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2A5D79" w:rsidRPr="00F347DA" w14:paraId="0271C6F8" w14:textId="77777777">
        <w:trPr>
          <w:trHeight w:hRule="exact" w:val="418"/>
          <w:jc w:val="center"/>
        </w:trPr>
        <w:tc>
          <w:tcPr>
            <w:tcW w:w="8721" w:type="dxa"/>
            <w:gridSpan w:val="2"/>
          </w:tcPr>
          <w:p w14:paraId="199EF6E1" w14:textId="77777777" w:rsidR="002A5D79" w:rsidRPr="00F347DA" w:rsidRDefault="002A5D79" w:rsidP="00F347DA">
            <w:pPr>
              <w:pStyle w:val="a3"/>
              <w:jc w:val="center"/>
              <w:rPr>
                <w:rFonts w:ascii="Tahoma" w:hAnsi="Tahoma" w:cs="Tahoma"/>
                <w:color w:val="000080"/>
                <w:rtl/>
              </w:rPr>
            </w:pPr>
            <w:bookmarkStart w:id="0" w:name="LastJudge"/>
            <w:r w:rsidRPr="00F347DA">
              <w:rPr>
                <w:rFonts w:ascii="Tahoma" w:hAnsi="Tahoma" w:cs="Tahoma"/>
                <w:b/>
                <w:bCs/>
                <w:color w:val="000080"/>
                <w:rtl/>
              </w:rPr>
              <w:t>בית משפט השלום בכפר סבא</w:t>
            </w:r>
          </w:p>
        </w:tc>
      </w:tr>
      <w:tr w:rsidR="002A5D79" w:rsidRPr="00F347DA" w14:paraId="0E27F0D5" w14:textId="77777777">
        <w:trPr>
          <w:trHeight w:val="337"/>
          <w:jc w:val="center"/>
        </w:trPr>
        <w:tc>
          <w:tcPr>
            <w:tcW w:w="5060" w:type="dxa"/>
          </w:tcPr>
          <w:p w14:paraId="61EAD888" w14:textId="77777777" w:rsidR="002A5D79" w:rsidRPr="00F347DA" w:rsidRDefault="002A5D79" w:rsidP="00507B2F">
            <w:pPr>
              <w:rPr>
                <w:rFonts w:cs="FrankRuehl" w:hint="cs"/>
                <w:sz w:val="28"/>
                <w:szCs w:val="28"/>
                <w:rtl/>
              </w:rPr>
            </w:pPr>
            <w:r w:rsidRPr="00F347DA">
              <w:rPr>
                <w:rFonts w:cs="FrankRuehl"/>
                <w:sz w:val="28"/>
                <w:szCs w:val="28"/>
                <w:rtl/>
              </w:rPr>
              <w:t>ת"פ</w:t>
            </w:r>
            <w:r w:rsidRPr="00F347DA">
              <w:rPr>
                <w:rFonts w:cs="FrankRuehl" w:hint="cs"/>
                <w:sz w:val="28"/>
                <w:szCs w:val="28"/>
                <w:rtl/>
              </w:rPr>
              <w:t xml:space="preserve"> </w:t>
            </w:r>
            <w:r w:rsidRPr="00F347DA">
              <w:rPr>
                <w:rFonts w:cs="FrankRuehl"/>
                <w:sz w:val="28"/>
                <w:szCs w:val="28"/>
                <w:rtl/>
              </w:rPr>
              <w:t>53375-08-15</w:t>
            </w:r>
            <w:r w:rsidRPr="00F347DA">
              <w:rPr>
                <w:rFonts w:cs="FrankRuehl" w:hint="cs"/>
                <w:sz w:val="28"/>
                <w:szCs w:val="28"/>
                <w:rtl/>
              </w:rPr>
              <w:t xml:space="preserve"> </w:t>
            </w:r>
            <w:r w:rsidR="00507B2F">
              <w:rPr>
                <w:rFonts w:cs="FrankRuehl"/>
                <w:sz w:val="28"/>
                <w:szCs w:val="28"/>
                <w:rtl/>
              </w:rPr>
              <w:t>מדינת ישראל נ' מסארוה</w:t>
            </w:r>
          </w:p>
          <w:p w14:paraId="0981BB58" w14:textId="77777777" w:rsidR="002A5D79" w:rsidRPr="00F347DA" w:rsidRDefault="002A5D79" w:rsidP="00F347DA">
            <w:pPr>
              <w:pStyle w:val="a3"/>
              <w:rPr>
                <w:rFonts w:cs="FrankRuehl"/>
                <w:sz w:val="28"/>
                <w:szCs w:val="28"/>
                <w:rtl/>
              </w:rPr>
            </w:pPr>
          </w:p>
        </w:tc>
        <w:tc>
          <w:tcPr>
            <w:tcW w:w="3661" w:type="dxa"/>
          </w:tcPr>
          <w:p w14:paraId="50FCD298" w14:textId="77777777" w:rsidR="002A5D79" w:rsidRPr="00F347DA" w:rsidRDefault="002A5D79" w:rsidP="00F347DA">
            <w:pPr>
              <w:pStyle w:val="a3"/>
              <w:jc w:val="right"/>
              <w:rPr>
                <w:rFonts w:cs="FrankRuehl"/>
                <w:sz w:val="28"/>
                <w:szCs w:val="28"/>
                <w:rtl/>
              </w:rPr>
            </w:pPr>
          </w:p>
        </w:tc>
      </w:tr>
    </w:tbl>
    <w:p w14:paraId="2D4EC62A" w14:textId="77777777" w:rsidR="002A5D79" w:rsidRPr="00F347DA" w:rsidRDefault="002A5D79" w:rsidP="002A5D79">
      <w:pPr>
        <w:pStyle w:val="a3"/>
        <w:jc w:val="right"/>
        <w:rPr>
          <w:rtl/>
        </w:rPr>
      </w:pPr>
      <w:r w:rsidRPr="00F347DA">
        <w:rPr>
          <w:rFonts w:hint="cs"/>
          <w:rtl/>
        </w:rPr>
        <w:t>7 יוני 2016</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A5D79" w:rsidRPr="00F347DA" w14:paraId="14BDF89B" w14:textId="77777777">
        <w:trPr>
          <w:trHeight w:val="295"/>
          <w:jc w:val="center"/>
        </w:trPr>
        <w:tc>
          <w:tcPr>
            <w:tcW w:w="923" w:type="dxa"/>
            <w:tcBorders>
              <w:top w:val="nil"/>
              <w:left w:val="nil"/>
              <w:bottom w:val="nil"/>
              <w:right w:val="nil"/>
            </w:tcBorders>
            <w:shd w:val="clear" w:color="auto" w:fill="auto"/>
          </w:tcPr>
          <w:p w14:paraId="4215083C" w14:textId="77777777" w:rsidR="002A5D79" w:rsidRPr="00F347DA" w:rsidRDefault="002A5D79" w:rsidP="00F347DA">
            <w:pPr>
              <w:jc w:val="both"/>
              <w:rPr>
                <w:rFonts w:ascii="Arial" w:hAnsi="Arial"/>
                <w:sz w:val="28"/>
                <w:szCs w:val="28"/>
              </w:rPr>
            </w:pPr>
            <w:r w:rsidRPr="00F347DA">
              <w:rPr>
                <w:rFonts w:ascii="Arial" w:hAnsi="Arial" w:hint="cs"/>
                <w:sz w:val="28"/>
                <w:szCs w:val="28"/>
                <w:rtl/>
              </w:rPr>
              <w:t>ב</w:t>
            </w:r>
            <w:r w:rsidRPr="00F347DA">
              <w:rPr>
                <w:rFonts w:ascii="Arial" w:hAnsi="Arial"/>
                <w:sz w:val="28"/>
                <w:szCs w:val="28"/>
                <w:rtl/>
              </w:rPr>
              <w:t xml:space="preserve">פני </w:t>
            </w:r>
          </w:p>
        </w:tc>
        <w:tc>
          <w:tcPr>
            <w:tcW w:w="7897" w:type="dxa"/>
            <w:gridSpan w:val="2"/>
            <w:tcBorders>
              <w:top w:val="nil"/>
              <w:left w:val="nil"/>
              <w:bottom w:val="nil"/>
              <w:right w:val="nil"/>
            </w:tcBorders>
            <w:shd w:val="clear" w:color="auto" w:fill="auto"/>
          </w:tcPr>
          <w:p w14:paraId="3BE9AA82" w14:textId="77777777" w:rsidR="002A5D79" w:rsidRPr="00F347DA" w:rsidRDefault="002A5D79" w:rsidP="00F347DA">
            <w:pPr>
              <w:rPr>
                <w:rFonts w:ascii="Arial" w:hAnsi="Arial"/>
                <w:b/>
                <w:bCs/>
                <w:rtl/>
              </w:rPr>
            </w:pPr>
            <w:r w:rsidRPr="00F347DA">
              <w:rPr>
                <w:rFonts w:ascii="Arial" w:hAnsi="Arial" w:hint="cs"/>
                <w:b/>
                <w:bCs/>
                <w:rtl/>
              </w:rPr>
              <w:t>כבוד ה</w:t>
            </w:r>
            <w:r w:rsidRPr="00F347DA">
              <w:rPr>
                <w:rFonts w:hint="cs"/>
                <w:rtl/>
              </w:rPr>
              <w:t>שופטת</w:t>
            </w:r>
            <w:r w:rsidRPr="00F347DA">
              <w:rPr>
                <w:rFonts w:ascii="Arial" w:hAnsi="Arial" w:hint="cs"/>
                <w:b/>
                <w:bCs/>
                <w:rtl/>
              </w:rPr>
              <w:t xml:space="preserve">  </w:t>
            </w:r>
            <w:r w:rsidRPr="00F347DA">
              <w:rPr>
                <w:rFonts w:hint="cs"/>
                <w:rtl/>
              </w:rPr>
              <w:t>נאוה בכור</w:t>
            </w:r>
          </w:p>
          <w:p w14:paraId="0E3F065C" w14:textId="77777777" w:rsidR="002A5D79" w:rsidRPr="00F347DA" w:rsidRDefault="002A5D79" w:rsidP="00F347DA">
            <w:pPr>
              <w:rPr>
                <w:rtl/>
              </w:rPr>
            </w:pPr>
          </w:p>
          <w:p w14:paraId="22E3B5B0" w14:textId="77777777" w:rsidR="002A5D79" w:rsidRPr="00F347DA" w:rsidRDefault="002A5D79" w:rsidP="00F347DA">
            <w:pPr>
              <w:jc w:val="both"/>
              <w:rPr>
                <w:rFonts w:ascii="Arial" w:hAnsi="Arial"/>
                <w:sz w:val="28"/>
                <w:szCs w:val="28"/>
              </w:rPr>
            </w:pPr>
          </w:p>
        </w:tc>
      </w:tr>
      <w:tr w:rsidR="002A5D79" w:rsidRPr="00F347DA" w14:paraId="237BB677" w14:textId="77777777">
        <w:trPr>
          <w:trHeight w:val="355"/>
          <w:jc w:val="center"/>
        </w:trPr>
        <w:tc>
          <w:tcPr>
            <w:tcW w:w="923" w:type="dxa"/>
            <w:tcBorders>
              <w:top w:val="nil"/>
              <w:left w:val="nil"/>
              <w:bottom w:val="nil"/>
              <w:right w:val="nil"/>
            </w:tcBorders>
            <w:shd w:val="clear" w:color="auto" w:fill="auto"/>
          </w:tcPr>
          <w:p w14:paraId="56F719B7" w14:textId="77777777" w:rsidR="002A5D79" w:rsidRPr="00F347DA" w:rsidRDefault="002A5D79" w:rsidP="00F347DA">
            <w:pPr>
              <w:jc w:val="both"/>
              <w:rPr>
                <w:rFonts w:ascii="Arial" w:hAnsi="Arial"/>
                <w:sz w:val="28"/>
                <w:szCs w:val="28"/>
              </w:rPr>
            </w:pPr>
            <w:bookmarkStart w:id="1" w:name="FirstAppellant"/>
            <w:r w:rsidRPr="00F347DA">
              <w:rPr>
                <w:rFonts w:ascii="Arial" w:hAnsi="Arial" w:hint="cs"/>
                <w:sz w:val="28"/>
                <w:szCs w:val="28"/>
                <w:rtl/>
              </w:rPr>
              <w:t>בעניין:</w:t>
            </w:r>
          </w:p>
        </w:tc>
        <w:tc>
          <w:tcPr>
            <w:tcW w:w="4126" w:type="dxa"/>
            <w:tcBorders>
              <w:top w:val="nil"/>
              <w:left w:val="nil"/>
              <w:bottom w:val="nil"/>
              <w:right w:val="nil"/>
            </w:tcBorders>
            <w:shd w:val="clear" w:color="auto" w:fill="auto"/>
          </w:tcPr>
          <w:p w14:paraId="60A25F4A" w14:textId="77777777" w:rsidR="002A5D79" w:rsidRPr="00F347DA" w:rsidRDefault="002A5D79" w:rsidP="00F347DA">
            <w:r w:rsidRPr="00F347DA">
              <w:rPr>
                <w:rFonts w:hint="cs"/>
                <w:rtl/>
              </w:rPr>
              <w:t>מדינת ישראל</w:t>
            </w:r>
          </w:p>
        </w:tc>
        <w:tc>
          <w:tcPr>
            <w:tcW w:w="3771" w:type="dxa"/>
            <w:tcBorders>
              <w:top w:val="nil"/>
              <w:left w:val="nil"/>
              <w:bottom w:val="nil"/>
              <w:right w:val="nil"/>
            </w:tcBorders>
            <w:shd w:val="clear" w:color="auto" w:fill="auto"/>
          </w:tcPr>
          <w:p w14:paraId="502E839B" w14:textId="77777777" w:rsidR="002A5D79" w:rsidRPr="00F347DA" w:rsidRDefault="002A5D79" w:rsidP="00F347DA">
            <w:pPr>
              <w:jc w:val="both"/>
              <w:rPr>
                <w:rFonts w:ascii="Arial" w:hAnsi="Arial"/>
                <w:sz w:val="28"/>
                <w:szCs w:val="28"/>
              </w:rPr>
            </w:pPr>
          </w:p>
        </w:tc>
      </w:tr>
      <w:bookmarkEnd w:id="1"/>
      <w:tr w:rsidR="002A5D79" w:rsidRPr="00F347DA" w14:paraId="4AC65B84" w14:textId="77777777">
        <w:trPr>
          <w:trHeight w:val="355"/>
          <w:jc w:val="center"/>
        </w:trPr>
        <w:tc>
          <w:tcPr>
            <w:tcW w:w="923" w:type="dxa"/>
            <w:tcBorders>
              <w:top w:val="nil"/>
              <w:left w:val="nil"/>
              <w:bottom w:val="nil"/>
              <w:right w:val="nil"/>
            </w:tcBorders>
            <w:shd w:val="clear" w:color="auto" w:fill="auto"/>
          </w:tcPr>
          <w:p w14:paraId="5C13AEF2" w14:textId="77777777" w:rsidR="002A5D79" w:rsidRPr="00F347DA" w:rsidRDefault="002A5D79" w:rsidP="00F347DA">
            <w:pPr>
              <w:jc w:val="both"/>
              <w:rPr>
                <w:rFonts w:ascii="Arial" w:hAnsi="Arial"/>
                <w:sz w:val="28"/>
                <w:szCs w:val="28"/>
                <w:rtl/>
              </w:rPr>
            </w:pPr>
          </w:p>
        </w:tc>
        <w:tc>
          <w:tcPr>
            <w:tcW w:w="4126" w:type="dxa"/>
            <w:tcBorders>
              <w:top w:val="nil"/>
              <w:left w:val="nil"/>
              <w:bottom w:val="nil"/>
              <w:right w:val="nil"/>
            </w:tcBorders>
            <w:shd w:val="clear" w:color="auto" w:fill="auto"/>
          </w:tcPr>
          <w:p w14:paraId="7A2B7132" w14:textId="77777777" w:rsidR="002A5D79" w:rsidRPr="00F347DA" w:rsidRDefault="002A5D79" w:rsidP="00F347DA">
            <w:pPr>
              <w:jc w:val="both"/>
              <w:rPr>
                <w:rtl/>
              </w:rPr>
            </w:pPr>
          </w:p>
        </w:tc>
        <w:tc>
          <w:tcPr>
            <w:tcW w:w="3771" w:type="dxa"/>
            <w:tcBorders>
              <w:top w:val="nil"/>
              <w:left w:val="nil"/>
              <w:bottom w:val="nil"/>
              <w:right w:val="nil"/>
            </w:tcBorders>
            <w:shd w:val="clear" w:color="auto" w:fill="auto"/>
          </w:tcPr>
          <w:p w14:paraId="6FA291F5" w14:textId="77777777" w:rsidR="002A5D79" w:rsidRPr="00F347DA" w:rsidRDefault="002A5D79" w:rsidP="00F347DA">
            <w:pPr>
              <w:jc w:val="right"/>
              <w:rPr>
                <w:rFonts w:ascii="Arial" w:hAnsi="Arial"/>
                <w:sz w:val="28"/>
                <w:szCs w:val="28"/>
                <w:rtl/>
              </w:rPr>
            </w:pPr>
            <w:r w:rsidRPr="00F347DA">
              <w:rPr>
                <w:rFonts w:ascii="Arial" w:hAnsi="Arial" w:hint="cs"/>
                <w:sz w:val="28"/>
                <w:szCs w:val="28"/>
                <w:rtl/>
              </w:rPr>
              <w:t>ה</w:t>
            </w:r>
            <w:r w:rsidRPr="00F347DA">
              <w:rPr>
                <w:rFonts w:hint="cs"/>
                <w:rtl/>
              </w:rPr>
              <w:t>מאשימה</w:t>
            </w:r>
          </w:p>
        </w:tc>
      </w:tr>
      <w:tr w:rsidR="002A5D79" w:rsidRPr="00F347DA" w14:paraId="11EE2C4C" w14:textId="77777777">
        <w:trPr>
          <w:trHeight w:val="355"/>
          <w:jc w:val="center"/>
        </w:trPr>
        <w:tc>
          <w:tcPr>
            <w:tcW w:w="923" w:type="dxa"/>
            <w:tcBorders>
              <w:top w:val="nil"/>
              <w:left w:val="nil"/>
              <w:bottom w:val="nil"/>
              <w:right w:val="nil"/>
            </w:tcBorders>
            <w:shd w:val="clear" w:color="auto" w:fill="auto"/>
          </w:tcPr>
          <w:p w14:paraId="36B1A601" w14:textId="77777777" w:rsidR="002A5D79" w:rsidRPr="00F347DA" w:rsidRDefault="002A5D79" w:rsidP="00F347DA">
            <w:pPr>
              <w:jc w:val="both"/>
              <w:rPr>
                <w:rFonts w:ascii="Arial" w:hAnsi="Arial"/>
                <w:sz w:val="28"/>
                <w:szCs w:val="28"/>
                <w:rtl/>
              </w:rPr>
            </w:pPr>
          </w:p>
        </w:tc>
        <w:tc>
          <w:tcPr>
            <w:tcW w:w="7897" w:type="dxa"/>
            <w:gridSpan w:val="2"/>
            <w:tcBorders>
              <w:top w:val="nil"/>
              <w:left w:val="nil"/>
              <w:bottom w:val="nil"/>
              <w:right w:val="nil"/>
            </w:tcBorders>
            <w:shd w:val="clear" w:color="auto" w:fill="auto"/>
          </w:tcPr>
          <w:p w14:paraId="583A400A" w14:textId="77777777" w:rsidR="002A5D79" w:rsidRPr="00F347DA" w:rsidRDefault="002A5D79" w:rsidP="00F347DA">
            <w:pPr>
              <w:jc w:val="center"/>
              <w:rPr>
                <w:rFonts w:ascii="Arial" w:hAnsi="Arial"/>
                <w:b/>
                <w:bCs/>
                <w:sz w:val="28"/>
                <w:szCs w:val="28"/>
                <w:rtl/>
              </w:rPr>
            </w:pPr>
          </w:p>
          <w:p w14:paraId="4DB7AB01" w14:textId="77777777" w:rsidR="002A5D79" w:rsidRPr="00F347DA" w:rsidRDefault="002A5D79" w:rsidP="00F347DA">
            <w:pPr>
              <w:jc w:val="center"/>
              <w:rPr>
                <w:rFonts w:ascii="Arial" w:hAnsi="Arial"/>
                <w:b/>
                <w:bCs/>
                <w:sz w:val="28"/>
                <w:szCs w:val="28"/>
                <w:rtl/>
              </w:rPr>
            </w:pPr>
            <w:r w:rsidRPr="00F347DA">
              <w:rPr>
                <w:rFonts w:ascii="Arial" w:hAnsi="Arial"/>
                <w:b/>
                <w:bCs/>
                <w:sz w:val="28"/>
                <w:szCs w:val="28"/>
                <w:rtl/>
              </w:rPr>
              <w:t>נגד</w:t>
            </w:r>
          </w:p>
          <w:p w14:paraId="1A282A5F" w14:textId="77777777" w:rsidR="002A5D79" w:rsidRPr="00F347DA" w:rsidRDefault="002A5D79" w:rsidP="00F347DA">
            <w:pPr>
              <w:jc w:val="both"/>
              <w:rPr>
                <w:rFonts w:ascii="Arial" w:hAnsi="Arial"/>
                <w:sz w:val="28"/>
                <w:szCs w:val="28"/>
              </w:rPr>
            </w:pPr>
          </w:p>
        </w:tc>
      </w:tr>
      <w:tr w:rsidR="002A5D79" w:rsidRPr="00F347DA" w14:paraId="184AD914" w14:textId="77777777">
        <w:trPr>
          <w:trHeight w:val="355"/>
          <w:jc w:val="center"/>
        </w:trPr>
        <w:tc>
          <w:tcPr>
            <w:tcW w:w="923" w:type="dxa"/>
            <w:tcBorders>
              <w:top w:val="nil"/>
              <w:left w:val="nil"/>
              <w:bottom w:val="nil"/>
              <w:right w:val="nil"/>
            </w:tcBorders>
            <w:shd w:val="clear" w:color="auto" w:fill="auto"/>
          </w:tcPr>
          <w:p w14:paraId="79261268" w14:textId="77777777" w:rsidR="002A5D79" w:rsidRPr="00F347DA" w:rsidRDefault="002A5D79" w:rsidP="00F347DA">
            <w:pPr>
              <w:rPr>
                <w:rFonts w:ascii="Arial" w:hAnsi="Arial"/>
                <w:sz w:val="28"/>
                <w:szCs w:val="28"/>
                <w:rtl/>
              </w:rPr>
            </w:pPr>
          </w:p>
        </w:tc>
        <w:tc>
          <w:tcPr>
            <w:tcW w:w="4126" w:type="dxa"/>
            <w:tcBorders>
              <w:top w:val="nil"/>
              <w:left w:val="nil"/>
              <w:bottom w:val="nil"/>
              <w:right w:val="nil"/>
            </w:tcBorders>
            <w:shd w:val="clear" w:color="auto" w:fill="auto"/>
          </w:tcPr>
          <w:p w14:paraId="449D25D4" w14:textId="77777777" w:rsidR="002A5D79" w:rsidRPr="00F347DA" w:rsidRDefault="002A5D79" w:rsidP="00F347DA">
            <w:pPr>
              <w:rPr>
                <w:rtl/>
              </w:rPr>
            </w:pPr>
            <w:r w:rsidRPr="00F347DA">
              <w:rPr>
                <w:rFonts w:hint="cs"/>
                <w:rtl/>
              </w:rPr>
              <w:t xml:space="preserve">עבד אל סתאר מסארוה </w:t>
            </w:r>
          </w:p>
        </w:tc>
        <w:tc>
          <w:tcPr>
            <w:tcW w:w="3771" w:type="dxa"/>
            <w:tcBorders>
              <w:top w:val="nil"/>
              <w:left w:val="nil"/>
              <w:bottom w:val="nil"/>
              <w:right w:val="nil"/>
            </w:tcBorders>
            <w:shd w:val="clear" w:color="auto" w:fill="auto"/>
          </w:tcPr>
          <w:p w14:paraId="5BC10E34" w14:textId="77777777" w:rsidR="002A5D79" w:rsidRPr="00F347DA" w:rsidRDefault="002A5D79" w:rsidP="00F347DA">
            <w:pPr>
              <w:jc w:val="right"/>
              <w:rPr>
                <w:rFonts w:ascii="Arial" w:hAnsi="Arial"/>
                <w:sz w:val="28"/>
                <w:szCs w:val="28"/>
              </w:rPr>
            </w:pPr>
          </w:p>
        </w:tc>
      </w:tr>
      <w:tr w:rsidR="002A5D79" w:rsidRPr="00F347DA" w14:paraId="3FCCB6D0" w14:textId="77777777">
        <w:trPr>
          <w:trHeight w:val="355"/>
          <w:jc w:val="center"/>
        </w:trPr>
        <w:tc>
          <w:tcPr>
            <w:tcW w:w="923" w:type="dxa"/>
            <w:tcBorders>
              <w:top w:val="nil"/>
              <w:left w:val="nil"/>
              <w:bottom w:val="nil"/>
              <w:right w:val="nil"/>
            </w:tcBorders>
            <w:shd w:val="clear" w:color="auto" w:fill="auto"/>
          </w:tcPr>
          <w:p w14:paraId="0A76953B" w14:textId="77777777" w:rsidR="002A5D79" w:rsidRPr="00F347DA" w:rsidRDefault="002A5D79" w:rsidP="00F347DA">
            <w:pPr>
              <w:jc w:val="both"/>
              <w:rPr>
                <w:rFonts w:ascii="Arial" w:hAnsi="Arial"/>
                <w:sz w:val="28"/>
                <w:szCs w:val="28"/>
                <w:rtl/>
              </w:rPr>
            </w:pPr>
          </w:p>
        </w:tc>
        <w:tc>
          <w:tcPr>
            <w:tcW w:w="4126" w:type="dxa"/>
            <w:tcBorders>
              <w:top w:val="nil"/>
              <w:left w:val="nil"/>
              <w:bottom w:val="nil"/>
              <w:right w:val="nil"/>
            </w:tcBorders>
            <w:shd w:val="clear" w:color="auto" w:fill="auto"/>
          </w:tcPr>
          <w:p w14:paraId="0247BE6C" w14:textId="77777777" w:rsidR="002A5D79" w:rsidRPr="00F347DA" w:rsidRDefault="002A5D79" w:rsidP="00F347DA">
            <w:pPr>
              <w:jc w:val="both"/>
              <w:rPr>
                <w:rtl/>
              </w:rPr>
            </w:pPr>
          </w:p>
        </w:tc>
        <w:tc>
          <w:tcPr>
            <w:tcW w:w="3771" w:type="dxa"/>
            <w:tcBorders>
              <w:top w:val="nil"/>
              <w:left w:val="nil"/>
              <w:bottom w:val="nil"/>
              <w:right w:val="nil"/>
            </w:tcBorders>
            <w:shd w:val="clear" w:color="auto" w:fill="auto"/>
          </w:tcPr>
          <w:p w14:paraId="1560DB60" w14:textId="77777777" w:rsidR="002A5D79" w:rsidRPr="00F347DA" w:rsidRDefault="002A5D79" w:rsidP="00F347DA">
            <w:pPr>
              <w:jc w:val="right"/>
              <w:rPr>
                <w:rFonts w:ascii="Arial" w:hAnsi="Arial"/>
                <w:sz w:val="28"/>
                <w:szCs w:val="28"/>
              </w:rPr>
            </w:pPr>
            <w:r w:rsidRPr="00F347DA">
              <w:rPr>
                <w:rFonts w:ascii="Arial" w:hAnsi="Arial" w:hint="cs"/>
                <w:sz w:val="28"/>
                <w:szCs w:val="28"/>
                <w:rtl/>
              </w:rPr>
              <w:t>ה</w:t>
            </w:r>
            <w:r w:rsidRPr="00F347DA">
              <w:rPr>
                <w:rFonts w:hint="cs"/>
                <w:rtl/>
              </w:rPr>
              <w:t>נאשם</w:t>
            </w:r>
          </w:p>
        </w:tc>
      </w:tr>
    </w:tbl>
    <w:p w14:paraId="2B8E183D" w14:textId="77777777" w:rsidR="002A5D79" w:rsidRPr="00F347DA" w:rsidRDefault="002A5D79" w:rsidP="002A5D79">
      <w:pPr>
        <w:rPr>
          <w:rtl/>
        </w:rPr>
      </w:pPr>
    </w:p>
    <w:p w14:paraId="0544AB5D" w14:textId="77777777" w:rsidR="002A5D79" w:rsidRPr="00F347DA" w:rsidRDefault="002A5D79" w:rsidP="002A5D79">
      <w:pPr>
        <w:rPr>
          <w:rtl/>
        </w:rPr>
      </w:pPr>
      <w:r w:rsidRPr="00F347DA">
        <w:rPr>
          <w:rFonts w:hint="cs"/>
          <w:rtl/>
        </w:rPr>
        <w:t>נוכחים:</w:t>
      </w:r>
    </w:p>
    <w:p w14:paraId="366EC209" w14:textId="77777777" w:rsidR="002A5D79" w:rsidRPr="00F347DA" w:rsidRDefault="002A5D79" w:rsidP="002A5D79">
      <w:pPr>
        <w:rPr>
          <w:rtl/>
        </w:rPr>
      </w:pPr>
      <w:bookmarkStart w:id="2" w:name="FirstLawyer"/>
      <w:r w:rsidRPr="00F347DA">
        <w:rPr>
          <w:rFonts w:hint="cs"/>
          <w:rtl/>
        </w:rPr>
        <w:t>ב"כ</w:t>
      </w:r>
      <w:bookmarkEnd w:id="2"/>
      <w:r w:rsidRPr="00F347DA">
        <w:rPr>
          <w:rFonts w:hint="cs"/>
          <w:rtl/>
        </w:rPr>
        <w:t xml:space="preserve"> המאשימה עו"ד עמיחי רווה</w:t>
      </w:r>
    </w:p>
    <w:p w14:paraId="5216B666" w14:textId="77777777" w:rsidR="00507B2F" w:rsidRDefault="002A5D79" w:rsidP="002A5D79">
      <w:pPr>
        <w:rPr>
          <w:rtl/>
        </w:rPr>
      </w:pPr>
      <w:r w:rsidRPr="00F347DA">
        <w:rPr>
          <w:rFonts w:hint="cs"/>
          <w:rtl/>
        </w:rPr>
        <w:t xml:space="preserve">הנאשם </w:t>
      </w:r>
      <w:r w:rsidRPr="00F347DA">
        <w:rPr>
          <w:rtl/>
        </w:rPr>
        <w:t>–</w:t>
      </w:r>
      <w:r w:rsidRPr="00F347DA">
        <w:rPr>
          <w:rFonts w:hint="cs"/>
          <w:rtl/>
        </w:rPr>
        <w:t xml:space="preserve"> הובא </w:t>
      </w:r>
      <w:r w:rsidRPr="00F347DA">
        <w:rPr>
          <w:rtl/>
        </w:rPr>
        <w:t>–</w:t>
      </w:r>
      <w:r w:rsidRPr="00F347DA">
        <w:rPr>
          <w:rFonts w:hint="cs"/>
          <w:rtl/>
        </w:rPr>
        <w:t xml:space="preserve"> וע"י ב"כ עו"ד קארין בן עמי </w:t>
      </w:r>
      <w:bookmarkStart w:id="3" w:name="LawTable"/>
      <w:bookmarkEnd w:id="3"/>
    </w:p>
    <w:p w14:paraId="4C604CCF" w14:textId="77777777" w:rsidR="00507B2F" w:rsidRPr="00507B2F" w:rsidRDefault="00507B2F" w:rsidP="00507B2F">
      <w:pPr>
        <w:spacing w:after="120" w:line="240" w:lineRule="exact"/>
        <w:ind w:left="283" w:hanging="283"/>
        <w:jc w:val="both"/>
        <w:rPr>
          <w:rFonts w:ascii="FrankRuehl" w:hAnsi="FrankRuehl" w:cs="FrankRuehl"/>
          <w:rtl/>
        </w:rPr>
      </w:pPr>
    </w:p>
    <w:p w14:paraId="256F6E4D" w14:textId="77777777" w:rsidR="00507B2F" w:rsidRPr="00507B2F" w:rsidRDefault="00507B2F" w:rsidP="00507B2F">
      <w:pPr>
        <w:spacing w:after="120" w:line="240" w:lineRule="exact"/>
        <w:ind w:left="283" w:hanging="283"/>
        <w:jc w:val="both"/>
        <w:rPr>
          <w:rFonts w:ascii="FrankRuehl" w:hAnsi="FrankRuehl" w:cs="FrankRuehl"/>
          <w:rtl/>
        </w:rPr>
      </w:pPr>
      <w:r w:rsidRPr="00507B2F">
        <w:rPr>
          <w:rFonts w:ascii="FrankRuehl" w:hAnsi="FrankRuehl" w:cs="FrankRuehl"/>
          <w:rtl/>
        </w:rPr>
        <w:t xml:space="preserve">חקיקה שאוזכרה: </w:t>
      </w:r>
    </w:p>
    <w:p w14:paraId="3EE7564A" w14:textId="77777777" w:rsidR="00507B2F" w:rsidRPr="00507B2F" w:rsidRDefault="00507B2F" w:rsidP="00507B2F">
      <w:pPr>
        <w:spacing w:after="120" w:line="240" w:lineRule="exact"/>
        <w:ind w:left="283" w:hanging="283"/>
        <w:jc w:val="both"/>
        <w:rPr>
          <w:rFonts w:ascii="FrankRuehl" w:hAnsi="FrankRuehl" w:cs="FrankRuehl"/>
          <w:color w:val="0000FF"/>
          <w:u w:val="single"/>
          <w:rtl/>
        </w:rPr>
      </w:pPr>
      <w:hyperlink r:id="rId6" w:history="1">
        <w:r w:rsidRPr="00507B2F">
          <w:rPr>
            <w:rStyle w:val="Hyperlink"/>
            <w:rFonts w:ascii="FrankRuehl" w:hAnsi="FrankRuehl" w:cs="FrankRuehl"/>
            <w:rtl/>
          </w:rPr>
          <w:t>פקודת הסמים המסוכנים [נוסח חדש], תשל"ג-1973</w:t>
        </w:r>
      </w:hyperlink>
      <w:r w:rsidRPr="00507B2F">
        <w:rPr>
          <w:rFonts w:ascii="FrankRuehl" w:hAnsi="FrankRuehl" w:cs="FrankRuehl"/>
          <w:color w:val="0000FF"/>
          <w:u w:val="single"/>
          <w:rtl/>
        </w:rPr>
        <w:t xml:space="preserve">: סע'  </w:t>
      </w:r>
      <w:hyperlink r:id="rId7" w:history="1">
        <w:r w:rsidRPr="00507B2F">
          <w:rPr>
            <w:rStyle w:val="Hyperlink"/>
            <w:rFonts w:ascii="FrankRuehl" w:hAnsi="FrankRuehl" w:cs="FrankRuehl"/>
          </w:rPr>
          <w:t>7.</w:t>
        </w:r>
        <w:r w:rsidRPr="00507B2F">
          <w:rPr>
            <w:rStyle w:val="Hyperlink"/>
            <w:rFonts w:ascii="FrankRuehl" w:hAnsi="FrankRuehl" w:cs="FrankRuehl"/>
            <w:rtl/>
          </w:rPr>
          <w:t>א</w:t>
        </w:r>
        <w:r w:rsidRPr="00507B2F">
          <w:rPr>
            <w:rStyle w:val="Hyperlink"/>
            <w:rFonts w:ascii="FrankRuehl" w:hAnsi="FrankRuehl" w:cs="FrankRuehl"/>
          </w:rPr>
          <w:t>.</w:t>
        </w:r>
      </w:hyperlink>
      <w:r w:rsidRPr="00507B2F">
        <w:rPr>
          <w:rFonts w:ascii="FrankRuehl" w:hAnsi="FrankRuehl" w:cs="FrankRuehl"/>
          <w:color w:val="0000FF"/>
          <w:u w:val="single"/>
          <w:rtl/>
        </w:rPr>
        <w:t xml:space="preserve">, </w:t>
      </w:r>
      <w:hyperlink r:id="rId8" w:history="1">
        <w:r w:rsidRPr="00507B2F">
          <w:rPr>
            <w:rStyle w:val="Hyperlink"/>
            <w:rFonts w:ascii="FrankRuehl" w:hAnsi="FrankRuehl" w:cs="FrankRuehl"/>
          </w:rPr>
          <w:t>7.</w:t>
        </w:r>
        <w:r w:rsidRPr="00507B2F">
          <w:rPr>
            <w:rStyle w:val="Hyperlink"/>
            <w:rFonts w:ascii="FrankRuehl" w:hAnsi="FrankRuehl" w:cs="FrankRuehl"/>
            <w:rtl/>
          </w:rPr>
          <w:t>ג</w:t>
        </w:r>
      </w:hyperlink>
      <w:r w:rsidRPr="00507B2F">
        <w:rPr>
          <w:rFonts w:ascii="FrankRuehl" w:hAnsi="FrankRuehl" w:cs="FrankRuehl"/>
          <w:color w:val="0000FF"/>
          <w:u w:val="single"/>
          <w:rtl/>
        </w:rPr>
        <w:t xml:space="preserve">, </w:t>
      </w:r>
      <w:hyperlink r:id="rId9" w:history="1">
        <w:r w:rsidRPr="00507B2F">
          <w:rPr>
            <w:rStyle w:val="Hyperlink"/>
            <w:rFonts w:ascii="FrankRuehl" w:hAnsi="FrankRuehl" w:cs="FrankRuehl"/>
          </w:rPr>
          <w:t>13+</w:t>
        </w:r>
      </w:hyperlink>
      <w:r w:rsidRPr="00507B2F">
        <w:rPr>
          <w:rFonts w:ascii="FrankRuehl" w:hAnsi="FrankRuehl" w:cs="FrankRuehl"/>
          <w:color w:val="0000FF"/>
          <w:u w:val="single"/>
          <w:rtl/>
        </w:rPr>
        <w:t xml:space="preserve">, </w:t>
      </w:r>
      <w:hyperlink r:id="rId10" w:history="1">
        <w:r w:rsidRPr="00507B2F">
          <w:rPr>
            <w:rStyle w:val="Hyperlink"/>
            <w:rFonts w:ascii="FrankRuehl" w:hAnsi="FrankRuehl" w:cs="FrankRuehl"/>
          </w:rPr>
          <w:t>19</w:t>
        </w:r>
        <w:r w:rsidRPr="00507B2F">
          <w:rPr>
            <w:rStyle w:val="Hyperlink"/>
            <w:rFonts w:ascii="FrankRuehl" w:hAnsi="FrankRuehl" w:cs="FrankRuehl"/>
            <w:rtl/>
          </w:rPr>
          <w:t>א</w:t>
        </w:r>
      </w:hyperlink>
    </w:p>
    <w:p w14:paraId="4BE63850" w14:textId="77777777" w:rsidR="00507B2F" w:rsidRPr="00507B2F" w:rsidRDefault="00507B2F" w:rsidP="00507B2F">
      <w:pPr>
        <w:spacing w:after="120" w:line="240" w:lineRule="exact"/>
        <w:ind w:left="283" w:hanging="283"/>
        <w:jc w:val="both"/>
        <w:rPr>
          <w:rFonts w:ascii="FrankRuehl" w:hAnsi="FrankRuehl" w:cs="FrankRuehl"/>
          <w:color w:val="0000FF"/>
          <w:u w:val="single"/>
          <w:rtl/>
        </w:rPr>
      </w:pPr>
      <w:hyperlink r:id="rId11" w:history="1">
        <w:r w:rsidRPr="00507B2F">
          <w:rPr>
            <w:rStyle w:val="Hyperlink"/>
            <w:rFonts w:ascii="FrankRuehl" w:hAnsi="FrankRuehl" w:cs="FrankRuehl"/>
            <w:rtl/>
          </w:rPr>
          <w:t>חוק העונשין, תשל"ז-1977</w:t>
        </w:r>
      </w:hyperlink>
      <w:r w:rsidRPr="00507B2F">
        <w:rPr>
          <w:rFonts w:ascii="FrankRuehl" w:hAnsi="FrankRuehl" w:cs="FrankRuehl"/>
          <w:color w:val="0000FF"/>
          <w:u w:val="single"/>
          <w:rtl/>
        </w:rPr>
        <w:t xml:space="preserve">: סע'  </w:t>
      </w:r>
      <w:hyperlink r:id="rId12" w:history="1">
        <w:r w:rsidRPr="00507B2F">
          <w:rPr>
            <w:rStyle w:val="Hyperlink"/>
            <w:rFonts w:ascii="FrankRuehl" w:hAnsi="FrankRuehl" w:cs="FrankRuehl"/>
          </w:rPr>
          <w:t>25</w:t>
        </w:r>
      </w:hyperlink>
      <w:r w:rsidRPr="00507B2F">
        <w:rPr>
          <w:rFonts w:ascii="FrankRuehl" w:hAnsi="FrankRuehl" w:cs="FrankRuehl"/>
          <w:color w:val="0000FF"/>
          <w:u w:val="single"/>
          <w:rtl/>
        </w:rPr>
        <w:t xml:space="preserve">, </w:t>
      </w:r>
      <w:hyperlink r:id="rId13" w:history="1">
        <w:r w:rsidRPr="00507B2F">
          <w:rPr>
            <w:rStyle w:val="Hyperlink"/>
            <w:rFonts w:ascii="FrankRuehl" w:hAnsi="FrankRuehl" w:cs="FrankRuehl"/>
          </w:rPr>
          <w:t>40</w:t>
        </w:r>
        <w:r w:rsidRPr="00507B2F">
          <w:rPr>
            <w:rStyle w:val="Hyperlink"/>
            <w:rFonts w:ascii="FrankRuehl" w:hAnsi="FrankRuehl" w:cs="FrankRuehl"/>
            <w:rtl/>
          </w:rPr>
          <w:t>ג(א</w:t>
        </w:r>
        <w:r w:rsidRPr="00507B2F">
          <w:rPr>
            <w:rStyle w:val="Hyperlink"/>
            <w:rFonts w:ascii="FrankRuehl" w:hAnsi="FrankRuehl" w:cs="FrankRuehl"/>
          </w:rPr>
          <w:t>)</w:t>
        </w:r>
      </w:hyperlink>
      <w:r w:rsidRPr="00507B2F">
        <w:rPr>
          <w:rFonts w:ascii="FrankRuehl" w:hAnsi="FrankRuehl" w:cs="FrankRuehl"/>
          <w:color w:val="0000FF"/>
          <w:u w:val="single"/>
          <w:rtl/>
        </w:rPr>
        <w:t xml:space="preserve">, </w:t>
      </w:r>
      <w:hyperlink r:id="rId14" w:history="1">
        <w:r w:rsidRPr="00507B2F">
          <w:rPr>
            <w:rStyle w:val="Hyperlink"/>
            <w:rFonts w:ascii="FrankRuehl" w:hAnsi="FrankRuehl" w:cs="FrankRuehl"/>
          </w:rPr>
          <w:t>40</w:t>
        </w:r>
        <w:r w:rsidRPr="00507B2F">
          <w:rPr>
            <w:rStyle w:val="Hyperlink"/>
            <w:rFonts w:ascii="FrankRuehl" w:hAnsi="FrankRuehl" w:cs="FrankRuehl"/>
            <w:rtl/>
          </w:rPr>
          <w:t>ה</w:t>
        </w:r>
      </w:hyperlink>
      <w:r w:rsidRPr="00507B2F">
        <w:rPr>
          <w:rFonts w:ascii="FrankRuehl" w:hAnsi="FrankRuehl" w:cs="FrankRuehl"/>
          <w:color w:val="0000FF"/>
          <w:u w:val="single"/>
          <w:rtl/>
        </w:rPr>
        <w:t xml:space="preserve">, </w:t>
      </w:r>
      <w:hyperlink r:id="rId15" w:history="1">
        <w:r w:rsidRPr="00507B2F">
          <w:rPr>
            <w:rStyle w:val="Hyperlink"/>
            <w:rFonts w:ascii="FrankRuehl" w:hAnsi="FrankRuehl" w:cs="FrankRuehl"/>
          </w:rPr>
          <w:t>40</w:t>
        </w:r>
        <w:r w:rsidRPr="00507B2F">
          <w:rPr>
            <w:rStyle w:val="Hyperlink"/>
            <w:rFonts w:ascii="FrankRuehl" w:hAnsi="FrankRuehl" w:cs="FrankRuehl"/>
            <w:rtl/>
          </w:rPr>
          <w:t>ו</w:t>
        </w:r>
      </w:hyperlink>
      <w:r w:rsidRPr="00507B2F">
        <w:rPr>
          <w:rFonts w:ascii="FrankRuehl" w:hAnsi="FrankRuehl" w:cs="FrankRuehl"/>
          <w:color w:val="0000FF"/>
          <w:u w:val="single"/>
          <w:rtl/>
        </w:rPr>
        <w:t xml:space="preserve">, </w:t>
      </w:r>
      <w:hyperlink r:id="rId16" w:history="1">
        <w:r w:rsidRPr="00507B2F">
          <w:rPr>
            <w:rStyle w:val="Hyperlink"/>
            <w:rFonts w:ascii="FrankRuehl" w:hAnsi="FrankRuehl" w:cs="FrankRuehl"/>
          </w:rPr>
          <w:t>40</w:t>
        </w:r>
        <w:r w:rsidRPr="00507B2F">
          <w:rPr>
            <w:rStyle w:val="Hyperlink"/>
            <w:rFonts w:ascii="FrankRuehl" w:hAnsi="FrankRuehl" w:cs="FrankRuehl"/>
            <w:rtl/>
          </w:rPr>
          <w:t>ט(א)(1</w:t>
        </w:r>
        <w:r w:rsidRPr="00507B2F">
          <w:rPr>
            <w:rStyle w:val="Hyperlink"/>
            <w:rFonts w:ascii="FrankRuehl" w:hAnsi="FrankRuehl" w:cs="FrankRuehl"/>
          </w:rPr>
          <w:t>)</w:t>
        </w:r>
      </w:hyperlink>
      <w:r w:rsidRPr="00507B2F">
        <w:rPr>
          <w:rFonts w:ascii="FrankRuehl" w:hAnsi="FrankRuehl" w:cs="FrankRuehl"/>
          <w:color w:val="0000FF"/>
          <w:u w:val="single"/>
          <w:rtl/>
        </w:rPr>
        <w:t xml:space="preserve">, </w:t>
      </w:r>
      <w:hyperlink r:id="rId17" w:history="1">
        <w:r w:rsidRPr="00507B2F">
          <w:rPr>
            <w:rStyle w:val="Hyperlink"/>
            <w:rFonts w:ascii="FrankRuehl" w:hAnsi="FrankRuehl" w:cs="FrankRuehl"/>
          </w:rPr>
          <w:t>40</w:t>
        </w:r>
        <w:r w:rsidRPr="00507B2F">
          <w:rPr>
            <w:rStyle w:val="Hyperlink"/>
            <w:rFonts w:ascii="FrankRuehl" w:hAnsi="FrankRuehl" w:cs="FrankRuehl"/>
            <w:rtl/>
          </w:rPr>
          <w:t>ט(א)(3</w:t>
        </w:r>
        <w:r w:rsidRPr="00507B2F">
          <w:rPr>
            <w:rStyle w:val="Hyperlink"/>
            <w:rFonts w:ascii="FrankRuehl" w:hAnsi="FrankRuehl" w:cs="FrankRuehl"/>
          </w:rPr>
          <w:t>)</w:t>
        </w:r>
      </w:hyperlink>
      <w:r w:rsidRPr="00507B2F">
        <w:rPr>
          <w:rFonts w:ascii="FrankRuehl" w:hAnsi="FrankRuehl" w:cs="FrankRuehl"/>
          <w:color w:val="0000FF"/>
          <w:u w:val="single"/>
          <w:rtl/>
        </w:rPr>
        <w:t xml:space="preserve">, </w:t>
      </w:r>
      <w:hyperlink r:id="rId18" w:history="1">
        <w:r w:rsidRPr="00507B2F">
          <w:rPr>
            <w:rStyle w:val="Hyperlink"/>
            <w:rFonts w:ascii="FrankRuehl" w:hAnsi="FrankRuehl" w:cs="FrankRuehl"/>
          </w:rPr>
          <w:t>-(4)</w:t>
        </w:r>
      </w:hyperlink>
      <w:r w:rsidRPr="00507B2F">
        <w:rPr>
          <w:rFonts w:ascii="FrankRuehl" w:hAnsi="FrankRuehl" w:cs="FrankRuehl"/>
          <w:color w:val="0000FF"/>
          <w:u w:val="single"/>
          <w:rtl/>
        </w:rPr>
        <w:t xml:space="preserve">, </w:t>
      </w:r>
      <w:hyperlink r:id="rId19" w:history="1">
        <w:r w:rsidRPr="00507B2F">
          <w:rPr>
            <w:rStyle w:val="Hyperlink"/>
            <w:rFonts w:ascii="FrankRuehl" w:hAnsi="FrankRuehl" w:cs="FrankRuehl"/>
          </w:rPr>
          <w:t>40</w:t>
        </w:r>
        <w:r w:rsidRPr="00507B2F">
          <w:rPr>
            <w:rStyle w:val="Hyperlink"/>
            <w:rFonts w:ascii="FrankRuehl" w:hAnsi="FrankRuehl" w:cs="FrankRuehl"/>
            <w:rtl/>
          </w:rPr>
          <w:t>יא(11</w:t>
        </w:r>
        <w:r w:rsidRPr="00507B2F">
          <w:rPr>
            <w:rStyle w:val="Hyperlink"/>
            <w:rFonts w:ascii="FrankRuehl" w:hAnsi="FrankRuehl" w:cs="FrankRuehl"/>
          </w:rPr>
          <w:t>)</w:t>
        </w:r>
      </w:hyperlink>
      <w:r w:rsidRPr="00507B2F">
        <w:rPr>
          <w:rFonts w:ascii="FrankRuehl" w:hAnsi="FrankRuehl" w:cs="FrankRuehl"/>
          <w:color w:val="0000FF"/>
          <w:u w:val="single"/>
          <w:rtl/>
        </w:rPr>
        <w:t xml:space="preserve">, </w:t>
      </w:r>
      <w:hyperlink r:id="rId20" w:history="1">
        <w:r w:rsidRPr="00507B2F">
          <w:rPr>
            <w:rStyle w:val="Hyperlink"/>
            <w:rFonts w:ascii="FrankRuehl" w:hAnsi="FrankRuehl" w:cs="FrankRuehl"/>
          </w:rPr>
          <w:t>40</w:t>
        </w:r>
        <w:r w:rsidRPr="00507B2F">
          <w:rPr>
            <w:rStyle w:val="Hyperlink"/>
            <w:rFonts w:ascii="FrankRuehl" w:hAnsi="FrankRuehl" w:cs="FrankRuehl"/>
            <w:rtl/>
          </w:rPr>
          <w:t>יא(6</w:t>
        </w:r>
        <w:r w:rsidRPr="00507B2F">
          <w:rPr>
            <w:rStyle w:val="Hyperlink"/>
            <w:rFonts w:ascii="FrankRuehl" w:hAnsi="FrankRuehl" w:cs="FrankRuehl"/>
          </w:rPr>
          <w:t>)</w:t>
        </w:r>
      </w:hyperlink>
      <w:r w:rsidRPr="00507B2F">
        <w:rPr>
          <w:rFonts w:ascii="FrankRuehl" w:hAnsi="FrankRuehl" w:cs="FrankRuehl"/>
          <w:color w:val="0000FF"/>
          <w:u w:val="single"/>
          <w:rtl/>
        </w:rPr>
        <w:t xml:space="preserve">, </w:t>
      </w:r>
      <w:hyperlink r:id="rId21" w:history="1">
        <w:r w:rsidRPr="00507B2F">
          <w:rPr>
            <w:rStyle w:val="Hyperlink"/>
            <w:rFonts w:ascii="FrankRuehl" w:hAnsi="FrankRuehl" w:cs="FrankRuehl"/>
          </w:rPr>
          <w:t>40</w:t>
        </w:r>
        <w:r w:rsidRPr="00507B2F">
          <w:rPr>
            <w:rStyle w:val="Hyperlink"/>
            <w:rFonts w:ascii="FrankRuehl" w:hAnsi="FrankRuehl" w:cs="FrankRuehl"/>
            <w:rtl/>
          </w:rPr>
          <w:t>יא(8</w:t>
        </w:r>
        <w:r w:rsidRPr="00507B2F">
          <w:rPr>
            <w:rStyle w:val="Hyperlink"/>
            <w:rFonts w:ascii="FrankRuehl" w:hAnsi="FrankRuehl" w:cs="FrankRuehl"/>
          </w:rPr>
          <w:t>)</w:t>
        </w:r>
      </w:hyperlink>
      <w:r w:rsidRPr="00507B2F">
        <w:rPr>
          <w:rFonts w:ascii="FrankRuehl" w:hAnsi="FrankRuehl" w:cs="FrankRuehl"/>
          <w:color w:val="0000FF"/>
          <w:u w:val="single"/>
          <w:rtl/>
        </w:rPr>
        <w:t xml:space="preserve">, </w:t>
      </w:r>
      <w:hyperlink r:id="rId22" w:history="1">
        <w:r w:rsidRPr="00507B2F">
          <w:rPr>
            <w:rStyle w:val="Hyperlink"/>
            <w:rFonts w:ascii="FrankRuehl" w:hAnsi="FrankRuehl" w:cs="FrankRuehl"/>
          </w:rPr>
          <w:t>40</w:t>
        </w:r>
        <w:r w:rsidRPr="00507B2F">
          <w:rPr>
            <w:rStyle w:val="Hyperlink"/>
            <w:rFonts w:ascii="FrankRuehl" w:hAnsi="FrankRuehl" w:cs="FrankRuehl"/>
            <w:rtl/>
          </w:rPr>
          <w:t>יג(א</w:t>
        </w:r>
        <w:r w:rsidRPr="00507B2F">
          <w:rPr>
            <w:rStyle w:val="Hyperlink"/>
            <w:rFonts w:ascii="FrankRuehl" w:hAnsi="FrankRuehl" w:cs="FrankRuehl"/>
          </w:rPr>
          <w:t>)</w:t>
        </w:r>
      </w:hyperlink>
    </w:p>
    <w:p w14:paraId="5A0B3053" w14:textId="77777777" w:rsidR="002A5D79" w:rsidRPr="00507B2F" w:rsidRDefault="002A5D79" w:rsidP="002A5D79">
      <w:pPr>
        <w:rPr>
          <w:rtl/>
        </w:rPr>
      </w:pPr>
    </w:p>
    <w:p w14:paraId="7A49C321" w14:textId="77777777" w:rsidR="00F347DA" w:rsidRPr="00F347DA" w:rsidRDefault="00F347DA" w:rsidP="002A5D79">
      <w:pPr>
        <w:rPr>
          <w:rtl/>
        </w:rPr>
      </w:pPr>
    </w:p>
    <w:p w14:paraId="7ACFC72A" w14:textId="77777777" w:rsidR="002A5D79" w:rsidRPr="00F347DA" w:rsidRDefault="002A5D79" w:rsidP="002A5D79"/>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A5D79" w:rsidRPr="00E57981" w14:paraId="19A48660" w14:textId="77777777">
        <w:trPr>
          <w:trHeight w:val="355"/>
          <w:jc w:val="center"/>
        </w:trPr>
        <w:tc>
          <w:tcPr>
            <w:tcW w:w="8820" w:type="dxa"/>
            <w:tcBorders>
              <w:top w:val="nil"/>
              <w:left w:val="nil"/>
              <w:bottom w:val="nil"/>
              <w:right w:val="nil"/>
            </w:tcBorders>
            <w:shd w:val="clear" w:color="auto" w:fill="auto"/>
          </w:tcPr>
          <w:p w14:paraId="101891F8" w14:textId="77777777" w:rsidR="002A5D79" w:rsidRPr="00507B2F" w:rsidRDefault="00F347DA" w:rsidP="00507B2F">
            <w:pPr>
              <w:jc w:val="center"/>
              <w:rPr>
                <w:rFonts w:ascii="Arial" w:hAnsi="Arial" w:hint="cs"/>
                <w:b/>
                <w:bCs/>
                <w:sz w:val="32"/>
                <w:szCs w:val="32"/>
                <w:u w:val="single"/>
                <w:rtl/>
              </w:rPr>
            </w:pPr>
            <w:bookmarkStart w:id="4" w:name="PsakDin" w:colFirst="0" w:colLast="0"/>
            <w:bookmarkEnd w:id="0"/>
            <w:r w:rsidRPr="00F347DA">
              <w:rPr>
                <w:rFonts w:ascii="Arial" w:hAnsi="Arial"/>
                <w:b/>
                <w:bCs/>
                <w:sz w:val="32"/>
                <w:szCs w:val="32"/>
                <w:u w:val="single"/>
                <w:rtl/>
              </w:rPr>
              <w:t>גזר דין</w:t>
            </w:r>
          </w:p>
        </w:tc>
      </w:tr>
      <w:bookmarkEnd w:id="4"/>
    </w:tbl>
    <w:p w14:paraId="57C3DBF4" w14:textId="77777777" w:rsidR="002A5D79" w:rsidRDefault="002A5D79" w:rsidP="002A5D79">
      <w:pPr>
        <w:rPr>
          <w:rFonts w:ascii="Arial" w:hAnsi="Arial"/>
          <w:rtl/>
        </w:rPr>
      </w:pPr>
    </w:p>
    <w:p w14:paraId="0FD9F9A2" w14:textId="77777777" w:rsidR="002A5D79" w:rsidRDefault="002A5D79" w:rsidP="002A5D79">
      <w:pPr>
        <w:spacing w:line="360" w:lineRule="auto"/>
        <w:ind w:left="720" w:hanging="720"/>
        <w:jc w:val="both"/>
        <w:rPr>
          <w:rFonts w:ascii="Arial" w:hAnsi="Arial"/>
          <w:rtl/>
        </w:rPr>
      </w:pPr>
      <w:r w:rsidRPr="00E57981">
        <w:rPr>
          <w:rFonts w:ascii="Arial" w:hAnsi="Arial" w:hint="cs"/>
          <w:b/>
          <w:bCs/>
          <w:rtl/>
        </w:rPr>
        <w:t>1.</w:t>
      </w:r>
      <w:r>
        <w:rPr>
          <w:rFonts w:ascii="Arial" w:hAnsi="Arial" w:hint="cs"/>
          <w:rtl/>
        </w:rPr>
        <w:tab/>
        <w:t xml:space="preserve">הנאשם הורשע לאחר שמיעת ראיות בכתב אישום בעבירות </w:t>
      </w:r>
      <w:r w:rsidRPr="00E57981">
        <w:rPr>
          <w:rFonts w:ascii="Arial" w:hAnsi="Arial" w:hint="cs"/>
          <w:u w:val="single"/>
          <w:rtl/>
        </w:rPr>
        <w:t>ניסיון ליצוא, יבוא, מסחר והפסקה של סמים מסוכנים</w:t>
      </w:r>
      <w:r>
        <w:rPr>
          <w:rFonts w:ascii="Arial" w:hAnsi="Arial" w:hint="cs"/>
          <w:rtl/>
        </w:rPr>
        <w:t xml:space="preserve"> לפי </w:t>
      </w:r>
      <w:hyperlink r:id="rId23" w:history="1">
        <w:r w:rsidR="00507B2F" w:rsidRPr="00507B2F">
          <w:rPr>
            <w:rStyle w:val="Hyperlink"/>
            <w:rFonts w:ascii="Arial" w:hAnsi="Arial" w:hint="eastAsia"/>
            <w:rtl/>
          </w:rPr>
          <w:t>סעיף</w:t>
        </w:r>
        <w:r w:rsidR="00507B2F" w:rsidRPr="00507B2F">
          <w:rPr>
            <w:rStyle w:val="Hyperlink"/>
            <w:rFonts w:ascii="Arial" w:hAnsi="Arial"/>
            <w:rtl/>
          </w:rPr>
          <w:t xml:space="preserve"> 13+</w:t>
        </w:r>
      </w:hyperlink>
      <w:r>
        <w:rPr>
          <w:rFonts w:ascii="Arial" w:hAnsi="Arial" w:hint="cs"/>
          <w:rtl/>
        </w:rPr>
        <w:t xml:space="preserve"> </w:t>
      </w:r>
      <w:hyperlink r:id="rId24" w:history="1">
        <w:r w:rsidR="00507B2F" w:rsidRPr="00507B2F">
          <w:rPr>
            <w:rStyle w:val="Hyperlink"/>
            <w:rFonts w:ascii="Arial" w:hAnsi="Arial"/>
            <w:rtl/>
          </w:rPr>
          <w:t>19א</w:t>
        </w:r>
      </w:hyperlink>
      <w:r>
        <w:rPr>
          <w:rFonts w:ascii="Arial" w:hAnsi="Arial" w:hint="cs"/>
          <w:rtl/>
        </w:rPr>
        <w:t xml:space="preserve"> ל</w:t>
      </w:r>
      <w:hyperlink r:id="rId25" w:history="1">
        <w:r w:rsidR="00F347DA" w:rsidRPr="00F347DA">
          <w:rPr>
            <w:rFonts w:ascii="Arial" w:hAnsi="Arial"/>
            <w:color w:val="0000FF"/>
            <w:u w:val="single"/>
            <w:rtl/>
          </w:rPr>
          <w:t>פקודת הסמים המסוכנים</w:t>
        </w:r>
      </w:hyperlink>
      <w:r>
        <w:rPr>
          <w:rFonts w:ascii="Arial" w:hAnsi="Arial" w:hint="cs"/>
          <w:rtl/>
        </w:rPr>
        <w:t xml:space="preserve"> (נוסח חדש), תשל"ג-1973 (להלן: "הפקודה") ביחד עם </w:t>
      </w:r>
      <w:hyperlink r:id="rId26" w:history="1">
        <w:r w:rsidR="00507B2F" w:rsidRPr="00507B2F">
          <w:rPr>
            <w:rStyle w:val="Hyperlink"/>
            <w:rFonts w:ascii="Arial" w:hAnsi="Arial" w:hint="eastAsia"/>
            <w:rtl/>
          </w:rPr>
          <w:t>סעיף</w:t>
        </w:r>
        <w:r w:rsidR="00507B2F" w:rsidRPr="00507B2F">
          <w:rPr>
            <w:rStyle w:val="Hyperlink"/>
            <w:rFonts w:ascii="Arial" w:hAnsi="Arial"/>
            <w:rtl/>
          </w:rPr>
          <w:t xml:space="preserve"> 25</w:t>
        </w:r>
      </w:hyperlink>
      <w:r>
        <w:rPr>
          <w:rFonts w:ascii="Arial" w:hAnsi="Arial" w:hint="cs"/>
          <w:rtl/>
        </w:rPr>
        <w:t xml:space="preserve"> ל</w:t>
      </w:r>
      <w:hyperlink r:id="rId27" w:history="1">
        <w:r w:rsidR="00F347DA" w:rsidRPr="00F347DA">
          <w:rPr>
            <w:rFonts w:ascii="Arial" w:hAnsi="Arial"/>
            <w:color w:val="0000FF"/>
            <w:u w:val="single"/>
            <w:rtl/>
          </w:rPr>
          <w:t>חוק העונשין</w:t>
        </w:r>
      </w:hyperlink>
      <w:r>
        <w:rPr>
          <w:rFonts w:ascii="Arial" w:hAnsi="Arial" w:hint="cs"/>
          <w:rtl/>
        </w:rPr>
        <w:t xml:space="preserve">, תשל"ז-1977 (להלן: "החוק"); </w:t>
      </w:r>
      <w:r w:rsidRPr="00E57981">
        <w:rPr>
          <w:rFonts w:ascii="Arial" w:hAnsi="Arial" w:hint="cs"/>
          <w:u w:val="single"/>
          <w:rtl/>
        </w:rPr>
        <w:t>והחזקה/שימוש בסמים שלא לצריכה עצמית</w:t>
      </w:r>
      <w:r>
        <w:rPr>
          <w:rFonts w:ascii="Arial" w:hAnsi="Arial" w:hint="cs"/>
          <w:rtl/>
        </w:rPr>
        <w:t xml:space="preserve"> לפי </w:t>
      </w:r>
      <w:hyperlink r:id="rId28" w:history="1">
        <w:r w:rsidR="00507B2F" w:rsidRPr="00507B2F">
          <w:rPr>
            <w:rStyle w:val="Hyperlink"/>
            <w:rFonts w:ascii="Arial" w:hAnsi="Arial" w:hint="eastAsia"/>
            <w:rtl/>
          </w:rPr>
          <w:t>סעיף</w:t>
        </w:r>
        <w:r w:rsidR="00507B2F" w:rsidRPr="00507B2F">
          <w:rPr>
            <w:rStyle w:val="Hyperlink"/>
            <w:rFonts w:ascii="Arial" w:hAnsi="Arial"/>
            <w:rtl/>
          </w:rPr>
          <w:t xml:space="preserve"> 7(א)+7(ג)</w:t>
        </w:r>
      </w:hyperlink>
      <w:r>
        <w:rPr>
          <w:rFonts w:ascii="Arial" w:hAnsi="Arial" w:hint="cs"/>
          <w:rtl/>
        </w:rPr>
        <w:t xml:space="preserve"> רישא לפקודה.</w:t>
      </w:r>
    </w:p>
    <w:p w14:paraId="384A7519" w14:textId="77777777" w:rsidR="002A5D79" w:rsidRDefault="002A5D79" w:rsidP="002A5D79">
      <w:pPr>
        <w:spacing w:line="360" w:lineRule="auto"/>
        <w:ind w:left="720" w:hanging="720"/>
        <w:jc w:val="both"/>
        <w:rPr>
          <w:rFonts w:ascii="Arial" w:hAnsi="Arial"/>
          <w:rtl/>
        </w:rPr>
      </w:pPr>
      <w:r>
        <w:rPr>
          <w:rFonts w:ascii="Arial" w:hAnsi="Arial"/>
          <w:rtl/>
        </w:rPr>
        <w:tab/>
      </w:r>
    </w:p>
    <w:p w14:paraId="1B7B113B" w14:textId="77777777" w:rsidR="002A5D79" w:rsidRDefault="002A5D79" w:rsidP="002A5D79">
      <w:pPr>
        <w:spacing w:line="360" w:lineRule="auto"/>
        <w:ind w:left="720"/>
        <w:jc w:val="both"/>
        <w:rPr>
          <w:rFonts w:ascii="Arial" w:hAnsi="Arial"/>
          <w:rtl/>
        </w:rPr>
      </w:pPr>
      <w:r>
        <w:rPr>
          <w:rFonts w:ascii="Arial" w:hAnsi="Arial" w:hint="cs"/>
          <w:rtl/>
        </w:rPr>
        <w:t xml:space="preserve">לפי המפורט בכתב האישום ביום </w:t>
      </w:r>
      <w:r w:rsidRPr="00513F90">
        <w:rPr>
          <w:rFonts w:ascii="Arial" w:hAnsi="Arial" w:hint="cs"/>
          <w:b/>
          <w:bCs/>
          <w:rtl/>
        </w:rPr>
        <w:t xml:space="preserve">23.8.15 </w:t>
      </w:r>
      <w:r>
        <w:rPr>
          <w:rFonts w:ascii="Arial" w:hAnsi="Arial" w:hint="cs"/>
          <w:rtl/>
        </w:rPr>
        <w:t xml:space="preserve">בטייבה החזיק הנאשם בסם מסוכן מסוג "הרואין" במשקל </w:t>
      </w:r>
      <w:smartTag w:uri="urn:schemas-microsoft-com:office:smarttags" w:element="metricconverter">
        <w:smartTagPr>
          <w:attr w:name="ProductID" w:val="5 גרם"/>
        </w:smartTagPr>
        <w:r>
          <w:rPr>
            <w:rFonts w:ascii="Arial" w:hAnsi="Arial" w:hint="cs"/>
            <w:rtl/>
          </w:rPr>
          <w:t>5 גרם</w:t>
        </w:r>
      </w:smartTag>
      <w:r>
        <w:rPr>
          <w:rFonts w:ascii="Arial" w:hAnsi="Arial" w:hint="cs"/>
          <w:rtl/>
        </w:rPr>
        <w:t xml:space="preserve"> נטו מחולק ל-15 מנות עטופות בנייר טואלט.</w:t>
      </w:r>
    </w:p>
    <w:p w14:paraId="5B50D368" w14:textId="77777777" w:rsidR="002A5D79" w:rsidRDefault="002A5D79" w:rsidP="002A5D79">
      <w:pPr>
        <w:spacing w:line="360" w:lineRule="auto"/>
        <w:ind w:left="720"/>
        <w:jc w:val="both"/>
        <w:rPr>
          <w:rFonts w:ascii="Arial" w:hAnsi="Arial"/>
          <w:rtl/>
        </w:rPr>
      </w:pPr>
      <w:r>
        <w:rPr>
          <w:rFonts w:ascii="Arial" w:hAnsi="Arial" w:hint="cs"/>
          <w:rtl/>
        </w:rPr>
        <w:t xml:space="preserve">בנסיבות אלה, </w:t>
      </w:r>
      <w:r w:rsidRPr="000F6B59">
        <w:rPr>
          <w:rFonts w:ascii="Arial" w:hAnsi="Arial"/>
          <w:rtl/>
        </w:rPr>
        <w:t>ניגש הנאשם לג'מאל מסארווה, הושיט את ידו ובה חבילת הסם</w:t>
      </w:r>
      <w:r>
        <w:rPr>
          <w:rFonts w:ascii="Arial" w:hAnsi="Arial" w:hint="cs"/>
          <w:rtl/>
        </w:rPr>
        <w:t>,</w:t>
      </w:r>
      <w:r w:rsidRPr="000F6B59">
        <w:rPr>
          <w:rFonts w:ascii="Arial" w:hAnsi="Arial"/>
          <w:rtl/>
        </w:rPr>
        <w:t xml:space="preserve"> ואמר לג'מאל </w:t>
      </w:r>
      <w:r w:rsidRPr="000F6B59">
        <w:rPr>
          <w:rFonts w:ascii="Arial" w:hAnsi="Arial"/>
          <w:b/>
          <w:bCs/>
          <w:rtl/>
        </w:rPr>
        <w:t>"בידאק?"</w:t>
      </w:r>
      <w:r w:rsidRPr="000F6B59">
        <w:rPr>
          <w:rFonts w:ascii="Arial" w:hAnsi="Arial"/>
          <w:rtl/>
        </w:rPr>
        <w:t xml:space="preserve"> (בתרגום: "רוצה?").</w:t>
      </w:r>
    </w:p>
    <w:p w14:paraId="46CB27DB" w14:textId="77777777" w:rsidR="002A5D79" w:rsidRDefault="002A5D79" w:rsidP="002A5D79">
      <w:pPr>
        <w:spacing w:line="360" w:lineRule="auto"/>
        <w:jc w:val="both"/>
        <w:rPr>
          <w:rFonts w:ascii="Arial" w:hAnsi="Arial"/>
          <w:rtl/>
        </w:rPr>
      </w:pPr>
    </w:p>
    <w:p w14:paraId="7AC4C5AF" w14:textId="77777777" w:rsidR="002A5D79" w:rsidRPr="000F6B59" w:rsidRDefault="002A5D79" w:rsidP="002A5D79">
      <w:pPr>
        <w:spacing w:line="360" w:lineRule="auto"/>
        <w:ind w:left="720" w:hanging="720"/>
        <w:jc w:val="both"/>
        <w:rPr>
          <w:rFonts w:ascii="Arial" w:hAnsi="Arial"/>
          <w:rtl/>
        </w:rPr>
      </w:pPr>
      <w:r w:rsidRPr="000F6B59">
        <w:rPr>
          <w:rFonts w:ascii="Arial" w:hAnsi="Arial" w:hint="cs"/>
          <w:b/>
          <w:bCs/>
          <w:rtl/>
        </w:rPr>
        <w:t>2.</w:t>
      </w:r>
      <w:r w:rsidRPr="000F6B59">
        <w:rPr>
          <w:rFonts w:ascii="Arial" w:hAnsi="Arial" w:hint="cs"/>
          <w:b/>
          <w:bCs/>
          <w:rtl/>
        </w:rPr>
        <w:tab/>
      </w:r>
      <w:r w:rsidRPr="000F6B59">
        <w:rPr>
          <w:rFonts w:ascii="Arial" w:hAnsi="Arial" w:hint="cs"/>
          <w:rtl/>
        </w:rPr>
        <w:t xml:space="preserve">בטיעוניו לעונש טען </w:t>
      </w:r>
      <w:r w:rsidRPr="000F6B59">
        <w:rPr>
          <w:rFonts w:ascii="Arial" w:hAnsi="Arial" w:hint="cs"/>
          <w:u w:val="single"/>
          <w:rtl/>
        </w:rPr>
        <w:t>ב"כ המאשימה</w:t>
      </w:r>
      <w:r w:rsidRPr="000F6B59">
        <w:rPr>
          <w:rFonts w:ascii="Arial" w:hAnsi="Arial" w:hint="cs"/>
          <w:rtl/>
        </w:rPr>
        <w:t xml:space="preserve"> כי </w:t>
      </w:r>
      <w:r>
        <w:rPr>
          <w:rFonts w:hint="cs"/>
          <w:rtl/>
        </w:rPr>
        <w:t>הנאשם הורשע לאחר שמיעת ראיות בעבירות שיוחסו לו בכתב האישום.</w:t>
      </w:r>
    </w:p>
    <w:p w14:paraId="69E0D590" w14:textId="77777777" w:rsidR="002A5D79" w:rsidRDefault="002A5D79" w:rsidP="002A5D79">
      <w:pPr>
        <w:spacing w:line="360" w:lineRule="auto"/>
        <w:ind w:left="720"/>
        <w:jc w:val="both"/>
        <w:rPr>
          <w:rtl/>
        </w:rPr>
      </w:pPr>
      <w:r>
        <w:rPr>
          <w:rFonts w:hint="cs"/>
          <w:rtl/>
        </w:rPr>
        <w:lastRenderedPageBreak/>
        <w:t>הערכים החברתיים שנפגעו הינם שלום הציבור, נגע הסמים, והצורך של המכורים להשיג את הסם מהווה מניע רחב היקף לפשיעה הפלילית במדינת ישראל במגוון תחומים.</w:t>
      </w:r>
    </w:p>
    <w:p w14:paraId="716DF36A" w14:textId="77777777" w:rsidR="002A5D79" w:rsidRDefault="002A5D79" w:rsidP="002A5D79">
      <w:pPr>
        <w:spacing w:line="360" w:lineRule="auto"/>
        <w:ind w:left="720"/>
        <w:jc w:val="both"/>
        <w:rPr>
          <w:rtl/>
        </w:rPr>
      </w:pPr>
      <w:r>
        <w:rPr>
          <w:rFonts w:hint="cs"/>
          <w:rtl/>
        </w:rPr>
        <w:t>כמו כן גורמים הסמים המסוכנים לסיכונים חברתיים, מערערים את שלום המשפחות של המשתמשים בסמים, מסכנים את המשתמשים בדרך, וכיו"ב.</w:t>
      </w:r>
    </w:p>
    <w:p w14:paraId="22201E40" w14:textId="77777777" w:rsidR="002A5D79" w:rsidRDefault="002A5D79" w:rsidP="002A5D79">
      <w:pPr>
        <w:spacing w:line="360" w:lineRule="auto"/>
        <w:ind w:left="720"/>
        <w:jc w:val="both"/>
        <w:rPr>
          <w:rtl/>
        </w:rPr>
      </w:pPr>
      <w:r>
        <w:rPr>
          <w:rFonts w:hint="cs"/>
          <w:rtl/>
        </w:rPr>
        <w:t xml:space="preserve">אלה הצורכים את הסם משלמים לעיתים בחייהם בשל נטילת מנת יתר או הופכים לקליפה ריקה מתוכן שכל תכליתה לתור אחר מנת הסם הבאה. </w:t>
      </w:r>
    </w:p>
    <w:p w14:paraId="453530BA" w14:textId="77777777" w:rsidR="002A5D79" w:rsidRDefault="002A5D79" w:rsidP="002A5D79">
      <w:pPr>
        <w:spacing w:line="360" w:lineRule="auto"/>
        <w:ind w:left="720"/>
        <w:jc w:val="both"/>
        <w:rPr>
          <w:rtl/>
        </w:rPr>
      </w:pPr>
      <w:r>
        <w:rPr>
          <w:rFonts w:hint="cs"/>
          <w:rtl/>
        </w:rPr>
        <w:t xml:space="preserve">האחריות לכך היא בראש ובראשונה של הסוחרים בסם והמסייעים להם, ולכן מדיניות הענישה הנהוגה על העבירות בהן הורשע הנאשם הינה במאסר בפועל משמעותי מאחורי סורג ובריח. </w:t>
      </w:r>
    </w:p>
    <w:p w14:paraId="249B213F" w14:textId="77777777" w:rsidR="002A5D79" w:rsidRDefault="002A5D79" w:rsidP="002A5D79">
      <w:pPr>
        <w:spacing w:line="360" w:lineRule="auto"/>
        <w:ind w:left="720"/>
        <w:jc w:val="both"/>
        <w:rPr>
          <w:rtl/>
        </w:rPr>
      </w:pPr>
      <w:r w:rsidRPr="00D5058B">
        <w:rPr>
          <w:rFonts w:hint="cs"/>
          <w:u w:val="single"/>
          <w:rtl/>
        </w:rPr>
        <w:t>ב</w:t>
      </w:r>
      <w:hyperlink r:id="rId29" w:history="1">
        <w:r w:rsidR="00F347DA" w:rsidRPr="00F347DA">
          <w:rPr>
            <w:color w:val="0000FF"/>
            <w:u w:val="single"/>
            <w:rtl/>
          </w:rPr>
          <w:t>רע"פ 126/15</w:t>
        </w:r>
      </w:hyperlink>
      <w:r>
        <w:rPr>
          <w:rFonts w:hint="cs"/>
          <w:rtl/>
        </w:rPr>
        <w:t xml:space="preserve"> - דן בימ"ש העליון בעניינו של נאשם שהורשע בשלוש הזדמנויות של סחר בכמות של פחות מ- </w:t>
      </w:r>
      <w:smartTag w:uri="urn:schemas-microsoft-com:office:smarttags" w:element="metricconverter">
        <w:smartTagPr>
          <w:attr w:name="ProductID" w:val="4 גרם"/>
        </w:smartTagPr>
        <w:r>
          <w:rPr>
            <w:rFonts w:hint="cs"/>
            <w:rtl/>
          </w:rPr>
          <w:t>4 גרם</w:t>
        </w:r>
      </w:smartTag>
      <w:r>
        <w:rPr>
          <w:rFonts w:hint="cs"/>
          <w:rtl/>
        </w:rPr>
        <w:t xml:space="preserve"> קוקאין, וקבע שמתחמי הענישה של בימ"ש השלום הינם בין 8 ל-18 חודשי מאסר לכל עבירת סחר בנפרד, והמתחם להחזקת סם שלא לצריכה עצמית בין 6-12 חודשים- הינם מתונים מאוד.</w:t>
      </w:r>
    </w:p>
    <w:p w14:paraId="6E5720E9" w14:textId="77777777" w:rsidR="002A5D79" w:rsidRDefault="00F347DA" w:rsidP="002A5D79">
      <w:pPr>
        <w:spacing w:line="360" w:lineRule="auto"/>
        <w:ind w:left="720"/>
        <w:jc w:val="both"/>
        <w:rPr>
          <w:rtl/>
        </w:rPr>
      </w:pPr>
      <w:hyperlink r:id="rId30" w:history="1">
        <w:r w:rsidRPr="00F347DA">
          <w:rPr>
            <w:color w:val="0000FF"/>
            <w:u w:val="single"/>
            <w:rtl/>
          </w:rPr>
          <w:t>עפ"ג (מחוזי מרכז) 8963-01-09</w:t>
        </w:r>
      </w:hyperlink>
      <w:r w:rsidR="002A5D79">
        <w:rPr>
          <w:rFonts w:hint="cs"/>
          <w:rtl/>
        </w:rPr>
        <w:t xml:space="preserve"> -מערערת הורשעה בניסיון למכירת מנת הרואין במשקל של </w:t>
      </w:r>
      <w:smartTag w:uri="urn:schemas-microsoft-com:office:smarttags" w:element="metricconverter">
        <w:smartTagPr>
          <w:attr w:name="ProductID" w:val="0.13 גרם"/>
        </w:smartTagPr>
        <w:r w:rsidR="002A5D79">
          <w:rPr>
            <w:rFonts w:hint="cs"/>
            <w:rtl/>
          </w:rPr>
          <w:t>0.13 גרם</w:t>
        </w:r>
      </w:smartTag>
      <w:r w:rsidR="002A5D79">
        <w:rPr>
          <w:rFonts w:hint="cs"/>
          <w:rtl/>
        </w:rPr>
        <w:t xml:space="preserve"> ובהחזקה של 12 מנות הרואין במשקל נמוך משמעותית מהנאשם דנן– </w:t>
      </w:r>
      <w:smartTag w:uri="urn:schemas-microsoft-com:office:smarttags" w:element="metricconverter">
        <w:smartTagPr>
          <w:attr w:name="ProductID" w:val="0.694 גרם"/>
        </w:smartTagPr>
        <w:r w:rsidR="002A5D79">
          <w:rPr>
            <w:rFonts w:hint="cs"/>
            <w:rtl/>
          </w:rPr>
          <w:t>0.694 גרם</w:t>
        </w:r>
      </w:smartTag>
      <w:r w:rsidR="002A5D79">
        <w:rPr>
          <w:rFonts w:hint="cs"/>
          <w:rtl/>
        </w:rPr>
        <w:t>,  ונדונה ל- 9 חודשי מאסר בפועל שאליהם הופעל במצטבר עונש מאסר של 6 חודשים, כך שהיא נדונה ל- 15 חודשי מאסר בפועל. בית המשפט המחוזי דחה את הערעור וקבע שהכלל הוא שהפעלת עונש מאסר מותנה הוא במצטבר.</w:t>
      </w:r>
    </w:p>
    <w:p w14:paraId="1F967F3C" w14:textId="77777777" w:rsidR="002A5D79" w:rsidRDefault="00F347DA" w:rsidP="002A5D79">
      <w:pPr>
        <w:spacing w:line="360" w:lineRule="auto"/>
        <w:ind w:left="720"/>
        <w:jc w:val="both"/>
        <w:rPr>
          <w:rtl/>
        </w:rPr>
      </w:pPr>
      <w:hyperlink r:id="rId31" w:history="1">
        <w:r w:rsidRPr="00F347DA">
          <w:rPr>
            <w:color w:val="0000FF"/>
            <w:u w:val="single"/>
            <w:rtl/>
          </w:rPr>
          <w:t>ת"פ 10316-06-13</w:t>
        </w:r>
      </w:hyperlink>
      <w:r w:rsidR="002A5D79">
        <w:rPr>
          <w:rFonts w:hint="cs"/>
          <w:rtl/>
        </w:rPr>
        <w:t xml:space="preserve"> –נאשם שניהל הוכחות בעבירות של החזקת סמים שלא לצריכה עצמית, ב- </w:t>
      </w:r>
      <w:smartTag w:uri="urn:schemas-microsoft-com:office:smarttags" w:element="metricconverter">
        <w:smartTagPr>
          <w:attr w:name="ProductID" w:val="9.8 גרם"/>
        </w:smartTagPr>
        <w:r w:rsidR="002A5D79">
          <w:rPr>
            <w:rFonts w:hint="cs"/>
            <w:rtl/>
          </w:rPr>
          <w:t>9.8 גרם</w:t>
        </w:r>
      </w:smartTag>
      <w:r w:rsidR="002A5D79">
        <w:rPr>
          <w:rFonts w:hint="cs"/>
          <w:rtl/>
        </w:rPr>
        <w:t xml:space="preserve"> קוקאין, נדון ל-14 חודשי מאסר בפועל. </w:t>
      </w:r>
    </w:p>
    <w:p w14:paraId="6B9BEC8C" w14:textId="77777777" w:rsidR="002A5D79" w:rsidRDefault="002A5D79" w:rsidP="002A5D79">
      <w:pPr>
        <w:spacing w:line="360" w:lineRule="auto"/>
        <w:ind w:left="720"/>
        <w:jc w:val="both"/>
        <w:rPr>
          <w:u w:val="single"/>
          <w:rtl/>
        </w:rPr>
      </w:pPr>
    </w:p>
    <w:p w14:paraId="57CEA933" w14:textId="77777777" w:rsidR="002A5D79" w:rsidRDefault="002A5D79" w:rsidP="002A5D79">
      <w:pPr>
        <w:spacing w:line="360" w:lineRule="auto"/>
        <w:ind w:left="720"/>
        <w:jc w:val="both"/>
        <w:rPr>
          <w:rtl/>
        </w:rPr>
      </w:pPr>
      <w:r w:rsidRPr="004D278B">
        <w:rPr>
          <w:rFonts w:hint="cs"/>
          <w:u w:val="single"/>
          <w:rtl/>
        </w:rPr>
        <w:t>מנסיבות הקשורות בעבירה</w:t>
      </w:r>
      <w:r>
        <w:rPr>
          <w:rFonts w:hint="cs"/>
          <w:rtl/>
        </w:rPr>
        <w:t xml:space="preserve"> – עולה כי מדובר בכמות גדולה של סם פי 15 מהכמות הקבועה בחוק כחזקה לצריכה עצמית, כשהוא מחולק ל- 15 מנות, והנאשם נתפס כשהוא הציע את הסם לאחר.</w:t>
      </w:r>
    </w:p>
    <w:p w14:paraId="2E3DEA90" w14:textId="77777777" w:rsidR="002A5D79" w:rsidRDefault="002A5D79" w:rsidP="002A5D79">
      <w:pPr>
        <w:spacing w:line="360" w:lineRule="auto"/>
        <w:ind w:left="720"/>
        <w:jc w:val="both"/>
        <w:rPr>
          <w:rtl/>
        </w:rPr>
      </w:pPr>
    </w:p>
    <w:p w14:paraId="185C5268" w14:textId="77777777" w:rsidR="002A5D79" w:rsidRDefault="002A5D79" w:rsidP="002A5D79">
      <w:pPr>
        <w:spacing w:line="360" w:lineRule="auto"/>
        <w:ind w:left="720"/>
        <w:jc w:val="both"/>
        <w:rPr>
          <w:rtl/>
        </w:rPr>
      </w:pPr>
      <w:r w:rsidRPr="004D278B">
        <w:rPr>
          <w:rFonts w:hint="cs"/>
          <w:u w:val="single"/>
          <w:rtl/>
        </w:rPr>
        <w:t>מתחם הענישה ההולם בנסיבות עבירה זו</w:t>
      </w:r>
      <w:r>
        <w:rPr>
          <w:rFonts w:hint="cs"/>
          <w:rtl/>
        </w:rPr>
        <w:t xml:space="preserve"> נע בין 12 ל- 24 חודשי מאסר בפועל, לצד רכיבי ענישה נוספים.</w:t>
      </w:r>
    </w:p>
    <w:p w14:paraId="28D22D2F" w14:textId="77777777" w:rsidR="002A5D79" w:rsidRDefault="002A5D79" w:rsidP="002A5D79">
      <w:pPr>
        <w:spacing w:line="360" w:lineRule="auto"/>
        <w:ind w:left="720"/>
        <w:jc w:val="both"/>
        <w:rPr>
          <w:rtl/>
        </w:rPr>
      </w:pPr>
    </w:p>
    <w:p w14:paraId="221C2FE7" w14:textId="77777777" w:rsidR="002A5D79" w:rsidRDefault="002A5D79" w:rsidP="002A5D79">
      <w:pPr>
        <w:spacing w:line="360" w:lineRule="auto"/>
        <w:ind w:left="720"/>
        <w:jc w:val="both"/>
        <w:rPr>
          <w:rtl/>
        </w:rPr>
      </w:pPr>
      <w:r>
        <w:rPr>
          <w:rFonts w:hint="cs"/>
          <w:rtl/>
        </w:rPr>
        <w:t>מנסיבותיו האישיות עולה כי הנאשם הינו גבר מבוגר שבילה את רוב חייו הבוגרים בהתמכרות לסמים, בחר שלא לנצל את זמן המעצר הממושך כדי להתחיל בהליך גמילה ושיקום, והמסוכנות לחברה היא גבוהה. נוכח עברו ובהעדר טיפול, ישוב במהרה לעיסוקו בסמים עם שחרורו.</w:t>
      </w:r>
    </w:p>
    <w:p w14:paraId="2E6683DD" w14:textId="77777777" w:rsidR="002A5D79" w:rsidRDefault="002A5D79" w:rsidP="002A5D79">
      <w:pPr>
        <w:spacing w:line="360" w:lineRule="auto"/>
        <w:ind w:left="720"/>
        <w:jc w:val="both"/>
        <w:rPr>
          <w:rtl/>
        </w:rPr>
      </w:pPr>
      <w:r>
        <w:rPr>
          <w:rFonts w:hint="cs"/>
          <w:rtl/>
        </w:rPr>
        <w:t xml:space="preserve">לנאשם יש עבר פלילי מכביד, 12 הרשעות, לרבות הרשעות בסמים, כולל הרשעה משנת 2004 והחזקה שלא לשימוש עצמי, ונדון לתקופות מאסר על עבירות אלימות ורכוש. </w:t>
      </w:r>
    </w:p>
    <w:p w14:paraId="2DDD920C" w14:textId="77777777" w:rsidR="002A5D79" w:rsidRDefault="002A5D79" w:rsidP="002A5D79">
      <w:pPr>
        <w:spacing w:line="360" w:lineRule="auto"/>
        <w:ind w:left="720"/>
        <w:jc w:val="both"/>
        <w:rPr>
          <w:rtl/>
        </w:rPr>
      </w:pPr>
      <w:r>
        <w:rPr>
          <w:rFonts w:hint="cs"/>
          <w:rtl/>
        </w:rPr>
        <w:lastRenderedPageBreak/>
        <w:t>אין מקום לחרוג מן המתחם, לאור עברו בסמים. הנאשם הורשע בשנת 2014 ב</w:t>
      </w:r>
      <w:hyperlink r:id="rId32" w:history="1">
        <w:r w:rsidR="00F347DA" w:rsidRPr="00F347DA">
          <w:rPr>
            <w:color w:val="0000FF"/>
            <w:u w:val="single"/>
            <w:rtl/>
          </w:rPr>
          <w:t>ת"פ 22782-05-12</w:t>
        </w:r>
      </w:hyperlink>
      <w:r>
        <w:rPr>
          <w:rFonts w:hint="cs"/>
          <w:rtl/>
        </w:rPr>
        <w:t xml:space="preserve"> על ידי כב' השופט קרשן, והוטלה עליו ענישה הצופה פני עתיד בלבד, כפי שהיה בפעם הקודמת בה הורשע בהחזקה לצריכה עצמית.</w:t>
      </w:r>
    </w:p>
    <w:p w14:paraId="2838AB41" w14:textId="77777777" w:rsidR="002A5D79" w:rsidRDefault="002A5D79" w:rsidP="002A5D79">
      <w:pPr>
        <w:spacing w:line="360" w:lineRule="auto"/>
        <w:ind w:left="720"/>
        <w:jc w:val="both"/>
        <w:rPr>
          <w:rtl/>
        </w:rPr>
      </w:pPr>
      <w:r>
        <w:rPr>
          <w:rFonts w:hint="cs"/>
          <w:rtl/>
        </w:rPr>
        <w:t>כעבור שנה וחצי בלבד נתפס שוב עם סם מסוג הרואין, הפעם במשקל גבוה, ומחולק למנות.</w:t>
      </w:r>
    </w:p>
    <w:p w14:paraId="210EAEBD" w14:textId="77777777" w:rsidR="002A5D79" w:rsidRDefault="002A5D79" w:rsidP="002A5D79">
      <w:pPr>
        <w:spacing w:line="360" w:lineRule="auto"/>
        <w:ind w:left="720"/>
        <w:jc w:val="both"/>
        <w:rPr>
          <w:rtl/>
        </w:rPr>
      </w:pPr>
      <w:r>
        <w:rPr>
          <w:rFonts w:hint="cs"/>
          <w:rtl/>
        </w:rPr>
        <w:t xml:space="preserve">הנאשם לא לקח אחריות על המעשה, ניהל הוכחות, זאת אמנם זכותו, אך אין לו היכולת ליהנות מענישה המתאימה למי שחסך בזמן שיפוטי ונטל אחריות. </w:t>
      </w:r>
    </w:p>
    <w:p w14:paraId="4B523F22" w14:textId="77777777" w:rsidR="002A5D79" w:rsidRDefault="002A5D79" w:rsidP="002A5D79">
      <w:pPr>
        <w:spacing w:line="360" w:lineRule="auto"/>
        <w:ind w:left="720"/>
        <w:jc w:val="both"/>
        <w:rPr>
          <w:rtl/>
        </w:rPr>
      </w:pPr>
      <w:r w:rsidRPr="00440C26">
        <w:rPr>
          <w:rtl/>
        </w:rPr>
        <w:t>הנאשם עצור מיום ביצוע העבירה-  23.8.15.</w:t>
      </w:r>
    </w:p>
    <w:p w14:paraId="2D4CD737" w14:textId="77777777" w:rsidR="002A5D79" w:rsidRDefault="002A5D79" w:rsidP="002A5D79">
      <w:pPr>
        <w:spacing w:line="360" w:lineRule="auto"/>
        <w:ind w:left="720"/>
        <w:jc w:val="both"/>
        <w:rPr>
          <w:rtl/>
        </w:rPr>
      </w:pPr>
      <w:r>
        <w:rPr>
          <w:rFonts w:hint="cs"/>
          <w:rtl/>
        </w:rPr>
        <w:t>לפיכך יש לקבוע את מיקומו של הנאשם ברף גבוה במתחם, לצד הפעלה במצטבר של המאסר המותנה, לצד מאסר מותנה מרתיע, קנס משמעותי בשל  היבטיה הכלכליים של העבירה, ופסילה מהחזקת רישיון נהיגה לאחר שחרורו מן הכלא.</w:t>
      </w:r>
    </w:p>
    <w:p w14:paraId="77E926FA" w14:textId="77777777" w:rsidR="002A5D79" w:rsidRDefault="002A5D79" w:rsidP="002A5D79">
      <w:pPr>
        <w:spacing w:line="360" w:lineRule="auto"/>
        <w:jc w:val="both"/>
        <w:rPr>
          <w:rtl/>
        </w:rPr>
      </w:pPr>
    </w:p>
    <w:p w14:paraId="46894865" w14:textId="77777777" w:rsidR="002A5D79" w:rsidRPr="00ED21CC" w:rsidRDefault="002A5D79" w:rsidP="002A5D79">
      <w:pPr>
        <w:spacing w:line="360" w:lineRule="auto"/>
        <w:ind w:left="720"/>
        <w:jc w:val="both"/>
        <w:rPr>
          <w:b/>
          <w:bCs/>
          <w:u w:val="single"/>
          <w:rtl/>
        </w:rPr>
      </w:pPr>
      <w:r w:rsidRPr="000F7717">
        <w:rPr>
          <w:rFonts w:hint="cs"/>
          <w:rtl/>
        </w:rPr>
        <w:t xml:space="preserve">מאידך, טענה </w:t>
      </w:r>
      <w:r w:rsidRPr="000F7717">
        <w:rPr>
          <w:rFonts w:hint="cs"/>
          <w:u w:val="single"/>
          <w:rtl/>
        </w:rPr>
        <w:t>ב"כ הנאשם</w:t>
      </w:r>
      <w:r w:rsidRPr="000F7717">
        <w:rPr>
          <w:rFonts w:hint="cs"/>
          <w:rtl/>
        </w:rPr>
        <w:t xml:space="preserve"> לעונש כי</w:t>
      </w:r>
      <w:r>
        <w:rPr>
          <w:rFonts w:hint="cs"/>
          <w:rtl/>
        </w:rPr>
        <w:t xml:space="preserve"> הנאשם עצור מאוגוסט ונמצא בתנאי</w:t>
      </w:r>
      <w:r w:rsidRPr="000F7717">
        <w:rPr>
          <w:rFonts w:hint="cs"/>
          <w:rtl/>
        </w:rPr>
        <w:t xml:space="preserve"> </w:t>
      </w:r>
      <w:r>
        <w:rPr>
          <w:rFonts w:hint="cs"/>
          <w:rtl/>
        </w:rPr>
        <w:t>מעצר</w:t>
      </w:r>
      <w:r w:rsidRPr="000F7717">
        <w:rPr>
          <w:rFonts w:hint="cs"/>
          <w:rtl/>
        </w:rPr>
        <w:t xml:space="preserve"> עד תום</w:t>
      </w:r>
      <w:r>
        <w:rPr>
          <w:rFonts w:hint="cs"/>
          <w:rtl/>
        </w:rPr>
        <w:t xml:space="preserve"> ההליכים, ועל כן יש להסתפק בתקופה הארוכה של 9 חודשי מעצרו. </w:t>
      </w:r>
    </w:p>
    <w:p w14:paraId="1BAB2309" w14:textId="77777777" w:rsidR="002A5D79" w:rsidRDefault="002A5D79" w:rsidP="002A5D79">
      <w:pPr>
        <w:spacing w:line="360" w:lineRule="auto"/>
        <w:ind w:left="720"/>
        <w:jc w:val="both"/>
        <w:rPr>
          <w:rtl/>
        </w:rPr>
      </w:pPr>
      <w:r>
        <w:rPr>
          <w:rFonts w:hint="cs"/>
          <w:rtl/>
        </w:rPr>
        <w:t>בהליך המעצר נשלח הנאשם לקהילת "אלפיטם" לאחר קבלת תסקיר מעצר, אלא שהתביעה הכשילה הליך זה בכך  שעררה לבית המשפט המחוזי, שהורה על מעצרו עד תום ההליכים.</w:t>
      </w:r>
    </w:p>
    <w:p w14:paraId="0F6BC9AB" w14:textId="77777777" w:rsidR="002A5D79" w:rsidRDefault="002A5D79" w:rsidP="002A5D79">
      <w:pPr>
        <w:spacing w:line="360" w:lineRule="auto"/>
        <w:ind w:left="720"/>
        <w:jc w:val="both"/>
        <w:rPr>
          <w:rtl/>
        </w:rPr>
      </w:pPr>
    </w:p>
    <w:p w14:paraId="35245DD8" w14:textId="77777777" w:rsidR="002A5D79" w:rsidRDefault="002A5D79" w:rsidP="002A5D79">
      <w:pPr>
        <w:spacing w:line="360" w:lineRule="auto"/>
        <w:ind w:left="720"/>
        <w:jc w:val="both"/>
        <w:rPr>
          <w:rtl/>
        </w:rPr>
      </w:pPr>
      <w:r>
        <w:rPr>
          <w:rFonts w:hint="cs"/>
          <w:rtl/>
        </w:rPr>
        <w:t>מגיליו</w:t>
      </w:r>
      <w:r>
        <w:rPr>
          <w:rFonts w:hint="eastAsia"/>
          <w:rtl/>
        </w:rPr>
        <w:t>ן</w:t>
      </w:r>
      <w:r>
        <w:rPr>
          <w:rFonts w:hint="cs"/>
          <w:rtl/>
        </w:rPr>
        <w:t xml:space="preserve"> הרשעותיו הקודמות עולה שמדובר בנאשם לא צעיר, נרקומן, חולה (</w:t>
      </w:r>
      <w:r w:rsidRPr="00440C26">
        <w:rPr>
          <w:rFonts w:hint="cs"/>
          <w:b/>
          <w:bCs/>
          <w:rtl/>
        </w:rPr>
        <w:t>נ/1</w:t>
      </w:r>
      <w:r>
        <w:rPr>
          <w:rFonts w:hint="cs"/>
          <w:rtl/>
        </w:rPr>
        <w:t xml:space="preserve">) שסובל ממספר מחלות קשות, ובמשך  שלושת הימים הראשונים למעצרו היה מאושפז במצב קשה שלא אפשר להביאו לבית המשפט. </w:t>
      </w:r>
    </w:p>
    <w:p w14:paraId="4F30EE33" w14:textId="77777777" w:rsidR="002A5D79" w:rsidRDefault="002A5D79" w:rsidP="002A5D79">
      <w:pPr>
        <w:spacing w:line="360" w:lineRule="auto"/>
        <w:ind w:left="720"/>
        <w:jc w:val="both"/>
        <w:rPr>
          <w:rtl/>
        </w:rPr>
      </w:pPr>
      <w:r>
        <w:rPr>
          <w:rFonts w:hint="cs"/>
          <w:rtl/>
        </w:rPr>
        <w:t xml:space="preserve">על בית המשפט לקבוע מתחם עונש הולם בנסיבותיו של הנאשם הזה בשים לב לכתב האישום בהחזקה שלא לצריכה עצמית ובניסיון לסחר בסמים, ולא בעבירה של סחר בסמים, ויש לכך היבט משמעותי. </w:t>
      </w:r>
    </w:p>
    <w:p w14:paraId="232F065A" w14:textId="77777777" w:rsidR="002A5D79" w:rsidRDefault="002A5D79" w:rsidP="002A5D79">
      <w:pPr>
        <w:spacing w:line="360" w:lineRule="auto"/>
        <w:ind w:left="720"/>
        <w:jc w:val="both"/>
        <w:rPr>
          <w:rtl/>
        </w:rPr>
      </w:pPr>
      <w:r>
        <w:rPr>
          <w:rFonts w:hint="cs"/>
          <w:rtl/>
        </w:rPr>
        <w:t>עבירת ניסיון הסחר בעניינו, נבלעת בעבירה של ההחזקה שלא לצריכה עצמית, מבחינת הענישה, מאחר וכל עניינה של העבירה הסתכמה במילה "בידאק" ובהושטת היד, כשבסופו של דבר הסמים לא הועברו.</w:t>
      </w:r>
    </w:p>
    <w:p w14:paraId="5E136CC8" w14:textId="77777777" w:rsidR="002A5D79" w:rsidRDefault="002A5D79" w:rsidP="002A5D79">
      <w:pPr>
        <w:spacing w:line="360" w:lineRule="auto"/>
        <w:ind w:left="720"/>
        <w:jc w:val="both"/>
        <w:rPr>
          <w:rtl/>
        </w:rPr>
      </w:pPr>
      <w:r>
        <w:rPr>
          <w:rFonts w:hint="cs"/>
          <w:rtl/>
        </w:rPr>
        <w:t>לפי גיליו</w:t>
      </w:r>
      <w:r>
        <w:rPr>
          <w:rFonts w:hint="eastAsia"/>
          <w:rtl/>
        </w:rPr>
        <w:t>ן</w:t>
      </w:r>
      <w:r>
        <w:rPr>
          <w:rFonts w:hint="cs"/>
          <w:rtl/>
        </w:rPr>
        <w:t xml:space="preserve"> הרשעותיו הוא זה שצורך את הסמים, ולא מדובר בסוחר סמים שלא משתמש בסמים ועושה זאת לבצע כסף, הוא ואשתו אנשים דלים, וגם הניצע - ג'מאל -  אינו קטין אלא יעד משטרתי.</w:t>
      </w:r>
    </w:p>
    <w:p w14:paraId="2A411670" w14:textId="77777777" w:rsidR="002A5D79" w:rsidRDefault="002A5D79" w:rsidP="002A5D79">
      <w:pPr>
        <w:spacing w:line="360" w:lineRule="auto"/>
        <w:ind w:left="720"/>
        <w:jc w:val="both"/>
        <w:rPr>
          <w:rtl/>
        </w:rPr>
      </w:pPr>
    </w:p>
    <w:p w14:paraId="1E06A21A" w14:textId="77777777" w:rsidR="002A5D79" w:rsidRDefault="002A5D79" w:rsidP="002A5D79">
      <w:pPr>
        <w:spacing w:line="360" w:lineRule="auto"/>
        <w:ind w:left="720"/>
        <w:jc w:val="both"/>
        <w:rPr>
          <w:rtl/>
        </w:rPr>
      </w:pPr>
      <w:r>
        <w:rPr>
          <w:rFonts w:hint="cs"/>
          <w:rtl/>
        </w:rPr>
        <w:t>מתחם העונש ההולם בנסיבות אלה הינה בין מס' חודשים בודדים ועד לשנת מאסר.</w:t>
      </w:r>
    </w:p>
    <w:p w14:paraId="7F8589FF" w14:textId="77777777" w:rsidR="002A5D79" w:rsidRDefault="002A5D79" w:rsidP="002A5D79">
      <w:pPr>
        <w:spacing w:line="360" w:lineRule="auto"/>
        <w:ind w:left="720"/>
        <w:jc w:val="both"/>
        <w:rPr>
          <w:rtl/>
        </w:rPr>
      </w:pPr>
    </w:p>
    <w:p w14:paraId="410BF193" w14:textId="77777777" w:rsidR="002A5D79" w:rsidRDefault="002A5D79" w:rsidP="002A5D79">
      <w:pPr>
        <w:spacing w:line="360" w:lineRule="auto"/>
        <w:ind w:left="720"/>
        <w:jc w:val="both"/>
        <w:rPr>
          <w:rtl/>
        </w:rPr>
      </w:pPr>
      <w:r w:rsidRPr="004D278B">
        <w:rPr>
          <w:rFonts w:hint="cs"/>
          <w:u w:val="single"/>
          <w:rtl/>
        </w:rPr>
        <w:t>מבחינת נסיבות הקשורות בביצוע העבירה</w:t>
      </w:r>
      <w:r>
        <w:rPr>
          <w:rFonts w:hint="cs"/>
          <w:rtl/>
        </w:rPr>
        <w:t xml:space="preserve"> -מדובר באירוע לא מתוכנן, ספונטני כשבסופו של דבר לא נגרם נזק ממשי בפועל. </w:t>
      </w:r>
    </w:p>
    <w:p w14:paraId="023F6AA6" w14:textId="77777777" w:rsidR="002A5D79" w:rsidRDefault="002A5D79" w:rsidP="002A5D79">
      <w:pPr>
        <w:spacing w:line="360" w:lineRule="auto"/>
        <w:ind w:left="720"/>
        <w:jc w:val="both"/>
        <w:rPr>
          <w:rtl/>
        </w:rPr>
      </w:pPr>
      <w:r w:rsidRPr="004D278B">
        <w:rPr>
          <w:rFonts w:hint="cs"/>
          <w:u w:val="single"/>
          <w:rtl/>
        </w:rPr>
        <w:t>מבחינת הנסיבות שקשורות בנאשם</w:t>
      </w:r>
      <w:r>
        <w:rPr>
          <w:rFonts w:hint="cs"/>
          <w:rtl/>
        </w:rPr>
        <w:t xml:space="preserve"> –מצבו הרפואי ונסיבות חייו קשים, ועצם העובדה שהוא ניהל הוכחות לא תשמש לו לרועץ. </w:t>
      </w:r>
    </w:p>
    <w:p w14:paraId="55EB1867" w14:textId="77777777" w:rsidR="002A5D79" w:rsidRDefault="002A5D79" w:rsidP="002A5D79">
      <w:pPr>
        <w:spacing w:line="360" w:lineRule="auto"/>
        <w:ind w:left="720"/>
        <w:jc w:val="both"/>
        <w:rPr>
          <w:rtl/>
        </w:rPr>
      </w:pPr>
      <w:r>
        <w:rPr>
          <w:rFonts w:hint="cs"/>
          <w:rtl/>
        </w:rPr>
        <w:t xml:space="preserve">הרשעתו האחרונה היא אמנם מ- 2014, אך האירוע עצמו מ- 2011 בשימוש לצריכה עצמית, כשאין לו עבירה של ניסיון סחר או סחר בסמים, כך שזה מעיד על מיהות הנאשם כנרקומן. </w:t>
      </w:r>
    </w:p>
    <w:p w14:paraId="371406CE" w14:textId="77777777" w:rsidR="002A5D79" w:rsidRDefault="002A5D79" w:rsidP="002A5D79">
      <w:pPr>
        <w:spacing w:line="360" w:lineRule="auto"/>
        <w:ind w:left="720"/>
        <w:jc w:val="both"/>
        <w:rPr>
          <w:rtl/>
        </w:rPr>
      </w:pPr>
      <w:r>
        <w:rPr>
          <w:rFonts w:hint="cs"/>
          <w:u w:val="single"/>
          <w:rtl/>
        </w:rPr>
        <w:t>ב</w:t>
      </w:r>
      <w:hyperlink r:id="rId33" w:history="1">
        <w:r w:rsidR="00F347DA" w:rsidRPr="00F347DA">
          <w:rPr>
            <w:color w:val="0000FF"/>
            <w:u w:val="single"/>
            <w:rtl/>
          </w:rPr>
          <w:t>ת"פ 19260-11-14</w:t>
        </w:r>
      </w:hyperlink>
      <w:r w:rsidRPr="00844753">
        <w:rPr>
          <w:rFonts w:hint="cs"/>
          <w:u w:val="single"/>
          <w:rtl/>
        </w:rPr>
        <w:t xml:space="preserve"> </w:t>
      </w:r>
      <w:r>
        <w:rPr>
          <w:rFonts w:hint="cs"/>
          <w:rtl/>
        </w:rPr>
        <w:t xml:space="preserve">- הורשע הנאשם בהחזקת </w:t>
      </w:r>
      <w:smartTag w:uri="urn:schemas-microsoft-com:office:smarttags" w:element="metricconverter">
        <w:smartTagPr>
          <w:attr w:name="ProductID" w:val="9 גרם"/>
        </w:smartTagPr>
        <w:r>
          <w:rPr>
            <w:rFonts w:hint="cs"/>
            <w:rtl/>
          </w:rPr>
          <w:t>9 גרם</w:t>
        </w:r>
      </w:smartTag>
      <w:r>
        <w:rPr>
          <w:rFonts w:hint="cs"/>
          <w:rtl/>
        </w:rPr>
        <w:t xml:space="preserve"> הרואין ושב"ח עם הרשעות קודמות – ובית המשפט השית עליו 10 חודשי מאסר בפועל. </w:t>
      </w:r>
    </w:p>
    <w:p w14:paraId="1655E016" w14:textId="77777777" w:rsidR="002A5D79" w:rsidRDefault="002A5D79" w:rsidP="002A5D79">
      <w:pPr>
        <w:spacing w:line="360" w:lineRule="auto"/>
        <w:ind w:firstLine="720"/>
        <w:jc w:val="both"/>
        <w:rPr>
          <w:rtl/>
        </w:rPr>
      </w:pPr>
      <w:r>
        <w:rPr>
          <w:rFonts w:hint="cs"/>
          <w:rtl/>
        </w:rPr>
        <w:t>הפסיקה של המאשימה היא בנסיבות חמורות מענייננו.</w:t>
      </w:r>
    </w:p>
    <w:p w14:paraId="778257E6" w14:textId="77777777" w:rsidR="002A5D79" w:rsidRDefault="002A5D79" w:rsidP="002A5D79">
      <w:pPr>
        <w:spacing w:line="360" w:lineRule="auto"/>
        <w:ind w:left="720"/>
        <w:jc w:val="both"/>
        <w:rPr>
          <w:rtl/>
        </w:rPr>
      </w:pPr>
      <w:r>
        <w:rPr>
          <w:rFonts w:hint="cs"/>
          <w:rtl/>
        </w:rPr>
        <w:t>בנוגע לרכיב הקנס- אין לנאשם כל מקורות הכנסה, ובפועל לא הועבר שום סכום כסף, ועל כן ניתן להסתפק בהתחייבות.</w:t>
      </w:r>
    </w:p>
    <w:p w14:paraId="5E72FD53" w14:textId="77777777" w:rsidR="002A5D79" w:rsidRDefault="002A5D79" w:rsidP="002A5D79">
      <w:pPr>
        <w:spacing w:line="360" w:lineRule="auto"/>
        <w:ind w:left="720"/>
        <w:jc w:val="both"/>
        <w:rPr>
          <w:rtl/>
        </w:rPr>
      </w:pPr>
      <w:r>
        <w:rPr>
          <w:rFonts w:hint="cs"/>
          <w:rtl/>
        </w:rPr>
        <w:t>לאור האמור מתבקש בימ"ש להסתפק במאסר במניין בימי מעצרו.</w:t>
      </w:r>
    </w:p>
    <w:p w14:paraId="7C6D5335" w14:textId="77777777" w:rsidR="002A5D79" w:rsidRDefault="002A5D79" w:rsidP="002A5D79">
      <w:pPr>
        <w:rPr>
          <w:rFonts w:ascii="Arial" w:hAnsi="Arial"/>
          <w:rtl/>
        </w:rPr>
      </w:pPr>
    </w:p>
    <w:p w14:paraId="091E1457" w14:textId="77777777" w:rsidR="002A5D79" w:rsidRPr="009E4B12" w:rsidRDefault="002A5D79" w:rsidP="002A5D79">
      <w:pPr>
        <w:rPr>
          <w:rFonts w:ascii="Arial" w:hAnsi="Arial"/>
          <w:b/>
          <w:bCs/>
          <w:rtl/>
        </w:rPr>
      </w:pPr>
      <w:r w:rsidRPr="009E4B12">
        <w:rPr>
          <w:rFonts w:ascii="Arial" w:hAnsi="Arial" w:hint="cs"/>
          <w:b/>
          <w:bCs/>
          <w:rtl/>
        </w:rPr>
        <w:t>3.</w:t>
      </w:r>
      <w:r w:rsidRPr="009E4B12">
        <w:rPr>
          <w:rFonts w:ascii="Arial" w:hAnsi="Arial" w:hint="cs"/>
          <w:b/>
          <w:bCs/>
          <w:rtl/>
        </w:rPr>
        <w:tab/>
      </w:r>
      <w:r w:rsidRPr="009E4B12">
        <w:rPr>
          <w:rFonts w:ascii="Arial" w:hAnsi="Arial" w:hint="cs"/>
          <w:b/>
          <w:bCs/>
          <w:u w:val="single"/>
          <w:rtl/>
        </w:rPr>
        <w:t>דיון ומסקנות</w:t>
      </w:r>
    </w:p>
    <w:p w14:paraId="61FEF949" w14:textId="77777777" w:rsidR="002A5D79" w:rsidRPr="00E57981" w:rsidRDefault="002A5D79" w:rsidP="002A5D79">
      <w:pPr>
        <w:rPr>
          <w:rtl/>
        </w:rPr>
      </w:pPr>
    </w:p>
    <w:p w14:paraId="0DAE61C1" w14:textId="77777777" w:rsidR="002A5D79" w:rsidRDefault="002A5D79" w:rsidP="002A5D79">
      <w:pPr>
        <w:spacing w:line="360" w:lineRule="auto"/>
        <w:ind w:left="720"/>
        <w:jc w:val="both"/>
        <w:rPr>
          <w:rtl/>
        </w:rPr>
      </w:pPr>
      <w:r>
        <w:rPr>
          <w:rFonts w:hint="cs"/>
          <w:rtl/>
        </w:rPr>
        <w:t xml:space="preserve">עבירות הסמים הינן עבירות חמורות וקשות, ולא בכדי עמד </w:t>
      </w:r>
      <w:r>
        <w:rPr>
          <w:rtl/>
        </w:rPr>
        <w:t xml:space="preserve">בית המשפט העליון </w:t>
      </w:r>
      <w:r w:rsidRPr="00F7515B">
        <w:rPr>
          <w:rtl/>
        </w:rPr>
        <w:t xml:space="preserve">לא אחת על הצורך </w:t>
      </w:r>
      <w:r>
        <w:rPr>
          <w:rFonts w:hint="cs"/>
          <w:rtl/>
        </w:rPr>
        <w:t>לשרש</w:t>
      </w:r>
      <w:r w:rsidRPr="00F7515B">
        <w:rPr>
          <w:rtl/>
        </w:rPr>
        <w:t xml:space="preserve"> את נגע הסמים, </w:t>
      </w:r>
      <w:r>
        <w:rPr>
          <w:rFonts w:hint="cs"/>
          <w:rtl/>
        </w:rPr>
        <w:t xml:space="preserve">ובפרט בכל הנוגע לסמים קשים, נוכח ההרס שהוא זורע בחברה ומגוון העבירות להם הוא גורם באופן משני. </w:t>
      </w:r>
    </w:p>
    <w:p w14:paraId="75E8E2BB" w14:textId="77777777" w:rsidR="002A5D79" w:rsidRDefault="002A5D79" w:rsidP="002A5D79">
      <w:pPr>
        <w:spacing w:line="360" w:lineRule="auto"/>
        <w:jc w:val="both"/>
        <w:rPr>
          <w:rtl/>
        </w:rPr>
      </w:pPr>
    </w:p>
    <w:p w14:paraId="024F13ED" w14:textId="77777777" w:rsidR="002A5D79" w:rsidRDefault="002A5D79" w:rsidP="002A5D79">
      <w:pPr>
        <w:spacing w:line="360" w:lineRule="auto"/>
        <w:ind w:left="720"/>
        <w:jc w:val="both"/>
        <w:rPr>
          <w:rtl/>
        </w:rPr>
      </w:pPr>
      <w:r w:rsidRPr="00B020AB">
        <w:rPr>
          <w:rtl/>
        </w:rPr>
        <w:t xml:space="preserve">הערכים החברתיים </w:t>
      </w:r>
      <w:r>
        <w:rPr>
          <w:rFonts w:hint="cs"/>
          <w:rtl/>
        </w:rPr>
        <w:t xml:space="preserve">בהם פגע הנאשם </w:t>
      </w:r>
      <w:r>
        <w:rPr>
          <w:rtl/>
        </w:rPr>
        <w:t xml:space="preserve">עניינם </w:t>
      </w:r>
      <w:r w:rsidRPr="00B020AB">
        <w:rPr>
          <w:rtl/>
        </w:rPr>
        <w:t xml:space="preserve">הגנה על </w:t>
      </w:r>
      <w:r>
        <w:rPr>
          <w:rFonts w:hint="cs"/>
          <w:rtl/>
        </w:rPr>
        <w:t xml:space="preserve">שלום הציבור וביטחונו, </w:t>
      </w:r>
      <w:r w:rsidRPr="00B020AB">
        <w:rPr>
          <w:rtl/>
        </w:rPr>
        <w:t xml:space="preserve">מפני </w:t>
      </w:r>
      <w:r>
        <w:rPr>
          <w:rFonts w:hint="cs"/>
          <w:rtl/>
        </w:rPr>
        <w:t>נזקיו המרובים של</w:t>
      </w:r>
      <w:r w:rsidRPr="00B020AB">
        <w:rPr>
          <w:rtl/>
        </w:rPr>
        <w:t xml:space="preserve"> </w:t>
      </w:r>
      <w:r>
        <w:rPr>
          <w:rFonts w:hint="cs"/>
          <w:rtl/>
        </w:rPr>
        <w:t>ה</w:t>
      </w:r>
      <w:r w:rsidRPr="00B020AB">
        <w:rPr>
          <w:rtl/>
        </w:rPr>
        <w:t xml:space="preserve">שימוש בסמים, </w:t>
      </w:r>
      <w:r>
        <w:rPr>
          <w:rFonts w:hint="cs"/>
          <w:rtl/>
        </w:rPr>
        <w:t>ובכלל זה פגיעה בבריאותם של המשתמשים, וסיכון דרדור משתמשים חדשים למעגל הסם, ביצוע עבירות פליליות לצורך מימון הסמים (עבירות רכוש), וביצוע עבירות בהשפעתם של הסמים תוך סיכון הסובבים (עבירות אלימות, עבירות בכביש).</w:t>
      </w:r>
    </w:p>
    <w:p w14:paraId="2EBC2578" w14:textId="77777777" w:rsidR="002A5D79" w:rsidRPr="00E57981" w:rsidRDefault="002A5D79" w:rsidP="002A5D79">
      <w:pPr>
        <w:rPr>
          <w:rtl/>
        </w:rPr>
      </w:pPr>
    </w:p>
    <w:p w14:paraId="02F6332F" w14:textId="77777777" w:rsidR="002A5D79" w:rsidRPr="00E57981" w:rsidRDefault="002A5D79" w:rsidP="002A5D79">
      <w:pPr>
        <w:spacing w:line="360" w:lineRule="auto"/>
        <w:ind w:left="720"/>
        <w:jc w:val="both"/>
        <w:rPr>
          <w:rtl/>
        </w:rPr>
      </w:pPr>
      <w:r>
        <w:rPr>
          <w:rFonts w:hint="cs"/>
          <w:rtl/>
        </w:rPr>
        <w:t>על חשיבות הטלת עונשים מרתיעים בעבירות אלה עמד בימ"ש העליון ב</w:t>
      </w:r>
      <w:hyperlink r:id="rId34" w:history="1">
        <w:r w:rsidR="00F347DA" w:rsidRPr="00F347DA">
          <w:rPr>
            <w:color w:val="0000FF"/>
            <w:u w:val="single"/>
            <w:rtl/>
          </w:rPr>
          <w:t>ע"פ 5953/13</w:t>
        </w:r>
      </w:hyperlink>
      <w:r w:rsidRPr="00F7515B">
        <w:rPr>
          <w:rtl/>
        </w:rPr>
        <w:t xml:space="preserve"> </w:t>
      </w:r>
      <w:r>
        <w:rPr>
          <w:u w:val="single"/>
          <w:rtl/>
        </w:rPr>
        <w:t>מדינת ישראל נ</w:t>
      </w:r>
      <w:r>
        <w:rPr>
          <w:rFonts w:hint="cs"/>
          <w:u w:val="single"/>
          <w:rtl/>
        </w:rPr>
        <w:t>גד</w:t>
      </w:r>
      <w:r w:rsidRPr="00F7515B">
        <w:rPr>
          <w:u w:val="single"/>
          <w:rtl/>
        </w:rPr>
        <w:t xml:space="preserve"> דוידי אהרון</w:t>
      </w:r>
      <w:r w:rsidRPr="00F7515B">
        <w:rPr>
          <w:rtl/>
        </w:rPr>
        <w:t xml:space="preserve"> (</w:t>
      </w:r>
      <w:r>
        <w:rPr>
          <w:rFonts w:hint="cs"/>
          <w:rtl/>
        </w:rPr>
        <w:t xml:space="preserve">לא פורסם, מיום </w:t>
      </w:r>
      <w:r w:rsidRPr="00F7515B">
        <w:rPr>
          <w:rtl/>
        </w:rPr>
        <w:t>06.07.2014)</w:t>
      </w:r>
      <w:r>
        <w:rPr>
          <w:rFonts w:hint="cs"/>
          <w:rtl/>
        </w:rPr>
        <w:t>-</w:t>
      </w:r>
    </w:p>
    <w:p w14:paraId="3A163A3D" w14:textId="77777777" w:rsidR="002A5D79" w:rsidRPr="00F7515B" w:rsidRDefault="002A5D79" w:rsidP="002A5D79">
      <w:pPr>
        <w:ind w:left="1701" w:right="1134"/>
        <w:jc w:val="both"/>
        <w:rPr>
          <w:b/>
          <w:bCs/>
          <w:rtl/>
        </w:rPr>
      </w:pPr>
      <w:r w:rsidRPr="00F7515B">
        <w:rPr>
          <w:rFonts w:hint="cs"/>
          <w:b/>
          <w:bCs/>
          <w:rtl/>
        </w:rPr>
        <w:t>"</w:t>
      </w:r>
      <w:r w:rsidRPr="00F7515B">
        <w:rPr>
          <w:b/>
          <w:bCs/>
          <w:rtl/>
        </w:rPr>
        <w:t>בית משפט זה הביע לא אחת את עמדתו כי את נגע הסמים יש לעקור מן השורש, וכי לאור הנזק העצום שמסבים הסחר והשימוש בסמים בכלל, ובסם הקוקאין בפרט, ליחידים ולחברה בכללותה, יש להיאבק במעורבים בעבירות סמים, על ידי הטלת עונשים מרתיעים והולמים, תוך התחשבות, בין היתר, בכמות הסם ובטיבו, בחומרת העבירות שבוצעו, בחלקו של הנאשם בהן ובעברו הפלילי</w:t>
      </w:r>
      <w:r w:rsidRPr="00F7515B">
        <w:rPr>
          <w:rFonts w:hint="cs"/>
          <w:b/>
          <w:bCs/>
          <w:rtl/>
        </w:rPr>
        <w:t>"</w:t>
      </w:r>
    </w:p>
    <w:p w14:paraId="01C4F76E" w14:textId="77777777" w:rsidR="002A5D79" w:rsidRPr="00E57981" w:rsidRDefault="002A5D79" w:rsidP="002A5D79">
      <w:pPr>
        <w:rPr>
          <w:rtl/>
        </w:rPr>
      </w:pPr>
    </w:p>
    <w:p w14:paraId="7C54E317" w14:textId="77777777" w:rsidR="002A5D79" w:rsidRDefault="002A5D79" w:rsidP="002A5D79">
      <w:pPr>
        <w:rPr>
          <w:rtl/>
        </w:rPr>
      </w:pPr>
    </w:p>
    <w:p w14:paraId="5F98E909" w14:textId="77777777" w:rsidR="002A5D79" w:rsidRDefault="002A5D79" w:rsidP="002A5D79">
      <w:pPr>
        <w:spacing w:line="360" w:lineRule="auto"/>
        <w:ind w:left="720"/>
        <w:jc w:val="both"/>
        <w:rPr>
          <w:rtl/>
        </w:rPr>
      </w:pPr>
      <w:r w:rsidRPr="00B020AB">
        <w:rPr>
          <w:rtl/>
        </w:rPr>
        <w:t xml:space="preserve">בהתאם </w:t>
      </w:r>
      <w:hyperlink r:id="rId35" w:history="1">
        <w:r w:rsidR="00507B2F" w:rsidRPr="00507B2F">
          <w:rPr>
            <w:rStyle w:val="Hyperlink"/>
            <w:b/>
            <w:bCs/>
            <w:rtl/>
          </w:rPr>
          <w:t>לסעיף 40ג(א)</w:t>
        </w:r>
      </w:hyperlink>
      <w:r>
        <w:rPr>
          <w:b/>
          <w:bCs/>
          <w:rtl/>
        </w:rPr>
        <w:t xml:space="preserve"> לחוק</w:t>
      </w:r>
      <w:r w:rsidRPr="00B020AB">
        <w:rPr>
          <w:rtl/>
        </w:rPr>
        <w:t>, יש לקבוע את מתחמי הענישה ההולמת בהתאם לעקרון ההלימה, תוך התחשבות בערך החברתי שנפגע, במידת הפגיעה בו, בנסיבות הקשורות בביצוע העבירות ובמדיניות הענישה הנהוגה.</w:t>
      </w:r>
    </w:p>
    <w:p w14:paraId="0830DC9C" w14:textId="77777777" w:rsidR="002A5D79" w:rsidRDefault="002A5D79" w:rsidP="002A5D79">
      <w:pPr>
        <w:spacing w:line="360" w:lineRule="auto"/>
        <w:ind w:left="720"/>
        <w:jc w:val="both"/>
        <w:rPr>
          <w:rtl/>
        </w:rPr>
      </w:pPr>
    </w:p>
    <w:p w14:paraId="558BF415" w14:textId="77777777" w:rsidR="002A5D79" w:rsidRDefault="002A5D79" w:rsidP="002A5D79">
      <w:pPr>
        <w:spacing w:line="360" w:lineRule="auto"/>
        <w:ind w:left="720"/>
        <w:jc w:val="both"/>
        <w:rPr>
          <w:rtl/>
        </w:rPr>
      </w:pPr>
      <w:r w:rsidRPr="0076702B">
        <w:rPr>
          <w:rtl/>
        </w:rPr>
        <w:t>ב</w:t>
      </w:r>
      <w:r>
        <w:rPr>
          <w:rFonts w:hint="cs"/>
          <w:rtl/>
        </w:rPr>
        <w:t xml:space="preserve">נסיבות אלה מדובר בשתי </w:t>
      </w:r>
      <w:r w:rsidRPr="0076702B">
        <w:rPr>
          <w:rtl/>
        </w:rPr>
        <w:t>עבירו</w:t>
      </w:r>
      <w:r>
        <w:rPr>
          <w:rtl/>
        </w:rPr>
        <w:t>ת שנסיבותיהן יוצרות אירוע אחד ו</w:t>
      </w:r>
      <w:r>
        <w:rPr>
          <w:rFonts w:hint="cs"/>
          <w:rtl/>
        </w:rPr>
        <w:t>על כן יש מקום</w:t>
      </w:r>
      <w:r w:rsidRPr="0076702B">
        <w:rPr>
          <w:rtl/>
        </w:rPr>
        <w:t xml:space="preserve"> לקבוע מתחם ענישה </w:t>
      </w:r>
      <w:r w:rsidRPr="0076702B">
        <w:rPr>
          <w:u w:val="single"/>
          <w:rtl/>
        </w:rPr>
        <w:t>אחד</w:t>
      </w:r>
      <w:r>
        <w:rPr>
          <w:rtl/>
        </w:rPr>
        <w:t xml:space="preserve"> בגי</w:t>
      </w:r>
      <w:r>
        <w:rPr>
          <w:rFonts w:hint="cs"/>
          <w:rtl/>
        </w:rPr>
        <w:t>נן (</w:t>
      </w:r>
      <w:hyperlink r:id="rId36" w:history="1">
        <w:r w:rsidR="00507B2F" w:rsidRPr="00507B2F">
          <w:rPr>
            <w:rStyle w:val="Hyperlink"/>
            <w:rFonts w:hint="eastAsia"/>
            <w:b/>
            <w:bCs/>
            <w:rtl/>
          </w:rPr>
          <w:t>סעיף</w:t>
        </w:r>
        <w:r w:rsidR="00507B2F" w:rsidRPr="00507B2F">
          <w:rPr>
            <w:rStyle w:val="Hyperlink"/>
            <w:b/>
            <w:bCs/>
            <w:rtl/>
          </w:rPr>
          <w:t xml:space="preserve"> 40יג(א)</w:t>
        </w:r>
      </w:hyperlink>
      <w:r w:rsidRPr="00EB4B7A">
        <w:rPr>
          <w:rFonts w:hint="cs"/>
          <w:b/>
          <w:bCs/>
          <w:rtl/>
        </w:rPr>
        <w:t xml:space="preserve"> לחוק</w:t>
      </w:r>
      <w:r>
        <w:rPr>
          <w:rFonts w:hint="cs"/>
          <w:rtl/>
        </w:rPr>
        <w:t xml:space="preserve">), כאשר בחינת הפרמטרים המנויים </w:t>
      </w:r>
      <w:hyperlink r:id="rId37" w:history="1">
        <w:r w:rsidR="00507B2F" w:rsidRPr="00507B2F">
          <w:rPr>
            <w:rStyle w:val="Hyperlink"/>
            <w:rFonts w:hint="eastAsia"/>
            <w:rtl/>
          </w:rPr>
          <w:t>בסעיף</w:t>
        </w:r>
        <w:r w:rsidR="00507B2F" w:rsidRPr="00507B2F">
          <w:rPr>
            <w:rStyle w:val="Hyperlink"/>
            <w:rtl/>
          </w:rPr>
          <w:t xml:space="preserve"> 40ג(א)</w:t>
        </w:r>
      </w:hyperlink>
      <w:r>
        <w:rPr>
          <w:rFonts w:hint="cs"/>
          <w:rtl/>
        </w:rPr>
        <w:t xml:space="preserve"> לחוק מעלים כי מתחם העונש ההולם הכולל בענייננ</w:t>
      </w:r>
      <w:r>
        <w:rPr>
          <w:rFonts w:hint="eastAsia"/>
          <w:rtl/>
        </w:rPr>
        <w:t>ו</w:t>
      </w:r>
      <w:r>
        <w:rPr>
          <w:rFonts w:hint="cs"/>
          <w:rtl/>
        </w:rPr>
        <w:t xml:space="preserve"> של הנאשם </w:t>
      </w:r>
      <w:r w:rsidRPr="007A5E90">
        <w:rPr>
          <w:rFonts w:hint="cs"/>
          <w:b/>
          <w:bCs/>
          <w:rtl/>
        </w:rPr>
        <w:t>נע 10-24 חודשי מאסר בפועל</w:t>
      </w:r>
      <w:r>
        <w:rPr>
          <w:rFonts w:hint="cs"/>
          <w:rtl/>
        </w:rPr>
        <w:t xml:space="preserve">. </w:t>
      </w:r>
    </w:p>
    <w:p w14:paraId="751FB84C" w14:textId="77777777" w:rsidR="002A5D79" w:rsidRDefault="002A5D79" w:rsidP="002A5D79">
      <w:pPr>
        <w:spacing w:line="360" w:lineRule="auto"/>
        <w:ind w:left="720"/>
        <w:jc w:val="both"/>
        <w:rPr>
          <w:rtl/>
        </w:rPr>
      </w:pPr>
    </w:p>
    <w:p w14:paraId="5CEE2050" w14:textId="77777777" w:rsidR="002A5D79" w:rsidRDefault="002A5D79" w:rsidP="002A5D79">
      <w:pPr>
        <w:spacing w:line="360" w:lineRule="auto"/>
        <w:ind w:left="720"/>
        <w:jc w:val="both"/>
        <w:rPr>
          <w:rtl/>
        </w:rPr>
      </w:pPr>
      <w:r w:rsidRPr="00225122">
        <w:rPr>
          <w:rFonts w:hint="cs"/>
          <w:u w:val="single"/>
          <w:rtl/>
        </w:rPr>
        <w:t>מנסיבות הקשורות בביצוע העבירות</w:t>
      </w:r>
      <w:r>
        <w:rPr>
          <w:rFonts w:hint="cs"/>
          <w:rtl/>
        </w:rPr>
        <w:t xml:space="preserve"> עולה כי הנאשם החזיק הראין בכמות של </w:t>
      </w:r>
      <w:smartTag w:uri="urn:schemas-microsoft-com:office:smarttags" w:element="metricconverter">
        <w:smartTagPr>
          <w:attr w:name="ProductID" w:val="5 גרם"/>
        </w:smartTagPr>
        <w:r>
          <w:rPr>
            <w:rFonts w:hint="cs"/>
            <w:rtl/>
          </w:rPr>
          <w:t>5 גרם</w:t>
        </w:r>
      </w:smartTag>
      <w:r>
        <w:rPr>
          <w:rFonts w:hint="cs"/>
          <w:rtl/>
        </w:rPr>
        <w:t xml:space="preserve"> מחולק ל-15 מנות, וניסה להציעו לאחר ובכך לסחור בו.</w:t>
      </w:r>
    </w:p>
    <w:p w14:paraId="365A7BB3" w14:textId="77777777" w:rsidR="002A5D79" w:rsidRDefault="002A5D79" w:rsidP="002A5D79">
      <w:pPr>
        <w:spacing w:line="360" w:lineRule="auto"/>
        <w:ind w:left="720"/>
        <w:jc w:val="both"/>
        <w:rPr>
          <w:rtl/>
        </w:rPr>
      </w:pPr>
    </w:p>
    <w:p w14:paraId="48484550" w14:textId="77777777" w:rsidR="002A5D79" w:rsidRDefault="002A5D79" w:rsidP="002A5D79">
      <w:pPr>
        <w:spacing w:line="360" w:lineRule="auto"/>
        <w:ind w:left="720"/>
        <w:jc w:val="both"/>
        <w:rPr>
          <w:rtl/>
        </w:rPr>
      </w:pPr>
      <w:r>
        <w:rPr>
          <w:rFonts w:hint="cs"/>
          <w:rtl/>
        </w:rPr>
        <w:t xml:space="preserve">מעשיו של הנאשם מצויים </w:t>
      </w:r>
      <w:r w:rsidRPr="000974A2">
        <w:rPr>
          <w:rFonts w:hint="cs"/>
          <w:u w:val="single"/>
          <w:rtl/>
        </w:rPr>
        <w:t>ברף הבינוני</w:t>
      </w:r>
      <w:r>
        <w:rPr>
          <w:rFonts w:hint="cs"/>
          <w:rtl/>
        </w:rPr>
        <w:t xml:space="preserve"> של המתחם, הואיל ומחד מדובר באירוע אחד, שהשתכלל לכדי ניסיון בלבד ולא עבירה מוגמרת, ומאידך- מדובר בסוג סם קשה, בכמות גדולה, המחולק למנות באופן המעיד על התכנון המוקדם לסחור בו (</w:t>
      </w:r>
      <w:hyperlink r:id="rId38" w:history="1">
        <w:r w:rsidR="00507B2F" w:rsidRPr="00507B2F">
          <w:rPr>
            <w:rStyle w:val="Hyperlink"/>
            <w:rFonts w:hint="eastAsia"/>
            <w:b/>
            <w:bCs/>
            <w:rtl/>
          </w:rPr>
          <w:t>סעיף</w:t>
        </w:r>
        <w:r w:rsidR="00507B2F" w:rsidRPr="00507B2F">
          <w:rPr>
            <w:rStyle w:val="Hyperlink"/>
            <w:b/>
            <w:bCs/>
            <w:rtl/>
          </w:rPr>
          <w:t xml:space="preserve"> 40ט(א)(1)</w:t>
        </w:r>
      </w:hyperlink>
      <w:r w:rsidRPr="00FA6C9B">
        <w:rPr>
          <w:rFonts w:hint="cs"/>
          <w:b/>
          <w:bCs/>
          <w:rtl/>
        </w:rPr>
        <w:t xml:space="preserve"> לחוק</w:t>
      </w:r>
      <w:r>
        <w:rPr>
          <w:rFonts w:hint="cs"/>
          <w:rtl/>
        </w:rPr>
        <w:t xml:space="preserve">) כאשר הנאשם נתפס בכף ממש. </w:t>
      </w:r>
    </w:p>
    <w:p w14:paraId="1797EC40" w14:textId="77777777" w:rsidR="002A5D79" w:rsidRDefault="002A5D79" w:rsidP="002A5D79">
      <w:pPr>
        <w:spacing w:line="360" w:lineRule="auto"/>
        <w:ind w:left="720"/>
        <w:jc w:val="both"/>
        <w:rPr>
          <w:rtl/>
        </w:rPr>
      </w:pPr>
      <w:r>
        <w:rPr>
          <w:rFonts w:hint="cs"/>
          <w:rtl/>
        </w:rPr>
        <w:t>הגם שבפועל לא נגרם נזק בנסיבות אלה, הרי שהנזק הצפוי מהחזקה וסחר של הרואין הינו עצום וידוע (</w:t>
      </w:r>
      <w:hyperlink r:id="rId39" w:history="1">
        <w:r w:rsidR="00507B2F" w:rsidRPr="00507B2F">
          <w:rPr>
            <w:rStyle w:val="Hyperlink"/>
            <w:rFonts w:hint="eastAsia"/>
            <w:b/>
            <w:bCs/>
            <w:rtl/>
          </w:rPr>
          <w:t>סעיפים</w:t>
        </w:r>
        <w:r w:rsidR="00507B2F" w:rsidRPr="00507B2F">
          <w:rPr>
            <w:rStyle w:val="Hyperlink"/>
            <w:b/>
            <w:bCs/>
            <w:rtl/>
          </w:rPr>
          <w:t xml:space="preserve"> 40ט(א)(3)</w:t>
        </w:r>
      </w:hyperlink>
      <w:r w:rsidRPr="00530E26">
        <w:rPr>
          <w:rFonts w:hint="cs"/>
          <w:b/>
          <w:bCs/>
          <w:rtl/>
        </w:rPr>
        <w:t xml:space="preserve"> ו</w:t>
      </w:r>
      <w:hyperlink r:id="rId40" w:history="1">
        <w:r w:rsidR="00507B2F" w:rsidRPr="00507B2F">
          <w:rPr>
            <w:rStyle w:val="Hyperlink"/>
            <w:b/>
            <w:bCs/>
            <w:rtl/>
          </w:rPr>
          <w:t>-(4)</w:t>
        </w:r>
      </w:hyperlink>
      <w:r w:rsidRPr="00530E26">
        <w:rPr>
          <w:rFonts w:hint="cs"/>
          <w:b/>
          <w:bCs/>
          <w:rtl/>
        </w:rPr>
        <w:t xml:space="preserve"> לחוק</w:t>
      </w:r>
      <w:r>
        <w:rPr>
          <w:rFonts w:hint="cs"/>
          <w:rtl/>
        </w:rPr>
        <w:t>).</w:t>
      </w:r>
    </w:p>
    <w:p w14:paraId="3A4F1317" w14:textId="77777777" w:rsidR="002A5D79" w:rsidRDefault="002A5D79" w:rsidP="002A5D79">
      <w:pPr>
        <w:spacing w:line="360" w:lineRule="auto"/>
        <w:jc w:val="both"/>
        <w:rPr>
          <w:rtl/>
        </w:rPr>
      </w:pPr>
    </w:p>
    <w:p w14:paraId="069C29E8" w14:textId="77777777" w:rsidR="002A5D79" w:rsidRDefault="002A5D79" w:rsidP="002A5D79">
      <w:pPr>
        <w:spacing w:line="360" w:lineRule="auto"/>
        <w:ind w:left="720"/>
        <w:jc w:val="both"/>
        <w:rPr>
          <w:rtl/>
        </w:rPr>
      </w:pPr>
      <w:r w:rsidRPr="00225122">
        <w:rPr>
          <w:rFonts w:hint="cs"/>
          <w:u w:val="single"/>
          <w:rtl/>
        </w:rPr>
        <w:t>מנסיבות שאינן קשורות בביצועה עבירות</w:t>
      </w:r>
      <w:r>
        <w:rPr>
          <w:rFonts w:hint="cs"/>
          <w:rtl/>
        </w:rPr>
        <w:t xml:space="preserve"> עולה כי לנאשם שבפניי עבר עשיר ומכביד בעבירות סמים, רכוש ואלימות, כאשר הרשעתו האחרונה הינה משנת 2014 בגין עבירות סמים שבוצע</w:t>
      </w:r>
      <w:r>
        <w:rPr>
          <w:rFonts w:hint="eastAsia"/>
          <w:rtl/>
        </w:rPr>
        <w:t>ו</w:t>
      </w:r>
      <w:r>
        <w:rPr>
          <w:rFonts w:hint="cs"/>
          <w:rtl/>
        </w:rPr>
        <w:t xml:space="preserve"> בשנת 2011, ובגינה תלוי ועומד בעניינו מע"ת בן חודשיים </w:t>
      </w:r>
      <w:r w:rsidRPr="00A926B5">
        <w:rPr>
          <w:rFonts w:hint="cs"/>
          <w:u w:val="single"/>
          <w:rtl/>
        </w:rPr>
        <w:t>בר הפעלה</w:t>
      </w:r>
      <w:r>
        <w:rPr>
          <w:rFonts w:hint="cs"/>
          <w:rtl/>
        </w:rPr>
        <w:t xml:space="preserve"> בתיק דנן (</w:t>
      </w:r>
      <w:hyperlink r:id="rId41" w:history="1">
        <w:r w:rsidR="00507B2F" w:rsidRPr="00507B2F">
          <w:rPr>
            <w:rStyle w:val="Hyperlink"/>
            <w:rFonts w:hint="eastAsia"/>
            <w:b/>
            <w:bCs/>
            <w:rtl/>
          </w:rPr>
          <w:t>סעיף</w:t>
        </w:r>
        <w:r w:rsidR="00507B2F" w:rsidRPr="00507B2F">
          <w:rPr>
            <w:rStyle w:val="Hyperlink"/>
            <w:b/>
            <w:bCs/>
            <w:rtl/>
          </w:rPr>
          <w:t xml:space="preserve"> 40יא(11)</w:t>
        </w:r>
      </w:hyperlink>
      <w:r>
        <w:rPr>
          <w:rFonts w:hint="cs"/>
          <w:rtl/>
        </w:rPr>
        <w:t xml:space="preserve"> </w:t>
      </w:r>
      <w:r w:rsidRPr="00FA6C9B">
        <w:rPr>
          <w:rFonts w:hint="cs"/>
          <w:b/>
          <w:bCs/>
          <w:rtl/>
        </w:rPr>
        <w:t>לחוק</w:t>
      </w:r>
      <w:r>
        <w:rPr>
          <w:rFonts w:hint="cs"/>
          <w:rtl/>
        </w:rPr>
        <w:t xml:space="preserve">). </w:t>
      </w:r>
    </w:p>
    <w:p w14:paraId="300066E0" w14:textId="77777777" w:rsidR="002A5D79" w:rsidRDefault="002A5D79" w:rsidP="002A5D79">
      <w:pPr>
        <w:spacing w:line="360" w:lineRule="auto"/>
        <w:ind w:left="720"/>
        <w:jc w:val="both"/>
        <w:rPr>
          <w:rtl/>
        </w:rPr>
      </w:pPr>
    </w:p>
    <w:p w14:paraId="1A775EB1" w14:textId="77777777" w:rsidR="002A5D79" w:rsidRDefault="002A5D79" w:rsidP="002A5D79">
      <w:pPr>
        <w:spacing w:line="360" w:lineRule="auto"/>
        <w:ind w:left="720"/>
        <w:jc w:val="both"/>
        <w:rPr>
          <w:rtl/>
        </w:rPr>
      </w:pPr>
      <w:r>
        <w:rPr>
          <w:rFonts w:hint="cs"/>
          <w:rtl/>
        </w:rPr>
        <w:t>נסיבותי</w:t>
      </w:r>
      <w:r>
        <w:rPr>
          <w:rFonts w:hint="eastAsia"/>
          <w:rtl/>
        </w:rPr>
        <w:t>ו</w:t>
      </w:r>
      <w:r>
        <w:rPr>
          <w:rFonts w:hint="cs"/>
          <w:rtl/>
        </w:rPr>
        <w:t xml:space="preserve"> האישיות של הנאשם קשות, ומהן עולה כי מצבו הבריאותי מורכב, עבר מספר ניתוחים בעברו, וסובל ממגוון תחלואים ובכלל זה מחלת הסוכרת, אושפז אף בתקופת מעצרו, וכן סובל מהתמכרות רבת השנים לסמים קשים, שהביאה אותו לשוב ולהסתבך בפלילים (</w:t>
      </w:r>
      <w:hyperlink r:id="rId42" w:history="1">
        <w:r w:rsidR="00507B2F" w:rsidRPr="00507B2F">
          <w:rPr>
            <w:rStyle w:val="Hyperlink"/>
            <w:rFonts w:hint="eastAsia"/>
            <w:b/>
            <w:bCs/>
            <w:rtl/>
          </w:rPr>
          <w:t>סעיף</w:t>
        </w:r>
        <w:r w:rsidR="00507B2F" w:rsidRPr="00507B2F">
          <w:rPr>
            <w:rStyle w:val="Hyperlink"/>
            <w:b/>
            <w:bCs/>
            <w:rtl/>
          </w:rPr>
          <w:t xml:space="preserve"> 40יא(8)</w:t>
        </w:r>
      </w:hyperlink>
      <w:r w:rsidRPr="00FA6C9B">
        <w:rPr>
          <w:rFonts w:hint="cs"/>
          <w:b/>
          <w:bCs/>
          <w:rtl/>
        </w:rPr>
        <w:t xml:space="preserve"> לחוק</w:t>
      </w:r>
      <w:r>
        <w:rPr>
          <w:rFonts w:hint="cs"/>
          <w:rtl/>
        </w:rPr>
        <w:t xml:space="preserve">), כשאף אין במע"ת התלוי על צווארו או במאסרים קודמים בפועל כדי להרתיעו. </w:t>
      </w:r>
    </w:p>
    <w:p w14:paraId="7078726E" w14:textId="77777777" w:rsidR="002A5D79" w:rsidRDefault="002A5D79" w:rsidP="002A5D79">
      <w:pPr>
        <w:spacing w:line="360" w:lineRule="auto"/>
        <w:ind w:left="720"/>
        <w:jc w:val="both"/>
        <w:rPr>
          <w:rtl/>
        </w:rPr>
      </w:pPr>
      <w:r>
        <w:rPr>
          <w:rFonts w:hint="cs"/>
          <w:rtl/>
        </w:rPr>
        <w:t>מצבו הכלכלי של הנאשם אף הוא בכי רע, מקום בו אינו עובד מזה מספר שנים, ומתקיים מקצבת ביטוח לאומי.</w:t>
      </w:r>
    </w:p>
    <w:p w14:paraId="57CAE6C3" w14:textId="77777777" w:rsidR="002A5D79" w:rsidRDefault="002A5D79" w:rsidP="002A5D79">
      <w:pPr>
        <w:spacing w:line="360" w:lineRule="auto"/>
        <w:ind w:left="720"/>
        <w:jc w:val="both"/>
        <w:rPr>
          <w:rtl/>
        </w:rPr>
      </w:pPr>
    </w:p>
    <w:p w14:paraId="1E03A9F9" w14:textId="77777777" w:rsidR="002A5D79" w:rsidRDefault="002A5D79" w:rsidP="002A5D79">
      <w:pPr>
        <w:spacing w:line="360" w:lineRule="auto"/>
        <w:ind w:left="720"/>
        <w:jc w:val="both"/>
        <w:rPr>
          <w:rtl/>
        </w:rPr>
      </w:pPr>
      <w:r>
        <w:rPr>
          <w:rFonts w:hint="cs"/>
          <w:rtl/>
        </w:rPr>
        <w:t>בנסיבות אלה, הנאשם ניהל הוכחות עד תום באופן שאין בו כדי להחמיר עמו, אולם מאידך- אף אינו זכאי להקלה בעונשו כמי שהודה במסגרת הסדר טיעון וחסך זמן שיפוטי (</w:t>
      </w:r>
      <w:hyperlink r:id="rId43" w:history="1">
        <w:r w:rsidR="00507B2F" w:rsidRPr="00507B2F">
          <w:rPr>
            <w:rStyle w:val="Hyperlink"/>
            <w:rFonts w:hint="eastAsia"/>
            <w:b/>
            <w:bCs/>
            <w:rtl/>
          </w:rPr>
          <w:t>סעיף</w:t>
        </w:r>
        <w:r w:rsidR="00507B2F" w:rsidRPr="00507B2F">
          <w:rPr>
            <w:rStyle w:val="Hyperlink"/>
            <w:b/>
            <w:bCs/>
            <w:rtl/>
          </w:rPr>
          <w:t xml:space="preserve"> 40יא(6)</w:t>
        </w:r>
      </w:hyperlink>
      <w:r w:rsidRPr="00F975DC">
        <w:rPr>
          <w:rFonts w:hint="cs"/>
          <w:b/>
          <w:bCs/>
          <w:rtl/>
        </w:rPr>
        <w:t xml:space="preserve"> לחוק</w:t>
      </w:r>
      <w:r>
        <w:rPr>
          <w:rFonts w:hint="cs"/>
          <w:rtl/>
        </w:rPr>
        <w:t>).</w:t>
      </w:r>
    </w:p>
    <w:p w14:paraId="0D9C74DA" w14:textId="77777777" w:rsidR="002A5D79" w:rsidRDefault="002A5D79" w:rsidP="002A5D79">
      <w:pPr>
        <w:spacing w:line="360" w:lineRule="auto"/>
        <w:ind w:left="720"/>
        <w:jc w:val="both"/>
        <w:rPr>
          <w:rtl/>
        </w:rPr>
      </w:pPr>
      <w:r>
        <w:rPr>
          <w:rFonts w:hint="cs"/>
          <w:rtl/>
        </w:rPr>
        <w:t xml:space="preserve">יתרה מכך, הנאשם </w:t>
      </w:r>
      <w:r w:rsidRPr="008727DC">
        <w:rPr>
          <w:rFonts w:hint="cs"/>
          <w:u w:val="single"/>
          <w:rtl/>
        </w:rPr>
        <w:t>לא</w:t>
      </w:r>
      <w:r>
        <w:rPr>
          <w:rFonts w:hint="cs"/>
          <w:rtl/>
        </w:rPr>
        <w:t xml:space="preserve"> לקח אחריות על מעשיו, ובמהלך השנים הרבות בהן מכור לסמים- לא השכיל להשתלב בהליך גמילה על מנת לשוב ולשקם את עצמו.</w:t>
      </w:r>
    </w:p>
    <w:p w14:paraId="463B75EF" w14:textId="77777777" w:rsidR="002A5D79" w:rsidRDefault="002A5D79" w:rsidP="002A5D79">
      <w:pPr>
        <w:spacing w:line="360" w:lineRule="auto"/>
        <w:ind w:left="720"/>
        <w:jc w:val="both"/>
        <w:rPr>
          <w:rtl/>
        </w:rPr>
      </w:pPr>
    </w:p>
    <w:p w14:paraId="72282824" w14:textId="77777777" w:rsidR="002A5D79" w:rsidRDefault="002A5D79" w:rsidP="002A5D79">
      <w:pPr>
        <w:spacing w:line="360" w:lineRule="auto"/>
        <w:ind w:left="720"/>
        <w:jc w:val="both"/>
        <w:rPr>
          <w:rtl/>
        </w:rPr>
      </w:pPr>
      <w:r>
        <w:rPr>
          <w:rFonts w:hint="cs"/>
          <w:rtl/>
        </w:rPr>
        <w:t>על כן- לא זו בלבד שלא מצאתי כי קיימות נסיבות המצדיקות הקלה בעונשו של הנאשם, אלא אני סבורה כי יש להחמיר עמו ולהפעיל את המע"ת בעניינו במצטבר מטעמים של צורך בהרתעתו האישית והגנה על שלום הציבור (</w:t>
      </w:r>
      <w:hyperlink r:id="rId44" w:history="1">
        <w:r w:rsidR="00507B2F" w:rsidRPr="00507B2F">
          <w:rPr>
            <w:rStyle w:val="Hyperlink"/>
            <w:rFonts w:hint="eastAsia"/>
            <w:b/>
            <w:bCs/>
            <w:rtl/>
          </w:rPr>
          <w:t>סעיפים</w:t>
        </w:r>
        <w:r w:rsidR="00507B2F" w:rsidRPr="00507B2F">
          <w:rPr>
            <w:rStyle w:val="Hyperlink"/>
            <w:b/>
            <w:bCs/>
            <w:rtl/>
          </w:rPr>
          <w:t xml:space="preserve"> 40ה-40ו</w:t>
        </w:r>
      </w:hyperlink>
      <w:r w:rsidRPr="008727DC">
        <w:rPr>
          <w:rFonts w:hint="cs"/>
          <w:b/>
          <w:bCs/>
          <w:rtl/>
        </w:rPr>
        <w:t xml:space="preserve"> לחוק</w:t>
      </w:r>
      <w:r>
        <w:rPr>
          <w:rFonts w:hint="cs"/>
          <w:rtl/>
        </w:rPr>
        <w:t>).</w:t>
      </w:r>
    </w:p>
    <w:p w14:paraId="0998D083" w14:textId="77777777" w:rsidR="002A5D79" w:rsidRDefault="002A5D79" w:rsidP="002A5D79">
      <w:pPr>
        <w:spacing w:line="360" w:lineRule="auto"/>
        <w:ind w:left="720"/>
        <w:jc w:val="both"/>
        <w:rPr>
          <w:rtl/>
        </w:rPr>
      </w:pPr>
    </w:p>
    <w:p w14:paraId="4683E690" w14:textId="77777777" w:rsidR="002A5D79" w:rsidRDefault="002A5D79" w:rsidP="002A5D79">
      <w:pPr>
        <w:spacing w:line="360" w:lineRule="auto"/>
        <w:ind w:left="720"/>
        <w:jc w:val="both"/>
        <w:rPr>
          <w:rtl/>
        </w:rPr>
      </w:pPr>
      <w:r>
        <w:rPr>
          <w:rFonts w:hint="cs"/>
          <w:rtl/>
        </w:rPr>
        <w:t xml:space="preserve">יתרה מכך, כבר קבעה הפסיקה כי בעבירות סמים, לא כל שכן סמים </w:t>
      </w:r>
      <w:r w:rsidRPr="00796CF6">
        <w:rPr>
          <w:rFonts w:hint="cs"/>
          <w:u w:val="single"/>
          <w:rtl/>
        </w:rPr>
        <w:t>קשים</w:t>
      </w:r>
      <w:r>
        <w:rPr>
          <w:rFonts w:hint="cs"/>
          <w:rtl/>
        </w:rPr>
        <w:t xml:space="preserve">, דין נסיבות אישיות, קשות ככל שיהיו, להידחות מפני האינטרס הציבורי שבהחמרה עם נאשמים אלה. </w:t>
      </w:r>
    </w:p>
    <w:p w14:paraId="4D310C43" w14:textId="77777777" w:rsidR="002A5D79" w:rsidRDefault="002A5D79" w:rsidP="002A5D79">
      <w:pPr>
        <w:spacing w:line="360" w:lineRule="auto"/>
        <w:ind w:left="720"/>
        <w:jc w:val="both"/>
        <w:rPr>
          <w:rtl/>
        </w:rPr>
      </w:pPr>
      <w:r>
        <w:rPr>
          <w:rFonts w:hint="cs"/>
          <w:rtl/>
        </w:rPr>
        <w:t>ב</w:t>
      </w:r>
      <w:hyperlink r:id="rId45" w:history="1">
        <w:r w:rsidR="00F347DA" w:rsidRPr="00F347DA">
          <w:rPr>
            <w:color w:val="0000FF"/>
            <w:u w:val="single"/>
            <w:rtl/>
          </w:rPr>
          <w:t>ע"פ 3625/11</w:t>
        </w:r>
      </w:hyperlink>
      <w:r w:rsidRPr="00796CF6">
        <w:rPr>
          <w:rtl/>
        </w:rPr>
        <w:t xml:space="preserve"> </w:t>
      </w:r>
      <w:r w:rsidRPr="00134A31">
        <w:rPr>
          <w:u w:val="single"/>
          <w:rtl/>
        </w:rPr>
        <w:t>פלונית נ' מדינת ישראל</w:t>
      </w:r>
      <w:r w:rsidRPr="00796CF6">
        <w:rPr>
          <w:rtl/>
        </w:rPr>
        <w:t xml:space="preserve"> (</w:t>
      </w:r>
      <w:r>
        <w:rPr>
          <w:rFonts w:hint="cs"/>
          <w:rtl/>
        </w:rPr>
        <w:t xml:space="preserve">לא פורסם, מיום </w:t>
      </w:r>
      <w:r w:rsidRPr="00796CF6">
        <w:rPr>
          <w:rtl/>
        </w:rPr>
        <w:t>06.11.2012)</w:t>
      </w:r>
      <w:r>
        <w:rPr>
          <w:rFonts w:hint="cs"/>
          <w:rtl/>
        </w:rPr>
        <w:t xml:space="preserve"> נקבע לעניין זה כדלקמן- </w:t>
      </w:r>
    </w:p>
    <w:p w14:paraId="6DB03A08" w14:textId="77777777" w:rsidR="002A5D79" w:rsidRDefault="002A5D79" w:rsidP="002A5D79">
      <w:pPr>
        <w:ind w:left="1701" w:right="1134"/>
        <w:jc w:val="both"/>
        <w:rPr>
          <w:b/>
          <w:bCs/>
          <w:rtl/>
        </w:rPr>
      </w:pPr>
      <w:r w:rsidRPr="00134A31">
        <w:rPr>
          <w:rFonts w:hint="cs"/>
          <w:b/>
          <w:bCs/>
          <w:rtl/>
        </w:rPr>
        <w:t>"</w:t>
      </w:r>
      <w:r>
        <w:rPr>
          <w:rFonts w:hint="cs"/>
          <w:b/>
          <w:bCs/>
          <w:rtl/>
        </w:rPr>
        <w:t>...</w:t>
      </w:r>
      <w:r w:rsidRPr="00134A31">
        <w:rPr>
          <w:b/>
          <w:bCs/>
          <w:rtl/>
        </w:rPr>
        <w:t xml:space="preserve"> הרקע האישי והמשפחתי של המערערים הוא אכן קשה. הם בשפל המדרגה. מצוקתם אמיתית. אך אין מנוס מהעדפת האינטרס החברתי הכולל על פני האינטרס האינדיבידואלי של המערערים. פגיעתם של הסמים המסוכנים היא קשה ונרחבת, ביחידים ובציבור, ושומה לעשות ככל הניתן במסגרת המאבק בנגע הסמים. סם הקוקאין הוא מן המסוכנים שבסמים. המערערים יִבאו כמות גדולה של סם מסוג זה. חיי אדם עומדים על הפרק – בריאות הנפש והגוף – וכן גם כל הפשיעה הנלווית, הפוגעת בבטחונם וברכושם של רבים וטובים ישרי-דרך; ובזכותם</w:t>
      </w:r>
      <w:r w:rsidRPr="00796CF6">
        <w:rPr>
          <w:rtl/>
        </w:rPr>
        <w:t xml:space="preserve"> </w:t>
      </w:r>
      <w:r w:rsidRPr="00134A31">
        <w:rPr>
          <w:b/>
          <w:bCs/>
          <w:rtl/>
        </w:rPr>
        <w:t xml:space="preserve">לחיות בהשקט ובבִטחה. ענישה מחמירה וכואבת היא הכרח בל </w:t>
      </w:r>
      <w:r>
        <w:rPr>
          <w:b/>
          <w:bCs/>
          <w:rtl/>
        </w:rPr>
        <w:t>יגונה. הרתעה היא כורח המציאות.</w:t>
      </w:r>
      <w:r w:rsidRPr="00134A31">
        <w:rPr>
          <w:rFonts w:hint="cs"/>
          <w:b/>
          <w:bCs/>
          <w:rtl/>
        </w:rPr>
        <w:t>"</w:t>
      </w:r>
    </w:p>
    <w:p w14:paraId="1CAF40FD" w14:textId="77777777" w:rsidR="002A5D79" w:rsidRDefault="002A5D79" w:rsidP="002A5D79">
      <w:pPr>
        <w:ind w:right="1134"/>
        <w:jc w:val="both"/>
        <w:rPr>
          <w:b/>
          <w:bCs/>
          <w:rtl/>
        </w:rPr>
      </w:pPr>
    </w:p>
    <w:p w14:paraId="0A5CFBF6" w14:textId="77777777" w:rsidR="002A5D79" w:rsidRPr="00CE4977" w:rsidRDefault="002A5D79" w:rsidP="002A5D79">
      <w:pPr>
        <w:spacing w:line="360" w:lineRule="auto"/>
        <w:ind w:left="720"/>
        <w:jc w:val="both"/>
        <w:rPr>
          <w:rtl/>
        </w:rPr>
      </w:pPr>
      <w:r>
        <w:rPr>
          <w:rFonts w:hint="cs"/>
          <w:rtl/>
        </w:rPr>
        <w:t xml:space="preserve">אשר על כן ולאור כל האמור, הריני קובעת את עונשו של הנאשם באמצעו של מתחם הענישה האמור, תוך הפעלתו של המאסר המותנה בר ההפעלה בעניינו </w:t>
      </w:r>
      <w:r w:rsidRPr="006E756B">
        <w:rPr>
          <w:rFonts w:hint="cs"/>
          <w:u w:val="single"/>
          <w:rtl/>
        </w:rPr>
        <w:t>מ</w:t>
      </w:r>
      <w:hyperlink r:id="rId46" w:history="1">
        <w:r w:rsidR="00F347DA" w:rsidRPr="00F347DA">
          <w:rPr>
            <w:color w:val="0000FF"/>
            <w:u w:val="single"/>
            <w:rtl/>
          </w:rPr>
          <w:t>ת"פ 22782-05-12</w:t>
        </w:r>
      </w:hyperlink>
      <w:r>
        <w:rPr>
          <w:rFonts w:hint="cs"/>
          <w:rtl/>
        </w:rPr>
        <w:t xml:space="preserve"> </w:t>
      </w:r>
      <w:r>
        <w:rPr>
          <w:rtl/>
        </w:rPr>
        <w:t>–</w:t>
      </w:r>
      <w:r>
        <w:rPr>
          <w:rFonts w:hint="cs"/>
          <w:rtl/>
        </w:rPr>
        <w:t xml:space="preserve">במצטבר לו. </w:t>
      </w:r>
      <w:r w:rsidRPr="00CE4977">
        <w:rPr>
          <w:rFonts w:hint="cs"/>
          <w:rtl/>
        </w:rPr>
        <w:t xml:space="preserve"> </w:t>
      </w:r>
    </w:p>
    <w:p w14:paraId="2C3ABBE0" w14:textId="77777777" w:rsidR="002A5D79" w:rsidRDefault="002A5D79" w:rsidP="002A5D79">
      <w:pPr>
        <w:spacing w:line="360" w:lineRule="auto"/>
        <w:jc w:val="both"/>
        <w:rPr>
          <w:u w:val="single"/>
          <w:rtl/>
        </w:rPr>
      </w:pPr>
    </w:p>
    <w:p w14:paraId="644639FE" w14:textId="77777777" w:rsidR="002A5D79" w:rsidRPr="00225122" w:rsidRDefault="002A5D79" w:rsidP="002A5D79">
      <w:pPr>
        <w:spacing w:line="360" w:lineRule="auto"/>
        <w:jc w:val="both"/>
        <w:rPr>
          <w:rtl/>
        </w:rPr>
      </w:pPr>
      <w:r w:rsidRPr="00225122">
        <w:rPr>
          <w:rFonts w:hint="cs"/>
          <w:b/>
          <w:bCs/>
          <w:rtl/>
        </w:rPr>
        <w:t>4</w:t>
      </w:r>
      <w:r w:rsidRPr="00225122">
        <w:rPr>
          <w:rFonts w:hint="cs"/>
          <w:rtl/>
        </w:rPr>
        <w:t>.</w:t>
      </w:r>
      <w:r w:rsidRPr="00225122">
        <w:rPr>
          <w:rFonts w:hint="cs"/>
          <w:rtl/>
        </w:rPr>
        <w:tab/>
        <w:t>לפיכך</w:t>
      </w:r>
      <w:r>
        <w:rPr>
          <w:rFonts w:hint="cs"/>
          <w:rtl/>
        </w:rPr>
        <w:t>,</w:t>
      </w:r>
      <w:r w:rsidRPr="00225122">
        <w:rPr>
          <w:rFonts w:hint="cs"/>
          <w:rtl/>
        </w:rPr>
        <w:t xml:space="preserve"> הריני </w:t>
      </w:r>
      <w:r>
        <w:rPr>
          <w:rFonts w:hint="cs"/>
          <w:rtl/>
        </w:rPr>
        <w:t>גוז</w:t>
      </w:r>
      <w:r w:rsidRPr="00225122">
        <w:rPr>
          <w:rFonts w:hint="cs"/>
          <w:rtl/>
        </w:rPr>
        <w:t>רת על הנאשם את העונשים הבאים:</w:t>
      </w:r>
    </w:p>
    <w:p w14:paraId="752BB942" w14:textId="77777777" w:rsidR="002A5D79" w:rsidRDefault="002A5D79" w:rsidP="002A5D79">
      <w:pPr>
        <w:spacing w:line="360" w:lineRule="auto"/>
        <w:ind w:firstLine="720"/>
        <w:rPr>
          <w:rtl/>
        </w:rPr>
      </w:pPr>
      <w:r>
        <w:rPr>
          <w:rFonts w:hint="cs"/>
          <w:rtl/>
        </w:rPr>
        <w:t xml:space="preserve">א. מאסר בפועל בן 14 חודשים. </w:t>
      </w:r>
    </w:p>
    <w:p w14:paraId="296F2013" w14:textId="77777777" w:rsidR="002A5D79" w:rsidRDefault="002A5D79" w:rsidP="002A5D79">
      <w:pPr>
        <w:spacing w:line="360" w:lineRule="auto"/>
        <w:ind w:firstLine="720"/>
        <w:rPr>
          <w:rtl/>
        </w:rPr>
      </w:pPr>
      <w:r>
        <w:rPr>
          <w:rFonts w:hint="cs"/>
          <w:rtl/>
        </w:rPr>
        <w:t xml:space="preserve">ב. הפעלת מע"ת בן חודשיים </w:t>
      </w:r>
      <w:r w:rsidRPr="0045765D">
        <w:rPr>
          <w:rFonts w:hint="cs"/>
          <w:u w:val="single"/>
          <w:rtl/>
        </w:rPr>
        <w:t>במצטבר</w:t>
      </w:r>
      <w:r>
        <w:rPr>
          <w:rFonts w:hint="cs"/>
          <w:rtl/>
        </w:rPr>
        <w:t xml:space="preserve"> למאסר שהוטל. </w:t>
      </w:r>
    </w:p>
    <w:p w14:paraId="272E3F90" w14:textId="77777777" w:rsidR="002A5D79" w:rsidRDefault="002A5D79" w:rsidP="002A5D79">
      <w:pPr>
        <w:spacing w:line="360" w:lineRule="auto"/>
        <w:ind w:firstLine="720"/>
        <w:rPr>
          <w:rtl/>
        </w:rPr>
      </w:pPr>
      <w:r w:rsidRPr="0045765D">
        <w:rPr>
          <w:rFonts w:hint="cs"/>
          <w:b/>
          <w:bCs/>
          <w:u w:val="single"/>
          <w:rtl/>
        </w:rPr>
        <w:t>סה"כ ירצה הנאשם 16 חודשי מאסר בפועל בניכוי ימי מעצרו מיום 23.8.15</w:t>
      </w:r>
      <w:r>
        <w:rPr>
          <w:rFonts w:hint="cs"/>
          <w:rtl/>
        </w:rPr>
        <w:t>.</w:t>
      </w:r>
    </w:p>
    <w:p w14:paraId="344935CE" w14:textId="77777777" w:rsidR="002A5D79" w:rsidRDefault="002A5D79" w:rsidP="002A5D79">
      <w:pPr>
        <w:spacing w:line="360" w:lineRule="auto"/>
        <w:ind w:left="720"/>
        <w:rPr>
          <w:rtl/>
        </w:rPr>
      </w:pPr>
      <w:r>
        <w:rPr>
          <w:rFonts w:hint="cs"/>
          <w:rtl/>
        </w:rPr>
        <w:t>ג. מאסר מותנה בן 10 חודשים למשך 3 שנים מיום שחרורו שלא יעבור על העבירות בהן הורשע.</w:t>
      </w:r>
    </w:p>
    <w:p w14:paraId="77A1E60A" w14:textId="77777777" w:rsidR="002A5D79" w:rsidRDefault="002A5D79" w:rsidP="002A5D79">
      <w:pPr>
        <w:spacing w:line="360" w:lineRule="auto"/>
        <w:ind w:left="720"/>
        <w:rPr>
          <w:rtl/>
        </w:rPr>
      </w:pPr>
      <w:r>
        <w:rPr>
          <w:rFonts w:hint="cs"/>
          <w:rtl/>
        </w:rPr>
        <w:t>ד.</w:t>
      </w:r>
      <w:r>
        <w:rPr>
          <w:rFonts w:hint="cs"/>
        </w:rPr>
        <w:t xml:space="preserve"> </w:t>
      </w:r>
      <w:r>
        <w:rPr>
          <w:rFonts w:hint="cs"/>
          <w:rtl/>
        </w:rPr>
        <w:t xml:space="preserve"> פסילה בפועל למשך 12 חודשים מיום שחרורו.</w:t>
      </w:r>
    </w:p>
    <w:p w14:paraId="19031568" w14:textId="77777777" w:rsidR="002A5D79" w:rsidRPr="00D54005" w:rsidRDefault="002A5D79" w:rsidP="002A5D79">
      <w:pPr>
        <w:spacing w:line="360" w:lineRule="auto"/>
        <w:rPr>
          <w:b/>
          <w:bCs/>
          <w:rtl/>
        </w:rPr>
      </w:pPr>
    </w:p>
    <w:p w14:paraId="2658EF5B" w14:textId="77777777" w:rsidR="002A5D79" w:rsidRDefault="002A5D79" w:rsidP="002A5D79">
      <w:pPr>
        <w:spacing w:line="360" w:lineRule="auto"/>
        <w:rPr>
          <w:rtl/>
        </w:rPr>
      </w:pPr>
      <w:r w:rsidRPr="00D54005">
        <w:rPr>
          <w:rFonts w:hint="cs"/>
          <w:b/>
          <w:bCs/>
          <w:rtl/>
        </w:rPr>
        <w:t>5.</w:t>
      </w:r>
      <w:r>
        <w:rPr>
          <w:rFonts w:hint="cs"/>
          <w:rtl/>
        </w:rPr>
        <w:tab/>
        <w:t xml:space="preserve">צו למוצג </w:t>
      </w:r>
      <w:r>
        <w:rPr>
          <w:rtl/>
        </w:rPr>
        <w:t>–</w:t>
      </w:r>
      <w:r>
        <w:rPr>
          <w:rFonts w:hint="cs"/>
          <w:rtl/>
        </w:rPr>
        <w:t xml:space="preserve"> יושמד או יחולט על פי שיקול דעת המשטרה. </w:t>
      </w:r>
    </w:p>
    <w:p w14:paraId="3CE32EDB" w14:textId="77777777" w:rsidR="002A5D79" w:rsidRDefault="002A5D79" w:rsidP="002A5D79">
      <w:pPr>
        <w:spacing w:line="360" w:lineRule="auto"/>
        <w:rPr>
          <w:rtl/>
        </w:rPr>
      </w:pPr>
    </w:p>
    <w:p w14:paraId="72895542" w14:textId="77777777" w:rsidR="002A5D79" w:rsidRDefault="002A5D79" w:rsidP="002A5D79">
      <w:pPr>
        <w:rPr>
          <w:rtl/>
        </w:rPr>
      </w:pPr>
      <w:r>
        <w:rPr>
          <w:rFonts w:hint="cs"/>
          <w:b/>
          <w:bCs/>
          <w:rtl/>
        </w:rPr>
        <w:t>6</w:t>
      </w:r>
      <w:r w:rsidRPr="00225122">
        <w:rPr>
          <w:rFonts w:hint="cs"/>
          <w:b/>
          <w:bCs/>
          <w:rtl/>
        </w:rPr>
        <w:t>.</w:t>
      </w:r>
      <w:r>
        <w:rPr>
          <w:rFonts w:hint="cs"/>
          <w:rtl/>
        </w:rPr>
        <w:tab/>
        <w:t>זכות ערעור לבית המשפט המחוזי תוך 45 ימים.</w:t>
      </w:r>
    </w:p>
    <w:p w14:paraId="1998ACAE" w14:textId="77777777" w:rsidR="002A5D79" w:rsidRPr="00E57981" w:rsidRDefault="002A5D79" w:rsidP="002A5D79">
      <w:pPr>
        <w:rPr>
          <w:rtl/>
        </w:rPr>
      </w:pPr>
    </w:p>
    <w:p w14:paraId="112551AD" w14:textId="77777777" w:rsidR="002A5D79" w:rsidRPr="00F347DA" w:rsidRDefault="00F347DA" w:rsidP="002A5D79">
      <w:pPr>
        <w:rPr>
          <w:color w:val="FFFFFF"/>
          <w:sz w:val="2"/>
          <w:szCs w:val="2"/>
          <w:rtl/>
        </w:rPr>
      </w:pPr>
      <w:r w:rsidRPr="00F347DA">
        <w:rPr>
          <w:color w:val="FFFFFF"/>
          <w:sz w:val="2"/>
          <w:szCs w:val="2"/>
          <w:rtl/>
        </w:rPr>
        <w:t>5129371</w:t>
      </w:r>
    </w:p>
    <w:p w14:paraId="5FBB11BE" w14:textId="77777777" w:rsidR="002A5D79" w:rsidRPr="00D54005" w:rsidRDefault="00F347DA" w:rsidP="002A5D79">
      <w:pPr>
        <w:rPr>
          <w:sz w:val="28"/>
          <w:szCs w:val="28"/>
          <w:rtl/>
        </w:rPr>
      </w:pPr>
      <w:r w:rsidRPr="00F347DA">
        <w:rPr>
          <w:rFonts w:ascii="Arial" w:hAnsi="Arial"/>
          <w:color w:val="FFFFFF"/>
          <w:sz w:val="2"/>
          <w:szCs w:val="2"/>
          <w:rtl/>
        </w:rPr>
        <w:t>54678313</w:t>
      </w:r>
      <w:r>
        <w:rPr>
          <w:rFonts w:ascii="Arial" w:hAnsi="Arial"/>
          <w:rtl/>
        </w:rPr>
        <w:t xml:space="preserve">ניתן היום,  א' סיוון תשע"ו, 07 יוני 2016, במעמד הנוכחים. </w:t>
      </w:r>
    </w:p>
    <w:p w14:paraId="26A49332" w14:textId="77777777" w:rsidR="002A5D79" w:rsidRPr="00E57981" w:rsidRDefault="002A5D79" w:rsidP="002A5D79">
      <w:pPr>
        <w:jc w:val="center"/>
      </w:pPr>
      <w:r w:rsidRPr="00E57981">
        <w:rPr>
          <w:rFonts w:hint="cs"/>
          <w:rtl/>
        </w:rPr>
        <w:t xml:space="preserve">   </w:t>
      </w:r>
      <w:r w:rsidRPr="00E57981">
        <w:rPr>
          <w:rFonts w:hint="cs"/>
          <w:rtl/>
        </w:rPr>
        <w:tab/>
      </w:r>
      <w:r w:rsidRPr="00E57981">
        <w:rPr>
          <w:rFonts w:hint="cs"/>
          <w:rtl/>
        </w:rPr>
        <w:tab/>
      </w:r>
      <w:r w:rsidRPr="00E57981">
        <w:rPr>
          <w:rFonts w:hint="cs"/>
          <w:rtl/>
        </w:rPr>
        <w:tab/>
      </w:r>
      <w:r w:rsidRPr="00E57981">
        <w:rPr>
          <w:rFonts w:hint="cs"/>
          <w:rtl/>
        </w:rPr>
        <w:tab/>
      </w:r>
      <w:r w:rsidRPr="00E57981">
        <w:rPr>
          <w:rFonts w:hint="cs"/>
          <w:rtl/>
        </w:rPr>
        <w:tab/>
      </w:r>
    </w:p>
    <w:p w14:paraId="12AFB198" w14:textId="77777777" w:rsidR="00F347DA" w:rsidRPr="00F347DA" w:rsidRDefault="00F347DA" w:rsidP="00F347DA">
      <w:pPr>
        <w:keepNext/>
        <w:rPr>
          <w:rFonts w:ascii="David" w:hAnsi="David"/>
          <w:color w:val="000000"/>
          <w:sz w:val="22"/>
          <w:szCs w:val="22"/>
          <w:rtl/>
        </w:rPr>
      </w:pPr>
      <w:r w:rsidRPr="00F347DA">
        <w:rPr>
          <w:rFonts w:ascii="David" w:hAnsi="David"/>
          <w:color w:val="000000"/>
          <w:sz w:val="22"/>
          <w:szCs w:val="22"/>
          <w:rtl/>
        </w:rPr>
        <w:t>נאוה בכור 54678313</w:t>
      </w:r>
    </w:p>
    <w:p w14:paraId="793CD22E" w14:textId="77777777" w:rsidR="00F347DA" w:rsidRDefault="00F347DA" w:rsidP="00F347DA">
      <w:r w:rsidRPr="00F347DA">
        <w:rPr>
          <w:color w:val="000000"/>
          <w:rtl/>
        </w:rPr>
        <w:t>נוסח מסמך זה כפוף לשינויי ניסוח ועריכה</w:t>
      </w:r>
    </w:p>
    <w:p w14:paraId="2D58373B" w14:textId="77777777" w:rsidR="00B1215F" w:rsidRPr="00507B2F" w:rsidRDefault="00F347DA" w:rsidP="00507B2F">
      <w:pPr>
        <w:jc w:val="center"/>
        <w:rPr>
          <w:rFonts w:hint="cs"/>
          <w:color w:val="0000FF"/>
          <w:u w:val="single"/>
        </w:rPr>
      </w:pPr>
      <w:hyperlink r:id="rId47" w:history="1">
        <w:r>
          <w:rPr>
            <w:color w:val="0000FF"/>
            <w:u w:val="single"/>
            <w:rtl/>
          </w:rPr>
          <w:t>בעניין עריכה ושינויים במסמכי פסיקה, חקיקה ועוד באתר נבו – הקש כאן</w:t>
        </w:r>
      </w:hyperlink>
      <w:r w:rsidR="00451A82">
        <w:rPr>
          <w:rFonts w:hint="cs"/>
          <w:color w:val="0000FF"/>
          <w:u w:val="single"/>
          <w:rtl/>
        </w:rPr>
        <w:t xml:space="preserve">            </w:t>
      </w:r>
    </w:p>
    <w:sectPr w:rsidR="00B1215F" w:rsidRPr="00507B2F" w:rsidSect="00F347DA">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1FDF1" w14:textId="77777777" w:rsidR="003D48EB" w:rsidRDefault="003D48EB">
      <w:r>
        <w:separator/>
      </w:r>
    </w:p>
  </w:endnote>
  <w:endnote w:type="continuationSeparator" w:id="0">
    <w:p w14:paraId="2C778A84" w14:textId="77777777" w:rsidR="003D48EB" w:rsidRDefault="003D4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981F9" w14:textId="77777777" w:rsidR="006164A2" w:rsidRDefault="006164A2" w:rsidP="00F347D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47C0473" w14:textId="77777777" w:rsidR="006164A2" w:rsidRPr="00F347DA" w:rsidRDefault="006164A2" w:rsidP="00F347DA">
    <w:pPr>
      <w:pStyle w:val="a4"/>
      <w:pBdr>
        <w:top w:val="single" w:sz="4" w:space="1" w:color="auto"/>
        <w:between w:val="single" w:sz="4" w:space="0" w:color="auto"/>
      </w:pBdr>
      <w:spacing w:after="60"/>
      <w:jc w:val="center"/>
      <w:rPr>
        <w:rFonts w:ascii="FrankRuehl" w:hAnsi="FrankRuehl" w:cs="FrankRuehl"/>
        <w:color w:val="000000"/>
      </w:rPr>
    </w:pPr>
    <w:r w:rsidRPr="00F347D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9ABB3" w14:textId="77777777" w:rsidR="006164A2" w:rsidRDefault="006164A2" w:rsidP="00F347D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E1AC6">
      <w:rPr>
        <w:rFonts w:ascii="FrankRuehl" w:hAnsi="FrankRuehl" w:cs="FrankRuehl"/>
        <w:noProof/>
        <w:rtl/>
      </w:rPr>
      <w:t>1</w:t>
    </w:r>
    <w:r>
      <w:rPr>
        <w:rFonts w:ascii="FrankRuehl" w:hAnsi="FrankRuehl" w:cs="FrankRuehl"/>
        <w:rtl/>
      </w:rPr>
      <w:fldChar w:fldCharType="end"/>
    </w:r>
  </w:p>
  <w:p w14:paraId="789CD860" w14:textId="77777777" w:rsidR="006164A2" w:rsidRPr="00F347DA" w:rsidRDefault="006164A2" w:rsidP="00F347DA">
    <w:pPr>
      <w:pStyle w:val="a4"/>
      <w:pBdr>
        <w:top w:val="single" w:sz="4" w:space="1" w:color="auto"/>
        <w:between w:val="single" w:sz="4" w:space="0" w:color="auto"/>
      </w:pBdr>
      <w:spacing w:after="60"/>
      <w:jc w:val="center"/>
      <w:rPr>
        <w:rFonts w:ascii="FrankRuehl" w:hAnsi="FrankRuehl" w:cs="FrankRuehl"/>
        <w:color w:val="000000"/>
      </w:rPr>
    </w:pPr>
    <w:r w:rsidRPr="00F347DA">
      <w:rPr>
        <w:rFonts w:ascii="FrankRuehl" w:hAnsi="FrankRuehl" w:cs="FrankRuehl"/>
        <w:color w:val="000000"/>
      </w:rPr>
      <w:pict w14:anchorId="4747D8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D7CE34" w14:textId="77777777" w:rsidR="003D48EB" w:rsidRDefault="003D48EB">
      <w:r>
        <w:separator/>
      </w:r>
    </w:p>
  </w:footnote>
  <w:footnote w:type="continuationSeparator" w:id="0">
    <w:p w14:paraId="48C8C42D" w14:textId="77777777" w:rsidR="003D48EB" w:rsidRDefault="003D4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36B61" w14:textId="77777777" w:rsidR="006164A2" w:rsidRPr="00F347DA" w:rsidRDefault="006164A2" w:rsidP="00F347D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53375-08-15</w:t>
    </w:r>
    <w:r>
      <w:rPr>
        <w:rFonts w:ascii="David" w:hAnsi="David"/>
        <w:color w:val="000000"/>
        <w:sz w:val="22"/>
        <w:szCs w:val="22"/>
        <w:rtl/>
      </w:rPr>
      <w:tab/>
      <w:t xml:space="preserve"> מדינת ישראל נ' עבד אל סתאר מסארוה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48BDA" w14:textId="77777777" w:rsidR="006164A2" w:rsidRPr="00F347DA" w:rsidRDefault="006164A2" w:rsidP="00F347D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53375-08-15</w:t>
    </w:r>
    <w:r>
      <w:rPr>
        <w:rFonts w:ascii="David" w:hAnsi="David"/>
        <w:color w:val="000000"/>
        <w:sz w:val="22"/>
        <w:szCs w:val="22"/>
        <w:rtl/>
      </w:rPr>
      <w:tab/>
      <w:t xml:space="preserve"> מדינת ישראל נ' עבד אל סתאר מסארוה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A5D79"/>
    <w:rsid w:val="00174FB2"/>
    <w:rsid w:val="002A5D79"/>
    <w:rsid w:val="00365016"/>
    <w:rsid w:val="003D48EB"/>
    <w:rsid w:val="00451A82"/>
    <w:rsid w:val="00507B2F"/>
    <w:rsid w:val="006018F0"/>
    <w:rsid w:val="006164A2"/>
    <w:rsid w:val="00737F74"/>
    <w:rsid w:val="007E1AC6"/>
    <w:rsid w:val="008D1E57"/>
    <w:rsid w:val="00A658EA"/>
    <w:rsid w:val="00B1215F"/>
    <w:rsid w:val="00C45E1F"/>
    <w:rsid w:val="00D1180E"/>
    <w:rsid w:val="00E532DC"/>
    <w:rsid w:val="00F347DA"/>
    <w:rsid w:val="00F838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921AF1B"/>
  <w15:chartTrackingRefBased/>
  <w15:docId w15:val="{67987042-25B5-4E0A-BDE9-0B4E4CD63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A5D79"/>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A5D79"/>
    <w:pPr>
      <w:tabs>
        <w:tab w:val="center" w:pos="4153"/>
        <w:tab w:val="right" w:pos="8306"/>
      </w:tabs>
    </w:pPr>
  </w:style>
  <w:style w:type="paragraph" w:styleId="a4">
    <w:name w:val="footer"/>
    <w:basedOn w:val="a"/>
    <w:rsid w:val="002A5D79"/>
    <w:pPr>
      <w:tabs>
        <w:tab w:val="center" w:pos="4153"/>
        <w:tab w:val="right" w:pos="8306"/>
      </w:tabs>
    </w:pPr>
  </w:style>
  <w:style w:type="character" w:styleId="a5">
    <w:name w:val="page number"/>
    <w:basedOn w:val="a0"/>
    <w:rsid w:val="002A5D79"/>
  </w:style>
  <w:style w:type="character" w:styleId="Hyperlink">
    <w:name w:val="Hyperlink"/>
    <w:rsid w:val="00F347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a" TargetMode="External"/><Relationship Id="rId18" Type="http://schemas.openxmlformats.org/officeDocument/2006/relationships/hyperlink" Target="http://www.nevo.co.il/law/70301/40i.a.4" TargetMode="External"/><Relationship Id="rId26" Type="http://schemas.openxmlformats.org/officeDocument/2006/relationships/hyperlink" Target="http://www.nevo.co.il/law/70301/25" TargetMode="External"/><Relationship Id="rId39" Type="http://schemas.openxmlformats.org/officeDocument/2006/relationships/hyperlink" Target="http://www.nevo.co.il/law/70301/40i.a.3" TargetMode="External"/><Relationship Id="rId21" Type="http://schemas.openxmlformats.org/officeDocument/2006/relationships/hyperlink" Target="http://www.nevo.co.il/law/70301/40ja.8" TargetMode="External"/><Relationship Id="rId34" Type="http://schemas.openxmlformats.org/officeDocument/2006/relationships/hyperlink" Target="http://www.nevo.co.il/case/7980171" TargetMode="External"/><Relationship Id="rId42" Type="http://schemas.openxmlformats.org/officeDocument/2006/relationships/hyperlink" Target="http://www.nevo.co.il/law/70301/40ja.8"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70301/40i.a.1" TargetMode="External"/><Relationship Id="rId29" Type="http://schemas.openxmlformats.org/officeDocument/2006/relationships/hyperlink" Target="http://www.nevo.co.il/case/18793360" TargetMode="External"/><Relationship Id="rId11" Type="http://schemas.openxmlformats.org/officeDocument/2006/relationships/hyperlink" Target="http://www.nevo.co.il/law/70301" TargetMode="External"/><Relationship Id="rId24" Type="http://schemas.openxmlformats.org/officeDocument/2006/relationships/hyperlink" Target="http://www.nevo.co.il/law/4216/19a" TargetMode="External"/><Relationship Id="rId32" Type="http://schemas.openxmlformats.org/officeDocument/2006/relationships/hyperlink" Target="http://www.nevo.co.il/case/4837101" TargetMode="External"/><Relationship Id="rId37" Type="http://schemas.openxmlformats.org/officeDocument/2006/relationships/hyperlink" Target="http://www.nevo.co.il/law/70301/40c.a" TargetMode="External"/><Relationship Id="rId40" Type="http://schemas.openxmlformats.org/officeDocument/2006/relationships/hyperlink" Target="http://www.nevo.co.il/law/70301/40i.a.4" TargetMode="External"/><Relationship Id="rId45" Type="http://schemas.openxmlformats.org/officeDocument/2006/relationships/hyperlink" Target="http://www.nevo.co.il/case/6245080" TargetMode="External"/><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hyperlink" Target="http://www.nevo.co.il/law/4216/19a" TargetMode="External"/><Relationship Id="rId19" Type="http://schemas.openxmlformats.org/officeDocument/2006/relationships/hyperlink" Target="http://www.nevo.co.il/law/70301/40ja.11" TargetMode="External"/><Relationship Id="rId31" Type="http://schemas.openxmlformats.org/officeDocument/2006/relationships/hyperlink" Target="http://www.nevo.co.il/case/7664131" TargetMode="External"/><Relationship Id="rId44" Type="http://schemas.openxmlformats.org/officeDocument/2006/relationships/hyperlink" Target="http://www.nevo.co.il/law/70301/40e;40f"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70301/40e" TargetMode="External"/><Relationship Id="rId22" Type="http://schemas.openxmlformats.org/officeDocument/2006/relationships/hyperlink" Target="http://www.nevo.co.il/law/70301/40jc.a"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5157600" TargetMode="External"/><Relationship Id="rId35" Type="http://schemas.openxmlformats.org/officeDocument/2006/relationships/hyperlink" Target="http://www.nevo.co.il/law/70301/40c.a" TargetMode="External"/><Relationship Id="rId43" Type="http://schemas.openxmlformats.org/officeDocument/2006/relationships/hyperlink" Target="http://www.nevo.co.il/law/70301/40ja.6" TargetMode="External"/><Relationship Id="rId48" Type="http://schemas.openxmlformats.org/officeDocument/2006/relationships/header" Target="header1.xml"/><Relationship Id="rId8" Type="http://schemas.openxmlformats.org/officeDocument/2006/relationships/hyperlink" Target="http://www.nevo.co.il/law/4216/7.c" TargetMode="External"/><Relationship Id="rId51"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70301/25" TargetMode="External"/><Relationship Id="rId17" Type="http://schemas.openxmlformats.org/officeDocument/2006/relationships/hyperlink" Target="http://www.nevo.co.il/law/70301/40i.a.3" TargetMode="External"/><Relationship Id="rId25" Type="http://schemas.openxmlformats.org/officeDocument/2006/relationships/hyperlink" Target="http://www.nevo.co.il/law/4216" TargetMode="External"/><Relationship Id="rId33" Type="http://schemas.openxmlformats.org/officeDocument/2006/relationships/hyperlink" Target="http://www.nevo.co.il/case/18143375" TargetMode="External"/><Relationship Id="rId38" Type="http://schemas.openxmlformats.org/officeDocument/2006/relationships/hyperlink" Target="http://www.nevo.co.il/law/70301/40i.a.1" TargetMode="External"/><Relationship Id="rId46" Type="http://schemas.openxmlformats.org/officeDocument/2006/relationships/hyperlink" Target="http://www.nevo.co.il/case/4837101" TargetMode="External"/><Relationship Id="rId20" Type="http://schemas.openxmlformats.org/officeDocument/2006/relationships/hyperlink" Target="http://www.nevo.co.il/law/70301/40ja.6" TargetMode="External"/><Relationship Id="rId41" Type="http://schemas.openxmlformats.org/officeDocument/2006/relationships/hyperlink" Target="http://www.nevo.co.il/law/70301/40ja.11"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70301/40f" TargetMode="External"/><Relationship Id="rId23" Type="http://schemas.openxmlformats.org/officeDocument/2006/relationships/hyperlink" Target="http://www.nevo.co.il/law/4216/13" TargetMode="External"/><Relationship Id="rId28" Type="http://schemas.openxmlformats.org/officeDocument/2006/relationships/hyperlink" Target="http://www.nevo.co.il/law/4216/7.a.;7.c" TargetMode="External"/><Relationship Id="rId36" Type="http://schemas.openxmlformats.org/officeDocument/2006/relationships/hyperlink" Target="http://www.nevo.co.il/law/70301/40jc.a"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2069</Words>
  <Characters>10348</Characters>
  <Application>Microsoft Office Word</Application>
  <DocSecurity>0</DocSecurity>
  <Lines>86</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12393</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3604603</vt:i4>
      </vt:variant>
      <vt:variant>
        <vt:i4>120</vt:i4>
      </vt:variant>
      <vt:variant>
        <vt:i4>0</vt:i4>
      </vt:variant>
      <vt:variant>
        <vt:i4>5</vt:i4>
      </vt:variant>
      <vt:variant>
        <vt:lpwstr>http://www.nevo.co.il/case/4837101</vt:lpwstr>
      </vt:variant>
      <vt:variant>
        <vt:lpwstr/>
      </vt:variant>
      <vt:variant>
        <vt:i4>3276923</vt:i4>
      </vt:variant>
      <vt:variant>
        <vt:i4>117</vt:i4>
      </vt:variant>
      <vt:variant>
        <vt:i4>0</vt:i4>
      </vt:variant>
      <vt:variant>
        <vt:i4>5</vt:i4>
      </vt:variant>
      <vt:variant>
        <vt:lpwstr>http://www.nevo.co.il/case/6245080</vt:lpwstr>
      </vt:variant>
      <vt:variant>
        <vt:lpwstr/>
      </vt:variant>
      <vt:variant>
        <vt:i4>7209008</vt:i4>
      </vt:variant>
      <vt:variant>
        <vt:i4>114</vt:i4>
      </vt:variant>
      <vt:variant>
        <vt:i4>0</vt:i4>
      </vt:variant>
      <vt:variant>
        <vt:i4>5</vt:i4>
      </vt:variant>
      <vt:variant>
        <vt:lpwstr>http://www.nevo.co.il/law/70301/40e;40f</vt:lpwstr>
      </vt:variant>
      <vt:variant>
        <vt:lpwstr/>
      </vt:variant>
      <vt:variant>
        <vt:i4>3276837</vt:i4>
      </vt:variant>
      <vt:variant>
        <vt:i4>111</vt:i4>
      </vt:variant>
      <vt:variant>
        <vt:i4>0</vt:i4>
      </vt:variant>
      <vt:variant>
        <vt:i4>5</vt:i4>
      </vt:variant>
      <vt:variant>
        <vt:lpwstr>http://www.nevo.co.il/law/70301/40ja.6</vt:lpwstr>
      </vt:variant>
      <vt:variant>
        <vt:lpwstr/>
      </vt:variant>
      <vt:variant>
        <vt:i4>3932197</vt:i4>
      </vt:variant>
      <vt:variant>
        <vt:i4>108</vt:i4>
      </vt:variant>
      <vt:variant>
        <vt:i4>0</vt:i4>
      </vt:variant>
      <vt:variant>
        <vt:i4>5</vt:i4>
      </vt:variant>
      <vt:variant>
        <vt:lpwstr>http://www.nevo.co.il/law/70301/40ja.8</vt:lpwstr>
      </vt:variant>
      <vt:variant>
        <vt:lpwstr/>
      </vt:variant>
      <vt:variant>
        <vt:i4>3473445</vt:i4>
      </vt:variant>
      <vt:variant>
        <vt:i4>105</vt:i4>
      </vt:variant>
      <vt:variant>
        <vt:i4>0</vt:i4>
      </vt:variant>
      <vt:variant>
        <vt:i4>5</vt:i4>
      </vt:variant>
      <vt:variant>
        <vt:lpwstr>http://www.nevo.co.il/law/70301/40ja.11</vt:lpwstr>
      </vt:variant>
      <vt:variant>
        <vt:lpwstr/>
      </vt:variant>
      <vt:variant>
        <vt:i4>6619241</vt:i4>
      </vt:variant>
      <vt:variant>
        <vt:i4>102</vt:i4>
      </vt:variant>
      <vt:variant>
        <vt:i4>0</vt:i4>
      </vt:variant>
      <vt:variant>
        <vt:i4>5</vt:i4>
      </vt:variant>
      <vt:variant>
        <vt:lpwstr>http://www.nevo.co.il/law/70301/40i.a.4</vt:lpwstr>
      </vt:variant>
      <vt:variant>
        <vt:lpwstr/>
      </vt:variant>
      <vt:variant>
        <vt:i4>6619241</vt:i4>
      </vt:variant>
      <vt:variant>
        <vt:i4>99</vt:i4>
      </vt:variant>
      <vt:variant>
        <vt:i4>0</vt:i4>
      </vt:variant>
      <vt:variant>
        <vt:i4>5</vt:i4>
      </vt:variant>
      <vt:variant>
        <vt:lpwstr>http://www.nevo.co.il/law/70301/40i.a.3</vt:lpwstr>
      </vt:variant>
      <vt:variant>
        <vt:lpwstr/>
      </vt:variant>
      <vt:variant>
        <vt:i4>6619241</vt:i4>
      </vt:variant>
      <vt:variant>
        <vt:i4>96</vt:i4>
      </vt:variant>
      <vt:variant>
        <vt:i4>0</vt:i4>
      </vt:variant>
      <vt:variant>
        <vt:i4>5</vt:i4>
      </vt:variant>
      <vt:variant>
        <vt:lpwstr>http://www.nevo.co.il/law/70301/40i.a.1</vt:lpwstr>
      </vt:variant>
      <vt:variant>
        <vt:lpwstr/>
      </vt:variant>
      <vt:variant>
        <vt:i4>4915202</vt:i4>
      </vt:variant>
      <vt:variant>
        <vt:i4>93</vt:i4>
      </vt:variant>
      <vt:variant>
        <vt:i4>0</vt:i4>
      </vt:variant>
      <vt:variant>
        <vt:i4>5</vt:i4>
      </vt:variant>
      <vt:variant>
        <vt:lpwstr>http://www.nevo.co.il/law/70301/40c.a</vt:lpwstr>
      </vt:variant>
      <vt:variant>
        <vt:lpwstr/>
      </vt:variant>
      <vt:variant>
        <vt:i4>6750245</vt:i4>
      </vt:variant>
      <vt:variant>
        <vt:i4>90</vt:i4>
      </vt:variant>
      <vt:variant>
        <vt:i4>0</vt:i4>
      </vt:variant>
      <vt:variant>
        <vt:i4>5</vt:i4>
      </vt:variant>
      <vt:variant>
        <vt:lpwstr>http://www.nevo.co.il/law/70301/40jc.a</vt:lpwstr>
      </vt:variant>
      <vt:variant>
        <vt:lpwstr/>
      </vt:variant>
      <vt:variant>
        <vt:i4>4915202</vt:i4>
      </vt:variant>
      <vt:variant>
        <vt:i4>87</vt:i4>
      </vt:variant>
      <vt:variant>
        <vt:i4>0</vt:i4>
      </vt:variant>
      <vt:variant>
        <vt:i4>5</vt:i4>
      </vt:variant>
      <vt:variant>
        <vt:lpwstr>http://www.nevo.co.il/law/70301/40c.a</vt:lpwstr>
      </vt:variant>
      <vt:variant>
        <vt:lpwstr/>
      </vt:variant>
      <vt:variant>
        <vt:i4>4128890</vt:i4>
      </vt:variant>
      <vt:variant>
        <vt:i4>84</vt:i4>
      </vt:variant>
      <vt:variant>
        <vt:i4>0</vt:i4>
      </vt:variant>
      <vt:variant>
        <vt:i4>5</vt:i4>
      </vt:variant>
      <vt:variant>
        <vt:lpwstr>http://www.nevo.co.il/case/7980171</vt:lpwstr>
      </vt:variant>
      <vt:variant>
        <vt:lpwstr/>
      </vt:variant>
      <vt:variant>
        <vt:i4>3407995</vt:i4>
      </vt:variant>
      <vt:variant>
        <vt:i4>81</vt:i4>
      </vt:variant>
      <vt:variant>
        <vt:i4>0</vt:i4>
      </vt:variant>
      <vt:variant>
        <vt:i4>5</vt:i4>
      </vt:variant>
      <vt:variant>
        <vt:lpwstr>http://www.nevo.co.il/case/18143375</vt:lpwstr>
      </vt:variant>
      <vt:variant>
        <vt:lpwstr/>
      </vt:variant>
      <vt:variant>
        <vt:i4>3604603</vt:i4>
      </vt:variant>
      <vt:variant>
        <vt:i4>78</vt:i4>
      </vt:variant>
      <vt:variant>
        <vt:i4>0</vt:i4>
      </vt:variant>
      <vt:variant>
        <vt:i4>5</vt:i4>
      </vt:variant>
      <vt:variant>
        <vt:lpwstr>http://www.nevo.co.il/case/4837101</vt:lpwstr>
      </vt:variant>
      <vt:variant>
        <vt:lpwstr/>
      </vt:variant>
      <vt:variant>
        <vt:i4>3211381</vt:i4>
      </vt:variant>
      <vt:variant>
        <vt:i4>75</vt:i4>
      </vt:variant>
      <vt:variant>
        <vt:i4>0</vt:i4>
      </vt:variant>
      <vt:variant>
        <vt:i4>5</vt:i4>
      </vt:variant>
      <vt:variant>
        <vt:lpwstr>http://www.nevo.co.il/case/7664131</vt:lpwstr>
      </vt:variant>
      <vt:variant>
        <vt:lpwstr/>
      </vt:variant>
      <vt:variant>
        <vt:i4>3539058</vt:i4>
      </vt:variant>
      <vt:variant>
        <vt:i4>72</vt:i4>
      </vt:variant>
      <vt:variant>
        <vt:i4>0</vt:i4>
      </vt:variant>
      <vt:variant>
        <vt:i4>5</vt:i4>
      </vt:variant>
      <vt:variant>
        <vt:lpwstr>http://www.nevo.co.il/case/5157600</vt:lpwstr>
      </vt:variant>
      <vt:variant>
        <vt:lpwstr/>
      </vt:variant>
      <vt:variant>
        <vt:i4>3342454</vt:i4>
      </vt:variant>
      <vt:variant>
        <vt:i4>69</vt:i4>
      </vt:variant>
      <vt:variant>
        <vt:i4>0</vt:i4>
      </vt:variant>
      <vt:variant>
        <vt:i4>5</vt:i4>
      </vt:variant>
      <vt:variant>
        <vt:lpwstr>http://www.nevo.co.il/case/18793360</vt:lpwstr>
      </vt:variant>
      <vt:variant>
        <vt:lpwstr/>
      </vt:variant>
      <vt:variant>
        <vt:i4>3997821</vt:i4>
      </vt:variant>
      <vt:variant>
        <vt:i4>66</vt:i4>
      </vt:variant>
      <vt:variant>
        <vt:i4>0</vt:i4>
      </vt:variant>
      <vt:variant>
        <vt:i4>5</vt:i4>
      </vt:variant>
      <vt:variant>
        <vt:lpwstr>http://www.nevo.co.il/law/4216/7.a.;7.c</vt:lpwstr>
      </vt:variant>
      <vt:variant>
        <vt:lpwstr/>
      </vt:variant>
      <vt:variant>
        <vt:i4>7995492</vt:i4>
      </vt:variant>
      <vt:variant>
        <vt:i4>63</vt:i4>
      </vt:variant>
      <vt:variant>
        <vt:i4>0</vt:i4>
      </vt:variant>
      <vt:variant>
        <vt:i4>5</vt:i4>
      </vt:variant>
      <vt:variant>
        <vt:lpwstr>http://www.nevo.co.il/law/70301</vt:lpwstr>
      </vt:variant>
      <vt:variant>
        <vt:lpwstr/>
      </vt:variant>
      <vt:variant>
        <vt:i4>6291559</vt:i4>
      </vt:variant>
      <vt:variant>
        <vt:i4>60</vt:i4>
      </vt:variant>
      <vt:variant>
        <vt:i4>0</vt:i4>
      </vt:variant>
      <vt:variant>
        <vt:i4>5</vt:i4>
      </vt:variant>
      <vt:variant>
        <vt:lpwstr>http://www.nevo.co.il/law/70301/25</vt:lpwstr>
      </vt:variant>
      <vt:variant>
        <vt:lpwstr/>
      </vt:variant>
      <vt:variant>
        <vt:i4>8257637</vt:i4>
      </vt:variant>
      <vt:variant>
        <vt:i4>57</vt:i4>
      </vt:variant>
      <vt:variant>
        <vt:i4>0</vt:i4>
      </vt:variant>
      <vt:variant>
        <vt:i4>5</vt:i4>
      </vt:variant>
      <vt:variant>
        <vt:lpwstr>http://www.nevo.co.il/law/4216</vt:lpwstr>
      </vt:variant>
      <vt:variant>
        <vt:lpwstr/>
      </vt:variant>
      <vt:variant>
        <vt:i4>3014771</vt:i4>
      </vt:variant>
      <vt:variant>
        <vt:i4>54</vt:i4>
      </vt:variant>
      <vt:variant>
        <vt:i4>0</vt:i4>
      </vt:variant>
      <vt:variant>
        <vt:i4>5</vt:i4>
      </vt:variant>
      <vt:variant>
        <vt:lpwstr>http://www.nevo.co.il/law/4216/19a</vt:lpwstr>
      </vt:variant>
      <vt:variant>
        <vt:lpwstr/>
      </vt:variant>
      <vt:variant>
        <vt:i4>5177418</vt:i4>
      </vt:variant>
      <vt:variant>
        <vt:i4>51</vt:i4>
      </vt:variant>
      <vt:variant>
        <vt:i4>0</vt:i4>
      </vt:variant>
      <vt:variant>
        <vt:i4>5</vt:i4>
      </vt:variant>
      <vt:variant>
        <vt:lpwstr>http://www.nevo.co.il/law/4216/13</vt:lpwstr>
      </vt:variant>
      <vt:variant>
        <vt:lpwstr/>
      </vt:variant>
      <vt:variant>
        <vt:i4>6750245</vt:i4>
      </vt:variant>
      <vt:variant>
        <vt:i4>48</vt:i4>
      </vt:variant>
      <vt:variant>
        <vt:i4>0</vt:i4>
      </vt:variant>
      <vt:variant>
        <vt:i4>5</vt:i4>
      </vt:variant>
      <vt:variant>
        <vt:lpwstr>http://www.nevo.co.il/law/70301/40jc.a</vt:lpwstr>
      </vt:variant>
      <vt:variant>
        <vt:lpwstr/>
      </vt:variant>
      <vt:variant>
        <vt:i4>3932197</vt:i4>
      </vt:variant>
      <vt:variant>
        <vt:i4>45</vt:i4>
      </vt:variant>
      <vt:variant>
        <vt:i4>0</vt:i4>
      </vt:variant>
      <vt:variant>
        <vt:i4>5</vt:i4>
      </vt:variant>
      <vt:variant>
        <vt:lpwstr>http://www.nevo.co.il/law/70301/40ja.8</vt:lpwstr>
      </vt:variant>
      <vt:variant>
        <vt:lpwstr/>
      </vt:variant>
      <vt:variant>
        <vt:i4>3276837</vt:i4>
      </vt:variant>
      <vt:variant>
        <vt:i4>42</vt:i4>
      </vt:variant>
      <vt:variant>
        <vt:i4>0</vt:i4>
      </vt:variant>
      <vt:variant>
        <vt:i4>5</vt:i4>
      </vt:variant>
      <vt:variant>
        <vt:lpwstr>http://www.nevo.co.il/law/70301/40ja.6</vt:lpwstr>
      </vt:variant>
      <vt:variant>
        <vt:lpwstr/>
      </vt:variant>
      <vt:variant>
        <vt:i4>3473445</vt:i4>
      </vt:variant>
      <vt:variant>
        <vt:i4>39</vt:i4>
      </vt:variant>
      <vt:variant>
        <vt:i4>0</vt:i4>
      </vt:variant>
      <vt:variant>
        <vt:i4>5</vt:i4>
      </vt:variant>
      <vt:variant>
        <vt:lpwstr>http://www.nevo.co.il/law/70301/40ja.11</vt:lpwstr>
      </vt:variant>
      <vt:variant>
        <vt:lpwstr/>
      </vt:variant>
      <vt:variant>
        <vt:i4>6619241</vt:i4>
      </vt:variant>
      <vt:variant>
        <vt:i4>36</vt:i4>
      </vt:variant>
      <vt:variant>
        <vt:i4>0</vt:i4>
      </vt:variant>
      <vt:variant>
        <vt:i4>5</vt:i4>
      </vt:variant>
      <vt:variant>
        <vt:lpwstr>http://www.nevo.co.il/law/70301/40i.a.4</vt:lpwstr>
      </vt:variant>
      <vt:variant>
        <vt:lpwstr/>
      </vt:variant>
      <vt:variant>
        <vt:i4>6619241</vt:i4>
      </vt:variant>
      <vt:variant>
        <vt:i4>33</vt:i4>
      </vt:variant>
      <vt:variant>
        <vt:i4>0</vt:i4>
      </vt:variant>
      <vt:variant>
        <vt:i4>5</vt:i4>
      </vt:variant>
      <vt:variant>
        <vt:lpwstr>http://www.nevo.co.il/law/70301/40i.a.3</vt:lpwstr>
      </vt:variant>
      <vt:variant>
        <vt:lpwstr/>
      </vt:variant>
      <vt:variant>
        <vt:i4>6619241</vt:i4>
      </vt:variant>
      <vt:variant>
        <vt:i4>30</vt:i4>
      </vt:variant>
      <vt:variant>
        <vt:i4>0</vt:i4>
      </vt:variant>
      <vt:variant>
        <vt:i4>5</vt:i4>
      </vt:variant>
      <vt:variant>
        <vt:lpwstr>http://www.nevo.co.il/law/70301/40i.a.1</vt:lpwstr>
      </vt:variant>
      <vt:variant>
        <vt:lpwstr/>
      </vt:variant>
      <vt:variant>
        <vt:i4>6619233</vt:i4>
      </vt:variant>
      <vt:variant>
        <vt:i4>27</vt:i4>
      </vt:variant>
      <vt:variant>
        <vt:i4>0</vt:i4>
      </vt:variant>
      <vt:variant>
        <vt:i4>5</vt:i4>
      </vt:variant>
      <vt:variant>
        <vt:lpwstr>http://www.nevo.co.il/law/70301/40f</vt:lpwstr>
      </vt:variant>
      <vt:variant>
        <vt:lpwstr/>
      </vt:variant>
      <vt:variant>
        <vt:i4>6619233</vt:i4>
      </vt:variant>
      <vt:variant>
        <vt:i4>24</vt:i4>
      </vt:variant>
      <vt:variant>
        <vt:i4>0</vt:i4>
      </vt:variant>
      <vt:variant>
        <vt:i4>5</vt:i4>
      </vt:variant>
      <vt:variant>
        <vt:lpwstr>http://www.nevo.co.il/law/70301/40e</vt:lpwstr>
      </vt:variant>
      <vt:variant>
        <vt:lpwstr/>
      </vt:variant>
      <vt:variant>
        <vt:i4>4915202</vt:i4>
      </vt:variant>
      <vt:variant>
        <vt:i4>21</vt:i4>
      </vt:variant>
      <vt:variant>
        <vt:i4>0</vt:i4>
      </vt:variant>
      <vt:variant>
        <vt:i4>5</vt:i4>
      </vt:variant>
      <vt:variant>
        <vt:lpwstr>http://www.nevo.co.il/law/70301/40c.a</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2025-04-22T22:50:00Z</dcterms:created>
  <dcterms:modified xsi:type="dcterms:W3CDTF">2025-04-22T22:50:00Z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53375</vt:lpwstr>
  </property>
  <property fmtid="{D5CDD505-2E9C-101B-9397-08002B2CF9AE}" pid="6" name="NEWPARTB">
    <vt:lpwstr>08</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עבד אל סתאר מסארוה</vt:lpwstr>
  </property>
  <property fmtid="{D5CDD505-2E9C-101B-9397-08002B2CF9AE}" pid="10" name="LAWYER">
    <vt:lpwstr>עמיחי רווה;קארין בן עמי;הובא</vt:lpwstr>
  </property>
  <property fmtid="{D5CDD505-2E9C-101B-9397-08002B2CF9AE}" pid="11" name="JUDGE">
    <vt:lpwstr>נאוה בכור</vt:lpwstr>
  </property>
  <property fmtid="{D5CDD505-2E9C-101B-9397-08002B2CF9AE}" pid="12" name="CITY">
    <vt:lpwstr>כ"ס</vt:lpwstr>
  </property>
  <property fmtid="{D5CDD505-2E9C-101B-9397-08002B2CF9AE}" pid="13" name="DATE">
    <vt:lpwstr>20160607</vt:lpwstr>
  </property>
  <property fmtid="{D5CDD505-2E9C-101B-9397-08002B2CF9AE}" pid="14" name="TYPE_N_DATE">
    <vt:lpwstr>38020160607</vt:lpwstr>
  </property>
  <property fmtid="{D5CDD505-2E9C-101B-9397-08002B2CF9AE}" pid="15" name="CASESLISTTMP1">
    <vt:lpwstr>18793360;5157600;7664131;4837101:2;18143375;7980171;6245080</vt:lpwstr>
  </property>
  <property fmtid="{D5CDD505-2E9C-101B-9397-08002B2CF9AE}" pid="16" name="CASENOTES1">
    <vt:lpwstr>ProcID=278&amp;PartA=10&amp;PartC=24</vt:lpwstr>
  </property>
  <property fmtid="{D5CDD505-2E9C-101B-9397-08002B2CF9AE}" pid="17" name="WORDNUMPAGES">
    <vt:lpwstr>6</vt:lpwstr>
  </property>
  <property fmtid="{D5CDD505-2E9C-101B-9397-08002B2CF9AE}" pid="18" name="TYPE_ABS_DATE">
    <vt:lpwstr>380020160607</vt:lpwstr>
  </property>
  <property fmtid="{D5CDD505-2E9C-101B-9397-08002B2CF9AE}" pid="19" name="LAWLISTTMP1">
    <vt:lpwstr>4216/013;019a;007.a;007.c</vt:lpwstr>
  </property>
  <property fmtid="{D5CDD505-2E9C-101B-9397-08002B2CF9AE}" pid="20" name="LAWLISTTMP2">
    <vt:lpwstr>70301/025;040c.a:2;40jc.a;040i.a.1;040i.a.3;040i.a.4;40ja.11;40ja.8;40ja.6;040e;040f</vt:lpwstr>
  </property>
</Properties>
</file>