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73312" w:rsidRPr="00EF559D" w14:paraId="3085E081" w14:textId="77777777">
        <w:trPr>
          <w:trHeight w:hRule="exact" w:val="418"/>
          <w:jc w:val="center"/>
        </w:trPr>
        <w:tc>
          <w:tcPr>
            <w:tcW w:w="8720" w:type="dxa"/>
            <w:gridSpan w:val="3"/>
          </w:tcPr>
          <w:p w14:paraId="5C61D71A" w14:textId="77777777" w:rsidR="00F73312" w:rsidRPr="00EF559D" w:rsidRDefault="00EF559D">
            <w:pPr>
              <w:pStyle w:val="a4"/>
              <w:tabs>
                <w:tab w:val="clear" w:pos="8306"/>
              </w:tabs>
              <w:jc w:val="center"/>
              <w:rPr>
                <w:rFonts w:ascii="Tahoma" w:hAnsi="Tahoma" w:cs="Tahoma"/>
                <w:b/>
                <w:bCs/>
                <w:color w:val="000080"/>
                <w:sz w:val="20"/>
                <w:szCs w:val="20"/>
                <w:rtl/>
              </w:rPr>
            </w:pPr>
            <w:bookmarkStart w:id="0" w:name="LastJudge"/>
            <w:r w:rsidRPr="00EF559D">
              <w:rPr>
                <w:rFonts w:ascii="Tahoma" w:hAnsi="Tahoma" w:cs="Tahoma"/>
                <w:b/>
                <w:bCs/>
                <w:color w:val="000080"/>
                <w:sz w:val="20"/>
                <w:szCs w:val="20"/>
                <w:rtl/>
              </w:rPr>
              <w:t>בית משפט השלום בראשון לציון</w:t>
            </w:r>
          </w:p>
        </w:tc>
      </w:tr>
      <w:tr w:rsidR="00F73312" w:rsidRPr="00EF559D" w14:paraId="755A57D1" w14:textId="77777777">
        <w:trPr>
          <w:trHeight w:val="337"/>
          <w:jc w:val="center"/>
        </w:trPr>
        <w:tc>
          <w:tcPr>
            <w:tcW w:w="6396" w:type="dxa"/>
          </w:tcPr>
          <w:p w14:paraId="1B028976" w14:textId="77777777" w:rsidR="00F73312" w:rsidRPr="00EF559D" w:rsidRDefault="00EF559D">
            <w:pPr>
              <w:rPr>
                <w:b/>
                <w:bCs/>
                <w:sz w:val="26"/>
                <w:szCs w:val="26"/>
                <w:rtl/>
              </w:rPr>
            </w:pPr>
            <w:r w:rsidRPr="00EF559D">
              <w:rPr>
                <w:b/>
                <w:bCs/>
                <w:sz w:val="26"/>
                <w:szCs w:val="26"/>
                <w:rtl/>
              </w:rPr>
              <w:t>ת"פ</w:t>
            </w:r>
            <w:r w:rsidRPr="00EF559D">
              <w:rPr>
                <w:rFonts w:hint="cs"/>
                <w:b/>
                <w:bCs/>
                <w:sz w:val="26"/>
                <w:szCs w:val="26"/>
                <w:rtl/>
              </w:rPr>
              <w:t xml:space="preserve"> </w:t>
            </w:r>
            <w:r w:rsidRPr="00EF559D">
              <w:rPr>
                <w:b/>
                <w:bCs/>
                <w:sz w:val="26"/>
                <w:szCs w:val="26"/>
                <w:rtl/>
              </w:rPr>
              <w:t>11615-09-15</w:t>
            </w:r>
            <w:r w:rsidRPr="00EF559D">
              <w:rPr>
                <w:rFonts w:hint="cs"/>
                <w:b/>
                <w:bCs/>
                <w:sz w:val="26"/>
                <w:szCs w:val="26"/>
                <w:rtl/>
              </w:rPr>
              <w:t xml:space="preserve"> </w:t>
            </w:r>
            <w:r w:rsidRPr="00EF559D">
              <w:rPr>
                <w:b/>
                <w:bCs/>
                <w:sz w:val="26"/>
                <w:szCs w:val="26"/>
                <w:rtl/>
              </w:rPr>
              <w:t>מדינת ישראל נ' אבנבאה</w:t>
            </w:r>
          </w:p>
          <w:p w14:paraId="4B602A1D" w14:textId="77777777" w:rsidR="00F73312" w:rsidRPr="00EF559D" w:rsidRDefault="00F73312">
            <w:pPr>
              <w:rPr>
                <w:b/>
                <w:bCs/>
                <w:sz w:val="26"/>
                <w:szCs w:val="26"/>
                <w:rtl/>
              </w:rPr>
            </w:pPr>
          </w:p>
        </w:tc>
        <w:tc>
          <w:tcPr>
            <w:tcW w:w="236" w:type="dxa"/>
          </w:tcPr>
          <w:p w14:paraId="433C87DB" w14:textId="77777777" w:rsidR="00F73312" w:rsidRPr="00EF559D" w:rsidRDefault="00F73312">
            <w:pPr>
              <w:pStyle w:val="a4"/>
              <w:jc w:val="right"/>
              <w:rPr>
                <w:b/>
                <w:bCs/>
                <w:sz w:val="26"/>
                <w:szCs w:val="26"/>
                <w:rtl/>
              </w:rPr>
            </w:pPr>
          </w:p>
        </w:tc>
        <w:tc>
          <w:tcPr>
            <w:tcW w:w="2088" w:type="dxa"/>
          </w:tcPr>
          <w:p w14:paraId="0434B6ED" w14:textId="77777777" w:rsidR="00F73312" w:rsidRPr="00EF559D" w:rsidRDefault="00EF559D">
            <w:pPr>
              <w:pStyle w:val="a4"/>
              <w:tabs>
                <w:tab w:val="clear" w:pos="4153"/>
              </w:tabs>
              <w:jc w:val="right"/>
              <w:rPr>
                <w:b/>
                <w:bCs/>
                <w:sz w:val="26"/>
                <w:szCs w:val="26"/>
                <w:rtl/>
              </w:rPr>
            </w:pPr>
            <w:r w:rsidRPr="00EF559D">
              <w:rPr>
                <w:b/>
                <w:bCs/>
                <w:sz w:val="26"/>
                <w:szCs w:val="26"/>
                <w:rtl/>
              </w:rPr>
              <w:t>23 יוני 2016</w:t>
            </w:r>
          </w:p>
        </w:tc>
      </w:tr>
    </w:tbl>
    <w:p w14:paraId="25E7F632" w14:textId="77777777" w:rsidR="00F73312" w:rsidRPr="00EF559D" w:rsidRDefault="00F73312">
      <w:pPr>
        <w:suppressLineNumbers/>
        <w:rPr>
          <w:rFonts w:ascii="Arial" w:hAnsi="Arial"/>
          <w:rtl/>
        </w:rPr>
      </w:pPr>
    </w:p>
    <w:p w14:paraId="4EDCAD03" w14:textId="77777777" w:rsidR="00F73312" w:rsidRPr="00EF559D" w:rsidRDefault="00F7331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F73312" w:rsidRPr="00EF559D" w14:paraId="523B8DC7" w14:textId="77777777">
        <w:trPr>
          <w:gridAfter w:val="1"/>
          <w:wAfter w:w="56" w:type="dxa"/>
        </w:trPr>
        <w:tc>
          <w:tcPr>
            <w:tcW w:w="8718" w:type="dxa"/>
            <w:gridSpan w:val="2"/>
            <w:shd w:val="clear" w:color="auto" w:fill="auto"/>
          </w:tcPr>
          <w:p w14:paraId="02E6258F" w14:textId="77777777" w:rsidR="00F73312" w:rsidRPr="00EF559D" w:rsidRDefault="00EF559D">
            <w:pPr>
              <w:rPr>
                <w:rFonts w:ascii="Times New Roman" w:eastAsia="Times New Roman" w:hAnsi="Times New Roman"/>
                <w:b/>
                <w:bCs/>
                <w:sz w:val="26"/>
                <w:szCs w:val="26"/>
                <w:rtl/>
              </w:rPr>
            </w:pPr>
            <w:r w:rsidRPr="00EF559D">
              <w:rPr>
                <w:rFonts w:ascii="Times New Roman" w:eastAsia="Times New Roman" w:hAnsi="Times New Roman" w:hint="cs"/>
                <w:b/>
                <w:bCs/>
                <w:sz w:val="26"/>
                <w:szCs w:val="26"/>
                <w:rtl/>
              </w:rPr>
              <w:t>לפני כבוד ה</w:t>
            </w:r>
            <w:r w:rsidRPr="00EF559D">
              <w:rPr>
                <w:rFonts w:ascii="Times New Roman" w:eastAsia="Times New Roman" w:hAnsi="Times New Roman" w:hint="cs"/>
                <w:rtl/>
              </w:rPr>
              <w:t>שופטת שירלי דקל נוה</w:t>
            </w:r>
            <w:r w:rsidRPr="00EF559D">
              <w:rPr>
                <w:rStyle w:val="TimesNewRomanTimesNewRoman"/>
                <w:rFonts w:eastAsia="Times New Roman"/>
                <w:rtl/>
              </w:rPr>
              <w:t xml:space="preserve"> </w:t>
            </w:r>
          </w:p>
        </w:tc>
      </w:tr>
      <w:tr w:rsidR="00F73312" w:rsidRPr="00EF559D" w14:paraId="2D19A199" w14:textId="77777777">
        <w:trPr>
          <w:cantSplit/>
          <w:trHeight w:val="724"/>
        </w:trPr>
        <w:tc>
          <w:tcPr>
            <w:tcW w:w="2880" w:type="dxa"/>
            <w:shd w:val="clear" w:color="auto" w:fill="auto"/>
          </w:tcPr>
          <w:p w14:paraId="51BAF94A" w14:textId="77777777" w:rsidR="00F73312" w:rsidRPr="00EF559D" w:rsidRDefault="00F73312">
            <w:pPr>
              <w:ind w:left="26"/>
              <w:rPr>
                <w:rFonts w:ascii="Times New Roman" w:eastAsia="Times New Roman" w:hAnsi="Times New Roman"/>
                <w:b/>
                <w:bCs/>
                <w:sz w:val="26"/>
                <w:szCs w:val="26"/>
                <w:rtl/>
              </w:rPr>
            </w:pPr>
            <w:bookmarkStart w:id="1" w:name="FirstAppellant"/>
          </w:p>
          <w:p w14:paraId="0CFA6F3E" w14:textId="77777777" w:rsidR="00F73312" w:rsidRPr="00EF559D" w:rsidRDefault="00EF559D">
            <w:pPr>
              <w:ind w:left="26"/>
              <w:rPr>
                <w:rFonts w:ascii="Times New Roman" w:eastAsia="Times New Roman" w:hAnsi="Times New Roman"/>
                <w:b/>
                <w:bCs/>
                <w:sz w:val="26"/>
                <w:szCs w:val="26"/>
                <w:rtl/>
              </w:rPr>
            </w:pPr>
            <w:r w:rsidRPr="00EF559D">
              <w:rPr>
                <w:rFonts w:ascii="Times New Roman" w:eastAsia="Times New Roman" w:hAnsi="Times New Roman" w:hint="cs"/>
                <w:b/>
                <w:bCs/>
                <w:sz w:val="26"/>
                <w:szCs w:val="26"/>
                <w:rtl/>
              </w:rPr>
              <w:t>המאשימה</w:t>
            </w:r>
          </w:p>
        </w:tc>
        <w:tc>
          <w:tcPr>
            <w:tcW w:w="5922" w:type="dxa"/>
            <w:gridSpan w:val="2"/>
            <w:shd w:val="clear" w:color="auto" w:fill="auto"/>
          </w:tcPr>
          <w:p w14:paraId="7E8A4B73" w14:textId="77777777" w:rsidR="00F73312" w:rsidRPr="00EF559D" w:rsidRDefault="00F73312">
            <w:pPr>
              <w:rPr>
                <w:rFonts w:ascii="Times New Roman" w:eastAsia="Times New Roman" w:hAnsi="Times New Roman" w:cs="Times New Roman"/>
                <w:rtl/>
              </w:rPr>
            </w:pPr>
          </w:p>
          <w:p w14:paraId="1A7D883F" w14:textId="77777777" w:rsidR="00F73312" w:rsidRPr="00EF559D" w:rsidRDefault="00EF559D">
            <w:pPr>
              <w:rPr>
                <w:rFonts w:ascii="Times New Roman" w:eastAsia="Times New Roman" w:hAnsi="Times New Roman"/>
                <w:b/>
                <w:bCs/>
                <w:sz w:val="26"/>
                <w:szCs w:val="26"/>
                <w:rtl/>
              </w:rPr>
            </w:pPr>
            <w:r w:rsidRPr="00EF559D">
              <w:rPr>
                <w:rFonts w:ascii="Times New Roman" w:eastAsia="Times New Roman" w:hAnsi="Times New Roman" w:cs="Times New Roman" w:hint="cs"/>
                <w:rtl/>
              </w:rPr>
              <w:t xml:space="preserve"> </w:t>
            </w:r>
            <w:r w:rsidRPr="00EF559D">
              <w:rPr>
                <w:rFonts w:ascii="Times New Roman" w:eastAsia="Times New Roman" w:hAnsi="Times New Roman" w:hint="cs"/>
                <w:rtl/>
              </w:rPr>
              <w:t>מדינת ישראל</w:t>
            </w:r>
          </w:p>
          <w:p w14:paraId="5CE089F7" w14:textId="77777777" w:rsidR="00F73312" w:rsidRPr="00EF559D" w:rsidRDefault="00F73312">
            <w:pPr>
              <w:rPr>
                <w:rFonts w:ascii="Times New Roman" w:eastAsia="Times New Roman" w:hAnsi="Times New Roman"/>
                <w:b/>
                <w:bCs/>
                <w:sz w:val="26"/>
                <w:szCs w:val="26"/>
                <w:rtl/>
              </w:rPr>
            </w:pPr>
          </w:p>
        </w:tc>
      </w:tr>
      <w:bookmarkEnd w:id="1"/>
      <w:tr w:rsidR="00F73312" w:rsidRPr="00EF559D" w14:paraId="37BFD619" w14:textId="77777777">
        <w:tc>
          <w:tcPr>
            <w:tcW w:w="8802" w:type="dxa"/>
            <w:gridSpan w:val="3"/>
            <w:shd w:val="clear" w:color="auto" w:fill="auto"/>
            <w:vAlign w:val="center"/>
          </w:tcPr>
          <w:p w14:paraId="4B592E64" w14:textId="77777777" w:rsidR="00F73312" w:rsidRPr="00EF559D" w:rsidRDefault="00F73312">
            <w:pPr>
              <w:jc w:val="center"/>
              <w:rPr>
                <w:rFonts w:ascii="Arial" w:eastAsia="Times New Roman" w:hAnsi="Arial"/>
                <w:b/>
                <w:bCs/>
                <w:sz w:val="26"/>
                <w:szCs w:val="26"/>
                <w:rtl/>
              </w:rPr>
            </w:pPr>
          </w:p>
          <w:p w14:paraId="37559AEE" w14:textId="77777777" w:rsidR="00F73312" w:rsidRPr="00EF559D" w:rsidRDefault="00EF559D">
            <w:pPr>
              <w:jc w:val="center"/>
              <w:rPr>
                <w:rFonts w:ascii="Arial" w:eastAsia="Times New Roman" w:hAnsi="Arial"/>
                <w:b/>
                <w:bCs/>
                <w:sz w:val="26"/>
                <w:szCs w:val="26"/>
                <w:rtl/>
              </w:rPr>
            </w:pPr>
            <w:r w:rsidRPr="00EF559D">
              <w:rPr>
                <w:rFonts w:ascii="Arial" w:eastAsia="Times New Roman" w:hAnsi="Arial"/>
                <w:b/>
                <w:bCs/>
                <w:sz w:val="26"/>
                <w:szCs w:val="26"/>
                <w:rtl/>
              </w:rPr>
              <w:t>נגד</w:t>
            </w:r>
          </w:p>
          <w:p w14:paraId="6A2565D0" w14:textId="77777777" w:rsidR="00F73312" w:rsidRPr="00EF559D" w:rsidRDefault="00F73312">
            <w:pPr>
              <w:rPr>
                <w:rFonts w:ascii="Arial" w:eastAsia="Times New Roman" w:hAnsi="Arial"/>
                <w:b/>
                <w:bCs/>
                <w:sz w:val="26"/>
                <w:szCs w:val="26"/>
              </w:rPr>
            </w:pPr>
          </w:p>
        </w:tc>
      </w:tr>
      <w:tr w:rsidR="00F73312" w:rsidRPr="00EF559D" w14:paraId="625F86F2" w14:textId="77777777">
        <w:tc>
          <w:tcPr>
            <w:tcW w:w="2880" w:type="dxa"/>
            <w:shd w:val="clear" w:color="auto" w:fill="auto"/>
          </w:tcPr>
          <w:p w14:paraId="55854862" w14:textId="77777777" w:rsidR="00F73312" w:rsidRPr="00EF559D" w:rsidRDefault="00EF559D">
            <w:pPr>
              <w:ind w:left="26"/>
              <w:rPr>
                <w:rFonts w:ascii="Times New Roman" w:eastAsia="Times New Roman" w:hAnsi="Times New Roman"/>
                <w:b/>
                <w:bCs/>
                <w:sz w:val="26"/>
                <w:szCs w:val="26"/>
                <w:rtl/>
              </w:rPr>
            </w:pPr>
            <w:r w:rsidRPr="00EF559D">
              <w:rPr>
                <w:rFonts w:ascii="Times New Roman" w:eastAsia="Times New Roman" w:hAnsi="Times New Roman" w:hint="cs"/>
                <w:b/>
                <w:bCs/>
                <w:sz w:val="26"/>
                <w:szCs w:val="26"/>
                <w:rtl/>
              </w:rPr>
              <w:t>הנאשם</w:t>
            </w:r>
          </w:p>
        </w:tc>
        <w:tc>
          <w:tcPr>
            <w:tcW w:w="5922" w:type="dxa"/>
            <w:gridSpan w:val="2"/>
            <w:shd w:val="clear" w:color="auto" w:fill="auto"/>
          </w:tcPr>
          <w:p w14:paraId="7536C67E" w14:textId="77777777" w:rsidR="00F73312" w:rsidRPr="00EF559D" w:rsidRDefault="00EF559D">
            <w:pPr>
              <w:rPr>
                <w:rFonts w:ascii="Times New Roman" w:eastAsia="Times New Roman" w:hAnsi="Times New Roman"/>
                <w:b/>
                <w:bCs/>
                <w:sz w:val="26"/>
                <w:szCs w:val="26"/>
                <w:rtl/>
              </w:rPr>
            </w:pPr>
            <w:r w:rsidRPr="00EF559D">
              <w:rPr>
                <w:rFonts w:ascii="Times New Roman" w:eastAsia="Times New Roman" w:hAnsi="Times New Roman" w:cs="Times New Roman" w:hint="cs"/>
                <w:rtl/>
              </w:rPr>
              <w:t xml:space="preserve"> </w:t>
            </w:r>
            <w:r w:rsidRPr="00EF559D">
              <w:rPr>
                <w:rFonts w:ascii="Times New Roman" w:eastAsia="Times New Roman" w:hAnsi="Times New Roman" w:hint="cs"/>
                <w:rtl/>
              </w:rPr>
              <w:t>צ'ארי אבנבאה</w:t>
            </w:r>
          </w:p>
          <w:p w14:paraId="5169C962" w14:textId="77777777" w:rsidR="00F73312" w:rsidRPr="00EF559D" w:rsidRDefault="00F73312">
            <w:pPr>
              <w:rPr>
                <w:rFonts w:ascii="Times New Roman" w:eastAsia="Times New Roman" w:hAnsi="Times New Roman"/>
                <w:b/>
                <w:bCs/>
                <w:sz w:val="26"/>
                <w:szCs w:val="26"/>
                <w:rtl/>
              </w:rPr>
            </w:pPr>
          </w:p>
        </w:tc>
      </w:tr>
    </w:tbl>
    <w:p w14:paraId="05C8E3A9" w14:textId="77777777" w:rsidR="00F73312" w:rsidRPr="00EF559D" w:rsidRDefault="00EF559D">
      <w:pPr>
        <w:spacing w:line="360" w:lineRule="auto"/>
        <w:jc w:val="both"/>
        <w:rPr>
          <w:sz w:val="6"/>
          <w:szCs w:val="6"/>
          <w:rtl/>
        </w:rPr>
      </w:pPr>
      <w:r w:rsidRPr="00EF559D">
        <w:rPr>
          <w:sz w:val="6"/>
          <w:szCs w:val="6"/>
          <w:rtl/>
        </w:rPr>
        <w:t>&lt;#1#&gt;</w:t>
      </w:r>
    </w:p>
    <w:p w14:paraId="06D27389" w14:textId="77777777" w:rsidR="00F73312" w:rsidRPr="00EF559D" w:rsidRDefault="00EF559D">
      <w:pPr>
        <w:pStyle w:val="12"/>
        <w:rPr>
          <w:u w:val="none"/>
          <w:rtl/>
        </w:rPr>
      </w:pPr>
      <w:r w:rsidRPr="00EF559D">
        <w:rPr>
          <w:rFonts w:hint="cs"/>
          <w:u w:val="none"/>
          <w:rtl/>
        </w:rPr>
        <w:t>נוכחים:</w:t>
      </w:r>
    </w:p>
    <w:p w14:paraId="52A6F788" w14:textId="77777777" w:rsidR="00F73312" w:rsidRPr="00EF559D" w:rsidRDefault="00EF559D">
      <w:pPr>
        <w:pStyle w:val="12"/>
        <w:rPr>
          <w:b w:val="0"/>
          <w:bCs w:val="0"/>
          <w:u w:val="none"/>
          <w:rtl/>
        </w:rPr>
      </w:pPr>
      <w:r w:rsidRPr="00EF559D">
        <w:rPr>
          <w:rFonts w:hint="cs"/>
          <w:b w:val="0"/>
          <w:bCs w:val="0"/>
          <w:u w:val="none"/>
          <w:rtl/>
        </w:rPr>
        <w:t>באת-כוח המאשימה עו"ד אוראל רוזנצויג</w:t>
      </w:r>
    </w:p>
    <w:p w14:paraId="6A72EF0D" w14:textId="77777777" w:rsidR="00F73312" w:rsidRPr="00EF559D" w:rsidRDefault="00EF559D">
      <w:pPr>
        <w:pStyle w:val="12"/>
        <w:rPr>
          <w:b w:val="0"/>
          <w:bCs w:val="0"/>
          <w:u w:val="none"/>
          <w:rtl/>
        </w:rPr>
      </w:pPr>
      <w:r w:rsidRPr="00EF559D">
        <w:rPr>
          <w:rFonts w:hint="cs"/>
          <w:b w:val="0"/>
          <w:bCs w:val="0"/>
          <w:u w:val="none"/>
          <w:rtl/>
        </w:rPr>
        <w:t>הנאשם ו</w:t>
      </w:r>
      <w:bookmarkStart w:id="2" w:name="FirstLawyer"/>
      <w:r w:rsidRPr="00EF559D">
        <w:rPr>
          <w:rFonts w:hint="cs"/>
          <w:b w:val="0"/>
          <w:bCs w:val="0"/>
          <w:u w:val="none"/>
          <w:rtl/>
        </w:rPr>
        <w:t>ב"כ</w:t>
      </w:r>
      <w:bookmarkEnd w:id="2"/>
      <w:r w:rsidRPr="00EF559D">
        <w:rPr>
          <w:rFonts w:hint="cs"/>
          <w:b w:val="0"/>
          <w:bCs w:val="0"/>
          <w:u w:val="none"/>
          <w:rtl/>
        </w:rPr>
        <w:t xml:space="preserve"> עו"ד איגור יוטקין </w:t>
      </w:r>
    </w:p>
    <w:p w14:paraId="5649ACF9" w14:textId="77777777" w:rsidR="00F73312" w:rsidRPr="00EF559D" w:rsidRDefault="00F73312">
      <w:pPr>
        <w:pStyle w:val="12"/>
        <w:rPr>
          <w:b w:val="0"/>
          <w:bCs w:val="0"/>
          <w:u w:val="none"/>
          <w:rtl/>
        </w:rPr>
      </w:pPr>
    </w:p>
    <w:p w14:paraId="637DB1D5" w14:textId="77777777" w:rsidR="00F73312" w:rsidRDefault="00EF559D">
      <w:pPr>
        <w:jc w:val="center"/>
        <w:rPr>
          <w:rFonts w:ascii="Arial" w:hAnsi="Arial" w:hint="cs"/>
          <w:b/>
          <w:bCs/>
          <w:sz w:val="28"/>
          <w:szCs w:val="28"/>
          <w:rtl/>
        </w:rPr>
      </w:pPr>
      <w:r w:rsidRPr="00EF559D">
        <w:rPr>
          <w:rFonts w:ascii="Arial" w:hAnsi="Arial"/>
          <w:b/>
          <w:color w:val="FF0000"/>
          <w:sz w:val="28"/>
          <w:rtl/>
        </w:rPr>
        <w:t>במסמך זה הושמטו פרוטוקולים</w:t>
      </w:r>
    </w:p>
    <w:p w14:paraId="681C2F5D" w14:textId="77777777" w:rsidR="00810F69" w:rsidRPr="00810F69" w:rsidRDefault="00810F69" w:rsidP="00810F69">
      <w:pPr>
        <w:spacing w:after="120" w:line="240" w:lineRule="exact"/>
        <w:ind w:left="283" w:hanging="283"/>
        <w:jc w:val="both"/>
        <w:rPr>
          <w:rFonts w:ascii="FrankRuehl" w:hAnsi="FrankRuehl" w:cs="FrankRuehl"/>
          <w:rtl/>
        </w:rPr>
      </w:pPr>
      <w:r w:rsidRPr="00810F69">
        <w:rPr>
          <w:rFonts w:ascii="FrankRuehl" w:hAnsi="FrankRuehl" w:cs="FrankRuehl"/>
          <w:rtl/>
        </w:rPr>
        <w:t xml:space="preserve">חקיקה שאוזכרה: </w:t>
      </w:r>
    </w:p>
    <w:p w14:paraId="1C51EDB6" w14:textId="77777777" w:rsidR="00810F69" w:rsidRPr="00810F69" w:rsidRDefault="00810F69" w:rsidP="00810F69">
      <w:pPr>
        <w:spacing w:after="120" w:line="240" w:lineRule="exact"/>
        <w:ind w:left="283" w:hanging="283"/>
        <w:jc w:val="both"/>
        <w:rPr>
          <w:rFonts w:ascii="FrankRuehl" w:hAnsi="FrankRuehl" w:cs="FrankRuehl"/>
          <w:rtl/>
        </w:rPr>
      </w:pPr>
      <w:hyperlink r:id="rId6" w:history="1">
        <w:r w:rsidRPr="00810F69">
          <w:rPr>
            <w:rFonts w:ascii="FrankRuehl" w:hAnsi="FrankRuehl" w:cs="FrankRuehl"/>
            <w:color w:val="0000FF"/>
            <w:u w:val="single"/>
            <w:rtl/>
          </w:rPr>
          <w:t>חוק המאבק בתופעת השימוש בחומרים מסכנים, תשע"ג-2013</w:t>
        </w:r>
      </w:hyperlink>
      <w:r w:rsidRPr="00810F69">
        <w:rPr>
          <w:rFonts w:ascii="FrankRuehl" w:hAnsi="FrankRuehl" w:cs="FrankRuehl"/>
          <w:rtl/>
        </w:rPr>
        <w:t xml:space="preserve">: סע'  </w:t>
      </w:r>
      <w:hyperlink r:id="rId7" w:history="1">
        <w:r w:rsidRPr="00810F69">
          <w:rPr>
            <w:rFonts w:ascii="FrankRuehl" w:hAnsi="FrankRuehl" w:cs="FrankRuehl"/>
            <w:color w:val="0000FF"/>
            <w:u w:val="single"/>
            <w:rtl/>
          </w:rPr>
          <w:t>7 (א)(1)</w:t>
        </w:r>
      </w:hyperlink>
    </w:p>
    <w:p w14:paraId="0E191A50" w14:textId="77777777" w:rsidR="00810F69" w:rsidRPr="00810F69" w:rsidRDefault="00810F69" w:rsidP="00810F69">
      <w:pPr>
        <w:spacing w:after="120" w:line="240" w:lineRule="exact"/>
        <w:ind w:left="283" w:hanging="283"/>
        <w:jc w:val="both"/>
        <w:rPr>
          <w:rFonts w:ascii="FrankRuehl" w:hAnsi="FrankRuehl" w:cs="FrankRuehl"/>
          <w:rtl/>
        </w:rPr>
      </w:pPr>
      <w:hyperlink r:id="rId8" w:history="1">
        <w:r w:rsidRPr="00810F69">
          <w:rPr>
            <w:rFonts w:ascii="FrankRuehl" w:hAnsi="FrankRuehl" w:cs="FrankRuehl"/>
            <w:color w:val="0000FF"/>
            <w:u w:val="single"/>
            <w:rtl/>
          </w:rPr>
          <w:t>פקודת הסמים המסוכנים [נוסח חדש], תשל"ג-1973</w:t>
        </w:r>
      </w:hyperlink>
    </w:p>
    <w:p w14:paraId="74133591" w14:textId="77777777" w:rsidR="00810F69" w:rsidRPr="00810F69" w:rsidRDefault="00810F69" w:rsidP="00810F69">
      <w:pPr>
        <w:spacing w:after="120" w:line="240" w:lineRule="exact"/>
        <w:ind w:left="283" w:hanging="283"/>
        <w:jc w:val="both"/>
        <w:rPr>
          <w:rFonts w:ascii="FrankRuehl" w:hAnsi="FrankRuehl" w:cs="FrankRuehl"/>
          <w:rtl/>
        </w:rPr>
      </w:pPr>
    </w:p>
    <w:p w14:paraId="1FFAF8F5" w14:textId="77777777" w:rsidR="00F73312" w:rsidRPr="00EF559D" w:rsidRDefault="00810F69">
      <w:pPr>
        <w:jc w:val="center"/>
        <w:rPr>
          <w:rFonts w:ascii="Arial" w:hAnsi="Arial"/>
          <w:b/>
          <w:bCs/>
          <w:sz w:val="28"/>
          <w:szCs w:val="28"/>
          <w:rtl/>
        </w:rPr>
      </w:pPr>
      <w:r>
        <w:rPr>
          <w:rFonts w:ascii="Arial" w:hAnsi="Arial" w:hint="cs"/>
          <w:b/>
          <w:bCs/>
          <w:sz w:val="28"/>
          <w:szCs w:val="28"/>
          <w:rtl/>
        </w:rPr>
        <w:t>ה</w:t>
      </w:r>
      <w:r w:rsidR="00EF559D" w:rsidRPr="00EF559D">
        <w:rPr>
          <w:rFonts w:ascii="Arial" w:hAnsi="Arial"/>
          <w:b/>
          <w:bCs/>
          <w:sz w:val="28"/>
          <w:szCs w:val="28"/>
          <w:rtl/>
        </w:rPr>
        <w:t>חלטה והכרעת דין</w:t>
      </w:r>
    </w:p>
    <w:p w14:paraId="7A2D9D73" w14:textId="77777777" w:rsidR="00F73312" w:rsidRPr="00EF559D" w:rsidRDefault="00F73312">
      <w:pPr>
        <w:jc w:val="center"/>
        <w:rPr>
          <w:rtl/>
        </w:rPr>
      </w:pPr>
    </w:p>
    <w:p w14:paraId="42FE4BCC" w14:textId="77777777" w:rsidR="00F73312" w:rsidRPr="00EF559D" w:rsidRDefault="00EF559D">
      <w:pPr>
        <w:spacing w:line="360" w:lineRule="auto"/>
        <w:jc w:val="both"/>
        <w:rPr>
          <w:rtl/>
        </w:rPr>
      </w:pPr>
      <w:r w:rsidRPr="00EF559D">
        <w:rPr>
          <w:rFonts w:hint="cs"/>
          <w:rtl/>
        </w:rPr>
        <w:t xml:space="preserve">אני מתירה את תיקון כתב האישום, ולאור הודאת הנאשם בעובדות כתב האישום המתוקן, אני מרשיעה אותו בעבירת מסחר, החזקה והפצת חומר אסור לפי </w:t>
      </w:r>
      <w:hyperlink r:id="rId9" w:history="1">
        <w:r w:rsidR="00810F69" w:rsidRPr="00810F69">
          <w:rPr>
            <w:color w:val="0000FF"/>
            <w:u w:val="single"/>
            <w:rtl/>
          </w:rPr>
          <w:t>סעיף 7 (א)(1)</w:t>
        </w:r>
      </w:hyperlink>
      <w:r w:rsidRPr="00EF559D">
        <w:rPr>
          <w:rFonts w:hint="cs"/>
          <w:rtl/>
        </w:rPr>
        <w:t xml:space="preserve"> ל</w:t>
      </w:r>
      <w:hyperlink r:id="rId10" w:history="1">
        <w:r w:rsidRPr="00EF559D">
          <w:rPr>
            <w:color w:val="0000FF"/>
            <w:u w:val="single"/>
            <w:rtl/>
          </w:rPr>
          <w:t>חוק המאבק בתופעת השימוש בחומרים מסכנים</w:t>
        </w:r>
      </w:hyperlink>
      <w:r w:rsidRPr="00EF559D">
        <w:rPr>
          <w:rFonts w:hint="cs"/>
          <w:rtl/>
        </w:rPr>
        <w:t xml:space="preserve"> </w:t>
      </w:r>
      <w:r w:rsidRPr="00EF559D">
        <w:rPr>
          <w:rtl/>
        </w:rPr>
        <w:t>–</w:t>
      </w:r>
      <w:r w:rsidRPr="00EF559D">
        <w:rPr>
          <w:rFonts w:hint="cs"/>
          <w:rtl/>
        </w:rPr>
        <w:t xml:space="preserve"> תשע"ג, 2013.</w:t>
      </w:r>
    </w:p>
    <w:p w14:paraId="30AEB73D" w14:textId="77777777" w:rsidR="00F73312" w:rsidRPr="00EF559D" w:rsidRDefault="00EF559D">
      <w:pPr>
        <w:pStyle w:val="a7"/>
        <w:ind w:right="0"/>
        <w:jc w:val="both"/>
        <w:rPr>
          <w:rFonts w:cs="David"/>
          <w:sz w:val="6"/>
          <w:szCs w:val="6"/>
        </w:rPr>
      </w:pPr>
      <w:r w:rsidRPr="00EF559D">
        <w:rPr>
          <w:rFonts w:cs="David"/>
          <w:sz w:val="6"/>
          <w:szCs w:val="6"/>
          <w:rtl/>
        </w:rPr>
        <w:t>&lt;#3#&gt;</w:t>
      </w:r>
    </w:p>
    <w:p w14:paraId="39B868BE" w14:textId="77777777" w:rsidR="00F73312" w:rsidRPr="00EF559D" w:rsidRDefault="00F73312">
      <w:pPr>
        <w:jc w:val="right"/>
        <w:rPr>
          <w:rtl/>
        </w:rPr>
      </w:pPr>
    </w:p>
    <w:p w14:paraId="729702BC" w14:textId="77777777" w:rsidR="00F73312" w:rsidRPr="00EF559D" w:rsidRDefault="00EF559D">
      <w:pPr>
        <w:spacing w:line="360" w:lineRule="auto"/>
        <w:rPr>
          <w:rtl/>
        </w:rPr>
      </w:pPr>
      <w:r w:rsidRPr="00EF559D">
        <w:rPr>
          <w:rFonts w:hint="cs"/>
          <w:b/>
          <w:bCs/>
          <w:rtl/>
        </w:rPr>
        <w:t xml:space="preserve">ניתנה והודעה היום </w:t>
      </w:r>
      <w:r w:rsidRPr="00EF559D">
        <w:rPr>
          <w:rFonts w:hint="cs"/>
          <w:rtl/>
        </w:rPr>
        <w:t>י"ז סיוון תשע"ו</w:t>
      </w:r>
      <w:r w:rsidRPr="00EF559D">
        <w:rPr>
          <w:rFonts w:hint="cs"/>
          <w:b/>
          <w:bCs/>
          <w:rtl/>
        </w:rPr>
        <w:t xml:space="preserve">, </w:t>
      </w:r>
      <w:r w:rsidRPr="00EF559D">
        <w:rPr>
          <w:rFonts w:hint="cs"/>
          <w:rtl/>
        </w:rPr>
        <w:t>23/06/2016</w:t>
      </w:r>
      <w:r w:rsidRPr="00EF559D">
        <w:rPr>
          <w:rFonts w:hint="cs"/>
          <w:b/>
          <w:bCs/>
          <w:rtl/>
        </w:rPr>
        <w:t xml:space="preserve"> במעמד הנוכחים.</w:t>
      </w:r>
    </w:p>
    <w:p w14:paraId="2650CB9A" w14:textId="77777777" w:rsidR="00F73312" w:rsidRPr="00EF559D" w:rsidRDefault="00F7331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73312" w:rsidRPr="00EF559D" w14:paraId="2551434F" w14:textId="77777777">
        <w:trPr>
          <w:trHeight w:val="316"/>
          <w:jc w:val="right"/>
        </w:trPr>
        <w:tc>
          <w:tcPr>
            <w:tcW w:w="3936" w:type="dxa"/>
            <w:shd w:val="clear" w:color="auto" w:fill="auto"/>
          </w:tcPr>
          <w:p w14:paraId="049F9C9B" w14:textId="77777777" w:rsidR="00F73312" w:rsidRPr="00EF559D" w:rsidRDefault="00F73312">
            <w:pPr>
              <w:jc w:val="center"/>
              <w:rPr>
                <w:rFonts w:ascii="Times New Roman" w:eastAsia="Times New Roman" w:hAnsi="Times New Roman" w:cs="Times New Roman"/>
              </w:rPr>
            </w:pPr>
          </w:p>
          <w:p w14:paraId="7A47889F" w14:textId="77777777" w:rsidR="00F73312" w:rsidRPr="00EF559D" w:rsidRDefault="00F73312">
            <w:pPr>
              <w:jc w:val="center"/>
              <w:rPr>
                <w:rFonts w:ascii="Times New Roman" w:eastAsia="Times New Roman" w:hAnsi="Times New Roman" w:cs="Times New Roman"/>
                <w:rtl/>
              </w:rPr>
            </w:pPr>
          </w:p>
        </w:tc>
      </w:tr>
      <w:tr w:rsidR="00F73312" w:rsidRPr="00EF559D" w14:paraId="632265F6" w14:textId="77777777">
        <w:trPr>
          <w:trHeight w:val="361"/>
          <w:jc w:val="right"/>
        </w:trPr>
        <w:tc>
          <w:tcPr>
            <w:tcW w:w="3936" w:type="dxa"/>
            <w:shd w:val="clear" w:color="auto" w:fill="auto"/>
          </w:tcPr>
          <w:p w14:paraId="398FF7CE" w14:textId="77777777" w:rsidR="00F73312" w:rsidRPr="00EF559D" w:rsidRDefault="00EF559D">
            <w:pPr>
              <w:jc w:val="center"/>
              <w:rPr>
                <w:rFonts w:ascii="Times New Roman" w:eastAsia="Times New Roman" w:hAnsi="Times New Roman"/>
                <w:b/>
                <w:bCs/>
                <w:rtl/>
              </w:rPr>
            </w:pPr>
            <w:r w:rsidRPr="00EF559D">
              <w:rPr>
                <w:rFonts w:ascii="Times New Roman" w:eastAsia="Times New Roman" w:hAnsi="Times New Roman" w:hint="cs"/>
                <w:b/>
                <w:bCs/>
                <w:rtl/>
              </w:rPr>
              <w:t>שירלי דקל נוה</w:t>
            </w:r>
            <w:r w:rsidRPr="00EF559D">
              <w:rPr>
                <w:rFonts w:ascii="Times New Roman" w:eastAsia="Times New Roman" w:hAnsi="Times New Roman"/>
                <w:b/>
                <w:bCs/>
                <w:rtl/>
              </w:rPr>
              <w:t xml:space="preserve"> </w:t>
            </w:r>
            <w:r w:rsidRPr="00EF559D">
              <w:rPr>
                <w:rFonts w:ascii="Times New Roman" w:eastAsia="Times New Roman" w:hAnsi="Times New Roman" w:hint="cs"/>
                <w:b/>
                <w:bCs/>
                <w:rtl/>
              </w:rPr>
              <w:t>, שופטת</w:t>
            </w:r>
            <w:r w:rsidRPr="00EF559D">
              <w:rPr>
                <w:rFonts w:ascii="Times New Roman" w:eastAsia="Times New Roman" w:hAnsi="Times New Roman"/>
                <w:b/>
                <w:bCs/>
                <w:rtl/>
              </w:rPr>
              <w:t xml:space="preserve"> </w:t>
            </w:r>
          </w:p>
        </w:tc>
      </w:tr>
    </w:tbl>
    <w:p w14:paraId="39AE7D30" w14:textId="77777777" w:rsidR="00F73312" w:rsidRPr="00EF559D" w:rsidRDefault="00F73312">
      <w:pPr>
        <w:jc w:val="right"/>
        <w:rPr>
          <w:rtl/>
        </w:rPr>
      </w:pPr>
    </w:p>
    <w:p w14:paraId="760566B6" w14:textId="77777777" w:rsidR="00EF559D" w:rsidRPr="00EF559D" w:rsidRDefault="00EF559D" w:rsidP="00EF559D">
      <w:pPr>
        <w:spacing w:line="360" w:lineRule="auto"/>
        <w:jc w:val="center"/>
        <w:rPr>
          <w:rFonts w:ascii="Arial" w:hAnsi="Arial"/>
          <w:b/>
          <w:bCs/>
          <w:sz w:val="28"/>
          <w:szCs w:val="28"/>
          <w:u w:val="single"/>
          <w:rtl/>
        </w:rPr>
      </w:pPr>
      <w:bookmarkStart w:id="3" w:name="LawTable"/>
      <w:bookmarkStart w:id="4" w:name="LawTable_End"/>
      <w:bookmarkStart w:id="5" w:name="PsakDin"/>
      <w:bookmarkEnd w:id="0"/>
      <w:bookmarkEnd w:id="3"/>
      <w:bookmarkEnd w:id="4"/>
      <w:r w:rsidRPr="00EF559D">
        <w:rPr>
          <w:rFonts w:ascii="Arial" w:hAnsi="Arial"/>
          <w:b/>
          <w:bCs/>
          <w:sz w:val="28"/>
          <w:szCs w:val="28"/>
          <w:u w:val="single"/>
          <w:rtl/>
        </w:rPr>
        <w:t>גזר דין</w:t>
      </w:r>
    </w:p>
    <w:bookmarkEnd w:id="5"/>
    <w:p w14:paraId="484250DF" w14:textId="77777777" w:rsidR="00F73312" w:rsidRDefault="00F73312">
      <w:pPr>
        <w:spacing w:line="360" w:lineRule="auto"/>
        <w:jc w:val="both"/>
        <w:rPr>
          <w:rtl/>
        </w:rPr>
      </w:pPr>
    </w:p>
    <w:p w14:paraId="3325657C" w14:textId="77777777" w:rsidR="00F73312" w:rsidRDefault="00EF559D">
      <w:pPr>
        <w:spacing w:line="360" w:lineRule="auto"/>
        <w:jc w:val="both"/>
        <w:rPr>
          <w:rtl/>
        </w:rPr>
      </w:pPr>
      <w:r>
        <w:rPr>
          <w:rFonts w:hint="cs"/>
          <w:rtl/>
        </w:rPr>
        <w:t xml:space="preserve">הנאשם הורשע, בהתאם להודאתו, במסגרת הסדר ובעובדות כתב אישום מתוקן לפיו בתאריך 9/10/2013, החזיק ב-43 שקיות של חומר מסוכן מסוג </w:t>
      </w:r>
      <w:r>
        <w:rPr>
          <w:rFonts w:hint="cs"/>
        </w:rPr>
        <w:t>PB22</w:t>
      </w:r>
      <w:r>
        <w:rPr>
          <w:rFonts w:hint="cs"/>
          <w:rtl/>
        </w:rPr>
        <w:t xml:space="preserve"> בתוך ארגז שהוסלק תחת ארגזים של שלגונים במקרר בקיוסק שבבעלותו. </w:t>
      </w:r>
    </w:p>
    <w:p w14:paraId="3CB32428" w14:textId="77777777" w:rsidR="00F73312" w:rsidRDefault="00EF559D">
      <w:pPr>
        <w:spacing w:line="360" w:lineRule="auto"/>
        <w:jc w:val="both"/>
        <w:rPr>
          <w:rtl/>
        </w:rPr>
      </w:pPr>
      <w:r>
        <w:rPr>
          <w:rFonts w:hint="cs"/>
          <w:rtl/>
        </w:rPr>
        <w:t xml:space="preserve">לפיכך, הורשע הנאשם בעבירה של מסחר, החזקת והפצת חומר אסור. </w:t>
      </w:r>
    </w:p>
    <w:p w14:paraId="3F7EF1C4" w14:textId="77777777" w:rsidR="00F73312" w:rsidRDefault="00F73312">
      <w:pPr>
        <w:spacing w:line="360" w:lineRule="auto"/>
        <w:jc w:val="both"/>
        <w:rPr>
          <w:rtl/>
        </w:rPr>
      </w:pPr>
    </w:p>
    <w:p w14:paraId="040DC0E0" w14:textId="77777777" w:rsidR="00F73312" w:rsidRDefault="00EF559D">
      <w:pPr>
        <w:spacing w:line="360" w:lineRule="auto"/>
        <w:jc w:val="both"/>
        <w:rPr>
          <w:rtl/>
        </w:rPr>
      </w:pPr>
      <w:r>
        <w:rPr>
          <w:rFonts w:hint="cs"/>
          <w:rtl/>
        </w:rPr>
        <w:t xml:space="preserve">הצדדים הגיעו להסדר, במסגרתו עתרו במשותף להשית על הנאשם מאסר על תנאי, של"צ בהיקף 80 שעות וקנס בסך 3,000 ₪. </w:t>
      </w:r>
    </w:p>
    <w:p w14:paraId="1EAD0E98" w14:textId="77777777" w:rsidR="00F73312" w:rsidRDefault="00F73312">
      <w:pPr>
        <w:spacing w:line="360" w:lineRule="auto"/>
        <w:jc w:val="both"/>
        <w:rPr>
          <w:rtl/>
        </w:rPr>
      </w:pPr>
    </w:p>
    <w:p w14:paraId="7015A00D" w14:textId="77777777" w:rsidR="00F73312" w:rsidRDefault="00EF559D">
      <w:pPr>
        <w:spacing w:line="360" w:lineRule="auto"/>
        <w:jc w:val="both"/>
        <w:rPr>
          <w:rtl/>
        </w:rPr>
      </w:pPr>
      <w:r>
        <w:rPr>
          <w:rFonts w:hint="cs"/>
          <w:rtl/>
        </w:rPr>
        <w:t>באת-כוח המאשימה ציינה כי לנאשם עבר פלילי הכולל הרשעה אחת בעבירה של קבלת נכסים שהושגו בעוון משנת 2009 בגינה נדון בשנת 2012 למאסר על תנאי וקנס, וכי הרשעה זו אינה רלוונטית לתיק הנוכחי. כמו כן, ציינה כי הנאשם הודה, לקח אחריות וחסך זמן שיפוטי יקר.</w:t>
      </w:r>
    </w:p>
    <w:p w14:paraId="08AA13D4" w14:textId="77777777" w:rsidR="00F73312" w:rsidRDefault="00F73312">
      <w:pPr>
        <w:spacing w:line="360" w:lineRule="auto"/>
        <w:jc w:val="both"/>
        <w:rPr>
          <w:rtl/>
        </w:rPr>
      </w:pPr>
    </w:p>
    <w:p w14:paraId="7FC75E4A" w14:textId="77777777" w:rsidR="00F73312" w:rsidRDefault="00EF559D">
      <w:pPr>
        <w:spacing w:line="360" w:lineRule="auto"/>
        <w:jc w:val="both"/>
        <w:rPr>
          <w:rtl/>
        </w:rPr>
      </w:pPr>
      <w:r>
        <w:rPr>
          <w:rFonts w:hint="cs"/>
          <w:rtl/>
        </w:rPr>
        <w:t xml:space="preserve">בא-כוח נאשם ביקש כי בית-המשפט יקח בחשבון את העובדה שהעבירה נעברה באוקטובר 2013, וסמוך מאוד לאחר שחוקק החוק הרלוונטי, וכן ייקח בחשבון את הקושי הראייתי שהיה בתיק, בגינו בין היתר הגיעו הצדדים להסדר.  </w:t>
      </w:r>
    </w:p>
    <w:p w14:paraId="1E793884" w14:textId="77777777" w:rsidR="00F73312" w:rsidRDefault="00F73312">
      <w:pPr>
        <w:spacing w:line="360" w:lineRule="auto"/>
        <w:jc w:val="both"/>
        <w:rPr>
          <w:rtl/>
        </w:rPr>
      </w:pPr>
    </w:p>
    <w:p w14:paraId="2B79EEB4" w14:textId="77777777" w:rsidR="00F73312" w:rsidRDefault="00EF559D">
      <w:pPr>
        <w:spacing w:line="360" w:lineRule="auto"/>
        <w:jc w:val="both"/>
        <w:rPr>
          <w:rtl/>
        </w:rPr>
      </w:pPr>
      <w:r>
        <w:rPr>
          <w:rFonts w:hint="cs"/>
          <w:rtl/>
        </w:rPr>
        <w:t xml:space="preserve">לאחר ששקלתי את כל הנסיבות הצריכות לעניין ואת טיעוני הצדדים, ובהם עברו הפלילי של הנאשם, התיקון בכתב האישום בשל קושי ראייתי, חלוף הזמן מאז ביצוע העבירה, המועד בו נכנס החוק לתוקף ביחס למועד ביצוע העבירה, הודאתו של הנאשם והחסכון בזמן שיפוטי יקר, ואת האינטרס הציבורי, ההסדר הינו סביר ועולה בקנה אחד עם מתחם הענישה ההולם והראוי, אף כי נמצא ברף הנמוך של מתחם הענישה. </w:t>
      </w:r>
    </w:p>
    <w:p w14:paraId="7FC7458E" w14:textId="77777777" w:rsidR="00F73312" w:rsidRDefault="00F73312">
      <w:pPr>
        <w:spacing w:line="360" w:lineRule="auto"/>
        <w:jc w:val="both"/>
      </w:pPr>
    </w:p>
    <w:p w14:paraId="1AC45472" w14:textId="77777777" w:rsidR="00F73312" w:rsidRDefault="00EF559D">
      <w:pPr>
        <w:spacing w:line="360" w:lineRule="auto"/>
        <w:jc w:val="both"/>
        <w:rPr>
          <w:rtl/>
        </w:rPr>
      </w:pPr>
      <w:r>
        <w:rPr>
          <w:rFonts w:hint="cs"/>
          <w:rtl/>
        </w:rPr>
        <w:t>לפיכך, מוצאת אני לנכון לכבד את הסדר הטיעון וגוזרת על הנאשם את העונשים הבאים:</w:t>
      </w:r>
    </w:p>
    <w:p w14:paraId="78E856A1" w14:textId="77777777" w:rsidR="00F73312" w:rsidRDefault="00F73312">
      <w:pPr>
        <w:spacing w:line="360" w:lineRule="auto"/>
        <w:jc w:val="both"/>
        <w:rPr>
          <w:sz w:val="20"/>
          <w:rtl/>
        </w:rPr>
      </w:pPr>
    </w:p>
    <w:p w14:paraId="045047B1" w14:textId="77777777" w:rsidR="00F73312" w:rsidRDefault="00EF559D">
      <w:pPr>
        <w:spacing w:line="360" w:lineRule="auto"/>
        <w:ind w:left="720" w:hanging="720"/>
        <w:jc w:val="both"/>
      </w:pPr>
      <w:r>
        <w:rPr>
          <w:rFonts w:hint="cs"/>
          <w:rtl/>
        </w:rPr>
        <w:t>א)</w:t>
      </w:r>
      <w:r>
        <w:rPr>
          <w:rFonts w:hint="cs"/>
          <w:rtl/>
        </w:rPr>
        <w:tab/>
        <w:t xml:space="preserve">מאסר על תנאי למשך 5 חודשים, והנאשם לא יישא בעונש זה אלא אם כן יעבור בתוך שלוש שנים מהיום את העבירה בה הורשע או כל עבירה על </w:t>
      </w:r>
      <w:hyperlink r:id="rId11" w:history="1">
        <w:r w:rsidRPr="00EF559D">
          <w:rPr>
            <w:color w:val="0000FF"/>
            <w:u w:val="single"/>
            <w:rtl/>
          </w:rPr>
          <w:t>פקודת הסמים המסוכנים</w:t>
        </w:r>
      </w:hyperlink>
      <w:r>
        <w:rPr>
          <w:rFonts w:hint="cs"/>
          <w:rtl/>
        </w:rPr>
        <w:t xml:space="preserve">. </w:t>
      </w:r>
    </w:p>
    <w:p w14:paraId="16DB05AE" w14:textId="77777777" w:rsidR="00F73312" w:rsidRDefault="00F73312">
      <w:pPr>
        <w:spacing w:line="360" w:lineRule="auto"/>
        <w:ind w:left="720" w:hanging="720"/>
        <w:jc w:val="both"/>
        <w:rPr>
          <w:rtl/>
        </w:rPr>
      </w:pPr>
    </w:p>
    <w:p w14:paraId="6B759669" w14:textId="77777777" w:rsidR="00F73312" w:rsidRDefault="00EF559D">
      <w:pPr>
        <w:spacing w:line="360" w:lineRule="auto"/>
        <w:jc w:val="both"/>
        <w:rPr>
          <w:rtl/>
        </w:rPr>
      </w:pPr>
      <w:r>
        <w:rPr>
          <w:rFonts w:hint="cs"/>
          <w:rtl/>
        </w:rPr>
        <w:t>ב)</w:t>
      </w:r>
      <w:r>
        <w:rPr>
          <w:rtl/>
        </w:rPr>
        <w:tab/>
      </w:r>
      <w:r>
        <w:rPr>
          <w:rFonts w:hint="eastAsia"/>
          <w:rtl/>
        </w:rPr>
        <w:t>ניתן</w:t>
      </w:r>
      <w:r>
        <w:rPr>
          <w:rtl/>
        </w:rPr>
        <w:t xml:space="preserve"> </w:t>
      </w:r>
      <w:r>
        <w:rPr>
          <w:rFonts w:hint="eastAsia"/>
          <w:rtl/>
        </w:rPr>
        <w:t>צו</w:t>
      </w:r>
      <w:r>
        <w:rPr>
          <w:rtl/>
        </w:rPr>
        <w:t xml:space="preserve"> </w:t>
      </w:r>
      <w:r>
        <w:rPr>
          <w:rFonts w:hint="eastAsia"/>
          <w:rtl/>
        </w:rPr>
        <w:t>של</w:t>
      </w:r>
      <w:r>
        <w:rPr>
          <w:rtl/>
        </w:rPr>
        <w:t>"</w:t>
      </w:r>
      <w:r>
        <w:rPr>
          <w:rFonts w:hint="eastAsia"/>
          <w:rtl/>
        </w:rPr>
        <w:t>צ</w:t>
      </w:r>
      <w:r>
        <w:rPr>
          <w:rtl/>
        </w:rPr>
        <w:t xml:space="preserve"> </w:t>
      </w:r>
      <w:r>
        <w:rPr>
          <w:rFonts w:hint="eastAsia"/>
          <w:rtl/>
        </w:rPr>
        <w:t>בהיקף</w:t>
      </w:r>
      <w:r>
        <w:rPr>
          <w:rtl/>
        </w:rPr>
        <w:t xml:space="preserve"> </w:t>
      </w:r>
      <w:r>
        <w:rPr>
          <w:rFonts w:hint="eastAsia"/>
          <w:rtl/>
        </w:rPr>
        <w:t>של</w:t>
      </w:r>
      <w:r>
        <w:rPr>
          <w:rtl/>
        </w:rPr>
        <w:t xml:space="preserve"> </w:t>
      </w:r>
      <w:r>
        <w:rPr>
          <w:rFonts w:hint="cs"/>
          <w:rtl/>
        </w:rPr>
        <w:t xml:space="preserve">80 </w:t>
      </w:r>
      <w:r>
        <w:rPr>
          <w:rFonts w:hint="eastAsia"/>
          <w:rtl/>
        </w:rPr>
        <w:t>שעות</w:t>
      </w:r>
      <w:r>
        <w:rPr>
          <w:rtl/>
        </w:rPr>
        <w:t xml:space="preserve">, </w:t>
      </w:r>
      <w:r>
        <w:rPr>
          <w:rFonts w:hint="eastAsia"/>
          <w:rtl/>
        </w:rPr>
        <w:t>שיבוצע</w:t>
      </w:r>
      <w:r>
        <w:rPr>
          <w:rtl/>
        </w:rPr>
        <w:t xml:space="preserve"> </w:t>
      </w:r>
      <w:r>
        <w:rPr>
          <w:rFonts w:hint="eastAsia"/>
          <w:rtl/>
        </w:rPr>
        <w:t>בהתאם</w:t>
      </w:r>
      <w:r>
        <w:rPr>
          <w:rtl/>
        </w:rPr>
        <w:t xml:space="preserve"> </w:t>
      </w:r>
      <w:r>
        <w:rPr>
          <w:rFonts w:hint="eastAsia"/>
          <w:rtl/>
        </w:rPr>
        <w:t>לתוכנית</w:t>
      </w:r>
      <w:r>
        <w:rPr>
          <w:rtl/>
        </w:rPr>
        <w:t xml:space="preserve"> </w:t>
      </w:r>
      <w:r>
        <w:rPr>
          <w:rFonts w:hint="cs"/>
          <w:rtl/>
        </w:rPr>
        <w:t xml:space="preserve">שתגובש </w:t>
      </w:r>
      <w:r>
        <w:rPr>
          <w:rFonts w:hint="eastAsia"/>
          <w:rtl/>
        </w:rPr>
        <w:t>על</w:t>
      </w:r>
      <w:r>
        <w:rPr>
          <w:rtl/>
        </w:rPr>
        <w:t xml:space="preserve"> </w:t>
      </w:r>
      <w:r>
        <w:rPr>
          <w:rFonts w:hint="eastAsia"/>
          <w:rtl/>
        </w:rPr>
        <w:t>ידי</w:t>
      </w:r>
      <w:r>
        <w:rPr>
          <w:rtl/>
        </w:rPr>
        <w:t xml:space="preserve"> </w:t>
      </w:r>
      <w:r>
        <w:rPr>
          <w:rFonts w:hint="eastAsia"/>
          <w:rtl/>
        </w:rPr>
        <w:t>שירות</w:t>
      </w:r>
      <w:r>
        <w:rPr>
          <w:rtl/>
        </w:rPr>
        <w:t xml:space="preserve"> </w:t>
      </w:r>
      <w:r>
        <w:rPr>
          <w:rFonts w:hint="eastAsia"/>
          <w:rtl/>
        </w:rPr>
        <w:t>המבחן</w:t>
      </w:r>
      <w:r>
        <w:rPr>
          <w:rFonts w:hint="cs"/>
          <w:rtl/>
        </w:rPr>
        <w:t>.</w:t>
      </w:r>
    </w:p>
    <w:p w14:paraId="19182ED0" w14:textId="77777777" w:rsidR="00F73312" w:rsidRDefault="00EF559D">
      <w:pPr>
        <w:spacing w:line="360" w:lineRule="auto"/>
        <w:ind w:firstLine="720"/>
        <w:jc w:val="both"/>
      </w:pPr>
      <w:r>
        <w:rPr>
          <w:rFonts w:hint="cs"/>
          <w:rtl/>
        </w:rPr>
        <w:t xml:space="preserve">על הנאשם להשלים את מכסת השעות בתוך 6 חודשים. </w:t>
      </w:r>
    </w:p>
    <w:p w14:paraId="4FC88DFF" w14:textId="77777777" w:rsidR="00F73312" w:rsidRDefault="00F73312">
      <w:pPr>
        <w:spacing w:line="360" w:lineRule="auto"/>
        <w:jc w:val="both"/>
        <w:rPr>
          <w:rtl/>
        </w:rPr>
      </w:pPr>
    </w:p>
    <w:p w14:paraId="5BFC3E76" w14:textId="77777777" w:rsidR="00F73312" w:rsidRDefault="00EF559D">
      <w:pPr>
        <w:spacing w:line="360" w:lineRule="auto"/>
        <w:ind w:left="720" w:hanging="720"/>
        <w:jc w:val="both"/>
        <w:rPr>
          <w:rtl/>
        </w:rPr>
      </w:pPr>
      <w:r>
        <w:rPr>
          <w:rFonts w:hint="cs"/>
          <w:rtl/>
        </w:rPr>
        <w:t>ג)</w:t>
      </w:r>
      <w:r>
        <w:rPr>
          <w:rtl/>
        </w:rPr>
        <w:tab/>
      </w:r>
      <w:r>
        <w:rPr>
          <w:rFonts w:hint="cs"/>
          <w:rtl/>
        </w:rPr>
        <w:t>קנס כספי בסך 3,000 ₪ או 30 ימי מאסר תמורתו.</w:t>
      </w:r>
    </w:p>
    <w:p w14:paraId="76F51200" w14:textId="77777777" w:rsidR="00F73312" w:rsidRDefault="00EF559D">
      <w:pPr>
        <w:spacing w:line="360" w:lineRule="auto"/>
        <w:ind w:left="720" w:hanging="720"/>
        <w:jc w:val="both"/>
        <w:rPr>
          <w:rtl/>
        </w:rPr>
      </w:pPr>
      <w:r>
        <w:rPr>
          <w:rFonts w:hint="cs"/>
          <w:rtl/>
        </w:rPr>
        <w:tab/>
      </w:r>
    </w:p>
    <w:p w14:paraId="32C081BD" w14:textId="77777777" w:rsidR="00F73312" w:rsidRDefault="00EF559D">
      <w:pPr>
        <w:spacing w:line="360" w:lineRule="auto"/>
        <w:ind w:left="720" w:hanging="720"/>
        <w:jc w:val="both"/>
        <w:rPr>
          <w:rtl/>
        </w:rPr>
      </w:pPr>
      <w:r>
        <w:rPr>
          <w:rFonts w:hint="cs"/>
          <w:rtl/>
        </w:rPr>
        <w:tab/>
        <w:t xml:space="preserve">הקנס ישולם ב-3 תשלומים חודשיים, שווים ורצופים החל מיום 1.8.2016 וב-1 לכל חודש שלאחריו. </w:t>
      </w:r>
    </w:p>
    <w:p w14:paraId="1E3DED54" w14:textId="77777777" w:rsidR="00F73312" w:rsidRDefault="00F73312">
      <w:pPr>
        <w:spacing w:line="360" w:lineRule="auto"/>
        <w:jc w:val="both"/>
        <w:rPr>
          <w:rtl/>
        </w:rPr>
      </w:pPr>
    </w:p>
    <w:p w14:paraId="48C675CC" w14:textId="77777777" w:rsidR="00F73312" w:rsidRDefault="00EF559D">
      <w:pPr>
        <w:spacing w:line="360" w:lineRule="auto"/>
        <w:ind w:left="720"/>
        <w:jc w:val="both"/>
        <w:rPr>
          <w:rtl/>
        </w:rPr>
      </w:pPr>
      <w:r>
        <w:rPr>
          <w:rFonts w:hint="cs"/>
          <w:rtl/>
        </w:rPr>
        <w:t xml:space="preserve">באם תשלום אחד מן התשלומים לא יפרע במועדו או במלואו, יעמוד כל הקנס או יתרתו לפירעון מידי.  </w:t>
      </w:r>
    </w:p>
    <w:p w14:paraId="00A1FB7D" w14:textId="77777777" w:rsidR="00F73312" w:rsidRDefault="00F73312">
      <w:pPr>
        <w:spacing w:line="360" w:lineRule="auto"/>
        <w:ind w:left="720"/>
        <w:jc w:val="both"/>
        <w:rPr>
          <w:rtl/>
        </w:rPr>
      </w:pPr>
    </w:p>
    <w:p w14:paraId="61399EDC" w14:textId="77777777" w:rsidR="00F73312" w:rsidRDefault="00EF559D">
      <w:pPr>
        <w:spacing w:line="360" w:lineRule="auto"/>
        <w:jc w:val="both"/>
        <w:rPr>
          <w:b/>
          <w:bCs/>
          <w:u w:val="single"/>
          <w:rtl/>
        </w:rPr>
      </w:pPr>
      <w:r>
        <w:rPr>
          <w:rFonts w:hint="cs"/>
          <w:b/>
          <w:bCs/>
          <w:u w:val="single"/>
          <w:rtl/>
        </w:rPr>
        <w:t xml:space="preserve">החומר האסור יושמד. </w:t>
      </w:r>
    </w:p>
    <w:p w14:paraId="7A903D74" w14:textId="77777777" w:rsidR="00F73312" w:rsidRDefault="00F73312">
      <w:pPr>
        <w:spacing w:line="360" w:lineRule="auto"/>
        <w:jc w:val="both"/>
        <w:rPr>
          <w:rtl/>
        </w:rPr>
      </w:pPr>
    </w:p>
    <w:p w14:paraId="0A928727" w14:textId="77777777" w:rsidR="00F73312" w:rsidRDefault="00EF559D">
      <w:pPr>
        <w:spacing w:line="360" w:lineRule="auto"/>
        <w:jc w:val="both"/>
        <w:rPr>
          <w:b/>
          <w:bCs/>
          <w:rtl/>
        </w:rPr>
      </w:pPr>
      <w:r>
        <w:rPr>
          <w:rFonts w:hint="cs"/>
          <w:b/>
          <w:bCs/>
          <w:rtl/>
        </w:rPr>
        <w:t>הנאשם יפנה למזכירות בית-המשפט לקבלת שוברים לתשלום הקנס.</w:t>
      </w:r>
    </w:p>
    <w:p w14:paraId="325787F5" w14:textId="77777777" w:rsidR="00F73312" w:rsidRDefault="00F73312">
      <w:pPr>
        <w:spacing w:line="360" w:lineRule="auto"/>
        <w:jc w:val="both"/>
        <w:rPr>
          <w:b/>
          <w:bCs/>
          <w:rtl/>
        </w:rPr>
      </w:pPr>
    </w:p>
    <w:p w14:paraId="6307A2F6" w14:textId="77777777" w:rsidR="00F73312" w:rsidRDefault="00EF559D">
      <w:pPr>
        <w:spacing w:line="360" w:lineRule="auto"/>
        <w:jc w:val="both"/>
        <w:rPr>
          <w:b/>
          <w:bCs/>
          <w:u w:val="single"/>
        </w:rPr>
      </w:pPr>
      <w:r>
        <w:rPr>
          <w:rFonts w:hint="cs"/>
          <w:b/>
          <w:bCs/>
          <w:u w:val="single"/>
          <w:rtl/>
        </w:rPr>
        <w:t>זכות ערעור לבית המשפט מחוזי מרכז – לוד תוך 45 ימים מהיום.</w:t>
      </w:r>
    </w:p>
    <w:p w14:paraId="370392DB" w14:textId="77777777" w:rsidR="00F73312" w:rsidRDefault="00EF559D">
      <w:pPr>
        <w:spacing w:line="360" w:lineRule="auto"/>
        <w:jc w:val="both"/>
        <w:rPr>
          <w:sz w:val="6"/>
          <w:szCs w:val="6"/>
          <w:rtl/>
        </w:rPr>
      </w:pPr>
      <w:r>
        <w:rPr>
          <w:sz w:val="6"/>
          <w:szCs w:val="6"/>
          <w:rtl/>
        </w:rPr>
        <w:t>&lt;#5#&gt;</w:t>
      </w:r>
    </w:p>
    <w:p w14:paraId="1F25AD15" w14:textId="77777777" w:rsidR="00F73312" w:rsidRDefault="00F73312">
      <w:pPr>
        <w:jc w:val="right"/>
        <w:rPr>
          <w:rtl/>
        </w:rPr>
      </w:pPr>
    </w:p>
    <w:p w14:paraId="036DCA16" w14:textId="77777777" w:rsidR="00F73312" w:rsidRDefault="00EF559D">
      <w:pPr>
        <w:spacing w:line="360" w:lineRule="auto"/>
        <w:rPr>
          <w:rtl/>
        </w:rPr>
      </w:pPr>
      <w:r>
        <w:rPr>
          <w:rFonts w:hint="cs"/>
          <w:b/>
          <w:bCs/>
          <w:rtl/>
        </w:rPr>
        <w:lastRenderedPageBreak/>
        <w:t xml:space="preserve">ניתן והודע היום </w:t>
      </w:r>
      <w:r>
        <w:rPr>
          <w:rFonts w:hint="cs"/>
          <w:rtl/>
        </w:rPr>
        <w:t>י"ז סיוון תשע"ו</w:t>
      </w:r>
      <w:r>
        <w:rPr>
          <w:rFonts w:hint="cs"/>
          <w:b/>
          <w:bCs/>
          <w:rtl/>
        </w:rPr>
        <w:t xml:space="preserve">, </w:t>
      </w:r>
      <w:r>
        <w:rPr>
          <w:rFonts w:hint="cs"/>
          <w:rtl/>
        </w:rPr>
        <w:t>23/06/2016</w:t>
      </w:r>
      <w:r>
        <w:rPr>
          <w:rFonts w:hint="cs"/>
          <w:b/>
          <w:bCs/>
          <w:rtl/>
        </w:rPr>
        <w:t xml:space="preserve"> במעמד הנוכחים.</w:t>
      </w:r>
    </w:p>
    <w:p w14:paraId="25EE5E19" w14:textId="77777777" w:rsidR="00F73312" w:rsidRDefault="00F7331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73312" w14:paraId="3178C9D2" w14:textId="77777777">
        <w:trPr>
          <w:trHeight w:val="316"/>
          <w:jc w:val="right"/>
        </w:trPr>
        <w:tc>
          <w:tcPr>
            <w:tcW w:w="3936" w:type="dxa"/>
            <w:shd w:val="clear" w:color="auto" w:fill="auto"/>
          </w:tcPr>
          <w:p w14:paraId="449CB016" w14:textId="77777777" w:rsidR="00F73312" w:rsidRDefault="00F73312">
            <w:pPr>
              <w:jc w:val="center"/>
              <w:rPr>
                <w:rFonts w:ascii="Times New Roman" w:eastAsia="Times New Roman" w:hAnsi="Times New Roman" w:cs="Times New Roman"/>
              </w:rPr>
            </w:pPr>
          </w:p>
          <w:p w14:paraId="4A1C0F03" w14:textId="77777777" w:rsidR="00F73312" w:rsidRDefault="00F73312">
            <w:pPr>
              <w:jc w:val="center"/>
              <w:rPr>
                <w:rFonts w:ascii="Times New Roman" w:eastAsia="Times New Roman" w:hAnsi="Times New Roman" w:cs="Times New Roman"/>
                <w:rtl/>
              </w:rPr>
            </w:pPr>
          </w:p>
        </w:tc>
      </w:tr>
      <w:tr w:rsidR="00F73312" w14:paraId="08368E50" w14:textId="77777777">
        <w:trPr>
          <w:trHeight w:val="361"/>
          <w:jc w:val="right"/>
        </w:trPr>
        <w:tc>
          <w:tcPr>
            <w:tcW w:w="3936" w:type="dxa"/>
            <w:shd w:val="clear" w:color="auto" w:fill="auto"/>
          </w:tcPr>
          <w:p w14:paraId="01E34E11" w14:textId="77777777" w:rsidR="00F73312" w:rsidRDefault="00EF559D">
            <w:pPr>
              <w:jc w:val="center"/>
              <w:rPr>
                <w:rFonts w:ascii="Times New Roman" w:eastAsia="Times New Roman" w:hAnsi="Times New Roman"/>
                <w:b/>
                <w:bCs/>
                <w:rtl/>
              </w:rPr>
            </w:pPr>
            <w:r>
              <w:rPr>
                <w:rFonts w:ascii="Times New Roman" w:eastAsia="Times New Roman" w:hAnsi="Times New Roman" w:hint="cs"/>
                <w:b/>
                <w:bCs/>
                <w:rtl/>
              </w:rPr>
              <w:t>שירלי דקל נוה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2FFE4604" w14:textId="77777777" w:rsidR="00F73312" w:rsidRDefault="00F73312">
      <w:pPr>
        <w:jc w:val="right"/>
        <w:rPr>
          <w:rtl/>
        </w:rPr>
      </w:pPr>
    </w:p>
    <w:p w14:paraId="48D0E5B4" w14:textId="77777777" w:rsidR="00F73312" w:rsidRDefault="00EF559D">
      <w:pPr>
        <w:spacing w:line="360" w:lineRule="auto"/>
        <w:jc w:val="both"/>
        <w:rPr>
          <w:sz w:val="6"/>
          <w:szCs w:val="6"/>
          <w:rtl/>
        </w:rPr>
      </w:pPr>
      <w:r>
        <w:rPr>
          <w:sz w:val="6"/>
          <w:szCs w:val="6"/>
          <w:rtl/>
        </w:rPr>
        <w:t>&lt;#6#&gt;</w:t>
      </w:r>
    </w:p>
    <w:p w14:paraId="11090851" w14:textId="77777777" w:rsidR="00F73312" w:rsidRDefault="00EF559D">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290C606" w14:textId="77777777" w:rsidR="00F73312" w:rsidRDefault="00EF559D">
      <w:pPr>
        <w:spacing w:line="360" w:lineRule="auto"/>
        <w:jc w:val="both"/>
        <w:rPr>
          <w:rtl/>
        </w:rPr>
      </w:pPr>
      <w:r>
        <w:rPr>
          <w:rtl/>
        </w:rPr>
        <w:t xml:space="preserve"> </w:t>
      </w:r>
    </w:p>
    <w:p w14:paraId="2709894E" w14:textId="77777777" w:rsidR="00F73312" w:rsidRDefault="00EF559D">
      <w:pPr>
        <w:spacing w:line="360" w:lineRule="auto"/>
        <w:jc w:val="both"/>
        <w:rPr>
          <w:rtl/>
        </w:rPr>
      </w:pPr>
      <w:r>
        <w:rPr>
          <w:rFonts w:hint="cs"/>
          <w:rtl/>
        </w:rPr>
        <w:t>שירות המבחן מתבקש להכין תוכנית של"צ בהיקף של 80 שעות עבור הנאשם, ולשלוח עותק לבית-המשפט.</w:t>
      </w:r>
    </w:p>
    <w:p w14:paraId="33E546DC" w14:textId="77777777" w:rsidR="00F73312" w:rsidRDefault="00F73312">
      <w:pPr>
        <w:spacing w:line="360" w:lineRule="auto"/>
        <w:jc w:val="both"/>
        <w:rPr>
          <w:rtl/>
        </w:rPr>
      </w:pPr>
    </w:p>
    <w:p w14:paraId="7DDC315F" w14:textId="77777777" w:rsidR="00F73312" w:rsidRDefault="00EF559D">
      <w:pPr>
        <w:spacing w:line="360" w:lineRule="auto"/>
        <w:jc w:val="both"/>
        <w:rPr>
          <w:rtl/>
        </w:rPr>
      </w:pPr>
      <w:r>
        <w:rPr>
          <w:rFonts w:hint="cs"/>
          <w:rtl/>
        </w:rPr>
        <w:t>על הנאשם לעמוד בקשר עם שירות המבחן לצורך בניית התוכנית ולשתף פעולה באופן מלא.</w:t>
      </w:r>
    </w:p>
    <w:p w14:paraId="035F0659" w14:textId="77777777" w:rsidR="00F73312" w:rsidRDefault="00F73312">
      <w:pPr>
        <w:spacing w:line="360" w:lineRule="auto"/>
        <w:jc w:val="both"/>
        <w:rPr>
          <w:rtl/>
        </w:rPr>
      </w:pPr>
    </w:p>
    <w:p w14:paraId="6F83291F" w14:textId="77777777" w:rsidR="00F73312" w:rsidRDefault="00EF559D">
      <w:pPr>
        <w:spacing w:line="360" w:lineRule="auto"/>
        <w:jc w:val="both"/>
        <w:rPr>
          <w:rtl/>
        </w:rPr>
      </w:pPr>
      <w:r>
        <w:rPr>
          <w:rFonts w:hint="eastAsia"/>
          <w:rtl/>
        </w:rPr>
        <w:t>מובהר</w:t>
      </w:r>
      <w:r>
        <w:rPr>
          <w:rtl/>
        </w:rPr>
        <w:t xml:space="preserve">, </w:t>
      </w:r>
      <w:r>
        <w:rPr>
          <w:rFonts w:hint="eastAsia"/>
          <w:rtl/>
        </w:rPr>
        <w:t>כי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רשאי</w:t>
      </w:r>
      <w:r>
        <w:rPr>
          <w:rtl/>
        </w:rPr>
        <w:t xml:space="preserve"> </w:t>
      </w:r>
      <w:r>
        <w:rPr>
          <w:rFonts w:hint="eastAsia"/>
          <w:rtl/>
        </w:rPr>
        <w:t>לשנות</w:t>
      </w:r>
      <w:r>
        <w:rPr>
          <w:rtl/>
        </w:rPr>
        <w:t xml:space="preserve"> </w:t>
      </w:r>
      <w:r>
        <w:rPr>
          <w:rFonts w:hint="eastAsia"/>
          <w:rtl/>
        </w:rPr>
        <w:t>בכל</w:t>
      </w:r>
      <w:r>
        <w:rPr>
          <w:rtl/>
        </w:rPr>
        <w:t xml:space="preserve"> </w:t>
      </w:r>
      <w:r>
        <w:rPr>
          <w:rFonts w:hint="eastAsia"/>
          <w:rtl/>
        </w:rPr>
        <w:t>עת</w:t>
      </w:r>
      <w:r>
        <w:rPr>
          <w:rtl/>
        </w:rPr>
        <w:t xml:space="preserve"> </w:t>
      </w:r>
      <w:r>
        <w:rPr>
          <w:rFonts w:hint="eastAsia"/>
          <w:rtl/>
        </w:rPr>
        <w:t>את</w:t>
      </w:r>
      <w:r>
        <w:rPr>
          <w:rtl/>
        </w:rPr>
        <w:t xml:space="preserve"> </w:t>
      </w:r>
      <w:r>
        <w:rPr>
          <w:rFonts w:hint="eastAsia"/>
          <w:rtl/>
        </w:rPr>
        <w:t>מקום</w:t>
      </w:r>
      <w:r>
        <w:rPr>
          <w:rtl/>
        </w:rPr>
        <w:t xml:space="preserve"> </w:t>
      </w:r>
      <w:r>
        <w:rPr>
          <w:rFonts w:hint="eastAsia"/>
          <w:rtl/>
        </w:rPr>
        <w:t>ההשמה</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השל</w:t>
      </w:r>
      <w:r>
        <w:rPr>
          <w:rtl/>
        </w:rPr>
        <w:t>"</w:t>
      </w:r>
      <w:r>
        <w:rPr>
          <w:rFonts w:hint="eastAsia"/>
          <w:rtl/>
        </w:rPr>
        <w:t>צ</w:t>
      </w:r>
      <w:r>
        <w:rPr>
          <w:rtl/>
        </w:rPr>
        <w:t xml:space="preserve">, </w:t>
      </w:r>
      <w:r>
        <w:rPr>
          <w:rFonts w:hint="eastAsia"/>
          <w:rtl/>
        </w:rPr>
        <w:t>ובמקרה</w:t>
      </w:r>
      <w:r>
        <w:rPr>
          <w:rtl/>
        </w:rPr>
        <w:t xml:space="preserve"> </w:t>
      </w:r>
      <w:r>
        <w:rPr>
          <w:rFonts w:hint="eastAsia"/>
          <w:rtl/>
        </w:rPr>
        <w:t>כזה</w:t>
      </w:r>
      <w:r>
        <w:rPr>
          <w:rtl/>
        </w:rPr>
        <w:t xml:space="preserve"> </w:t>
      </w:r>
      <w:r>
        <w:rPr>
          <w:rFonts w:hint="eastAsia"/>
          <w:rtl/>
        </w:rPr>
        <w:t>אין</w:t>
      </w:r>
      <w:r>
        <w:rPr>
          <w:rtl/>
        </w:rPr>
        <w:t xml:space="preserve"> </w:t>
      </w:r>
      <w:r>
        <w:rPr>
          <w:rFonts w:hint="eastAsia"/>
          <w:rtl/>
        </w:rPr>
        <w:t>צורך</w:t>
      </w:r>
      <w:r>
        <w:rPr>
          <w:rtl/>
        </w:rPr>
        <w:t xml:space="preserve"> </w:t>
      </w:r>
      <w:r>
        <w:rPr>
          <w:rFonts w:hint="eastAsia"/>
          <w:rtl/>
        </w:rPr>
        <w:t>בדיון</w:t>
      </w:r>
      <w:r>
        <w:rPr>
          <w:rtl/>
        </w:rPr>
        <w:t xml:space="preserve">, </w:t>
      </w:r>
      <w:r>
        <w:rPr>
          <w:rFonts w:hint="eastAsia"/>
          <w:rtl/>
        </w:rPr>
        <w:t>ודי</w:t>
      </w:r>
      <w:r>
        <w:rPr>
          <w:rtl/>
        </w:rPr>
        <w:t xml:space="preserve"> </w:t>
      </w:r>
      <w:r>
        <w:rPr>
          <w:rFonts w:hint="eastAsia"/>
          <w:rtl/>
        </w:rPr>
        <w:t>במשלוח</w:t>
      </w:r>
      <w:r>
        <w:rPr>
          <w:rtl/>
        </w:rPr>
        <w:t xml:space="preserve"> </w:t>
      </w:r>
      <w:r>
        <w:rPr>
          <w:rFonts w:hint="eastAsia"/>
          <w:rtl/>
        </w:rPr>
        <w:t>הודעה</w:t>
      </w:r>
      <w:r>
        <w:rPr>
          <w:rtl/>
        </w:rPr>
        <w:t xml:space="preserve"> </w:t>
      </w:r>
      <w:r>
        <w:rPr>
          <w:rFonts w:hint="eastAsia"/>
          <w:rtl/>
        </w:rPr>
        <w:t>לנאשם</w:t>
      </w:r>
      <w:r>
        <w:rPr>
          <w:rtl/>
        </w:rPr>
        <w:t xml:space="preserve"> </w:t>
      </w:r>
      <w:r>
        <w:rPr>
          <w:rFonts w:hint="eastAsia"/>
          <w:rtl/>
        </w:rPr>
        <w:t>עם</w:t>
      </w:r>
      <w:r>
        <w:rPr>
          <w:rtl/>
        </w:rPr>
        <w:t xml:space="preserve"> </w:t>
      </w:r>
      <w:r>
        <w:rPr>
          <w:rFonts w:hint="eastAsia"/>
          <w:rtl/>
        </w:rPr>
        <w:t>העתק</w:t>
      </w:r>
      <w:r>
        <w:rPr>
          <w:rtl/>
        </w:rPr>
        <w:t xml:space="preserve"> </w:t>
      </w:r>
      <w:r>
        <w:rPr>
          <w:rFonts w:hint="eastAsia"/>
          <w:rtl/>
        </w:rPr>
        <w:t>לביהמ</w:t>
      </w:r>
      <w:r>
        <w:rPr>
          <w:rtl/>
        </w:rPr>
        <w:t>"</w:t>
      </w:r>
      <w:r>
        <w:rPr>
          <w:rFonts w:hint="eastAsia"/>
          <w:rtl/>
        </w:rPr>
        <w:t>ש</w:t>
      </w:r>
      <w:r>
        <w:rPr>
          <w:rtl/>
        </w:rPr>
        <w:t>.</w:t>
      </w:r>
    </w:p>
    <w:p w14:paraId="15CD6B39" w14:textId="77777777" w:rsidR="00F73312" w:rsidRDefault="00F73312">
      <w:pPr>
        <w:spacing w:line="360" w:lineRule="auto"/>
        <w:jc w:val="both"/>
        <w:rPr>
          <w:rtl/>
        </w:rPr>
      </w:pPr>
    </w:p>
    <w:p w14:paraId="04971EFC" w14:textId="77777777" w:rsidR="00F73312" w:rsidRDefault="00EF559D">
      <w:pPr>
        <w:spacing w:line="360" w:lineRule="auto"/>
        <w:jc w:val="both"/>
        <w:rPr>
          <w:rtl/>
        </w:rPr>
      </w:pPr>
      <w:r>
        <w:rPr>
          <w:rFonts w:hint="eastAsia"/>
          <w:rtl/>
        </w:rPr>
        <w:t>מובהר</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ככל</w:t>
      </w:r>
      <w:r>
        <w:rPr>
          <w:rtl/>
        </w:rPr>
        <w:t xml:space="preserve"> </w:t>
      </w:r>
      <w:r>
        <w:rPr>
          <w:rFonts w:hint="eastAsia"/>
          <w:rtl/>
        </w:rPr>
        <w:t>שלא</w:t>
      </w:r>
      <w:r>
        <w:rPr>
          <w:rtl/>
        </w:rPr>
        <w:t xml:space="preserve"> </w:t>
      </w:r>
      <w:r>
        <w:rPr>
          <w:rFonts w:hint="eastAsia"/>
          <w:rtl/>
        </w:rPr>
        <w:t>יבצע</w:t>
      </w:r>
      <w:r>
        <w:rPr>
          <w:rtl/>
        </w:rPr>
        <w:t xml:space="preserve"> </w:t>
      </w:r>
      <w:r>
        <w:rPr>
          <w:rFonts w:hint="eastAsia"/>
          <w:rtl/>
        </w:rPr>
        <w:t>את</w:t>
      </w:r>
      <w:r>
        <w:rPr>
          <w:rtl/>
        </w:rPr>
        <w:t xml:space="preserve"> </w:t>
      </w:r>
      <w:r>
        <w:rPr>
          <w:rFonts w:hint="eastAsia"/>
          <w:rtl/>
        </w:rPr>
        <w:t>צו</w:t>
      </w:r>
      <w:r>
        <w:rPr>
          <w:rtl/>
        </w:rPr>
        <w:t xml:space="preserve"> </w:t>
      </w:r>
      <w:r>
        <w:rPr>
          <w:rFonts w:hint="eastAsia"/>
          <w:rtl/>
        </w:rPr>
        <w:t>השל</w:t>
      </w:r>
      <w:r>
        <w:rPr>
          <w:rtl/>
        </w:rPr>
        <w:t>"</w:t>
      </w:r>
      <w:r>
        <w:rPr>
          <w:rFonts w:hint="eastAsia"/>
          <w:rtl/>
        </w:rPr>
        <w:t>צ</w:t>
      </w:r>
      <w:r>
        <w:rPr>
          <w:rtl/>
        </w:rPr>
        <w:t xml:space="preserve"> </w:t>
      </w:r>
      <w:r>
        <w:rPr>
          <w:rFonts w:hint="eastAsia"/>
          <w:rtl/>
        </w:rPr>
        <w:t>כנדרש</w:t>
      </w:r>
      <w:r>
        <w:rPr>
          <w:rtl/>
        </w:rPr>
        <w:t xml:space="preserve">, </w:t>
      </w:r>
      <w:r>
        <w:rPr>
          <w:rFonts w:hint="eastAsia"/>
          <w:rtl/>
        </w:rPr>
        <w:t>תהא</w:t>
      </w:r>
      <w:r>
        <w:rPr>
          <w:rtl/>
        </w:rPr>
        <w:t xml:space="preserve"> </w:t>
      </w:r>
      <w:r>
        <w:rPr>
          <w:rFonts w:hint="eastAsia"/>
          <w:rtl/>
        </w:rPr>
        <w:t>המאשימה</w:t>
      </w:r>
      <w:r>
        <w:rPr>
          <w:rtl/>
        </w:rPr>
        <w:t xml:space="preserve"> </w:t>
      </w:r>
      <w:r>
        <w:rPr>
          <w:rFonts w:hint="eastAsia"/>
          <w:rtl/>
        </w:rPr>
        <w:t>רשאית</w:t>
      </w:r>
      <w:r>
        <w:rPr>
          <w:rtl/>
        </w:rPr>
        <w:t xml:space="preserve"> </w:t>
      </w:r>
      <w:r>
        <w:rPr>
          <w:rFonts w:hint="eastAsia"/>
          <w:rtl/>
        </w:rPr>
        <w:t>לבקש</w:t>
      </w:r>
      <w:r>
        <w:rPr>
          <w:rtl/>
        </w:rPr>
        <w:t xml:space="preserve"> </w:t>
      </w:r>
      <w:r>
        <w:rPr>
          <w:rFonts w:hint="eastAsia"/>
          <w:rtl/>
        </w:rPr>
        <w:t>הפקעת</w:t>
      </w:r>
      <w:r>
        <w:rPr>
          <w:rtl/>
        </w:rPr>
        <w:t xml:space="preserve"> </w:t>
      </w:r>
      <w:r>
        <w:rPr>
          <w:rFonts w:hint="eastAsia"/>
          <w:rtl/>
        </w:rPr>
        <w:t>צו</w:t>
      </w:r>
      <w:r>
        <w:rPr>
          <w:rtl/>
        </w:rPr>
        <w:t xml:space="preserve"> </w:t>
      </w:r>
      <w:r>
        <w:rPr>
          <w:rFonts w:hint="eastAsia"/>
          <w:rtl/>
        </w:rPr>
        <w:t>השל</w:t>
      </w:r>
      <w:r>
        <w:rPr>
          <w:rtl/>
        </w:rPr>
        <w:t>"</w:t>
      </w:r>
      <w:r>
        <w:rPr>
          <w:rFonts w:hint="eastAsia"/>
          <w:rtl/>
        </w:rPr>
        <w:t>צ</w:t>
      </w:r>
      <w:r>
        <w:rPr>
          <w:rtl/>
        </w:rPr>
        <w:t xml:space="preserve"> </w:t>
      </w:r>
      <w:r>
        <w:rPr>
          <w:rFonts w:hint="eastAsia"/>
          <w:rtl/>
        </w:rPr>
        <w:t>וגזירת</w:t>
      </w:r>
      <w:r>
        <w:rPr>
          <w:rtl/>
        </w:rPr>
        <w:t xml:space="preserve"> </w:t>
      </w:r>
      <w:r>
        <w:rPr>
          <w:rFonts w:hint="eastAsia"/>
          <w:rtl/>
        </w:rPr>
        <w:t>הדין</w:t>
      </w:r>
      <w:r>
        <w:rPr>
          <w:rtl/>
        </w:rPr>
        <w:t xml:space="preserve"> </w:t>
      </w:r>
      <w:r>
        <w:rPr>
          <w:rFonts w:hint="eastAsia"/>
          <w:rtl/>
        </w:rPr>
        <w:t>מחדש</w:t>
      </w:r>
      <w:r>
        <w:rPr>
          <w:rtl/>
        </w:rPr>
        <w:t xml:space="preserve">. </w:t>
      </w:r>
    </w:p>
    <w:p w14:paraId="348C62A5" w14:textId="77777777" w:rsidR="00F73312" w:rsidRDefault="00F73312">
      <w:pPr>
        <w:spacing w:line="360" w:lineRule="auto"/>
        <w:jc w:val="both"/>
        <w:rPr>
          <w:rtl/>
        </w:rPr>
      </w:pPr>
    </w:p>
    <w:p w14:paraId="08B11728" w14:textId="77777777" w:rsidR="00F73312" w:rsidRDefault="00EF559D">
      <w:pPr>
        <w:spacing w:line="360" w:lineRule="auto"/>
        <w:jc w:val="both"/>
        <w:rPr>
          <w:rtl/>
        </w:rPr>
      </w:pPr>
      <w:r>
        <w:rPr>
          <w:rFonts w:hint="cs"/>
          <w:rtl/>
        </w:rPr>
        <w:t>לנוחיות שירות המבחן, פרטי יצירת קשר עם הנאשם:</w:t>
      </w:r>
    </w:p>
    <w:p w14:paraId="0CD20A63" w14:textId="77777777" w:rsidR="00F73312" w:rsidRDefault="00EF559D">
      <w:pPr>
        <w:spacing w:line="360" w:lineRule="auto"/>
        <w:rPr>
          <w:rtl/>
        </w:rPr>
      </w:pPr>
      <w:r>
        <w:rPr>
          <w:rFonts w:hint="cs"/>
          <w:rtl/>
        </w:rPr>
        <w:t>מספר הטלפון שלי 050-2323305; כתובת - יהודה לייב פנסקר 46 ראשון-לציון.</w:t>
      </w:r>
    </w:p>
    <w:p w14:paraId="70E53BEC" w14:textId="77777777" w:rsidR="00F73312" w:rsidRDefault="00EF559D">
      <w:pPr>
        <w:spacing w:line="360" w:lineRule="auto"/>
        <w:rPr>
          <w:rtl/>
        </w:rPr>
      </w:pPr>
      <w:r>
        <w:rPr>
          <w:rFonts w:hint="cs"/>
          <w:rtl/>
        </w:rPr>
        <w:t xml:space="preserve">פקס ב"כ הנאשם- 03-6093138; טל' </w:t>
      </w:r>
      <w:r>
        <w:rPr>
          <w:rtl/>
        </w:rPr>
        <w:t>–</w:t>
      </w:r>
      <w:r>
        <w:rPr>
          <w:rFonts w:hint="cs"/>
          <w:rtl/>
        </w:rPr>
        <w:t xml:space="preserve"> 03-6093139.</w:t>
      </w:r>
    </w:p>
    <w:p w14:paraId="2538C346" w14:textId="77777777" w:rsidR="00F73312" w:rsidRDefault="00F73312">
      <w:pPr>
        <w:spacing w:line="360" w:lineRule="auto"/>
        <w:jc w:val="both"/>
        <w:rPr>
          <w:u w:val="single"/>
          <w:rtl/>
        </w:rPr>
      </w:pPr>
    </w:p>
    <w:p w14:paraId="0DA815B2" w14:textId="77777777" w:rsidR="00F73312" w:rsidRDefault="00EF559D">
      <w:pPr>
        <w:spacing w:line="360" w:lineRule="auto"/>
        <w:jc w:val="both"/>
        <w:rPr>
          <w:u w:val="single"/>
          <w:rtl/>
        </w:rPr>
      </w:pPr>
      <w:r>
        <w:rPr>
          <w:rFonts w:hint="cs"/>
          <w:u w:val="single"/>
          <w:rtl/>
        </w:rPr>
        <w:t>המזכירות תעדכן ברישומיה את כתובתו של הנאשם.</w:t>
      </w:r>
    </w:p>
    <w:p w14:paraId="04550929" w14:textId="77777777" w:rsidR="00F73312" w:rsidRDefault="00F73312">
      <w:pPr>
        <w:spacing w:line="360" w:lineRule="auto"/>
        <w:jc w:val="both"/>
        <w:rPr>
          <w:rtl/>
        </w:rPr>
      </w:pPr>
    </w:p>
    <w:p w14:paraId="4D4D25E9" w14:textId="77777777" w:rsidR="00F73312" w:rsidRDefault="00EF559D">
      <w:pPr>
        <w:spacing w:line="360" w:lineRule="auto"/>
        <w:jc w:val="both"/>
        <w:rPr>
          <w:u w:val="single"/>
        </w:rPr>
      </w:pPr>
      <w:r>
        <w:rPr>
          <w:rFonts w:hint="cs"/>
          <w:u w:val="single"/>
          <w:rtl/>
        </w:rPr>
        <w:t xml:space="preserve">מזכירות בית-המשפט תשלח עותק החלטה זו לשירות המבחן. </w:t>
      </w:r>
    </w:p>
    <w:p w14:paraId="23B44871" w14:textId="77777777" w:rsidR="00F73312" w:rsidRDefault="00F73312">
      <w:pPr>
        <w:spacing w:line="360" w:lineRule="auto"/>
        <w:jc w:val="both"/>
        <w:rPr>
          <w:b/>
          <w:bCs/>
          <w:u w:val="single"/>
          <w:rtl/>
        </w:rPr>
      </w:pPr>
    </w:p>
    <w:p w14:paraId="564BE700" w14:textId="77777777" w:rsidR="00F73312" w:rsidRDefault="00EF559D">
      <w:pPr>
        <w:spacing w:line="360" w:lineRule="auto"/>
        <w:jc w:val="both"/>
        <w:rPr>
          <w:u w:val="single"/>
          <w:rtl/>
        </w:rPr>
      </w:pPr>
      <w:r>
        <w:rPr>
          <w:rFonts w:hint="cs"/>
          <w:u w:val="single"/>
          <w:rtl/>
        </w:rPr>
        <w:t>נקבע לתזכורת פנימית לקבלת תוכנית של"צ ליום 8.9.2016.</w:t>
      </w:r>
    </w:p>
    <w:p w14:paraId="38E9BD92" w14:textId="77777777" w:rsidR="00F73312" w:rsidRDefault="00F73312">
      <w:pPr>
        <w:spacing w:line="360" w:lineRule="auto"/>
        <w:jc w:val="both"/>
        <w:rPr>
          <w:b/>
          <w:bCs/>
          <w:u w:val="single"/>
          <w:rtl/>
        </w:rPr>
      </w:pPr>
    </w:p>
    <w:p w14:paraId="7A1A6A52" w14:textId="77777777" w:rsidR="00F73312" w:rsidRDefault="00EF559D">
      <w:pPr>
        <w:spacing w:line="360" w:lineRule="auto"/>
        <w:jc w:val="both"/>
        <w:rPr>
          <w:b/>
          <w:bCs/>
          <w:sz w:val="6"/>
          <w:szCs w:val="6"/>
          <w:rtl/>
        </w:rPr>
      </w:pPr>
      <w:r>
        <w:rPr>
          <w:b/>
          <w:bCs/>
          <w:sz w:val="6"/>
          <w:szCs w:val="6"/>
          <w:rtl/>
        </w:rPr>
        <w:t>&lt;#7#&gt;</w:t>
      </w:r>
    </w:p>
    <w:p w14:paraId="626DB549" w14:textId="77777777" w:rsidR="00F73312" w:rsidRDefault="00F73312">
      <w:pPr>
        <w:jc w:val="right"/>
        <w:rPr>
          <w:rtl/>
        </w:rPr>
      </w:pPr>
    </w:p>
    <w:p w14:paraId="25D0A822" w14:textId="77777777" w:rsidR="00F73312" w:rsidRDefault="00EF559D">
      <w:pPr>
        <w:jc w:val="center"/>
        <w:rPr>
          <w:rtl/>
        </w:rPr>
      </w:pPr>
      <w:r w:rsidRPr="00EF559D">
        <w:rPr>
          <w:b/>
          <w:bCs/>
          <w:color w:val="FFFFFF"/>
          <w:sz w:val="2"/>
          <w:szCs w:val="2"/>
          <w:rtl/>
        </w:rPr>
        <w:t>5129371</w:t>
      </w:r>
      <w:r>
        <w:rPr>
          <w:b/>
          <w:bCs/>
          <w:rtl/>
        </w:rPr>
        <w:t xml:space="preserve">ניתנה והודעה היום י"ז סיוון תשע"ו, 23/06/2016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73312" w14:paraId="1F6C2243" w14:textId="77777777">
        <w:trPr>
          <w:trHeight w:val="316"/>
          <w:jc w:val="right"/>
        </w:trPr>
        <w:tc>
          <w:tcPr>
            <w:tcW w:w="3936" w:type="dxa"/>
            <w:shd w:val="clear" w:color="auto" w:fill="auto"/>
          </w:tcPr>
          <w:p w14:paraId="50CEE86F" w14:textId="77777777" w:rsidR="00F73312" w:rsidRPr="00EF559D" w:rsidRDefault="00EF559D">
            <w:pPr>
              <w:jc w:val="center"/>
              <w:rPr>
                <w:rFonts w:ascii="Times New Roman" w:eastAsia="Times New Roman" w:hAnsi="Times New Roman" w:cs="Times New Roman"/>
                <w:color w:val="FFFFFF"/>
                <w:sz w:val="2"/>
                <w:szCs w:val="2"/>
              </w:rPr>
            </w:pPr>
            <w:r w:rsidRPr="00EF559D">
              <w:rPr>
                <w:rFonts w:ascii="Times New Roman" w:eastAsia="Times New Roman" w:hAnsi="Times New Roman" w:cs="Times New Roman"/>
                <w:color w:val="FFFFFF"/>
                <w:sz w:val="2"/>
                <w:szCs w:val="2"/>
                <w:rtl/>
              </w:rPr>
              <w:t>54678313</w:t>
            </w:r>
          </w:p>
          <w:p w14:paraId="2CB7BA20" w14:textId="77777777" w:rsidR="00F73312" w:rsidRDefault="00F73312">
            <w:pPr>
              <w:jc w:val="center"/>
              <w:rPr>
                <w:rFonts w:ascii="Times New Roman" w:eastAsia="Times New Roman" w:hAnsi="Times New Roman" w:cs="Times New Roman"/>
                <w:rtl/>
              </w:rPr>
            </w:pPr>
          </w:p>
        </w:tc>
      </w:tr>
      <w:tr w:rsidR="00F73312" w14:paraId="33B0E540" w14:textId="77777777">
        <w:trPr>
          <w:trHeight w:val="361"/>
          <w:jc w:val="right"/>
        </w:trPr>
        <w:tc>
          <w:tcPr>
            <w:tcW w:w="3936" w:type="dxa"/>
            <w:shd w:val="clear" w:color="auto" w:fill="auto"/>
          </w:tcPr>
          <w:p w14:paraId="126B2681" w14:textId="77777777" w:rsidR="00F73312" w:rsidRDefault="00EF559D">
            <w:pPr>
              <w:jc w:val="center"/>
              <w:rPr>
                <w:rFonts w:ascii="Times New Roman" w:eastAsia="Times New Roman" w:hAnsi="Times New Roman"/>
                <w:b/>
                <w:bCs/>
                <w:rtl/>
              </w:rPr>
            </w:pPr>
            <w:r>
              <w:rPr>
                <w:rFonts w:ascii="Times New Roman" w:eastAsia="Times New Roman" w:hAnsi="Times New Roman" w:hint="cs"/>
                <w:b/>
                <w:bCs/>
                <w:rtl/>
              </w:rPr>
              <w:t>שירלי דקל נוה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24579F8B" w14:textId="77777777" w:rsidR="00F73312" w:rsidRPr="00810F69" w:rsidRDefault="00810F69">
      <w:pPr>
        <w:spacing w:line="360" w:lineRule="auto"/>
        <w:jc w:val="both"/>
        <w:rPr>
          <w:color w:val="FFFFFF"/>
          <w:sz w:val="2"/>
          <w:szCs w:val="2"/>
        </w:rPr>
      </w:pPr>
      <w:r w:rsidRPr="00810F69">
        <w:rPr>
          <w:color w:val="FFFFFF"/>
          <w:sz w:val="2"/>
          <w:szCs w:val="2"/>
          <w:rtl/>
        </w:rPr>
        <w:t>5129371</w:t>
      </w:r>
    </w:p>
    <w:p w14:paraId="5090626C" w14:textId="77777777" w:rsidR="00EF559D" w:rsidRPr="00810F69" w:rsidRDefault="00810F69" w:rsidP="00EF559D">
      <w:pPr>
        <w:keepNext/>
        <w:rPr>
          <w:color w:val="FFFFFF"/>
          <w:sz w:val="2"/>
          <w:szCs w:val="2"/>
          <w:rtl/>
        </w:rPr>
      </w:pPr>
      <w:r w:rsidRPr="00810F69">
        <w:rPr>
          <w:color w:val="FFFFFF"/>
          <w:sz w:val="2"/>
          <w:szCs w:val="2"/>
          <w:rtl/>
        </w:rPr>
        <w:t>54678313</w:t>
      </w:r>
    </w:p>
    <w:p w14:paraId="4E1CBBA6" w14:textId="77777777" w:rsidR="00EF559D" w:rsidRPr="00EF559D" w:rsidRDefault="00EF559D" w:rsidP="00EF559D">
      <w:pPr>
        <w:keepNext/>
        <w:rPr>
          <w:color w:val="000000"/>
          <w:sz w:val="22"/>
          <w:szCs w:val="22"/>
          <w:rtl/>
        </w:rPr>
      </w:pPr>
      <w:r w:rsidRPr="00EF559D">
        <w:rPr>
          <w:color w:val="000000"/>
          <w:sz w:val="22"/>
          <w:szCs w:val="22"/>
          <w:rtl/>
        </w:rPr>
        <w:t>שירלי דקל נוה 54678313</w:t>
      </w:r>
    </w:p>
    <w:p w14:paraId="3F57B728" w14:textId="77777777" w:rsidR="00EF559D" w:rsidRDefault="00EF559D" w:rsidP="00EF559D">
      <w:r w:rsidRPr="00EF559D">
        <w:rPr>
          <w:color w:val="000000"/>
          <w:rtl/>
        </w:rPr>
        <w:t>נוסח מסמך זה כפוף לשינויי ניסוח ועריכה</w:t>
      </w:r>
    </w:p>
    <w:p w14:paraId="231A49EE" w14:textId="77777777" w:rsidR="00EF559D" w:rsidRDefault="00EF559D" w:rsidP="00EF559D">
      <w:pPr>
        <w:rPr>
          <w:rtl/>
        </w:rPr>
      </w:pPr>
    </w:p>
    <w:p w14:paraId="4293057B" w14:textId="77777777" w:rsidR="00EF559D" w:rsidRDefault="00EF559D" w:rsidP="00EF559D">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sectPr w:rsidR="00EF559D" w:rsidSect="00810F69">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C38E3" w14:textId="77777777" w:rsidR="00F10DF8" w:rsidRDefault="00F10DF8">
      <w:r>
        <w:separator/>
      </w:r>
    </w:p>
  </w:endnote>
  <w:endnote w:type="continuationSeparator" w:id="0">
    <w:p w14:paraId="10A58DE8" w14:textId="77777777" w:rsidR="00F10DF8" w:rsidRDefault="00F10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4450B" w14:textId="77777777" w:rsidR="00F10DF8" w:rsidRDefault="00F10DF8" w:rsidP="00810F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89672D" w14:textId="77777777" w:rsidR="00F10DF8" w:rsidRPr="00810F69" w:rsidRDefault="00F10DF8" w:rsidP="00810F69">
    <w:pPr>
      <w:pStyle w:val="a5"/>
      <w:pBdr>
        <w:top w:val="single" w:sz="4" w:space="1" w:color="auto"/>
        <w:between w:val="single" w:sz="4" w:space="0" w:color="auto"/>
      </w:pBdr>
      <w:spacing w:after="60"/>
      <w:jc w:val="center"/>
      <w:rPr>
        <w:rFonts w:ascii="FrankRuehl" w:hAnsi="FrankRuehl" w:cs="FrankRuehl"/>
        <w:color w:val="000000"/>
      </w:rPr>
    </w:pPr>
    <w:r w:rsidRPr="00810F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147B0" w14:textId="77777777" w:rsidR="00F10DF8" w:rsidRDefault="00F10DF8" w:rsidP="00810F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749A">
      <w:rPr>
        <w:rFonts w:ascii="FrankRuehl" w:hAnsi="FrankRuehl" w:cs="FrankRuehl"/>
        <w:noProof/>
        <w:rtl/>
      </w:rPr>
      <w:t>1</w:t>
    </w:r>
    <w:r>
      <w:rPr>
        <w:rFonts w:ascii="FrankRuehl" w:hAnsi="FrankRuehl" w:cs="FrankRuehl"/>
        <w:rtl/>
      </w:rPr>
      <w:fldChar w:fldCharType="end"/>
    </w:r>
  </w:p>
  <w:p w14:paraId="58A80F0A" w14:textId="77777777" w:rsidR="00F10DF8" w:rsidRPr="00810F69" w:rsidRDefault="00F10DF8" w:rsidP="00810F69">
    <w:pPr>
      <w:pStyle w:val="a5"/>
      <w:pBdr>
        <w:top w:val="single" w:sz="4" w:space="1" w:color="auto"/>
        <w:between w:val="single" w:sz="4" w:space="0" w:color="auto"/>
      </w:pBdr>
      <w:spacing w:after="60"/>
      <w:jc w:val="center"/>
      <w:rPr>
        <w:rFonts w:ascii="FrankRuehl" w:hAnsi="FrankRuehl" w:cs="FrankRuehl"/>
        <w:color w:val="000000"/>
      </w:rPr>
    </w:pPr>
    <w:r w:rsidRPr="00810F69">
      <w:rPr>
        <w:rFonts w:ascii="FrankRuehl" w:hAnsi="FrankRuehl" w:cs="FrankRuehl"/>
        <w:color w:val="000000"/>
      </w:rPr>
      <w:pict w14:anchorId="5D0CB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09AE9" w14:textId="77777777" w:rsidR="00F10DF8" w:rsidRDefault="00F10DF8">
      <w:r>
        <w:separator/>
      </w:r>
    </w:p>
  </w:footnote>
  <w:footnote w:type="continuationSeparator" w:id="0">
    <w:p w14:paraId="5931F9BE" w14:textId="77777777" w:rsidR="00F10DF8" w:rsidRDefault="00F10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C1784" w14:textId="77777777" w:rsidR="00F10DF8" w:rsidRPr="00810F69" w:rsidRDefault="00F10DF8" w:rsidP="00810F6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11615-09-15</w:t>
    </w:r>
    <w:r>
      <w:rPr>
        <w:color w:val="000000"/>
        <w:sz w:val="22"/>
        <w:szCs w:val="22"/>
        <w:rtl/>
      </w:rPr>
      <w:tab/>
      <w:t xml:space="preserve"> מדינת ישראל נ' צ'ארי אבנבאה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31A1E" w14:textId="77777777" w:rsidR="00F10DF8" w:rsidRPr="00810F69" w:rsidRDefault="00F10DF8" w:rsidP="00810F6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11615-09-15</w:t>
    </w:r>
    <w:r>
      <w:rPr>
        <w:color w:val="000000"/>
        <w:sz w:val="22"/>
        <w:szCs w:val="22"/>
        <w:rtl/>
      </w:rPr>
      <w:tab/>
      <w:t xml:space="preserve"> מדינת ישראל נ' צ'ארי אבנבאה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3312"/>
    <w:rsid w:val="00674024"/>
    <w:rsid w:val="00810F69"/>
    <w:rsid w:val="0090749A"/>
    <w:rsid w:val="00B3588B"/>
    <w:rsid w:val="00B8713D"/>
    <w:rsid w:val="00C325A6"/>
    <w:rsid w:val="00EF559D"/>
    <w:rsid w:val="00F10DF8"/>
    <w:rsid w:val="00F733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693349"/>
  <w15:chartTrackingRefBased/>
  <w15:docId w15:val="{319FEAFA-2A87-4E2B-871B-063E4D0B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3312"/>
    <w:pPr>
      <w:bidi/>
    </w:pPr>
    <w:rPr>
      <w:rFonts w:ascii="David" w:eastAsia="David" w:hAnsi="David" w:cs="David"/>
      <w:sz w:val="24"/>
      <w:szCs w:val="24"/>
    </w:rPr>
  </w:style>
  <w:style w:type="paragraph" w:styleId="1">
    <w:name w:val="heading 1"/>
    <w:basedOn w:val="a"/>
    <w:next w:val="a"/>
    <w:link w:val="10"/>
    <w:qFormat/>
    <w:rsid w:val="00F73312"/>
    <w:pPr>
      <w:keepNext/>
      <w:spacing w:before="240" w:after="60"/>
      <w:outlineLvl w:val="0"/>
    </w:pPr>
    <w:rPr>
      <w:rFonts w:ascii="Arial" w:hAnsi="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73312"/>
  </w:style>
  <w:style w:type="paragraph" w:styleId="a4">
    <w:name w:val="header"/>
    <w:basedOn w:val="a"/>
    <w:rsid w:val="00F73312"/>
    <w:pPr>
      <w:tabs>
        <w:tab w:val="center" w:pos="4153"/>
        <w:tab w:val="right" w:pos="8306"/>
      </w:tabs>
    </w:pPr>
  </w:style>
  <w:style w:type="paragraph" w:styleId="a5">
    <w:name w:val="footer"/>
    <w:basedOn w:val="a"/>
    <w:rsid w:val="00F73312"/>
    <w:pPr>
      <w:tabs>
        <w:tab w:val="center" w:pos="4153"/>
        <w:tab w:val="right" w:pos="8306"/>
      </w:tabs>
    </w:pPr>
  </w:style>
  <w:style w:type="character" w:styleId="a6">
    <w:name w:val="page number"/>
    <w:basedOn w:val="a0"/>
    <w:rsid w:val="00F73312"/>
  </w:style>
  <w:style w:type="character" w:customStyle="1" w:styleId="TimesNewRomanTimesNewRoman">
    <w:name w:val="סגנון (לטיני) Times New Roman (עברית ושפות אחרות) Times New Roman..."/>
    <w:rsid w:val="00F7331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73312"/>
    <w:rPr>
      <w:rFonts w:ascii="Times New Roman" w:eastAsia="Times New Roman" w:hAnsi="Times New Roman"/>
      <w:b/>
      <w:bCs/>
      <w:u w:val="single"/>
    </w:rPr>
  </w:style>
  <w:style w:type="character" w:customStyle="1" w:styleId="10">
    <w:name w:val="כותרת 1 תו"/>
    <w:link w:val="1"/>
    <w:rsid w:val="00F73312"/>
    <w:rPr>
      <w:rFonts w:ascii="Arial" w:eastAsia="David" w:hAnsi="Arial" w:cs="David"/>
      <w:b/>
      <w:bCs/>
      <w:kern w:val="32"/>
      <w:sz w:val="32"/>
      <w:szCs w:val="32"/>
      <w:lang w:val="en-US" w:eastAsia="en-US" w:bidi="he-IL"/>
    </w:rPr>
  </w:style>
  <w:style w:type="paragraph" w:styleId="a7">
    <w:name w:val="Body Text"/>
    <w:basedOn w:val="a"/>
    <w:link w:val="a8"/>
    <w:rsid w:val="00F73312"/>
    <w:pPr>
      <w:snapToGrid w:val="0"/>
      <w:spacing w:line="360" w:lineRule="auto"/>
      <w:ind w:right="720"/>
    </w:pPr>
    <w:rPr>
      <w:rFonts w:ascii="Times New Roman" w:eastAsia="Times New Roman" w:hAnsi="Times New Roman" w:cs="Times New Roman"/>
      <w:sz w:val="22"/>
      <w:lang w:eastAsia="he-IL"/>
    </w:rPr>
  </w:style>
  <w:style w:type="character" w:customStyle="1" w:styleId="a8">
    <w:name w:val="גוף טקסט תו"/>
    <w:link w:val="a7"/>
    <w:rsid w:val="00F73312"/>
    <w:rPr>
      <w:sz w:val="22"/>
      <w:szCs w:val="24"/>
      <w:lang w:val="en-US" w:eastAsia="he-IL" w:bidi="he-IL"/>
    </w:rPr>
  </w:style>
  <w:style w:type="character" w:styleId="Hyperlink">
    <w:name w:val="Hyperlink"/>
    <w:basedOn w:val="a0"/>
    <w:rsid w:val="00EF55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127622/7.a.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127622"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127622" TargetMode="External"/><Relationship Id="rId4" Type="http://schemas.openxmlformats.org/officeDocument/2006/relationships/footnotes" Target="footnotes.xml"/><Relationship Id="rId9" Type="http://schemas.openxmlformats.org/officeDocument/2006/relationships/hyperlink" Target="http://www.nevo.co.il/law/127622/7.a.1"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3407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4080</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4980820</vt:i4>
      </vt:variant>
      <vt:variant>
        <vt:i4>12</vt:i4>
      </vt:variant>
      <vt:variant>
        <vt:i4>0</vt:i4>
      </vt:variant>
      <vt:variant>
        <vt:i4>5</vt:i4>
      </vt:variant>
      <vt:variant>
        <vt:lpwstr>http://www.nevo.co.il/law/127622</vt:lpwstr>
      </vt:variant>
      <vt:variant>
        <vt:lpwstr/>
      </vt:variant>
      <vt:variant>
        <vt:i4>2818171</vt:i4>
      </vt:variant>
      <vt:variant>
        <vt:i4>9</vt:i4>
      </vt:variant>
      <vt:variant>
        <vt:i4>0</vt:i4>
      </vt:variant>
      <vt:variant>
        <vt:i4>5</vt:i4>
      </vt:variant>
      <vt:variant>
        <vt:lpwstr>http://www.nevo.co.il/law/127622/7.a.1</vt:lpwstr>
      </vt:variant>
      <vt:variant>
        <vt:lpwstr/>
      </vt:variant>
      <vt:variant>
        <vt:i4>8257637</vt:i4>
      </vt:variant>
      <vt:variant>
        <vt:i4>6</vt:i4>
      </vt:variant>
      <vt:variant>
        <vt:i4>0</vt:i4>
      </vt:variant>
      <vt:variant>
        <vt:i4>5</vt:i4>
      </vt:variant>
      <vt:variant>
        <vt:lpwstr>http://www.nevo.co.il/law/4216</vt:lpwstr>
      </vt:variant>
      <vt:variant>
        <vt:lpwstr/>
      </vt:variant>
      <vt:variant>
        <vt:i4>2818171</vt:i4>
      </vt:variant>
      <vt:variant>
        <vt:i4>3</vt:i4>
      </vt:variant>
      <vt:variant>
        <vt:i4>0</vt:i4>
      </vt:variant>
      <vt:variant>
        <vt:i4>5</vt:i4>
      </vt:variant>
      <vt:variant>
        <vt:lpwstr>http://www.nevo.co.il/law/127622/7.a.1</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2025-04-22T22:50:00Z</dcterms:created>
  <dcterms:modified xsi:type="dcterms:W3CDTF">2025-04-22T22:50:00Z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11615</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צ'ארי אבנבאה</vt:lpwstr>
  </property>
  <property fmtid="{D5CDD505-2E9C-101B-9397-08002B2CF9AE}" pid="10" name="LAWYER">
    <vt:lpwstr>איגור יוטקין;אוראל רוזנצויג</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20160623</vt:lpwstr>
  </property>
  <property fmtid="{D5CDD505-2E9C-101B-9397-08002B2CF9AE}" pid="14" name="TYPE_N_DATE">
    <vt:lpwstr>38020160623</vt:lpwstr>
  </property>
  <property fmtid="{D5CDD505-2E9C-101B-9397-08002B2CF9AE}" pid="15" name="WORDNUMPAGES">
    <vt:lpwstr>3</vt:lpwstr>
  </property>
  <property fmtid="{D5CDD505-2E9C-101B-9397-08002B2CF9AE}" pid="16" name="TYPE_ABS_DATE">
    <vt:lpwstr>380020160623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127622/007.a.1</vt:lpwstr>
  </property>
  <property fmtid="{D5CDD505-2E9C-101B-9397-08002B2CF9AE}" pid="35" name="LAWLISTTMP2">
    <vt:lpwstr>4216</vt:lpwstr>
  </property>
</Properties>
</file>