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ED47ED" w:rsidRPr="00352DAB" w14:paraId="50AD3D06" w14:textId="77777777" w:rsidTr="004615B8">
        <w:trPr>
          <w:trHeight w:hRule="exact" w:val="418"/>
          <w:jc w:val="center"/>
        </w:trPr>
        <w:tc>
          <w:tcPr>
            <w:tcW w:w="8721" w:type="dxa"/>
            <w:gridSpan w:val="2"/>
          </w:tcPr>
          <w:p w14:paraId="08917E76" w14:textId="77777777" w:rsidR="00ED47ED" w:rsidRPr="00352DAB" w:rsidRDefault="00ED47ED" w:rsidP="00E01B6F">
            <w:pPr>
              <w:pStyle w:val="a3"/>
              <w:jc w:val="center"/>
              <w:rPr>
                <w:rFonts w:ascii="Tahoma" w:hAnsi="Tahoma" w:cs="Tahoma"/>
                <w:color w:val="000080"/>
                <w:rtl/>
              </w:rPr>
            </w:pPr>
            <w:bookmarkStart w:id="0" w:name="LastJudge"/>
            <w:r w:rsidRPr="00352DAB">
              <w:rPr>
                <w:rFonts w:ascii="Tahoma" w:hAnsi="Tahoma" w:cs="Tahoma"/>
                <w:b/>
                <w:bCs/>
                <w:color w:val="000080"/>
                <w:rtl/>
              </w:rPr>
              <w:t>בית משפט השלום בירושלים</w:t>
            </w:r>
          </w:p>
        </w:tc>
      </w:tr>
      <w:tr w:rsidR="00ED47ED" w:rsidRPr="00352DAB" w14:paraId="4555D862" w14:textId="77777777" w:rsidTr="004615B8">
        <w:trPr>
          <w:trHeight w:val="337"/>
          <w:jc w:val="center"/>
        </w:trPr>
        <w:tc>
          <w:tcPr>
            <w:tcW w:w="5063" w:type="dxa"/>
          </w:tcPr>
          <w:p w14:paraId="210AE5F3" w14:textId="77777777" w:rsidR="00ED47ED" w:rsidRPr="00352DAB" w:rsidRDefault="00ED47ED" w:rsidP="00E01B6F">
            <w:pPr>
              <w:rPr>
                <w:rFonts w:cs="FrankRuehl"/>
                <w:sz w:val="28"/>
                <w:szCs w:val="28"/>
                <w:rtl/>
              </w:rPr>
            </w:pPr>
            <w:r w:rsidRPr="00352DAB">
              <w:rPr>
                <w:rFonts w:cs="FrankRuehl"/>
                <w:sz w:val="28"/>
                <w:szCs w:val="28"/>
                <w:rtl/>
              </w:rPr>
              <w:t>ת"פ</w:t>
            </w:r>
            <w:r w:rsidRPr="00352DAB">
              <w:rPr>
                <w:rFonts w:cs="FrankRuehl" w:hint="cs"/>
                <w:sz w:val="28"/>
                <w:szCs w:val="28"/>
                <w:rtl/>
              </w:rPr>
              <w:t xml:space="preserve"> </w:t>
            </w:r>
            <w:r w:rsidRPr="00352DAB">
              <w:rPr>
                <w:rFonts w:cs="FrankRuehl"/>
                <w:sz w:val="28"/>
                <w:szCs w:val="28"/>
                <w:rtl/>
              </w:rPr>
              <w:t>27085-10-15</w:t>
            </w:r>
            <w:r w:rsidRPr="00352DAB">
              <w:rPr>
                <w:rFonts w:cs="FrankRuehl" w:hint="cs"/>
                <w:sz w:val="28"/>
                <w:szCs w:val="28"/>
                <w:rtl/>
              </w:rPr>
              <w:t xml:space="preserve"> </w:t>
            </w:r>
            <w:r w:rsidRPr="00352DAB">
              <w:rPr>
                <w:rFonts w:cs="FrankRuehl"/>
                <w:sz w:val="28"/>
                <w:szCs w:val="28"/>
                <w:rtl/>
              </w:rPr>
              <w:t>מדינת ישראל נ' ועקנין(אחר/נוסף) ואח'</w:t>
            </w:r>
          </w:p>
          <w:p w14:paraId="3A245BCB" w14:textId="77777777" w:rsidR="00ED47ED" w:rsidRPr="00352DAB" w:rsidRDefault="00ED47ED" w:rsidP="00E01B6F">
            <w:pPr>
              <w:pStyle w:val="a3"/>
              <w:rPr>
                <w:rFonts w:cs="FrankRuehl"/>
                <w:sz w:val="28"/>
                <w:szCs w:val="28"/>
                <w:rtl/>
              </w:rPr>
            </w:pPr>
          </w:p>
        </w:tc>
        <w:tc>
          <w:tcPr>
            <w:tcW w:w="3658" w:type="dxa"/>
          </w:tcPr>
          <w:p w14:paraId="1FE23D49" w14:textId="77777777" w:rsidR="00ED47ED" w:rsidRPr="00352DAB" w:rsidRDefault="00ED47ED" w:rsidP="00E01B6F">
            <w:pPr>
              <w:pStyle w:val="a3"/>
              <w:jc w:val="right"/>
              <w:rPr>
                <w:rFonts w:cs="FrankRuehl"/>
                <w:sz w:val="28"/>
                <w:szCs w:val="28"/>
                <w:rtl/>
              </w:rPr>
            </w:pPr>
          </w:p>
        </w:tc>
      </w:tr>
    </w:tbl>
    <w:p w14:paraId="095B10A8" w14:textId="77777777" w:rsidR="00ED47ED" w:rsidRPr="00352DAB" w:rsidRDefault="00ED47ED" w:rsidP="00ED47ED">
      <w:pPr>
        <w:pStyle w:val="a3"/>
        <w:rPr>
          <w:rtl/>
        </w:rPr>
      </w:pPr>
      <w:r w:rsidRPr="00352DAB">
        <w:rPr>
          <w:rFonts w:hint="cs"/>
          <w:rtl/>
        </w:rPr>
        <w:t xml:space="preserve"> </w:t>
      </w:r>
    </w:p>
    <w:p w14:paraId="059AA379" w14:textId="77777777" w:rsidR="00ED47ED" w:rsidRPr="00352DAB" w:rsidRDefault="00ED47ED" w:rsidP="00ED47ED">
      <w:pPr>
        <w:rPr>
          <w:rtl/>
        </w:rPr>
      </w:pPr>
    </w:p>
    <w:p w14:paraId="187E1367" w14:textId="77777777" w:rsidR="00ED47ED" w:rsidRPr="00352DAB" w:rsidRDefault="00ED47ED" w:rsidP="00ED47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D47ED" w:rsidRPr="00352DAB" w14:paraId="0AC74A12" w14:textId="77777777" w:rsidTr="00ED47ED">
        <w:trPr>
          <w:trHeight w:val="295"/>
          <w:jc w:val="center"/>
        </w:trPr>
        <w:tc>
          <w:tcPr>
            <w:tcW w:w="923" w:type="dxa"/>
            <w:tcBorders>
              <w:top w:val="nil"/>
              <w:left w:val="nil"/>
              <w:bottom w:val="nil"/>
              <w:right w:val="nil"/>
            </w:tcBorders>
            <w:shd w:val="clear" w:color="auto" w:fill="auto"/>
          </w:tcPr>
          <w:p w14:paraId="37BB23F8" w14:textId="77777777" w:rsidR="00ED47ED" w:rsidRPr="00352DAB" w:rsidRDefault="00ED47ED" w:rsidP="00ED47ED">
            <w:pPr>
              <w:jc w:val="both"/>
              <w:rPr>
                <w:rFonts w:ascii="David" w:hAnsi="David"/>
                <w:sz w:val="26"/>
                <w:szCs w:val="26"/>
              </w:rPr>
            </w:pPr>
            <w:r w:rsidRPr="00352DA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15FBADC" w14:textId="77777777" w:rsidR="00ED47ED" w:rsidRPr="00352DAB" w:rsidRDefault="00ED47ED" w:rsidP="00E01B6F">
            <w:pPr>
              <w:rPr>
                <w:rFonts w:ascii="David" w:hAnsi="David"/>
                <w:b/>
                <w:bCs/>
                <w:sz w:val="26"/>
                <w:szCs w:val="26"/>
                <w:rtl/>
              </w:rPr>
            </w:pPr>
            <w:r w:rsidRPr="00352DAB">
              <w:rPr>
                <w:rFonts w:ascii="David" w:hAnsi="David"/>
                <w:b/>
                <w:bCs/>
                <w:sz w:val="26"/>
                <w:szCs w:val="26"/>
                <w:rtl/>
              </w:rPr>
              <w:t>כבוד הנשיא  אביטל חן</w:t>
            </w:r>
          </w:p>
          <w:p w14:paraId="7090549F" w14:textId="77777777" w:rsidR="00ED47ED" w:rsidRPr="00352DAB" w:rsidRDefault="00ED47ED" w:rsidP="00E01B6F">
            <w:pPr>
              <w:rPr>
                <w:rFonts w:ascii="David" w:hAnsi="David"/>
                <w:sz w:val="26"/>
                <w:szCs w:val="26"/>
                <w:rtl/>
              </w:rPr>
            </w:pPr>
          </w:p>
          <w:p w14:paraId="6C0B5BA2" w14:textId="77777777" w:rsidR="00ED47ED" w:rsidRPr="00352DAB" w:rsidRDefault="00ED47ED" w:rsidP="00ED47ED">
            <w:pPr>
              <w:jc w:val="both"/>
              <w:rPr>
                <w:rFonts w:ascii="David" w:hAnsi="David"/>
                <w:sz w:val="26"/>
                <w:szCs w:val="26"/>
              </w:rPr>
            </w:pPr>
          </w:p>
        </w:tc>
      </w:tr>
      <w:tr w:rsidR="00ED47ED" w:rsidRPr="00352DAB" w14:paraId="1836E74B" w14:textId="77777777" w:rsidTr="00ED47ED">
        <w:trPr>
          <w:trHeight w:val="355"/>
          <w:jc w:val="center"/>
        </w:trPr>
        <w:tc>
          <w:tcPr>
            <w:tcW w:w="923" w:type="dxa"/>
            <w:tcBorders>
              <w:top w:val="nil"/>
              <w:left w:val="nil"/>
              <w:bottom w:val="nil"/>
              <w:right w:val="nil"/>
            </w:tcBorders>
            <w:shd w:val="clear" w:color="auto" w:fill="auto"/>
          </w:tcPr>
          <w:p w14:paraId="1A713D87" w14:textId="77777777" w:rsidR="00ED47ED" w:rsidRPr="00352DAB" w:rsidRDefault="00ED47ED" w:rsidP="00ED47ED">
            <w:pPr>
              <w:jc w:val="both"/>
              <w:rPr>
                <w:rFonts w:ascii="David" w:hAnsi="David"/>
                <w:sz w:val="26"/>
                <w:szCs w:val="26"/>
              </w:rPr>
            </w:pPr>
            <w:bookmarkStart w:id="1" w:name="FirstAppellant"/>
            <w:r w:rsidRPr="00352DAB">
              <w:rPr>
                <w:rFonts w:ascii="David" w:hAnsi="David"/>
                <w:sz w:val="26"/>
                <w:szCs w:val="26"/>
                <w:rtl/>
              </w:rPr>
              <w:t>בעניין:</w:t>
            </w:r>
          </w:p>
        </w:tc>
        <w:tc>
          <w:tcPr>
            <w:tcW w:w="4126" w:type="dxa"/>
            <w:tcBorders>
              <w:top w:val="nil"/>
              <w:left w:val="nil"/>
              <w:bottom w:val="nil"/>
              <w:right w:val="nil"/>
            </w:tcBorders>
            <w:shd w:val="clear" w:color="auto" w:fill="auto"/>
          </w:tcPr>
          <w:p w14:paraId="0552253C" w14:textId="77777777" w:rsidR="00ED47ED" w:rsidRPr="00352DAB" w:rsidRDefault="00ED47ED" w:rsidP="00E01B6F">
            <w:pPr>
              <w:rPr>
                <w:rFonts w:ascii="David" w:hAnsi="David"/>
                <w:sz w:val="26"/>
                <w:szCs w:val="26"/>
              </w:rPr>
            </w:pPr>
            <w:r w:rsidRPr="00352DAB">
              <w:rPr>
                <w:rFonts w:ascii="David" w:hAnsi="David"/>
                <w:sz w:val="26"/>
                <w:szCs w:val="26"/>
                <w:rtl/>
              </w:rPr>
              <w:t>מדינת ישראל</w:t>
            </w:r>
          </w:p>
        </w:tc>
        <w:tc>
          <w:tcPr>
            <w:tcW w:w="3771" w:type="dxa"/>
            <w:tcBorders>
              <w:top w:val="nil"/>
              <w:left w:val="nil"/>
              <w:bottom w:val="nil"/>
              <w:right w:val="nil"/>
            </w:tcBorders>
            <w:shd w:val="clear" w:color="auto" w:fill="auto"/>
          </w:tcPr>
          <w:p w14:paraId="3B6B2352" w14:textId="77777777" w:rsidR="00ED47ED" w:rsidRPr="00352DAB" w:rsidRDefault="00ED47ED" w:rsidP="00ED47ED">
            <w:pPr>
              <w:jc w:val="both"/>
              <w:rPr>
                <w:rFonts w:ascii="David" w:hAnsi="David"/>
                <w:sz w:val="26"/>
                <w:szCs w:val="26"/>
              </w:rPr>
            </w:pPr>
          </w:p>
        </w:tc>
      </w:tr>
      <w:bookmarkEnd w:id="1"/>
      <w:tr w:rsidR="00ED47ED" w:rsidRPr="00352DAB" w14:paraId="13E1C081" w14:textId="77777777" w:rsidTr="00ED47ED">
        <w:trPr>
          <w:trHeight w:val="355"/>
          <w:jc w:val="center"/>
        </w:trPr>
        <w:tc>
          <w:tcPr>
            <w:tcW w:w="923" w:type="dxa"/>
            <w:tcBorders>
              <w:top w:val="nil"/>
              <w:left w:val="nil"/>
              <w:bottom w:val="nil"/>
              <w:right w:val="nil"/>
            </w:tcBorders>
            <w:shd w:val="clear" w:color="auto" w:fill="auto"/>
          </w:tcPr>
          <w:p w14:paraId="0D53EE4F" w14:textId="77777777" w:rsidR="00ED47ED" w:rsidRPr="00352DAB" w:rsidRDefault="00ED47ED" w:rsidP="00ED47ED">
            <w:pPr>
              <w:jc w:val="both"/>
              <w:rPr>
                <w:rFonts w:ascii="David" w:hAnsi="David"/>
                <w:sz w:val="26"/>
                <w:szCs w:val="26"/>
                <w:rtl/>
              </w:rPr>
            </w:pPr>
          </w:p>
        </w:tc>
        <w:tc>
          <w:tcPr>
            <w:tcW w:w="4126" w:type="dxa"/>
            <w:tcBorders>
              <w:top w:val="nil"/>
              <w:left w:val="nil"/>
              <w:bottom w:val="nil"/>
              <w:right w:val="nil"/>
            </w:tcBorders>
            <w:shd w:val="clear" w:color="auto" w:fill="auto"/>
          </w:tcPr>
          <w:p w14:paraId="67E9F9CE" w14:textId="77777777" w:rsidR="00ED47ED" w:rsidRPr="00352DAB" w:rsidRDefault="00ED47ED" w:rsidP="00ED47ED">
            <w:pPr>
              <w:jc w:val="both"/>
              <w:rPr>
                <w:rFonts w:ascii="David" w:hAnsi="David"/>
                <w:sz w:val="26"/>
                <w:szCs w:val="26"/>
                <w:rtl/>
              </w:rPr>
            </w:pPr>
          </w:p>
        </w:tc>
        <w:tc>
          <w:tcPr>
            <w:tcW w:w="3771" w:type="dxa"/>
            <w:tcBorders>
              <w:top w:val="nil"/>
              <w:left w:val="nil"/>
              <w:bottom w:val="nil"/>
              <w:right w:val="nil"/>
            </w:tcBorders>
            <w:shd w:val="clear" w:color="auto" w:fill="auto"/>
          </w:tcPr>
          <w:p w14:paraId="16213B04" w14:textId="77777777" w:rsidR="00ED47ED" w:rsidRPr="00352DAB" w:rsidRDefault="00ED47ED" w:rsidP="00ED47ED">
            <w:pPr>
              <w:jc w:val="right"/>
              <w:rPr>
                <w:rFonts w:ascii="David" w:hAnsi="David"/>
                <w:sz w:val="26"/>
                <w:szCs w:val="26"/>
                <w:rtl/>
              </w:rPr>
            </w:pPr>
            <w:r w:rsidRPr="00352DAB">
              <w:rPr>
                <w:rFonts w:ascii="David" w:hAnsi="David"/>
                <w:sz w:val="26"/>
                <w:szCs w:val="26"/>
                <w:rtl/>
              </w:rPr>
              <w:t>המאשימה</w:t>
            </w:r>
          </w:p>
        </w:tc>
      </w:tr>
      <w:tr w:rsidR="00ED47ED" w:rsidRPr="00352DAB" w14:paraId="757BA9A1" w14:textId="77777777" w:rsidTr="00ED47ED">
        <w:trPr>
          <w:trHeight w:val="355"/>
          <w:jc w:val="center"/>
        </w:trPr>
        <w:tc>
          <w:tcPr>
            <w:tcW w:w="923" w:type="dxa"/>
            <w:tcBorders>
              <w:top w:val="nil"/>
              <w:left w:val="nil"/>
              <w:bottom w:val="nil"/>
              <w:right w:val="nil"/>
            </w:tcBorders>
            <w:shd w:val="clear" w:color="auto" w:fill="auto"/>
          </w:tcPr>
          <w:p w14:paraId="56A2C33E" w14:textId="77777777" w:rsidR="00ED47ED" w:rsidRPr="00352DAB" w:rsidRDefault="00ED47ED" w:rsidP="00ED47E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290C12" w14:textId="77777777" w:rsidR="00ED47ED" w:rsidRPr="00352DAB" w:rsidRDefault="00ED47ED" w:rsidP="00ED47ED">
            <w:pPr>
              <w:jc w:val="center"/>
              <w:rPr>
                <w:rFonts w:ascii="David" w:hAnsi="David"/>
                <w:b/>
                <w:bCs/>
                <w:sz w:val="26"/>
                <w:szCs w:val="26"/>
                <w:rtl/>
              </w:rPr>
            </w:pPr>
          </w:p>
          <w:p w14:paraId="6AC0F39D" w14:textId="77777777" w:rsidR="00ED47ED" w:rsidRPr="00352DAB" w:rsidRDefault="00ED47ED" w:rsidP="00ED47ED">
            <w:pPr>
              <w:jc w:val="center"/>
              <w:rPr>
                <w:rFonts w:ascii="David" w:hAnsi="David"/>
                <w:b/>
                <w:bCs/>
                <w:sz w:val="26"/>
                <w:szCs w:val="26"/>
                <w:rtl/>
              </w:rPr>
            </w:pPr>
            <w:r w:rsidRPr="00352DAB">
              <w:rPr>
                <w:rFonts w:ascii="David" w:hAnsi="David"/>
                <w:b/>
                <w:bCs/>
                <w:sz w:val="26"/>
                <w:szCs w:val="26"/>
                <w:rtl/>
              </w:rPr>
              <w:t>נגד</w:t>
            </w:r>
          </w:p>
          <w:p w14:paraId="074ECF84" w14:textId="77777777" w:rsidR="00ED47ED" w:rsidRPr="00352DAB" w:rsidRDefault="00ED47ED" w:rsidP="00ED47ED">
            <w:pPr>
              <w:jc w:val="both"/>
              <w:rPr>
                <w:rFonts w:ascii="David" w:hAnsi="David"/>
                <w:sz w:val="26"/>
                <w:szCs w:val="26"/>
              </w:rPr>
            </w:pPr>
          </w:p>
        </w:tc>
      </w:tr>
      <w:tr w:rsidR="00ED47ED" w:rsidRPr="00352DAB" w14:paraId="012E54DB" w14:textId="77777777" w:rsidTr="00ED47ED">
        <w:trPr>
          <w:trHeight w:val="355"/>
          <w:jc w:val="center"/>
        </w:trPr>
        <w:tc>
          <w:tcPr>
            <w:tcW w:w="923" w:type="dxa"/>
            <w:tcBorders>
              <w:top w:val="nil"/>
              <w:left w:val="nil"/>
              <w:bottom w:val="nil"/>
              <w:right w:val="nil"/>
            </w:tcBorders>
            <w:shd w:val="clear" w:color="auto" w:fill="auto"/>
          </w:tcPr>
          <w:p w14:paraId="24278BE9" w14:textId="77777777" w:rsidR="00ED47ED" w:rsidRPr="00352DAB" w:rsidRDefault="00ED47ED" w:rsidP="00E01B6F">
            <w:pPr>
              <w:rPr>
                <w:rFonts w:ascii="David" w:hAnsi="David"/>
                <w:sz w:val="26"/>
                <w:szCs w:val="26"/>
                <w:rtl/>
              </w:rPr>
            </w:pPr>
          </w:p>
        </w:tc>
        <w:tc>
          <w:tcPr>
            <w:tcW w:w="4126" w:type="dxa"/>
            <w:tcBorders>
              <w:top w:val="nil"/>
              <w:left w:val="nil"/>
              <w:bottom w:val="nil"/>
              <w:right w:val="nil"/>
            </w:tcBorders>
            <w:shd w:val="clear" w:color="auto" w:fill="auto"/>
          </w:tcPr>
          <w:p w14:paraId="1C2F3E64" w14:textId="77777777" w:rsidR="00ED47ED" w:rsidRPr="00352DAB" w:rsidRDefault="00ED47ED" w:rsidP="00E01B6F">
            <w:pPr>
              <w:rPr>
                <w:rFonts w:ascii="David" w:hAnsi="David"/>
                <w:sz w:val="26"/>
                <w:szCs w:val="26"/>
                <w:rtl/>
              </w:rPr>
            </w:pPr>
            <w:r w:rsidRPr="00352DAB">
              <w:rPr>
                <w:rFonts w:ascii="David" w:hAnsi="David"/>
                <w:sz w:val="26"/>
                <w:szCs w:val="26"/>
                <w:rtl/>
              </w:rPr>
              <w:t xml:space="preserve">1.שחר ועקנין </w:t>
            </w:r>
          </w:p>
          <w:p w14:paraId="5B794683" w14:textId="77777777" w:rsidR="00ED47ED" w:rsidRPr="00352DAB" w:rsidRDefault="00ED47ED" w:rsidP="00E01B6F">
            <w:pPr>
              <w:rPr>
                <w:rFonts w:ascii="David" w:hAnsi="David"/>
                <w:sz w:val="26"/>
                <w:szCs w:val="26"/>
                <w:rtl/>
              </w:rPr>
            </w:pPr>
            <w:r w:rsidRPr="00352DAB">
              <w:rPr>
                <w:rFonts w:ascii="David" w:hAnsi="David"/>
                <w:sz w:val="26"/>
                <w:szCs w:val="26"/>
                <w:rtl/>
              </w:rPr>
              <w:t>2.אברהם ישעיהו מעברי</w:t>
            </w:r>
          </w:p>
          <w:p w14:paraId="5692F4AB" w14:textId="77777777" w:rsidR="00ED47ED" w:rsidRPr="00352DAB" w:rsidRDefault="00ED47ED" w:rsidP="00E01B6F">
            <w:pPr>
              <w:rPr>
                <w:rFonts w:ascii="David" w:hAnsi="David"/>
                <w:sz w:val="26"/>
                <w:szCs w:val="26"/>
                <w:rtl/>
              </w:rPr>
            </w:pPr>
            <w:r w:rsidRPr="00352DAB">
              <w:rPr>
                <w:rFonts w:ascii="David" w:hAnsi="David"/>
                <w:sz w:val="26"/>
                <w:szCs w:val="26"/>
                <w:rtl/>
              </w:rPr>
              <w:t xml:space="preserve">3.מתן ששון </w:t>
            </w:r>
          </w:p>
          <w:p w14:paraId="5EC11F3B" w14:textId="77777777" w:rsidR="00ED47ED" w:rsidRPr="00352DAB" w:rsidRDefault="00ED47ED" w:rsidP="00E01B6F">
            <w:pPr>
              <w:rPr>
                <w:rFonts w:ascii="David" w:hAnsi="David"/>
                <w:sz w:val="26"/>
                <w:szCs w:val="26"/>
                <w:rtl/>
              </w:rPr>
            </w:pPr>
            <w:r w:rsidRPr="00352DAB">
              <w:rPr>
                <w:rFonts w:ascii="David" w:hAnsi="David"/>
                <w:sz w:val="26"/>
                <w:szCs w:val="26"/>
                <w:rtl/>
              </w:rPr>
              <w:t xml:space="preserve">4.ג'ורדן פרץ </w:t>
            </w:r>
          </w:p>
          <w:p w14:paraId="31D815D7" w14:textId="77777777" w:rsidR="00ED47ED" w:rsidRPr="00352DAB" w:rsidRDefault="00ED47ED" w:rsidP="00E01B6F">
            <w:pPr>
              <w:rPr>
                <w:rFonts w:ascii="David" w:hAnsi="David"/>
                <w:sz w:val="26"/>
                <w:szCs w:val="26"/>
                <w:rtl/>
              </w:rPr>
            </w:pPr>
            <w:r w:rsidRPr="00352DAB">
              <w:rPr>
                <w:rFonts w:ascii="David" w:hAnsi="David"/>
                <w:sz w:val="26"/>
                <w:szCs w:val="26"/>
                <w:rtl/>
              </w:rPr>
              <w:t>5.משה לקר</w:t>
            </w:r>
          </w:p>
        </w:tc>
        <w:tc>
          <w:tcPr>
            <w:tcW w:w="3771" w:type="dxa"/>
            <w:tcBorders>
              <w:top w:val="nil"/>
              <w:left w:val="nil"/>
              <w:bottom w:val="nil"/>
              <w:right w:val="nil"/>
            </w:tcBorders>
            <w:shd w:val="clear" w:color="auto" w:fill="auto"/>
          </w:tcPr>
          <w:p w14:paraId="49CAB92A" w14:textId="77777777" w:rsidR="00ED47ED" w:rsidRPr="00352DAB" w:rsidRDefault="00ED47ED" w:rsidP="00ED47ED">
            <w:pPr>
              <w:jc w:val="right"/>
              <w:rPr>
                <w:rFonts w:ascii="David" w:hAnsi="David"/>
                <w:sz w:val="26"/>
                <w:szCs w:val="26"/>
              </w:rPr>
            </w:pPr>
          </w:p>
        </w:tc>
      </w:tr>
      <w:tr w:rsidR="00ED47ED" w:rsidRPr="00352DAB" w14:paraId="16C8D47F" w14:textId="77777777" w:rsidTr="00ED47ED">
        <w:trPr>
          <w:trHeight w:val="355"/>
          <w:jc w:val="center"/>
        </w:trPr>
        <w:tc>
          <w:tcPr>
            <w:tcW w:w="923" w:type="dxa"/>
            <w:tcBorders>
              <w:top w:val="nil"/>
              <w:left w:val="nil"/>
              <w:bottom w:val="nil"/>
              <w:right w:val="nil"/>
            </w:tcBorders>
            <w:shd w:val="clear" w:color="auto" w:fill="auto"/>
          </w:tcPr>
          <w:p w14:paraId="697A0BCE" w14:textId="77777777" w:rsidR="00ED47ED" w:rsidRPr="00352DAB" w:rsidRDefault="00ED47ED" w:rsidP="00ED47ED">
            <w:pPr>
              <w:jc w:val="both"/>
              <w:rPr>
                <w:rFonts w:ascii="David" w:hAnsi="David"/>
                <w:sz w:val="26"/>
                <w:szCs w:val="26"/>
                <w:rtl/>
              </w:rPr>
            </w:pPr>
          </w:p>
        </w:tc>
        <w:tc>
          <w:tcPr>
            <w:tcW w:w="4126" w:type="dxa"/>
            <w:tcBorders>
              <w:top w:val="nil"/>
              <w:left w:val="nil"/>
              <w:bottom w:val="nil"/>
              <w:right w:val="nil"/>
            </w:tcBorders>
            <w:shd w:val="clear" w:color="auto" w:fill="auto"/>
          </w:tcPr>
          <w:p w14:paraId="0A23CB29" w14:textId="77777777" w:rsidR="00ED47ED" w:rsidRPr="00352DAB" w:rsidRDefault="00ED47ED" w:rsidP="00ED47ED">
            <w:pPr>
              <w:jc w:val="both"/>
              <w:rPr>
                <w:rFonts w:ascii="David" w:hAnsi="David"/>
                <w:sz w:val="26"/>
                <w:szCs w:val="26"/>
                <w:rtl/>
              </w:rPr>
            </w:pPr>
          </w:p>
        </w:tc>
        <w:tc>
          <w:tcPr>
            <w:tcW w:w="3771" w:type="dxa"/>
            <w:tcBorders>
              <w:top w:val="nil"/>
              <w:left w:val="nil"/>
              <w:bottom w:val="nil"/>
              <w:right w:val="nil"/>
            </w:tcBorders>
            <w:shd w:val="clear" w:color="auto" w:fill="auto"/>
          </w:tcPr>
          <w:p w14:paraId="1A35A35D" w14:textId="77777777" w:rsidR="00ED47ED" w:rsidRPr="00352DAB" w:rsidRDefault="00ED47ED" w:rsidP="00ED47ED">
            <w:pPr>
              <w:jc w:val="right"/>
              <w:rPr>
                <w:rFonts w:ascii="David" w:hAnsi="David"/>
                <w:sz w:val="26"/>
                <w:szCs w:val="26"/>
              </w:rPr>
            </w:pPr>
            <w:r w:rsidRPr="00352DAB">
              <w:rPr>
                <w:rFonts w:ascii="David" w:hAnsi="David"/>
                <w:sz w:val="26"/>
                <w:szCs w:val="26"/>
                <w:rtl/>
              </w:rPr>
              <w:t>הנאשמים</w:t>
            </w:r>
          </w:p>
        </w:tc>
      </w:tr>
    </w:tbl>
    <w:p w14:paraId="318CB7F9" w14:textId="77777777" w:rsidR="004615B8" w:rsidRDefault="004615B8" w:rsidP="00352DAB">
      <w:pPr>
        <w:rPr>
          <w:sz w:val="26"/>
          <w:szCs w:val="26"/>
          <w:rtl/>
        </w:rPr>
      </w:pPr>
    </w:p>
    <w:p w14:paraId="7E7A88E5" w14:textId="77777777" w:rsidR="004615B8" w:rsidRPr="004615B8" w:rsidRDefault="004615B8" w:rsidP="004615B8">
      <w:pPr>
        <w:spacing w:after="120" w:line="240" w:lineRule="exact"/>
        <w:ind w:left="283" w:hanging="283"/>
        <w:jc w:val="both"/>
        <w:rPr>
          <w:rFonts w:ascii="FrankRuehl" w:hAnsi="FrankRuehl" w:cs="FrankRuehl"/>
          <w:rtl/>
        </w:rPr>
      </w:pPr>
    </w:p>
    <w:p w14:paraId="3DE2B74C" w14:textId="77777777" w:rsidR="002A1FCC" w:rsidRPr="002A1FCC" w:rsidRDefault="002A1FCC" w:rsidP="002A1FCC">
      <w:pPr>
        <w:spacing w:before="120" w:after="120" w:line="240" w:lineRule="exact"/>
        <w:ind w:left="283" w:hanging="283"/>
        <w:jc w:val="both"/>
        <w:rPr>
          <w:rFonts w:ascii="FrankRuehl" w:hAnsi="FrankRuehl" w:cs="FrankRuehl"/>
          <w:rtl/>
        </w:rPr>
      </w:pPr>
    </w:p>
    <w:p w14:paraId="3D9EAD0F" w14:textId="77777777" w:rsidR="00913B25" w:rsidRDefault="00913B25" w:rsidP="00913B25">
      <w:pPr>
        <w:rPr>
          <w:sz w:val="26"/>
          <w:szCs w:val="26"/>
          <w:rtl/>
        </w:rPr>
      </w:pPr>
      <w:bookmarkStart w:id="2" w:name="LawTable"/>
      <w:bookmarkEnd w:id="2"/>
    </w:p>
    <w:p w14:paraId="0B61F91C" w14:textId="77777777" w:rsidR="00913B25" w:rsidRPr="00913B25" w:rsidRDefault="00913B25" w:rsidP="00913B25">
      <w:pPr>
        <w:spacing w:before="120" w:after="120" w:line="240" w:lineRule="exact"/>
        <w:ind w:left="283" w:hanging="283"/>
        <w:jc w:val="both"/>
        <w:rPr>
          <w:rFonts w:ascii="FrankRuehl" w:hAnsi="FrankRuehl" w:cs="FrankRuehl"/>
          <w:rtl/>
        </w:rPr>
      </w:pPr>
    </w:p>
    <w:p w14:paraId="489E66C9" w14:textId="77777777" w:rsidR="00913B25" w:rsidRPr="00913B25" w:rsidRDefault="00913B25" w:rsidP="00913B25">
      <w:pPr>
        <w:spacing w:before="120" w:after="120" w:line="240" w:lineRule="exact"/>
        <w:ind w:left="283" w:hanging="283"/>
        <w:jc w:val="both"/>
        <w:rPr>
          <w:rFonts w:ascii="FrankRuehl" w:hAnsi="FrankRuehl" w:cs="FrankRuehl"/>
          <w:rtl/>
        </w:rPr>
      </w:pPr>
    </w:p>
    <w:p w14:paraId="7FDA0F06" w14:textId="77777777" w:rsidR="00913B25" w:rsidRPr="00913B25" w:rsidRDefault="00913B25" w:rsidP="00913B25">
      <w:pPr>
        <w:spacing w:before="120" w:after="120" w:line="240" w:lineRule="exact"/>
        <w:ind w:left="283" w:hanging="283"/>
        <w:jc w:val="both"/>
        <w:rPr>
          <w:rFonts w:ascii="FrankRuehl" w:hAnsi="FrankRuehl" w:cs="FrankRuehl"/>
          <w:rtl/>
        </w:rPr>
      </w:pPr>
      <w:r w:rsidRPr="00913B25">
        <w:rPr>
          <w:rFonts w:ascii="FrankRuehl" w:hAnsi="FrankRuehl" w:cs="FrankRuehl"/>
          <w:rtl/>
        </w:rPr>
        <w:t xml:space="preserve">חקיקה שאוזכרה: </w:t>
      </w:r>
    </w:p>
    <w:p w14:paraId="6B7F497F" w14:textId="77777777" w:rsidR="00913B25" w:rsidRPr="00913B25" w:rsidRDefault="00913B25" w:rsidP="00913B25">
      <w:pPr>
        <w:spacing w:before="120" w:after="120" w:line="240" w:lineRule="exact"/>
        <w:ind w:left="283" w:hanging="283"/>
        <w:jc w:val="both"/>
        <w:rPr>
          <w:rFonts w:ascii="FrankRuehl" w:hAnsi="FrankRuehl" w:cs="FrankRuehl"/>
          <w:rtl/>
        </w:rPr>
      </w:pPr>
      <w:hyperlink r:id="rId7" w:history="1">
        <w:r w:rsidRPr="00913B25">
          <w:rPr>
            <w:rFonts w:ascii="FrankRuehl" w:hAnsi="FrankRuehl" w:cs="FrankRuehl"/>
            <w:color w:val="0000FF"/>
            <w:rtl/>
          </w:rPr>
          <w:t>פקודת הסמים המסוכנים [נוסח חדש], תשל"ג-1973</w:t>
        </w:r>
      </w:hyperlink>
      <w:r w:rsidRPr="00913B25">
        <w:rPr>
          <w:rFonts w:ascii="FrankRuehl" w:hAnsi="FrankRuehl" w:cs="FrankRuehl"/>
          <w:rtl/>
        </w:rPr>
        <w:t xml:space="preserve">: סע'  </w:t>
      </w:r>
      <w:hyperlink r:id="rId8" w:history="1">
        <w:r w:rsidRPr="00913B25">
          <w:rPr>
            <w:rFonts w:ascii="FrankRuehl" w:hAnsi="FrankRuehl" w:cs="FrankRuehl"/>
            <w:color w:val="0000FF"/>
            <w:rtl/>
          </w:rPr>
          <w:t>7.א.</w:t>
        </w:r>
      </w:hyperlink>
      <w:r w:rsidRPr="00913B25">
        <w:rPr>
          <w:rFonts w:ascii="FrankRuehl" w:hAnsi="FrankRuehl" w:cs="FrankRuehl"/>
          <w:rtl/>
        </w:rPr>
        <w:t xml:space="preserve">, </w:t>
      </w:r>
      <w:hyperlink r:id="rId9" w:history="1">
        <w:r w:rsidRPr="00913B25">
          <w:rPr>
            <w:rFonts w:ascii="FrankRuehl" w:hAnsi="FrankRuehl" w:cs="FrankRuehl"/>
            <w:color w:val="0000FF"/>
            <w:rtl/>
          </w:rPr>
          <w:t>7.ג</w:t>
        </w:r>
      </w:hyperlink>
    </w:p>
    <w:p w14:paraId="0D3371C5" w14:textId="77777777" w:rsidR="00913B25" w:rsidRPr="00913B25" w:rsidRDefault="00913B25" w:rsidP="00913B25">
      <w:pPr>
        <w:spacing w:before="120" w:after="120" w:line="240" w:lineRule="exact"/>
        <w:ind w:left="283" w:hanging="283"/>
        <w:jc w:val="both"/>
        <w:rPr>
          <w:rFonts w:ascii="FrankRuehl" w:hAnsi="FrankRuehl" w:cs="FrankRuehl"/>
          <w:rtl/>
        </w:rPr>
      </w:pPr>
      <w:hyperlink r:id="rId10" w:history="1">
        <w:r w:rsidRPr="00913B25">
          <w:rPr>
            <w:rFonts w:ascii="FrankRuehl" w:hAnsi="FrankRuehl" w:cs="FrankRuehl"/>
            <w:color w:val="0000FF"/>
            <w:rtl/>
          </w:rPr>
          <w:t>חוק העונשין, תשל"ז-1977</w:t>
        </w:r>
      </w:hyperlink>
      <w:r w:rsidRPr="00913B25">
        <w:rPr>
          <w:rFonts w:ascii="FrankRuehl" w:hAnsi="FrankRuehl" w:cs="FrankRuehl"/>
          <w:rtl/>
        </w:rPr>
        <w:t xml:space="preserve">: סע'  </w:t>
      </w:r>
      <w:hyperlink r:id="rId11" w:history="1">
        <w:r w:rsidRPr="00913B25">
          <w:rPr>
            <w:rFonts w:ascii="FrankRuehl" w:hAnsi="FrankRuehl" w:cs="FrankRuehl"/>
            <w:color w:val="0000FF"/>
            <w:rtl/>
          </w:rPr>
          <w:t>338(א)(1)</w:t>
        </w:r>
      </w:hyperlink>
    </w:p>
    <w:p w14:paraId="09A043F3" w14:textId="77777777" w:rsidR="00913B25" w:rsidRPr="00913B25" w:rsidRDefault="00913B25" w:rsidP="00913B25">
      <w:pPr>
        <w:spacing w:before="120" w:after="120" w:line="240" w:lineRule="exact"/>
        <w:ind w:left="283" w:hanging="283"/>
        <w:jc w:val="both"/>
        <w:rPr>
          <w:rFonts w:ascii="FrankRuehl" w:hAnsi="FrankRuehl" w:cs="FrankRuehl"/>
          <w:rtl/>
        </w:rPr>
      </w:pPr>
      <w:hyperlink r:id="rId12" w:history="1">
        <w:r w:rsidRPr="00913B25">
          <w:rPr>
            <w:rFonts w:ascii="FrankRuehl" w:hAnsi="FrankRuehl" w:cs="FrankRuehl"/>
            <w:color w:val="0000FF"/>
            <w:rtl/>
          </w:rPr>
          <w:t>תקנות התעבורה, תשכ"א-1961 - לא מרובדות</w:t>
        </w:r>
      </w:hyperlink>
      <w:r w:rsidRPr="00913B25">
        <w:rPr>
          <w:rFonts w:ascii="FrankRuehl" w:hAnsi="FrankRuehl" w:cs="FrankRuehl"/>
          <w:rtl/>
        </w:rPr>
        <w:t xml:space="preserve">: סע'  </w:t>
      </w:r>
      <w:hyperlink r:id="rId13" w:history="1">
        <w:r w:rsidRPr="00913B25">
          <w:rPr>
            <w:rFonts w:ascii="FrankRuehl" w:hAnsi="FrankRuehl" w:cs="FrankRuehl"/>
            <w:color w:val="0000FF"/>
            <w:rtl/>
          </w:rPr>
          <w:t>22א</w:t>
        </w:r>
      </w:hyperlink>
    </w:p>
    <w:p w14:paraId="645B694A" w14:textId="77777777" w:rsidR="00913B25" w:rsidRPr="00913B25" w:rsidRDefault="00913B25" w:rsidP="00913B25">
      <w:pPr>
        <w:spacing w:before="120" w:after="120" w:line="240" w:lineRule="exact"/>
        <w:ind w:left="283" w:hanging="283"/>
        <w:jc w:val="both"/>
        <w:rPr>
          <w:rFonts w:ascii="FrankRuehl" w:hAnsi="FrankRuehl" w:cs="FrankRuehl"/>
          <w:rtl/>
        </w:rPr>
      </w:pPr>
      <w:hyperlink r:id="rId14" w:history="1">
        <w:r w:rsidRPr="00913B25">
          <w:rPr>
            <w:rFonts w:ascii="FrankRuehl" w:hAnsi="FrankRuehl" w:cs="FrankRuehl"/>
            <w:color w:val="0000FF"/>
            <w:rtl/>
          </w:rPr>
          <w:t>פקודת התעבורה [נוסח חדש]</w:t>
        </w:r>
      </w:hyperlink>
      <w:r w:rsidRPr="00913B25">
        <w:rPr>
          <w:rFonts w:ascii="FrankRuehl" w:hAnsi="FrankRuehl" w:cs="FrankRuehl"/>
          <w:rtl/>
        </w:rPr>
        <w:t xml:space="preserve">: סע'  </w:t>
      </w:r>
      <w:hyperlink r:id="rId15" w:history="1">
        <w:r w:rsidRPr="00913B25">
          <w:rPr>
            <w:rFonts w:ascii="FrankRuehl" w:hAnsi="FrankRuehl" w:cs="FrankRuehl"/>
            <w:color w:val="0000FF"/>
            <w:rtl/>
          </w:rPr>
          <w:t>68(א)</w:t>
        </w:r>
      </w:hyperlink>
    </w:p>
    <w:p w14:paraId="21E31593" w14:textId="77777777" w:rsidR="00913B25" w:rsidRPr="00913B25" w:rsidRDefault="00913B25" w:rsidP="00913B25">
      <w:pPr>
        <w:rPr>
          <w:sz w:val="26"/>
          <w:szCs w:val="26"/>
          <w:rtl/>
        </w:rPr>
      </w:pPr>
      <w:bookmarkStart w:id="3" w:name="LawTable_End"/>
      <w:bookmarkEnd w:id="3"/>
    </w:p>
    <w:p w14:paraId="1FBF6C24" w14:textId="77777777" w:rsidR="00ED47ED" w:rsidRPr="002A1FCC" w:rsidRDefault="00ED47ED" w:rsidP="002A1FC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47ED" w14:paraId="06D4CB00" w14:textId="77777777" w:rsidTr="00ED47ED">
        <w:trPr>
          <w:trHeight w:val="355"/>
          <w:jc w:val="center"/>
        </w:trPr>
        <w:tc>
          <w:tcPr>
            <w:tcW w:w="8820" w:type="dxa"/>
            <w:tcBorders>
              <w:top w:val="nil"/>
              <w:left w:val="nil"/>
              <w:bottom w:val="nil"/>
              <w:right w:val="nil"/>
            </w:tcBorders>
            <w:shd w:val="clear" w:color="auto" w:fill="auto"/>
          </w:tcPr>
          <w:p w14:paraId="0DA45C5A" w14:textId="77777777" w:rsidR="00352DAB" w:rsidRPr="00352DAB" w:rsidRDefault="00352DAB" w:rsidP="00352DAB">
            <w:pPr>
              <w:jc w:val="center"/>
              <w:rPr>
                <w:rFonts w:ascii="David" w:hAnsi="David"/>
                <w:b/>
                <w:bCs/>
                <w:sz w:val="32"/>
                <w:szCs w:val="32"/>
                <w:u w:val="single"/>
                <w:rtl/>
              </w:rPr>
            </w:pPr>
            <w:bookmarkStart w:id="4" w:name="PsakDin" w:colFirst="0" w:colLast="0"/>
            <w:bookmarkEnd w:id="0"/>
            <w:r w:rsidRPr="00352DAB">
              <w:rPr>
                <w:rFonts w:ascii="David" w:hAnsi="David"/>
                <w:b/>
                <w:bCs/>
                <w:sz w:val="32"/>
                <w:szCs w:val="32"/>
                <w:u w:val="single"/>
                <w:rtl/>
              </w:rPr>
              <w:t>גזר דין לנאשם 1</w:t>
            </w:r>
          </w:p>
          <w:p w14:paraId="75778FCE" w14:textId="77777777" w:rsidR="00ED47ED" w:rsidRPr="00352DAB" w:rsidRDefault="00ED47ED" w:rsidP="00352DAB">
            <w:pPr>
              <w:jc w:val="center"/>
              <w:rPr>
                <w:rFonts w:ascii="David" w:hAnsi="David"/>
                <w:bCs/>
                <w:sz w:val="32"/>
                <w:szCs w:val="32"/>
                <w:u w:val="single"/>
              </w:rPr>
            </w:pPr>
          </w:p>
        </w:tc>
      </w:tr>
      <w:bookmarkEnd w:id="4"/>
    </w:tbl>
    <w:p w14:paraId="2C7C678A" w14:textId="77777777" w:rsidR="00ED47ED" w:rsidRDefault="00ED47ED" w:rsidP="00ED47ED">
      <w:pPr>
        <w:rPr>
          <w:rFonts w:ascii="David" w:hAnsi="David"/>
          <w:sz w:val="26"/>
          <w:szCs w:val="26"/>
          <w:rtl/>
        </w:rPr>
      </w:pPr>
    </w:p>
    <w:p w14:paraId="3B9CD6E0" w14:textId="77777777" w:rsidR="00ED47ED" w:rsidRDefault="00ED47ED" w:rsidP="00ED47ED">
      <w:pPr>
        <w:spacing w:before="240" w:after="240" w:line="360" w:lineRule="auto"/>
        <w:jc w:val="both"/>
        <w:rPr>
          <w:rFonts w:ascii="David" w:hAnsi="David"/>
          <w:rtl/>
        </w:rPr>
      </w:pPr>
      <w:bookmarkStart w:id="5" w:name="ABSTRACT_START"/>
      <w:bookmarkEnd w:id="5"/>
      <w:r>
        <w:rPr>
          <w:rFonts w:ascii="David" w:hAnsi="David"/>
          <w:rtl/>
        </w:rPr>
        <w:t xml:space="preserve">הנאשם (ייקרא להלן גם "נאשם 1") הורשע על יסוד הודאתו </w:t>
      </w:r>
      <w:r>
        <w:rPr>
          <w:rFonts w:ascii="Arial" w:hAnsi="Arial"/>
          <w:rtl/>
        </w:rPr>
        <w:t xml:space="preserve">בכתב אישום מתוקן בעבירות שעניינן </w:t>
      </w:r>
      <w:r>
        <w:rPr>
          <w:rFonts w:ascii="David" w:hAnsi="David"/>
          <w:b/>
          <w:bCs/>
          <w:rtl/>
        </w:rPr>
        <w:t>החזקת סם מסוכן שלא לצריכה עצמית</w:t>
      </w:r>
      <w:r>
        <w:rPr>
          <w:rFonts w:ascii="David" w:hAnsi="David"/>
          <w:rtl/>
        </w:rPr>
        <w:t xml:space="preserve"> לפי סעיף </w:t>
      </w:r>
      <w:hyperlink r:id="rId16" w:history="1">
        <w:r w:rsidR="004615B8" w:rsidRPr="004615B8">
          <w:rPr>
            <w:rStyle w:val="Hyperlink"/>
            <w:rFonts w:ascii="David" w:hAnsi="David"/>
            <w:rtl/>
          </w:rPr>
          <w:t>7(א) + (ג)</w:t>
        </w:r>
      </w:hyperlink>
      <w:r>
        <w:rPr>
          <w:rFonts w:ascii="David" w:hAnsi="David"/>
          <w:rtl/>
        </w:rPr>
        <w:t xml:space="preserve"> רישא ל</w:t>
      </w:r>
      <w:hyperlink r:id="rId17" w:history="1">
        <w:r w:rsidR="00352DAB" w:rsidRPr="00352DAB">
          <w:rPr>
            <w:rFonts w:ascii="David" w:hAnsi="David"/>
            <w:color w:val="0000FF"/>
            <w:u w:val="single"/>
            <w:rtl/>
          </w:rPr>
          <w:t>פקודת הסמים המסוכנים</w:t>
        </w:r>
      </w:hyperlink>
      <w:r>
        <w:rPr>
          <w:rFonts w:ascii="David" w:hAnsi="David"/>
          <w:rtl/>
        </w:rPr>
        <w:t xml:space="preserve"> (נוסח חדש), התשל"ג – 1973, </w:t>
      </w:r>
      <w:r>
        <w:rPr>
          <w:rFonts w:ascii="David" w:hAnsi="David"/>
          <w:b/>
          <w:bCs/>
          <w:rtl/>
        </w:rPr>
        <w:t xml:space="preserve">נהיגה בפזיזות ורשלנות, </w:t>
      </w:r>
      <w:r>
        <w:rPr>
          <w:rFonts w:ascii="David" w:hAnsi="David"/>
          <w:rtl/>
        </w:rPr>
        <w:t xml:space="preserve">לפי </w:t>
      </w:r>
      <w:hyperlink r:id="rId18" w:history="1">
        <w:r w:rsidR="004615B8" w:rsidRPr="004615B8">
          <w:rPr>
            <w:rStyle w:val="Hyperlink"/>
            <w:rFonts w:ascii="David" w:hAnsi="David"/>
            <w:rtl/>
          </w:rPr>
          <w:t>סעיף 338(א)(1)</w:t>
        </w:r>
      </w:hyperlink>
      <w:r>
        <w:rPr>
          <w:rFonts w:ascii="David" w:hAnsi="David"/>
          <w:rtl/>
        </w:rPr>
        <w:t xml:space="preserve"> ל</w:t>
      </w:r>
      <w:hyperlink r:id="rId19" w:history="1">
        <w:r w:rsidR="00352DAB" w:rsidRPr="00352DAB">
          <w:rPr>
            <w:rFonts w:ascii="David" w:hAnsi="David"/>
            <w:color w:val="0000FF"/>
            <w:u w:val="single"/>
            <w:rtl/>
          </w:rPr>
          <w:t>חוק העונשין</w:t>
        </w:r>
      </w:hyperlink>
      <w:r>
        <w:rPr>
          <w:rFonts w:ascii="David" w:hAnsi="David"/>
          <w:rtl/>
        </w:rPr>
        <w:t xml:space="preserve">, התשל"ז – </w:t>
      </w:r>
      <w:r>
        <w:rPr>
          <w:rFonts w:ascii="David" w:hAnsi="David"/>
          <w:rtl/>
        </w:rPr>
        <w:lastRenderedPageBreak/>
        <w:t>1977, ו</w:t>
      </w:r>
      <w:r>
        <w:rPr>
          <w:rFonts w:ascii="David" w:hAnsi="David"/>
          <w:b/>
          <w:bCs/>
          <w:rtl/>
        </w:rPr>
        <w:t>מעבר ברמזור אדום</w:t>
      </w:r>
      <w:r>
        <w:rPr>
          <w:rFonts w:ascii="David" w:hAnsi="David"/>
          <w:rtl/>
        </w:rPr>
        <w:t xml:space="preserve"> לפי </w:t>
      </w:r>
      <w:hyperlink r:id="rId20" w:history="1">
        <w:r w:rsidR="004615B8" w:rsidRPr="004615B8">
          <w:rPr>
            <w:rStyle w:val="Hyperlink"/>
            <w:rFonts w:ascii="David" w:hAnsi="David"/>
            <w:rtl/>
          </w:rPr>
          <w:t>תקנה 22א</w:t>
        </w:r>
      </w:hyperlink>
      <w:r>
        <w:rPr>
          <w:rFonts w:ascii="David" w:hAnsi="David"/>
          <w:rtl/>
        </w:rPr>
        <w:t xml:space="preserve"> ל</w:t>
      </w:r>
      <w:hyperlink r:id="rId21" w:history="1">
        <w:r w:rsidR="00352DAB" w:rsidRPr="00352DAB">
          <w:rPr>
            <w:rFonts w:ascii="David" w:hAnsi="David"/>
            <w:color w:val="0000FF"/>
            <w:u w:val="single"/>
            <w:rtl/>
          </w:rPr>
          <w:t>תקנות התעבורה</w:t>
        </w:r>
      </w:hyperlink>
      <w:r>
        <w:rPr>
          <w:rFonts w:ascii="David" w:hAnsi="David"/>
          <w:rtl/>
        </w:rPr>
        <w:t xml:space="preserve"> תשכ"א-1961, בצירוף </w:t>
      </w:r>
      <w:hyperlink r:id="rId22" w:history="1">
        <w:r w:rsidR="004615B8" w:rsidRPr="004615B8">
          <w:rPr>
            <w:rStyle w:val="Hyperlink"/>
            <w:rFonts w:ascii="David" w:hAnsi="David"/>
            <w:rtl/>
          </w:rPr>
          <w:t>סעיף 68(א)</w:t>
        </w:r>
      </w:hyperlink>
      <w:r>
        <w:rPr>
          <w:rFonts w:ascii="David" w:hAnsi="David"/>
          <w:rtl/>
        </w:rPr>
        <w:t xml:space="preserve"> ל</w:t>
      </w:r>
      <w:hyperlink r:id="rId23" w:history="1">
        <w:r w:rsidR="00352DAB" w:rsidRPr="00352DAB">
          <w:rPr>
            <w:rFonts w:ascii="David" w:hAnsi="David"/>
            <w:color w:val="0000FF"/>
            <w:u w:val="single"/>
            <w:rtl/>
          </w:rPr>
          <w:t>פקודת התעבורה</w:t>
        </w:r>
      </w:hyperlink>
      <w:r>
        <w:rPr>
          <w:rFonts w:ascii="David" w:hAnsi="David"/>
          <w:rtl/>
        </w:rPr>
        <w:t>, תשכ"א – 1961.</w:t>
      </w:r>
    </w:p>
    <w:p w14:paraId="0AEC1CA1" w14:textId="77777777" w:rsidR="00ED47ED" w:rsidRDefault="00ED47ED" w:rsidP="00ED47ED">
      <w:pPr>
        <w:spacing w:before="240" w:after="240" w:line="360" w:lineRule="auto"/>
        <w:jc w:val="both"/>
        <w:rPr>
          <w:rFonts w:ascii="David" w:hAnsi="David"/>
          <w:b/>
          <w:bCs/>
          <w:u w:val="single"/>
          <w:rtl/>
        </w:rPr>
      </w:pPr>
      <w:bookmarkStart w:id="6" w:name="ABSTRACT_END"/>
      <w:bookmarkEnd w:id="6"/>
      <w:r>
        <w:rPr>
          <w:rFonts w:ascii="David" w:hAnsi="David"/>
          <w:b/>
          <w:bCs/>
          <w:u w:val="single"/>
          <w:rtl/>
        </w:rPr>
        <w:t>עובדות כתב האישום</w:t>
      </w:r>
    </w:p>
    <w:p w14:paraId="1F130A62" w14:textId="77777777" w:rsidR="00ED47ED" w:rsidRDefault="00ED47ED" w:rsidP="00ED47ED">
      <w:pPr>
        <w:spacing w:before="240" w:after="240" w:line="360" w:lineRule="auto"/>
        <w:jc w:val="both"/>
        <w:rPr>
          <w:rFonts w:ascii="David" w:hAnsi="David"/>
          <w:rtl/>
        </w:rPr>
      </w:pPr>
      <w:r>
        <w:rPr>
          <w:rFonts w:ascii="David" w:hAnsi="David"/>
          <w:rtl/>
        </w:rPr>
        <w:t>לפי עובדות כתב האישום המתוקן, בלילה שבין 20.9.15 ל- 21.9.15, בין השעות 23:00 – 01:00 החזיק הנאשם, יליד 1990, יחד עם נאשמים 2 -4 בסם מסוכן מסוג קנבוס, במשקל 4.820 קילוגרם נטו, שלא לצריכה עצמית.</w:t>
      </w:r>
    </w:p>
    <w:p w14:paraId="3882066D" w14:textId="77777777" w:rsidR="00ED47ED" w:rsidRDefault="00ED47ED" w:rsidP="00ED47ED">
      <w:pPr>
        <w:spacing w:before="240" w:after="240" w:line="360" w:lineRule="auto"/>
        <w:jc w:val="both"/>
        <w:rPr>
          <w:rFonts w:ascii="David" w:hAnsi="David"/>
          <w:rtl/>
        </w:rPr>
      </w:pPr>
      <w:r>
        <w:rPr>
          <w:rFonts w:ascii="David" w:hAnsi="David"/>
          <w:rtl/>
        </w:rPr>
        <w:t xml:space="preserve">קודם לכן, במהלך התקופה שמיום 17.9.15 ועד ליום 20.9.15, תיאם נאשם 5 טלפונית את העברת הסם מנאשם 2 לנאשמים 1, 3 ו-4. במהלך אותן ההתקשרויות, שוחח נאשם 5 עם נאשמים 2 ו-3 בסמיכות,  מסר לכל אחד מהם את מספר הטלפון של האחר, הנחה אותם לעמוד בקשר טלפוני, ובירר עם נאשם 2 האם ומתי ניתן להגיע אליו לביצוע עסקת הסם. </w:t>
      </w:r>
    </w:p>
    <w:p w14:paraId="6F3D5F9B" w14:textId="77777777" w:rsidR="00ED47ED" w:rsidRDefault="00ED47ED" w:rsidP="00ED47ED">
      <w:pPr>
        <w:spacing w:before="240" w:after="240" w:line="360" w:lineRule="auto"/>
        <w:jc w:val="both"/>
        <w:rPr>
          <w:rFonts w:ascii="David" w:hAnsi="David"/>
          <w:rtl/>
        </w:rPr>
      </w:pPr>
      <w:r>
        <w:rPr>
          <w:rFonts w:ascii="David" w:hAnsi="David"/>
          <w:rtl/>
        </w:rPr>
        <w:t xml:space="preserve">ביום 20.9.15 בשעה 23:00 לערך, בסמוך למחנה הצבאי "עופר" שליד גבעת זאב, נפגש נאשם 5 עם נאשם 3, כשיחד עמו נאשמים 1 ו- 4 בדרכם למפגש עם נאשם 2, ותדרך אותו לקראת המפגש. בסמוך לאחר מכן, התקשר נאשם 5 מספר פעמים לנאשמים 2 ו-3 לתיאום פרטי המפגש בבית נאשם 2 בבני ברק. </w:t>
      </w:r>
    </w:p>
    <w:p w14:paraId="2089BF9C" w14:textId="77777777" w:rsidR="00ED47ED" w:rsidRDefault="00ED47ED" w:rsidP="00ED47ED">
      <w:pPr>
        <w:spacing w:before="240" w:after="240" w:line="360" w:lineRule="auto"/>
        <w:jc w:val="both"/>
        <w:rPr>
          <w:rFonts w:ascii="David" w:hAnsi="David"/>
          <w:rtl/>
        </w:rPr>
      </w:pPr>
      <w:r>
        <w:rPr>
          <w:rFonts w:ascii="David" w:hAnsi="David"/>
          <w:rtl/>
        </w:rPr>
        <w:t xml:space="preserve">בהתאם לתיאום, נסעו נאשמים 1,3 ו-4 לבית נאשם 2. נאשם 1 נהג ברכב יונדאי השייך לנאשם 4, ונאשם 3 נהג ברכב הונדה כשלצדו נאשם 4. בהגיעם לבית נאשם 2, החזיק הלה בקרטון שהכיל סם מסוג קנבוס במשקל נטו של 4.820 קילוגרם, ואז החזיקו בו נאשמים 1, 3, ו-4 והניחוהו בתא המטען של רכב היונדאי, בו נהג הנאשם. </w:t>
      </w:r>
    </w:p>
    <w:p w14:paraId="5F8898B7" w14:textId="77777777" w:rsidR="00ED47ED" w:rsidRDefault="00ED47ED" w:rsidP="00ED47ED">
      <w:pPr>
        <w:spacing w:before="240" w:after="240" w:line="360" w:lineRule="auto"/>
        <w:jc w:val="both"/>
        <w:rPr>
          <w:rFonts w:ascii="David" w:hAnsi="David"/>
          <w:rtl/>
        </w:rPr>
      </w:pPr>
      <w:r>
        <w:rPr>
          <w:rFonts w:ascii="David" w:hAnsi="David"/>
          <w:rtl/>
        </w:rPr>
        <w:t xml:space="preserve">השלושה נפרדו מנאשם 2 והחלו עושים דרכם לירושלים, כשהם נוסעים בצמידות זה לזה לכל אורך הדרך, ורכב ההונדה מוביל את הנסיעה. בהגיע כלי </w:t>
      </w:r>
      <w:r>
        <w:rPr>
          <w:rFonts w:ascii="David" w:hAnsi="David" w:hint="cs"/>
          <w:rtl/>
        </w:rPr>
        <w:t>ה</w:t>
      </w:r>
      <w:r>
        <w:rPr>
          <w:rFonts w:ascii="David" w:hAnsi="David"/>
          <w:rtl/>
        </w:rPr>
        <w:t xml:space="preserve">רכב לרחוב שמואל בייט בירושלים, חסם כוח בילוש את נתיב נסיעתם. השוטרים יצאו מרכביהם הזדהו כשוטרים ועצרו את נאשמים 3 ו-4. </w:t>
      </w:r>
    </w:p>
    <w:p w14:paraId="1657848B" w14:textId="77777777" w:rsidR="00ED47ED" w:rsidRDefault="00ED47ED" w:rsidP="00ED47ED">
      <w:pPr>
        <w:spacing w:before="240" w:after="240" w:line="360" w:lineRule="auto"/>
        <w:jc w:val="both"/>
        <w:rPr>
          <w:rFonts w:ascii="David" w:hAnsi="David"/>
          <w:rtl/>
        </w:rPr>
      </w:pPr>
      <w:r>
        <w:rPr>
          <w:rFonts w:ascii="David" w:hAnsi="David"/>
          <w:rtl/>
        </w:rPr>
        <w:t xml:space="preserve">או אז פתח הנאשם בניסיון הימלטות, נסע במהירות מופרזת, בניגוד לכיוון התנועה, תוך עלייה על "אי תנועה", חציית צמתים במופע אור אדום, ותוך סיכון כלי רכב אחרים. בשלב מסוים פנה הנאשם לרחוב תוסיה כהן, גם כן בניגוד לכיוון התנועה, עצר את הרכב ונמלט רגלית מהמקום. בלשים שדלקו אחריו כרזו לו לעצור, אך הנאשם טיפס מעל חומה והתחבא באזור צמחייה סבוכה. לאחר מספר דקות אותר הנאשם במקום מחבואו. משהבחין הנאשם בבלשים, קם ממקומו בניסיון נוסף להימלט, עד שהופל על ידי כוח הבילוש ונעצר. </w:t>
      </w:r>
    </w:p>
    <w:p w14:paraId="368476BA" w14:textId="77777777" w:rsidR="00ED47ED" w:rsidRDefault="00ED47ED" w:rsidP="00ED47ED">
      <w:pPr>
        <w:spacing w:before="240" w:after="240" w:line="360" w:lineRule="auto"/>
        <w:jc w:val="both"/>
        <w:rPr>
          <w:rFonts w:ascii="David" w:hAnsi="David"/>
          <w:b/>
          <w:bCs/>
          <w:u w:val="single"/>
          <w:rtl/>
        </w:rPr>
      </w:pPr>
      <w:r>
        <w:rPr>
          <w:rFonts w:ascii="David" w:hAnsi="David"/>
          <w:b/>
          <w:bCs/>
          <w:u w:val="single"/>
          <w:rtl/>
        </w:rPr>
        <w:t>תסקיר שירות המבחן</w:t>
      </w:r>
    </w:p>
    <w:p w14:paraId="12CB9A2F" w14:textId="77777777" w:rsidR="00ED47ED" w:rsidRDefault="00ED47ED" w:rsidP="00ED47ED">
      <w:pPr>
        <w:spacing w:before="240" w:after="240" w:line="360" w:lineRule="auto"/>
        <w:jc w:val="both"/>
        <w:rPr>
          <w:rFonts w:ascii="David" w:hAnsi="David"/>
          <w:rtl/>
        </w:rPr>
      </w:pPr>
      <w:r>
        <w:rPr>
          <w:rFonts w:ascii="David" w:hAnsi="David"/>
          <w:rtl/>
        </w:rPr>
        <w:lastRenderedPageBreak/>
        <w:t xml:space="preserve">הנאשם שבפני כבן 31, הינו בן הזקונים למשפחה המונה זוג הורים וארבעה ילדים. הנאשם מתגורר בבית הוריו, ויחסיו עמם תקינים. </w:t>
      </w:r>
    </w:p>
    <w:p w14:paraId="27E6C408" w14:textId="77777777" w:rsidR="00ED47ED" w:rsidRDefault="00ED47ED" w:rsidP="00ED47ED">
      <w:pPr>
        <w:spacing w:before="240" w:after="240" w:line="360" w:lineRule="auto"/>
        <w:jc w:val="both"/>
        <w:rPr>
          <w:rFonts w:ascii="David" w:hAnsi="David"/>
          <w:rtl/>
        </w:rPr>
      </w:pPr>
      <w:r>
        <w:rPr>
          <w:rFonts w:ascii="David" w:hAnsi="David"/>
          <w:rtl/>
        </w:rPr>
        <w:t xml:space="preserve">הנאשם השלים 12 שנות לימוד עם תעודת בגרות חלקית. כשהיה כבן 15 איבד את אחותו הבכורה, עמה היה בקשר קרוב, בנסיבות טראגיות. כשלוש שנים לאחר מכן, בסמוך לגיוסו, נפצע בגופו, ומצוקתו הרגשית הוחמרה. בתכוף לאחר גיוסו ריצה מאסר בגין נפקדות, ולאחר מכן קיבל פטור משירות. בצר לו פנה הנאשם להימורים, וככל שחלף הזמן החמירה התמכרותו, עד להימורים בשווי עשרות אלפי שקלים בשבוע. בעקבות מצבו לווה הנאשם סכומי כסף גדולים מהשוק האפור, נקלע למצוקה כלכלית גדולה, וזו היוותה הרקע לעסקת הסמים שבפני. </w:t>
      </w:r>
    </w:p>
    <w:p w14:paraId="5AFB4145" w14:textId="77777777" w:rsidR="00ED47ED" w:rsidRDefault="00ED47ED" w:rsidP="00ED47ED">
      <w:pPr>
        <w:spacing w:before="240" w:after="240" w:line="360" w:lineRule="auto"/>
        <w:jc w:val="both"/>
        <w:rPr>
          <w:rFonts w:ascii="David" w:hAnsi="David"/>
          <w:rtl/>
        </w:rPr>
      </w:pPr>
      <w:r>
        <w:rPr>
          <w:rFonts w:ascii="David" w:hAnsi="David"/>
          <w:rtl/>
        </w:rPr>
        <w:t>הנאשם הופנה לשירות מבחן לראשונה בגיל 14 על רקע אירוע אלימות במסגרת הלימודית. עם ביצוע העבירות נשוא פסק דין זה, בהיותו כבן 25 הופנה לשירות מבחן בשנית. הנאשם נטל אחריות מלאה על מעשיו והביע חרטה כנה בגינם. חרף נטייתו למופנמות וקשיים בעיבוד האבדן, בחר הנאשם להעמיק בנסיבות שהובילו להסתבכותו בפלילים, ושיתף מעולמו. הנאשם עדכן את שירות מבחן כי מאז שנת 2017 חדל להמר, והוסיף כי פרע את כל חובותיו בסיוע בני משפחתו, המעורבים במצבו ותומכים בשיקומו. עוד דיווח כי מאז השחרור הוא עובד בתחומי הכושר</w:t>
      </w:r>
      <w:r>
        <w:rPr>
          <w:rFonts w:ascii="David" w:hAnsi="David" w:hint="cs"/>
          <w:rtl/>
        </w:rPr>
        <w:t xml:space="preserve"> הגופני</w:t>
      </w:r>
      <w:r>
        <w:rPr>
          <w:rFonts w:ascii="David" w:hAnsi="David"/>
          <w:rtl/>
        </w:rPr>
        <w:t xml:space="preserve"> ומזנון מהיר.</w:t>
      </w:r>
    </w:p>
    <w:p w14:paraId="7403D027"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להתרשמות שירות מבחן, הנאשם נעדר דפוסים עבריינים, והדחקתו אירועים משבריים היא שהובילה להתמכרותו להימורים ובהמשך למעשים המתוארים בכתב האישום. שירות מבחן עמד על חשיבות עיבוד התכנים הרגשיים מעולמו של הנאשם והעמקה בסיבת הסתבכותו בפלילים, והפנה אותו למענים טיפוליים.</w:t>
      </w:r>
    </w:p>
    <w:p w14:paraId="51554B13"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בתחילה טופל הנאשם בעמותת "אפש"ר". הוא הגיע בהתמדה למפגשים, והכיר בתרומתם. בהמשך, עם  סגירת העמותה, עבר לטיפול ביחידת של"מ, היחידה העירונית לטיפול בהתמכרויות, בה הוא מטופל עד היום. מהדיווחים עולה כי הנאשם משתף פעולה באופן מלא בטיפול, עובר כברת דרך משמעותית, ונכון להמשך טיפול.</w:t>
      </w:r>
    </w:p>
    <w:p w14:paraId="502DE8C0"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 xml:space="preserve"> </w:t>
      </w:r>
      <w:r>
        <w:rPr>
          <w:rFonts w:ascii="David" w:hAnsi="David"/>
          <w:b/>
          <w:bCs/>
          <w:color w:val="222222"/>
          <w:rtl/>
        </w:rPr>
        <w:t>שירות מבחן המליץ על סיום ההליך המשפטי בהטלת צו מבחן לשנה, צו שירות לתועלת הציבור בהיקף 300 שעות, וענישה מותנית</w:t>
      </w:r>
      <w:r>
        <w:rPr>
          <w:rFonts w:ascii="David" w:hAnsi="David"/>
          <w:color w:val="222222"/>
          <w:rtl/>
        </w:rPr>
        <w:t>. בהנמקתו את ההמלצה, עמד שירות מבחן על עברו הפלילי הנקי של הנאשם, על חלוף הזמן, על כך שלא נפתחו תיקים פליליים נוספים נגדו, ועל התהליך השיקומי המשמעותי שעבר. שירות מבחן התרשם כי הטלת השל"צ תאפשר לכוחות חיוביים של הנאשם לבוא לידי ביטוי, תהווה ביטוי  לחשיבות הטיפול עבורו, ותאפשר את המשך השתכרותו. כן צוין כי מטרת צו המבחן הינה לאפשר את המשך השיחות הפרטניות במסגרת יחידת של"מ וקיום קשר פיקוחי עמו.</w:t>
      </w:r>
    </w:p>
    <w:p w14:paraId="0C46E738" w14:textId="77777777" w:rsidR="00ED47ED" w:rsidRDefault="00ED47ED" w:rsidP="00ED47ED">
      <w:pPr>
        <w:spacing w:before="240" w:after="240" w:line="360" w:lineRule="auto"/>
        <w:jc w:val="both"/>
        <w:rPr>
          <w:rFonts w:ascii="David" w:hAnsi="David"/>
          <w:b/>
          <w:bCs/>
          <w:u w:val="single"/>
          <w:rtl/>
        </w:rPr>
      </w:pPr>
      <w:r>
        <w:rPr>
          <w:rFonts w:ascii="David" w:hAnsi="David"/>
          <w:b/>
          <w:bCs/>
          <w:u w:val="single"/>
          <w:rtl/>
        </w:rPr>
        <w:t>טיעוני הצדדים לעונש</w:t>
      </w:r>
    </w:p>
    <w:p w14:paraId="1720FE2D" w14:textId="77777777" w:rsidR="00ED47ED" w:rsidRDefault="00ED47ED" w:rsidP="00ED47ED">
      <w:pPr>
        <w:spacing w:before="240" w:after="240" w:line="360" w:lineRule="auto"/>
        <w:jc w:val="both"/>
        <w:rPr>
          <w:rFonts w:ascii="David" w:hAnsi="David"/>
          <w:rtl/>
        </w:rPr>
      </w:pPr>
      <w:r>
        <w:rPr>
          <w:rFonts w:ascii="David" w:hAnsi="David"/>
          <w:b/>
          <w:bCs/>
          <w:rtl/>
        </w:rPr>
        <w:t>טיעוני המאשימה</w:t>
      </w:r>
      <w:r>
        <w:rPr>
          <w:rFonts w:ascii="David" w:hAnsi="David"/>
          <w:rtl/>
        </w:rPr>
        <w:t>- המאשימה עמדה בטיעוניה על חומרת עבירות הסם, הערכים המוגנים, מדיניות הענישה, וחשיבות ההרתעה בעבירות אלה. עוד עמדה על הנסיבות החמורות העולות מכתב האישום, ובפרט ניסיון ההמלטות תוך ביצוע עבירות תנועה, על פוטנציאל הסכנה הכרוך בכך.</w:t>
      </w:r>
    </w:p>
    <w:p w14:paraId="67C3CBFA" w14:textId="77777777" w:rsidR="00ED47ED" w:rsidRDefault="00ED47ED" w:rsidP="00ED47ED">
      <w:pPr>
        <w:spacing w:before="240" w:after="240" w:line="360" w:lineRule="auto"/>
        <w:jc w:val="both"/>
        <w:rPr>
          <w:rFonts w:ascii="David" w:hAnsi="David"/>
          <w:rtl/>
        </w:rPr>
      </w:pPr>
      <w:r>
        <w:rPr>
          <w:rFonts w:ascii="David" w:hAnsi="David"/>
          <w:rtl/>
        </w:rPr>
        <w:t>בהתחשב בחלקו של הנאשם בעבירות, עתרה המאשימה לקביעת מתחם ענישה שבין 12 ל- 36 חודשי מאסר בפועל. אשר לעונש הראוי לנאשם, צוינו לקולה עברו הנקי, הודאתו, נטילת האחריות על מעשיו והשלמת הטיפול בעמותת אפש"ר. במכלול האמור, ובשל חלקו בעבירות שביצע התבקש עונש מאסר בחלקו הבינוני- נמוך של המתחם, לצד מאסר מותנה, פסילה בת 3 חודשים מלהחזיק ברשיון נהיגה, קנס משמעותי, והתחייבות להמנע מעבירות.</w:t>
      </w:r>
    </w:p>
    <w:p w14:paraId="5D752889" w14:textId="77777777" w:rsidR="00ED47ED" w:rsidRDefault="00ED47ED" w:rsidP="00ED47ED">
      <w:pPr>
        <w:spacing w:before="240" w:after="240" w:line="360" w:lineRule="auto"/>
        <w:jc w:val="both"/>
        <w:rPr>
          <w:rFonts w:ascii="David" w:hAnsi="David"/>
          <w:rtl/>
        </w:rPr>
      </w:pPr>
      <w:r>
        <w:rPr>
          <w:rFonts w:ascii="David" w:hAnsi="David"/>
          <w:b/>
          <w:bCs/>
          <w:rtl/>
        </w:rPr>
        <w:t>טיעוני ההגנה</w:t>
      </w:r>
      <w:r>
        <w:rPr>
          <w:rFonts w:ascii="David" w:hAnsi="David"/>
          <w:rtl/>
        </w:rPr>
        <w:t xml:space="preserve"> – הסנגור עמד בטיעוניו על נסיבותיו האישיות והמשפחתיות של הנאשם שהיוו הרקע לביצוע העבירות, עברו הנקי, תקופת המעצר</w:t>
      </w:r>
      <w:r>
        <w:rPr>
          <w:rFonts w:ascii="David" w:hAnsi="David" w:hint="cs"/>
          <w:rtl/>
        </w:rPr>
        <w:t xml:space="preserve"> (</w:t>
      </w:r>
      <w:r>
        <w:rPr>
          <w:rFonts w:ascii="David" w:hAnsi="David"/>
          <w:rtl/>
        </w:rPr>
        <w:t>ממנה כחודשיים מאחורי סורג ובריח</w:t>
      </w:r>
      <w:r>
        <w:rPr>
          <w:rFonts w:ascii="David" w:hAnsi="David" w:hint="cs"/>
          <w:rtl/>
        </w:rPr>
        <w:t>)</w:t>
      </w:r>
      <w:r>
        <w:rPr>
          <w:rFonts w:ascii="David" w:hAnsi="David"/>
          <w:rtl/>
        </w:rPr>
        <w:t xml:space="preserve">, וחלוף הזמן הרב. עוד עמד על התמדת הנאשם בעבודה, התגייסותו לטיפול הממושך והתרחקותו מפלילים. </w:t>
      </w:r>
    </w:p>
    <w:p w14:paraId="72A0ED21" w14:textId="77777777" w:rsidR="00ED47ED" w:rsidRDefault="00ED47ED" w:rsidP="00ED47ED">
      <w:pPr>
        <w:spacing w:before="240" w:after="240" w:line="360" w:lineRule="auto"/>
        <w:jc w:val="both"/>
        <w:rPr>
          <w:rFonts w:ascii="David" w:hAnsi="David"/>
          <w:rtl/>
        </w:rPr>
      </w:pPr>
      <w:r>
        <w:rPr>
          <w:rFonts w:ascii="David" w:hAnsi="David"/>
          <w:rtl/>
        </w:rPr>
        <w:t xml:space="preserve">הסנגור עתר לקביעת מתחם הענישה בטווח שבין 9 חודשי עבודות שירות ועד 18 חודשי מאסר בפועל, ולסטייה ממתחם הענישה תוך אימוץ המלצת שירות מבחן. בהקשר זה ציין את המגמה החיובית שעולה מתסקירי שירות מבחן, כאינדיקציה להתמדת הנאשם בשיקום. </w:t>
      </w:r>
    </w:p>
    <w:p w14:paraId="22B5F144" w14:textId="77777777" w:rsidR="00ED47ED" w:rsidRDefault="00ED47ED" w:rsidP="00ED47ED">
      <w:pPr>
        <w:spacing w:before="240" w:after="240" w:line="360" w:lineRule="auto"/>
        <w:jc w:val="both"/>
        <w:rPr>
          <w:rFonts w:ascii="David" w:hAnsi="David"/>
          <w:rtl/>
        </w:rPr>
      </w:pPr>
      <w:r>
        <w:rPr>
          <w:rFonts w:ascii="David" w:hAnsi="David"/>
          <w:rtl/>
        </w:rPr>
        <w:t xml:space="preserve">בדיון מיום 14.03.18 הוצג הסדר טיעון, ובכללו הסכמה בנוגע לאחד מרכיבי העונש, פסילת הנאשם מלהחזיק ברישיון נהיגה למשך שלושה חודשים. </w:t>
      </w:r>
    </w:p>
    <w:p w14:paraId="38F5954C" w14:textId="77777777" w:rsidR="00ED47ED" w:rsidRDefault="00ED47ED" w:rsidP="00ED47ED">
      <w:pPr>
        <w:spacing w:before="240" w:after="240" w:line="360" w:lineRule="auto"/>
        <w:jc w:val="both"/>
        <w:rPr>
          <w:rFonts w:ascii="David" w:hAnsi="David"/>
          <w:b/>
          <w:bCs/>
          <w:sz w:val="28"/>
          <w:szCs w:val="28"/>
          <w:u w:val="single"/>
        </w:rPr>
      </w:pPr>
      <w:r>
        <w:rPr>
          <w:rFonts w:ascii="David" w:hAnsi="David"/>
          <w:b/>
          <w:bCs/>
          <w:sz w:val="28"/>
          <w:szCs w:val="28"/>
          <w:u w:val="single"/>
          <w:rtl/>
        </w:rPr>
        <w:t>דיון וגזירת דין</w:t>
      </w:r>
    </w:p>
    <w:p w14:paraId="406D450C" w14:textId="77777777" w:rsidR="00ED47ED" w:rsidRDefault="00ED47ED" w:rsidP="00ED47ED">
      <w:pPr>
        <w:spacing w:line="360" w:lineRule="auto"/>
        <w:jc w:val="both"/>
        <w:rPr>
          <w:rFonts w:ascii="David" w:hAnsi="David"/>
          <w:rtl/>
        </w:rPr>
      </w:pPr>
      <w:r>
        <w:rPr>
          <w:rFonts w:ascii="David" w:hAnsi="David"/>
          <w:rtl/>
        </w:rPr>
        <w:t>בהתאם</w:t>
      </w:r>
      <w:r w:rsidR="00352DAB">
        <w:rPr>
          <w:rFonts w:ascii="David" w:hAnsi="David"/>
          <w:rtl/>
        </w:rPr>
        <w:t xml:space="preserve"> </w:t>
      </w:r>
      <w:r>
        <w:rPr>
          <w:rFonts w:ascii="David" w:hAnsi="David"/>
          <w:rtl/>
        </w:rPr>
        <w:t>להוראות תיקון 113 ל</w:t>
      </w:r>
      <w:hyperlink r:id="rId24" w:history="1">
        <w:r w:rsidR="00352DAB" w:rsidRPr="00352DAB">
          <w:rPr>
            <w:rFonts w:ascii="David" w:hAnsi="David"/>
            <w:color w:val="0000FF"/>
            <w:u w:val="single"/>
            <w:rtl/>
          </w:rPr>
          <w:t>חוק העונשין</w:t>
        </w:r>
      </w:hyperlink>
      <w:r>
        <w:rPr>
          <w:rFonts w:ascii="David" w:hAnsi="David"/>
          <w:rtl/>
        </w:rPr>
        <w:t>, בעת גזירת עונשו של נאשם יש לקבוע תחילה את מתחם העונש ההולם לעבירות בהן הורשע. לצורך כך יש להתחשב במידת הפגיעה בערכים המוגנים, בנסיבות הקשורות בביצוע העבירה ובמדיניות הענישה הנוהגת.</w:t>
      </w:r>
    </w:p>
    <w:p w14:paraId="3AFEBF4B" w14:textId="77777777" w:rsidR="00ED47ED" w:rsidRDefault="00ED47ED" w:rsidP="00ED47ED">
      <w:pPr>
        <w:spacing w:before="240" w:after="240" w:line="360" w:lineRule="auto"/>
        <w:jc w:val="both"/>
        <w:rPr>
          <w:rFonts w:ascii="David" w:hAnsi="David"/>
          <w:rtl/>
        </w:rPr>
      </w:pPr>
      <w:r>
        <w:rPr>
          <w:rFonts w:ascii="David" w:hAnsi="David"/>
          <w:rtl/>
        </w:rPr>
        <w:t xml:space="preserve">הנאשם שבפני הורשע בעבירות שעניינן החזקת סם שלא לצריכה עצמית, נהיגה בפזיזות וברשלנות ומעבר באור אדום. </w:t>
      </w:r>
    </w:p>
    <w:p w14:paraId="59FD633B" w14:textId="77777777" w:rsidR="00ED47ED" w:rsidRDefault="00ED47ED" w:rsidP="00ED47ED">
      <w:pPr>
        <w:spacing w:before="240" w:after="240" w:line="360" w:lineRule="auto"/>
        <w:jc w:val="both"/>
        <w:rPr>
          <w:rFonts w:ascii="David" w:hAnsi="David"/>
          <w:rtl/>
        </w:rPr>
      </w:pPr>
      <w:r>
        <w:rPr>
          <w:rFonts w:ascii="David" w:hAnsi="David"/>
          <w:rtl/>
        </w:rPr>
        <w:t>לפי מבחן "הקשר ההדוק" שנפסק ב</w:t>
      </w:r>
      <w:hyperlink r:id="rId25" w:history="1">
        <w:r w:rsidR="00352DAB" w:rsidRPr="00352DAB">
          <w:rPr>
            <w:rFonts w:ascii="David" w:hAnsi="David"/>
            <w:color w:val="0000FF"/>
            <w:u w:val="single"/>
            <w:rtl/>
          </w:rPr>
          <w:t>ע"פ 4910/13</w:t>
        </w:r>
      </w:hyperlink>
      <w:r>
        <w:rPr>
          <w:rFonts w:ascii="David" w:hAnsi="David"/>
          <w:rtl/>
        </w:rPr>
        <w:t xml:space="preserve"> </w:t>
      </w:r>
      <w:r>
        <w:rPr>
          <w:rFonts w:ascii="David" w:hAnsi="David"/>
          <w:b/>
          <w:bCs/>
          <w:rtl/>
        </w:rPr>
        <w:t>ג'אבר נ' מדינת ישראל</w:t>
      </w:r>
      <w:r>
        <w:rPr>
          <w:rFonts w:ascii="David" w:hAnsi="David"/>
          <w:rtl/>
        </w:rPr>
        <w:t xml:space="preserve"> (פורסם בנבו, 29.10.2014), מעשיו של הנאשם ידונו כאירוע אחד, ומתחם ענישה אחד ייקבע לאירוע כולו. זאת בשל ביצוע העבירות בסמיכות זמנים, כחלק מאותה תכנית עבריינית, ובשל והיותן נובעות האחת מרעותה, הגם שחלקן בוצעו במקומות שונים. </w:t>
      </w:r>
    </w:p>
    <w:p w14:paraId="68D4B71B" w14:textId="77777777" w:rsidR="00ED47ED" w:rsidRDefault="00ED47ED" w:rsidP="00ED47ED">
      <w:pPr>
        <w:spacing w:before="240" w:after="240" w:line="360" w:lineRule="auto"/>
        <w:jc w:val="both"/>
        <w:rPr>
          <w:b/>
          <w:bCs/>
          <w:rtl/>
        </w:rPr>
      </w:pPr>
      <w:r>
        <w:rPr>
          <w:rFonts w:ascii="David" w:hAnsi="David"/>
          <w:b/>
          <w:bCs/>
          <w:rtl/>
        </w:rPr>
        <w:t>אשר לעבירת הסמים</w:t>
      </w:r>
      <w:r>
        <w:rPr>
          <w:rFonts w:ascii="David" w:hAnsi="David"/>
          <w:rtl/>
        </w:rPr>
        <w:t xml:space="preserve"> – </w:t>
      </w:r>
      <w:r>
        <w:rPr>
          <w:rtl/>
        </w:rPr>
        <w:t xml:space="preserve">הפסיקה עמדה רבות על נגע הסמים, נזקיו החמורים, וחיוניות העברת מסר מרתיע ובלתי מתפשר כלפי כל המעורבים בו. </w:t>
      </w:r>
      <w:r>
        <w:rPr>
          <w:rFonts w:ascii="David" w:hAnsi="David"/>
          <w:rtl/>
        </w:rPr>
        <w:t>המאבק בנגע הסמים מתייחס לכל סוגיהם, לרבות סמים הנחשבים סמים קלים, כבענייננו.</w:t>
      </w:r>
      <w:r>
        <w:rPr>
          <w:b/>
          <w:bCs/>
          <w:rtl/>
        </w:rPr>
        <w:t xml:space="preserve">                    </w:t>
      </w:r>
    </w:p>
    <w:p w14:paraId="43817D7F" w14:textId="77777777" w:rsidR="00ED47ED" w:rsidRDefault="00ED47ED" w:rsidP="00ED47ED">
      <w:pPr>
        <w:spacing w:before="240" w:after="240" w:line="360" w:lineRule="auto"/>
        <w:jc w:val="both"/>
        <w:rPr>
          <w:b/>
          <w:bCs/>
          <w:rtl/>
        </w:rPr>
      </w:pPr>
      <w:r>
        <w:rPr>
          <w:rFonts w:ascii="David" w:hAnsi="David"/>
          <w:rtl/>
        </w:rPr>
        <w:t>הערך החברתי המוגן בעבירות סמים הוא החובה להגן על בריאותו ושלומו הפיזי והנפשי של הציבור. השימוש בסמים גורם לנזקים ישירים ועקיפים, מחולל פשיעה ופוגע בחברה בכללה. ממילא, המחזיק בסם בכמויות משמעותיות תורם ליצירתן ולהתגברותן של הפגיעות האמורות</w:t>
      </w:r>
      <w:r>
        <w:rPr>
          <w:rFonts w:ascii="David" w:hAnsi="David"/>
        </w:rPr>
        <w:t>.</w:t>
      </w:r>
    </w:p>
    <w:p w14:paraId="59B8402F" w14:textId="77777777" w:rsidR="00ED47ED" w:rsidRDefault="00ED47ED" w:rsidP="00ED47ED">
      <w:pPr>
        <w:spacing w:before="240" w:after="240" w:line="360" w:lineRule="auto"/>
        <w:jc w:val="both"/>
        <w:rPr>
          <w:rtl/>
        </w:rPr>
      </w:pPr>
      <w:r>
        <w:rPr>
          <w:rtl/>
        </w:rPr>
        <w:t>יפים לעניין זה דברי בית המשפט העליון, לפיהם:</w:t>
      </w:r>
    </w:p>
    <w:p w14:paraId="0C833D1E" w14:textId="77777777" w:rsidR="00ED47ED" w:rsidRDefault="00ED47ED" w:rsidP="00ED47ED">
      <w:pPr>
        <w:spacing w:before="240" w:after="240" w:line="360" w:lineRule="auto"/>
        <w:ind w:left="702" w:right="1134"/>
        <w:jc w:val="both"/>
        <w:rPr>
          <w:rFonts w:ascii="David" w:hAnsi="David"/>
          <w:b/>
          <w:bCs/>
          <w:rtl/>
        </w:rPr>
      </w:pPr>
      <w:r>
        <w:rPr>
          <w:rFonts w:ascii="David"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b/>
          <w:bCs/>
        </w:rPr>
        <w:t>.</w:t>
      </w:r>
      <w:r>
        <w:rPr>
          <w:rFonts w:ascii="David" w:hAnsi="David"/>
          <w:b/>
          <w:bCs/>
          <w:rtl/>
        </w:rPr>
        <w:t>.. 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21CC6CE9" w14:textId="77777777" w:rsidR="00ED47ED" w:rsidRDefault="00ED47ED" w:rsidP="00ED47ED">
      <w:pPr>
        <w:spacing w:before="240" w:after="240" w:line="360" w:lineRule="auto"/>
        <w:jc w:val="both"/>
        <w:rPr>
          <w:rtl/>
        </w:rPr>
      </w:pP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hyperlink r:id="rId26" w:history="1">
        <w:r w:rsidR="00352DAB" w:rsidRPr="00352DAB">
          <w:rPr>
            <w:color w:val="0000FF"/>
            <w:u w:val="single"/>
            <w:rtl/>
          </w:rPr>
          <w:t>ע"פ 972/11</w:t>
        </w:r>
      </w:hyperlink>
      <w:r>
        <w:rPr>
          <w:rtl/>
        </w:rPr>
        <w:t xml:space="preserve"> </w:t>
      </w:r>
      <w:r>
        <w:rPr>
          <w:b/>
          <w:bCs/>
          <w:rtl/>
        </w:rPr>
        <w:t>מדינת ישראל נ' יונה</w:t>
      </w:r>
      <w:r>
        <w:rPr>
          <w:rtl/>
        </w:rPr>
        <w:t xml:space="preserve"> (פורסם בנבו, 4.7.12).</w:t>
      </w:r>
    </w:p>
    <w:p w14:paraId="3A7AE549" w14:textId="77777777" w:rsidR="00ED47ED" w:rsidRDefault="00ED47ED" w:rsidP="00ED47ED">
      <w:pPr>
        <w:spacing w:before="240" w:after="240" w:line="360" w:lineRule="auto"/>
        <w:ind w:right="1134"/>
        <w:jc w:val="both"/>
        <w:rPr>
          <w:rFonts w:ascii="David" w:hAnsi="David"/>
          <w:rtl/>
        </w:rPr>
      </w:pPr>
      <w:r>
        <w:rPr>
          <w:rFonts w:ascii="David" w:hAnsi="David"/>
          <w:rtl/>
        </w:rPr>
        <w:t>וכן:</w:t>
      </w:r>
    </w:p>
    <w:p w14:paraId="17BAF5AB" w14:textId="77777777" w:rsidR="00ED47ED" w:rsidRDefault="00ED47ED" w:rsidP="00ED47ED">
      <w:pPr>
        <w:spacing w:after="160" w:line="360" w:lineRule="auto"/>
        <w:ind w:left="702" w:right="1134"/>
        <w:jc w:val="both"/>
        <w:rPr>
          <w:rFonts w:ascii="David" w:hAnsi="David"/>
          <w:b/>
          <w:bCs/>
          <w:rtl/>
        </w:rPr>
      </w:pPr>
      <w:r>
        <w:rPr>
          <w:rFonts w:ascii="David" w:hAnsi="David"/>
          <w:b/>
          <w:bCs/>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7A6F53EB" w14:textId="77777777" w:rsidR="00ED47ED" w:rsidRDefault="00352DAB" w:rsidP="00ED47ED">
      <w:pPr>
        <w:spacing w:before="240" w:after="240" w:line="360" w:lineRule="auto"/>
        <w:ind w:left="2160" w:firstLine="720"/>
        <w:jc w:val="both"/>
        <w:rPr>
          <w:rFonts w:ascii="David" w:hAnsi="David"/>
          <w:rtl/>
        </w:rPr>
      </w:pPr>
      <w:hyperlink r:id="rId27" w:history="1">
        <w:r w:rsidRPr="00352DAB">
          <w:rPr>
            <w:rFonts w:ascii="David" w:hAnsi="David"/>
            <w:color w:val="0000FF"/>
            <w:u w:val="single"/>
            <w:rtl/>
          </w:rPr>
          <w:t>ע"פ 2000/06</w:t>
        </w:r>
      </w:hyperlink>
      <w:r w:rsidR="00ED47ED">
        <w:rPr>
          <w:rFonts w:ascii="David" w:hAnsi="David"/>
          <w:rtl/>
        </w:rPr>
        <w:t xml:space="preserve"> </w:t>
      </w:r>
      <w:r w:rsidR="00ED47ED">
        <w:rPr>
          <w:rFonts w:ascii="David" w:hAnsi="David"/>
          <w:b/>
          <w:bCs/>
          <w:rtl/>
        </w:rPr>
        <w:t>מדינת ישראל נ' ויצמן ואח'</w:t>
      </w:r>
      <w:r w:rsidR="00ED47ED">
        <w:rPr>
          <w:rFonts w:ascii="David" w:hAnsi="David"/>
          <w:rtl/>
        </w:rPr>
        <w:t xml:space="preserve"> (פורסם בנבו, 20.07.06)</w:t>
      </w:r>
    </w:p>
    <w:p w14:paraId="1BF3646C" w14:textId="77777777" w:rsidR="00ED47ED" w:rsidRDefault="00ED47ED" w:rsidP="00ED47ED">
      <w:pPr>
        <w:spacing w:before="240" w:after="240" w:line="360" w:lineRule="auto"/>
        <w:ind w:right="142"/>
        <w:jc w:val="both"/>
        <w:rPr>
          <w:rFonts w:ascii="David" w:hAnsi="David"/>
          <w:rtl/>
        </w:rPr>
      </w:pPr>
      <w:r>
        <w:rPr>
          <w:rFonts w:ascii="David" w:hAnsi="David"/>
          <w:rtl/>
        </w:rPr>
        <w:t xml:space="preserve"> ובדומה ראה פסק דין שניתן זה לא מכבר, </w:t>
      </w:r>
      <w:hyperlink r:id="rId28" w:history="1">
        <w:r w:rsidR="00352DAB" w:rsidRPr="00352DAB">
          <w:rPr>
            <w:rFonts w:ascii="David" w:hAnsi="David"/>
            <w:color w:val="0000FF"/>
            <w:u w:val="single"/>
            <w:rtl/>
          </w:rPr>
          <w:t>ע"פ  6299/20</w:t>
        </w:r>
      </w:hyperlink>
      <w:r w:rsidRPr="008C59B8">
        <w:rPr>
          <w:rFonts w:ascii="David" w:hAnsi="David"/>
          <w:rtl/>
        </w:rPr>
        <w:t xml:space="preserve"> </w:t>
      </w:r>
      <w:r>
        <w:rPr>
          <w:rFonts w:ascii="David" w:hAnsi="David" w:hint="cs"/>
          <w:b/>
          <w:bCs/>
          <w:rtl/>
        </w:rPr>
        <w:t>שחר חן נ' מדינת ישראל</w:t>
      </w:r>
      <w:r>
        <w:rPr>
          <w:rFonts w:ascii="David" w:hAnsi="David" w:hint="cs"/>
          <w:rtl/>
        </w:rPr>
        <w:t xml:space="preserve"> (פורסם בנבו, 4.2.2021).</w:t>
      </w:r>
    </w:p>
    <w:p w14:paraId="6360350F" w14:textId="77777777" w:rsidR="00ED47ED" w:rsidRDefault="00ED47ED" w:rsidP="00ED47ED">
      <w:pPr>
        <w:spacing w:before="240" w:after="240" w:line="360" w:lineRule="auto"/>
        <w:jc w:val="both"/>
        <w:rPr>
          <w:rFonts w:ascii="David" w:hAnsi="David"/>
          <w:rtl/>
        </w:rPr>
      </w:pPr>
      <w:r>
        <w:rPr>
          <w:rFonts w:ascii="David" w:hAnsi="David"/>
          <w:rtl/>
        </w:rPr>
        <w:t xml:space="preserve">מנעד הענישה בגין עבירה של החזקת סם שלא לצריכה עצמית הינו רחב, ונגזר בין היתר מסוג הסם המעורב, מנסיבות ההחזקה בו ומכמותו </w:t>
      </w:r>
      <w:r>
        <w:rPr>
          <w:rFonts w:ascii="David" w:hAnsi="David"/>
        </w:rPr>
        <w:t>)</w:t>
      </w:r>
      <w:r>
        <w:rPr>
          <w:rFonts w:ascii="David" w:hAnsi="David"/>
          <w:rtl/>
        </w:rPr>
        <w:t xml:space="preserve">ע"פ </w:t>
      </w:r>
      <w:hyperlink r:id="rId29" w:history="1">
        <w:r w:rsidR="002A1FCC" w:rsidRPr="002A1FCC">
          <w:rPr>
            <w:rFonts w:ascii="David" w:hAnsi="David"/>
            <w:color w:val="0000FF"/>
            <w:u w:val="single"/>
            <w:rtl/>
          </w:rPr>
          <w:t xml:space="preserve">8436-20 </w:t>
        </w:r>
      </w:hyperlink>
      <w:r>
        <w:rPr>
          <w:rFonts w:ascii="David" w:hAnsi="David"/>
          <w:rtl/>
        </w:rPr>
        <w:t xml:space="preserve"> </w:t>
      </w:r>
      <w:r>
        <w:rPr>
          <w:rFonts w:ascii="David" w:hAnsi="David"/>
          <w:b/>
          <w:bCs/>
          <w:rtl/>
        </w:rPr>
        <w:t>אמסלם נ' מדינת ישראל</w:t>
      </w:r>
      <w:r>
        <w:rPr>
          <w:rFonts w:ascii="David" w:hAnsi="David"/>
          <w:rtl/>
        </w:rPr>
        <w:t xml:space="preserve"> (פורסם בנבו, 07.06.21). </w:t>
      </w:r>
    </w:p>
    <w:p w14:paraId="7CE078A1" w14:textId="77777777" w:rsidR="00ED47ED" w:rsidRDefault="00ED47ED" w:rsidP="00ED47ED">
      <w:pPr>
        <w:spacing w:before="240" w:after="240" w:line="360" w:lineRule="auto"/>
        <w:jc w:val="both"/>
        <w:rPr>
          <w:rFonts w:ascii="David" w:hAnsi="David"/>
          <w:rtl/>
        </w:rPr>
      </w:pPr>
      <w:r>
        <w:rPr>
          <w:rFonts w:ascii="David" w:hAnsi="David"/>
          <w:rtl/>
        </w:rPr>
        <w:t>בחינת נסיבות ביצוע העבירה שלפני מעלה כי חלקו של הנאשם בעסקת הסם לא היה שולי, בהיותו המוציא לפועל שקיבל לידיו סמים בכמות לא מבוטלת, והובילם ברכב בו נהג. לקולה יש לציין כי מדובר באירוע יחיד, את סוג הסם שאינו נמנה על הסמים ה"קשים", ואת העובדה שלא מיוחס לו חלק פעיל בקשירת הקשר או בתכנון העבירה, למעט נוכחות פסיבית בפגישת התדרוך. מהמקובץ שוכנעתי כי מידת הפגיעה בערכים המוגנים הינה ברף התחתון, הגם שאינה קלה.</w:t>
      </w:r>
    </w:p>
    <w:p w14:paraId="4A80C62D" w14:textId="77777777" w:rsidR="00ED47ED" w:rsidRDefault="00ED47ED" w:rsidP="00ED47ED">
      <w:pPr>
        <w:spacing w:before="240" w:after="240" w:line="360" w:lineRule="auto"/>
        <w:jc w:val="both"/>
        <w:rPr>
          <w:rFonts w:ascii="David" w:hAnsi="David"/>
          <w:rtl/>
        </w:rPr>
      </w:pPr>
      <w:r>
        <w:rPr>
          <w:rFonts w:ascii="David" w:hAnsi="David"/>
          <w:rtl/>
        </w:rPr>
        <w:t xml:space="preserve">במקרים דומים למקרה שלפניי, הושתו עונשי מאסר לתקופות שונות בצירוף עונשים נלווים. </w:t>
      </w:r>
    </w:p>
    <w:p w14:paraId="493F98C5" w14:textId="77777777" w:rsidR="00ED47ED" w:rsidRDefault="00ED47ED" w:rsidP="00ED47ED">
      <w:pPr>
        <w:spacing w:before="240" w:after="240" w:line="360" w:lineRule="auto"/>
        <w:jc w:val="both"/>
        <w:rPr>
          <w:rFonts w:ascii="David" w:hAnsi="David"/>
          <w:rtl/>
        </w:rPr>
      </w:pPr>
      <w:r>
        <w:rPr>
          <w:rFonts w:ascii="David" w:hAnsi="David"/>
          <w:rtl/>
        </w:rPr>
        <w:t>ב</w:t>
      </w:r>
      <w:hyperlink r:id="rId30" w:history="1">
        <w:r w:rsidR="00352DAB" w:rsidRPr="00352DAB">
          <w:rPr>
            <w:rFonts w:ascii="David" w:hAnsi="David"/>
            <w:color w:val="0000FF"/>
            <w:u w:val="single"/>
            <w:rtl/>
          </w:rPr>
          <w:t>רע"פ 1830/16</w:t>
        </w:r>
      </w:hyperlink>
      <w:r>
        <w:rPr>
          <w:rFonts w:ascii="David" w:hAnsi="David"/>
          <w:rtl/>
        </w:rPr>
        <w:t xml:space="preserve"> </w:t>
      </w:r>
      <w:r>
        <w:rPr>
          <w:rFonts w:ascii="David" w:hAnsi="David"/>
          <w:b/>
          <w:bCs/>
          <w:rtl/>
        </w:rPr>
        <w:t>רקיבי נ' מדינת ישראל</w:t>
      </w:r>
      <w:r>
        <w:rPr>
          <w:rFonts w:ascii="David" w:hAnsi="David"/>
          <w:rtl/>
        </w:rPr>
        <w:t xml:space="preserve"> (פורסם בנבו, 11.4.2016) אושר מתחם ענישה שנע בין 6 ל-15 חודשי מאסר, ועונש של 8 חודשי מאסר בפועל, מאסר מותנה וקנס בסך 4,000 ₪, תוך סטיה מהמלצת שירות מבחן. באותו מקרה נמצא ברכבו של הנאשם סם מסוג חשיש במשקל 2.3 ק"ג. </w:t>
      </w:r>
    </w:p>
    <w:p w14:paraId="27D4910A" w14:textId="77777777" w:rsidR="00ED47ED" w:rsidRDefault="00ED47ED" w:rsidP="00ED47ED">
      <w:pPr>
        <w:tabs>
          <w:tab w:val="left" w:pos="567"/>
          <w:tab w:val="left" w:pos="850"/>
          <w:tab w:val="left" w:pos="1134"/>
        </w:tabs>
        <w:spacing w:before="240" w:after="240" w:line="360" w:lineRule="auto"/>
        <w:jc w:val="both"/>
        <w:rPr>
          <w:rFonts w:ascii="Palatino Linotype" w:hAnsi="Palatino Linotype" w:cs="FrankRuehl"/>
          <w:rtl/>
        </w:rPr>
      </w:pPr>
      <w:r w:rsidRPr="008C59B8">
        <w:rPr>
          <w:rFonts w:ascii="David" w:hAnsi="David"/>
          <w:rtl/>
        </w:rPr>
        <w:t>ב</w:t>
      </w:r>
      <w:hyperlink r:id="rId31" w:history="1">
        <w:r w:rsidR="00352DAB" w:rsidRPr="00352DAB">
          <w:rPr>
            <w:rFonts w:ascii="David" w:hAnsi="David"/>
            <w:color w:val="0000FF"/>
            <w:u w:val="single"/>
            <w:rtl/>
          </w:rPr>
          <w:t>ע"פ 6753/09</w:t>
        </w:r>
      </w:hyperlink>
      <w:r w:rsidRPr="008C59B8">
        <w:rPr>
          <w:rFonts w:ascii="David" w:hAnsi="David"/>
          <w:rtl/>
        </w:rPr>
        <w:t xml:space="preserve"> </w:t>
      </w:r>
      <w:r>
        <w:rPr>
          <w:rFonts w:ascii="David" w:hAnsi="David" w:hint="cs"/>
          <w:b/>
          <w:bCs/>
          <w:rtl/>
        </w:rPr>
        <w:t>חמאמדה נ' מדינת ישראל</w:t>
      </w:r>
      <w:r>
        <w:rPr>
          <w:rFonts w:ascii="David" w:hAnsi="David" w:hint="cs"/>
          <w:rtl/>
        </w:rPr>
        <w:t xml:space="preserve"> (פורסם בנבו, 18.1.2010) אושר עונש של 8 חודשי מאסר בפועל, מאסר מותנה וקנס בסך 5,000 ₪, בנסיבות החזקה של 1.5 ק"ג חשיש. העונש הוטל על הנאשם לאחר צירוף תיק החזקת סכין. בית המשפט העליון דחה את הערעור וקבע כי הענישה שהושתה על הנאשם לא זו בלבד שאינה חמורה, אלא אפשר שהיא נוטה לקולה, עד שהמסר העלול להיקלט ע"י עבריינים בכוח עלול להיות שגוי. </w:t>
      </w:r>
    </w:p>
    <w:p w14:paraId="20CCED73" w14:textId="77777777" w:rsidR="00ED47ED" w:rsidRDefault="00ED47ED" w:rsidP="00ED47ED">
      <w:pPr>
        <w:spacing w:before="240" w:after="240" w:line="360" w:lineRule="auto"/>
        <w:jc w:val="both"/>
        <w:rPr>
          <w:rFonts w:ascii="David" w:hAnsi="David"/>
          <w:rtl/>
        </w:rPr>
      </w:pPr>
      <w:r>
        <w:rPr>
          <w:rFonts w:ascii="David" w:hAnsi="David"/>
          <w:rtl/>
        </w:rPr>
        <w:t>ב</w:t>
      </w:r>
      <w:hyperlink r:id="rId32" w:history="1">
        <w:r w:rsidR="00352DAB" w:rsidRPr="00352DAB">
          <w:rPr>
            <w:rFonts w:ascii="David" w:hAnsi="David"/>
            <w:color w:val="0000FF"/>
            <w:u w:val="single"/>
            <w:rtl/>
          </w:rPr>
          <w:t>עפ"ג (מח – י-ם) 34144-05-14</w:t>
        </w:r>
      </w:hyperlink>
      <w:r>
        <w:rPr>
          <w:rFonts w:ascii="David" w:hAnsi="David"/>
          <w:rtl/>
        </w:rPr>
        <w:t xml:space="preserve"> </w:t>
      </w:r>
      <w:r>
        <w:rPr>
          <w:rFonts w:ascii="David" w:hAnsi="David"/>
          <w:b/>
          <w:bCs/>
          <w:rtl/>
        </w:rPr>
        <w:t xml:space="preserve">וייט נ' מדינת ישראל </w:t>
      </w:r>
      <w:r>
        <w:rPr>
          <w:rFonts w:ascii="David" w:hAnsi="David"/>
          <w:rtl/>
        </w:rPr>
        <w:t>(לא פורסם, 23.10.2014) אושר מתחם ענישה הנע בין מספר חודשים ל- 24 חודשי מאסר בפועל, בנסיבות החזקת סם מסוג חשיש במשקל העולה על 1 ק"ג, כשהוא מחולק למספר מנות ו"פלטות". על הנאשם שם הוטלו על הנאשם 16 חודשי מאסר בפועל ומאסר מותנה, לצד הפעלת מאסרים מותנים, בין היתר בשל עברו המכביד בתחום עבירות הסם.</w:t>
      </w:r>
    </w:p>
    <w:p w14:paraId="70BE0CD2" w14:textId="77777777" w:rsidR="00ED47ED" w:rsidRDefault="00ED47ED" w:rsidP="00ED47ED">
      <w:pPr>
        <w:spacing w:before="240" w:after="240" w:line="360" w:lineRule="auto"/>
        <w:jc w:val="both"/>
        <w:rPr>
          <w:rFonts w:ascii="David" w:hAnsi="David"/>
          <w:rtl/>
        </w:rPr>
      </w:pPr>
      <w:r>
        <w:rPr>
          <w:rFonts w:ascii="David" w:hAnsi="David"/>
          <w:rtl/>
        </w:rPr>
        <w:t>ב</w:t>
      </w:r>
      <w:hyperlink r:id="rId33" w:history="1">
        <w:r w:rsidR="00352DAB" w:rsidRPr="00352DAB">
          <w:rPr>
            <w:rFonts w:ascii="David" w:hAnsi="David"/>
            <w:color w:val="0000FF"/>
            <w:u w:val="single"/>
            <w:rtl/>
          </w:rPr>
          <w:t>עפ"ג (מח- י-ם) 7697-06-17</w:t>
        </w:r>
      </w:hyperlink>
      <w:r>
        <w:rPr>
          <w:rFonts w:ascii="David" w:hAnsi="David"/>
          <w:rtl/>
        </w:rPr>
        <w:t xml:space="preserve"> </w:t>
      </w:r>
      <w:r>
        <w:rPr>
          <w:rFonts w:ascii="David" w:hAnsi="David"/>
          <w:b/>
          <w:bCs/>
          <w:rtl/>
        </w:rPr>
        <w:t>פלומנבוים נ' מדינת ישראל</w:t>
      </w:r>
      <w:r>
        <w:rPr>
          <w:rFonts w:ascii="David" w:hAnsi="David"/>
          <w:rtl/>
        </w:rPr>
        <w:t xml:space="preserve"> (פורסם בנבו, 16.7.2017) אושר מתחם שבין 12 ל-30 חודשי מאסר, והוטל עונש של 14 חודשי מאסר, בגין החזקה שלא לצריכה עצמית וקשירת קשר לביצוע פשע. באותו מקרה נשלח הנאשם על ידי אחר לאסוף 7 ק"ג סמים מסוג מריחואנה, הוא קיבל לידיו את הסמים, אך נעצר ע"י שוטרים טרם הועברו לקונה.</w:t>
      </w:r>
    </w:p>
    <w:p w14:paraId="45FECF65" w14:textId="77777777" w:rsidR="00ED47ED" w:rsidRPr="008C59B8" w:rsidRDefault="00ED47ED" w:rsidP="00ED47ED">
      <w:pPr>
        <w:spacing w:before="240" w:after="240" w:line="360" w:lineRule="auto"/>
        <w:jc w:val="both"/>
        <w:rPr>
          <w:rFonts w:ascii="David" w:hAnsi="David"/>
          <w:rtl/>
        </w:rPr>
      </w:pPr>
      <w:r w:rsidRPr="008C59B8">
        <w:rPr>
          <w:rFonts w:ascii="David" w:hAnsi="David"/>
          <w:rtl/>
        </w:rPr>
        <w:t>ב</w:t>
      </w:r>
      <w:hyperlink r:id="rId34" w:history="1">
        <w:r w:rsidR="00352DAB" w:rsidRPr="00352DAB">
          <w:rPr>
            <w:rFonts w:ascii="David" w:hAnsi="David"/>
            <w:color w:val="0000FF"/>
            <w:u w:val="single"/>
            <w:rtl/>
          </w:rPr>
          <w:t>ת"פ (מחוזי-נצרת) 18510-10-14</w:t>
        </w:r>
      </w:hyperlink>
      <w:r w:rsidRPr="008C59B8">
        <w:rPr>
          <w:rFonts w:ascii="David" w:hAnsi="David"/>
          <w:rtl/>
        </w:rPr>
        <w:t xml:space="preserve">  </w:t>
      </w:r>
      <w:r w:rsidRPr="008C59B8">
        <w:rPr>
          <w:rFonts w:ascii="David" w:hAnsi="David"/>
          <w:b/>
          <w:bCs/>
          <w:rtl/>
        </w:rPr>
        <w:t>מדינת ישראל נ' אחמד</w:t>
      </w:r>
      <w:r w:rsidRPr="008C59B8">
        <w:rPr>
          <w:rFonts w:ascii="David" w:hAnsi="David"/>
          <w:rtl/>
        </w:rPr>
        <w:t xml:space="preserve"> (פורסם בנבו, 3.3.2015) נקבע מתחם ענישה שנע בין עבודות שירות לבין מאסר בפועל למשך שנה, בנסיבות החזקת סם מסוג חשיש או קנבוס במשקל של מאות גרמים. </w:t>
      </w:r>
    </w:p>
    <w:p w14:paraId="5B674050" w14:textId="77777777" w:rsidR="00ED47ED" w:rsidRDefault="00ED47ED" w:rsidP="00ED47ED">
      <w:pPr>
        <w:tabs>
          <w:tab w:val="left" w:pos="567"/>
          <w:tab w:val="left" w:pos="850"/>
          <w:tab w:val="left" w:pos="1134"/>
        </w:tabs>
        <w:spacing w:before="240" w:after="240" w:line="360" w:lineRule="auto"/>
        <w:jc w:val="both"/>
        <w:rPr>
          <w:rFonts w:ascii="Calibri" w:hAnsi="Calibri" w:cs="FrankRuehl"/>
          <w:rtl/>
        </w:rPr>
      </w:pPr>
      <w:r w:rsidRPr="008C59B8">
        <w:rPr>
          <w:rFonts w:ascii="David" w:hAnsi="David"/>
          <w:rtl/>
        </w:rPr>
        <w:t>ב</w:t>
      </w:r>
      <w:hyperlink r:id="rId35" w:history="1">
        <w:r w:rsidR="00352DAB" w:rsidRPr="00352DAB">
          <w:rPr>
            <w:rFonts w:ascii="David" w:hAnsi="David"/>
            <w:color w:val="0000FF"/>
            <w:u w:val="single"/>
            <w:rtl/>
          </w:rPr>
          <w:t>עפ"ג (מח-ת"א) 730-05-10</w:t>
        </w:r>
      </w:hyperlink>
      <w:r w:rsidRPr="008C59B8">
        <w:rPr>
          <w:rFonts w:ascii="David" w:hAnsi="David"/>
          <w:rtl/>
        </w:rPr>
        <w:t xml:space="preserve"> </w:t>
      </w:r>
      <w:r>
        <w:rPr>
          <w:rFonts w:ascii="David" w:hAnsi="David" w:hint="cs"/>
          <w:b/>
          <w:bCs/>
          <w:rtl/>
        </w:rPr>
        <w:t xml:space="preserve">אלוני נ' מדינת ישראל </w:t>
      </w:r>
      <w:r>
        <w:rPr>
          <w:rFonts w:ascii="David" w:hAnsi="David" w:hint="cs"/>
          <w:rtl/>
        </w:rPr>
        <w:t>(20.6.2011) הוקל עונשו של נאשם שנמצאו במונית שבחזקתו 20 סוליות חשיש במשקל 1,885 גרם נטו. על הנאשם הוטלו 6 חודשי מאסר בעבודות שירות (חלף 9 חודשים בפועל שהוטלו על ידי בית משפט קמא), תוך עמידה על נסיבותיו האישיות החריגות והסתבכותו היחידה בפלילים.</w:t>
      </w:r>
    </w:p>
    <w:p w14:paraId="231B291C" w14:textId="77777777" w:rsidR="00ED47ED" w:rsidRDefault="00ED47ED" w:rsidP="00ED47ED">
      <w:pPr>
        <w:spacing w:before="240" w:after="240" w:line="360" w:lineRule="auto"/>
        <w:jc w:val="both"/>
        <w:rPr>
          <w:rFonts w:ascii="David" w:hAnsi="David"/>
          <w:color w:val="000000"/>
          <w:sz w:val="22"/>
          <w:szCs w:val="22"/>
          <w:shd w:val="clear" w:color="auto" w:fill="FFFFFF"/>
          <w:rtl/>
        </w:rPr>
      </w:pPr>
      <w:r>
        <w:rPr>
          <w:rFonts w:ascii="David" w:hAnsi="David"/>
          <w:b/>
          <w:bCs/>
          <w:rtl/>
        </w:rPr>
        <w:t>אשר לעבירות נהיגה פזיזה ורשלנית</w:t>
      </w:r>
      <w:r>
        <w:rPr>
          <w:rFonts w:ascii="David" w:hAnsi="David"/>
          <w:rtl/>
        </w:rPr>
        <w:t xml:space="preserve"> </w:t>
      </w:r>
      <w:r>
        <w:rPr>
          <w:rFonts w:ascii="David" w:hAnsi="David"/>
          <w:b/>
          <w:bCs/>
          <w:rtl/>
        </w:rPr>
        <w:t>ומעבר ברמזור אדום</w:t>
      </w:r>
      <w:r>
        <w:rPr>
          <w:rFonts w:ascii="David" w:hAnsi="David"/>
          <w:rtl/>
        </w:rPr>
        <w:t xml:space="preserve"> – המדובר בעבירות תנועה שבוצעו תוך כדי מרדף משטרתי. הערכים החברתיים המוגנים הם ביטחון ציבור משתמשי הדרך, שלומם ורכושם. ביצוע העבירות תוך מנוסה מרשויות החוק, ומבלי להתעלם מכך שכתב האישום המתוקן לא מייחס לנאשם עבירה של הפרעה/ תקיפת שוטר, יוצרת בנוסף על הסיכון הרב והחמור גם פגיעה בסדר הציבורי, מבטאת זלזול מופגן ובוטה בגורמי אכיפת החוק, ומלמדת על העדר מורא חוק. במקרים מעין אלה הערכים החברתיים כוללים גם את יכולתן של הרשויות לאכוף את החוק ולהביא עבריינים לדין (</w:t>
      </w:r>
      <w:hyperlink r:id="rId36" w:history="1">
        <w:r w:rsidR="00352DAB" w:rsidRPr="00352DAB">
          <w:rPr>
            <w:rFonts w:ascii="David" w:hAnsi="David"/>
            <w:color w:val="0000FF"/>
            <w:u w:val="single"/>
            <w:rtl/>
          </w:rPr>
          <w:t>ע"פ 2519/14</w:t>
        </w:r>
      </w:hyperlink>
      <w:r>
        <w:rPr>
          <w:rFonts w:ascii="David" w:hAnsi="David"/>
          <w:rtl/>
        </w:rPr>
        <w:t xml:space="preserve"> </w:t>
      </w:r>
      <w:r>
        <w:rPr>
          <w:rFonts w:ascii="David" w:hAnsi="David"/>
          <w:b/>
          <w:bCs/>
          <w:rtl/>
        </w:rPr>
        <w:t xml:space="preserve">אבו קיעאן נ' מדינת </w:t>
      </w:r>
      <w:r>
        <w:rPr>
          <w:rFonts w:ascii="David" w:hAnsi="David"/>
          <w:rtl/>
        </w:rPr>
        <w:t xml:space="preserve">ישראל (פורסם בנבו, 29.12.2014); </w:t>
      </w:r>
      <w:hyperlink r:id="rId37" w:history="1">
        <w:r w:rsidR="00352DAB" w:rsidRPr="00352DAB">
          <w:rPr>
            <w:rFonts w:ascii="David" w:hAnsi="David"/>
            <w:color w:val="0000FF"/>
            <w:u w:val="single"/>
            <w:rtl/>
          </w:rPr>
          <w:t>ת"פ (מחוזי מרכז) 9460-10-19</w:t>
        </w:r>
      </w:hyperlink>
      <w:r w:rsidR="00352DAB">
        <w:rPr>
          <w:rFonts w:ascii="David" w:hAnsi="David"/>
          <w:rtl/>
        </w:rPr>
        <w:t xml:space="preserve"> </w:t>
      </w:r>
      <w:r>
        <w:rPr>
          <w:rFonts w:ascii="David" w:hAnsi="David"/>
          <w:b/>
          <w:bCs/>
          <w:rtl/>
        </w:rPr>
        <w:t>מדינת ישראל נ' שי רטה</w:t>
      </w:r>
      <w:r>
        <w:rPr>
          <w:rFonts w:ascii="David" w:hAnsi="David"/>
          <w:rtl/>
        </w:rPr>
        <w:t xml:space="preserve"> (פורסם בנבו, 14.07.2020</w:t>
      </w:r>
      <w:r>
        <w:rPr>
          <w:rFonts w:ascii="David" w:hAnsi="David"/>
        </w:rPr>
        <w:t>(</w:t>
      </w:r>
      <w:r>
        <w:rPr>
          <w:rFonts w:ascii="David" w:hAnsi="David"/>
          <w:rtl/>
        </w:rPr>
        <w:t xml:space="preserve">. </w:t>
      </w:r>
    </w:p>
    <w:p w14:paraId="6404EE29" w14:textId="77777777" w:rsidR="00ED47ED" w:rsidRDefault="00ED47ED" w:rsidP="00ED47ED">
      <w:pPr>
        <w:spacing w:before="240" w:after="240" w:line="360" w:lineRule="auto"/>
        <w:jc w:val="both"/>
        <w:rPr>
          <w:rFonts w:ascii="David" w:hAnsi="David"/>
          <w:rtl/>
        </w:rPr>
      </w:pPr>
      <w:r>
        <w:rPr>
          <w:rFonts w:ascii="David" w:hAnsi="David"/>
          <w:rtl/>
        </w:rPr>
        <w:t>ב</w:t>
      </w:r>
      <w:r w:rsidRPr="00352DAB">
        <w:rPr>
          <w:rFonts w:ascii="David" w:hAnsi="David"/>
          <w:color w:val="000000"/>
          <w:rtl/>
        </w:rPr>
        <w:t xml:space="preserve">ע"פ </w:t>
      </w:r>
      <w:hyperlink r:id="rId38" w:history="1">
        <w:r w:rsidR="002A1FCC" w:rsidRPr="002A1FCC">
          <w:rPr>
            <w:rFonts w:ascii="David" w:hAnsi="David"/>
            <w:color w:val="0000FF"/>
            <w:u w:val="single"/>
            <w:rtl/>
          </w:rPr>
          <w:t xml:space="preserve">3141/08 </w:t>
        </w:r>
      </w:hyperlink>
      <w:r w:rsidRPr="008C59B8">
        <w:rPr>
          <w:rFonts w:ascii="David" w:hAnsi="David"/>
          <w:rtl/>
        </w:rPr>
        <w:t xml:space="preserve"> </w:t>
      </w:r>
      <w:r>
        <w:rPr>
          <w:rFonts w:ascii="David" w:hAnsi="David" w:hint="cs"/>
          <w:b/>
          <w:bCs/>
          <w:rtl/>
        </w:rPr>
        <w:t>מדינת ישראל נגד מרעי דבארי</w:t>
      </w:r>
      <w:r>
        <w:rPr>
          <w:rFonts w:ascii="David" w:hAnsi="David" w:hint="cs"/>
          <w:rtl/>
        </w:rPr>
        <w:t xml:space="preserve"> (לא פורסם, 28.7.2008</w:t>
      </w:r>
      <w:r>
        <w:rPr>
          <w:rFonts w:ascii="David" w:hAnsi="David"/>
        </w:rPr>
        <w:t>(</w:t>
      </w:r>
      <w:r>
        <w:rPr>
          <w:rFonts w:ascii="David" w:hAnsi="David"/>
          <w:rtl/>
        </w:rPr>
        <w:t xml:space="preserve"> נאמרו הדברים הבאים: </w:t>
      </w:r>
    </w:p>
    <w:p w14:paraId="2C3196AD" w14:textId="77777777" w:rsidR="00ED47ED" w:rsidRDefault="00ED47ED" w:rsidP="00ED47ED">
      <w:pPr>
        <w:spacing w:before="240" w:after="240" w:line="360" w:lineRule="auto"/>
        <w:ind w:left="720" w:right="1134"/>
        <w:jc w:val="both"/>
        <w:rPr>
          <w:rFonts w:ascii="David" w:hAnsi="David"/>
          <w:b/>
          <w:bCs/>
          <w:rtl/>
        </w:rPr>
      </w:pPr>
      <w:r>
        <w:rPr>
          <w:rFonts w:ascii="David" w:hAnsi="David"/>
          <w:b/>
          <w:bCs/>
          <w:rtl/>
        </w:rPr>
        <w:t>"בית משפט זה נתן דעתו שוב ושוב לתופעה הקשה של "מרדפים" המתנהלים בכבישי הארץ ובחוצות הערים. קביעתנו הייתה, ועודנה, כי אין לקבל תופעה זו, המסכנת חיי אדם בכוח ובפועל, ויש לגזור על הנוטלים בה חלק עונשי מאסר כבדים, כגמול על מעשיהם החמורים, וכביטוי להוקעתם על ידי החברה".</w:t>
      </w:r>
    </w:p>
    <w:p w14:paraId="056E4763" w14:textId="77777777" w:rsidR="00ED47ED" w:rsidRDefault="00ED47ED" w:rsidP="00ED47ED">
      <w:pPr>
        <w:spacing w:before="240" w:after="240" w:line="360" w:lineRule="auto"/>
        <w:jc w:val="both"/>
        <w:rPr>
          <w:rFonts w:ascii="David" w:hAnsi="David"/>
          <w:b/>
          <w:bCs/>
          <w:rtl/>
        </w:rPr>
      </w:pPr>
      <w:r>
        <w:rPr>
          <w:rFonts w:ascii="David" w:hAnsi="David"/>
          <w:rtl/>
        </w:rPr>
        <w:t xml:space="preserve">כתב האישום מלמד על נסיון המלטות בנסיבות המהוות פגיעה לא מבוטלת בערכים המוגנים. בפסיקה נקבעה מדיניות ענישה מחמירה בגין עבירות מעין אלה, הכוללת השתת עונשי מאסר ממושכים. </w:t>
      </w:r>
    </w:p>
    <w:p w14:paraId="72B560F3" w14:textId="77777777" w:rsidR="00ED47ED" w:rsidRDefault="00ED47ED" w:rsidP="00ED47ED">
      <w:pPr>
        <w:spacing w:before="240" w:after="240" w:line="360" w:lineRule="auto"/>
        <w:jc w:val="both"/>
        <w:rPr>
          <w:rFonts w:ascii="David" w:hAnsi="David"/>
          <w:rtl/>
        </w:rPr>
      </w:pPr>
      <w:r>
        <w:rPr>
          <w:rFonts w:ascii="David" w:hAnsi="David"/>
          <w:rtl/>
        </w:rPr>
        <w:t>ב</w:t>
      </w:r>
      <w:hyperlink r:id="rId39" w:history="1">
        <w:r w:rsidR="00352DAB" w:rsidRPr="00352DAB">
          <w:rPr>
            <w:rFonts w:ascii="David" w:hAnsi="David"/>
            <w:color w:val="0000FF"/>
            <w:u w:val="single"/>
            <w:rtl/>
          </w:rPr>
          <w:t>רע"פ 6747/18</w:t>
        </w:r>
      </w:hyperlink>
      <w:r>
        <w:rPr>
          <w:rFonts w:ascii="David" w:hAnsi="David"/>
          <w:rtl/>
        </w:rPr>
        <w:t xml:space="preserve"> </w:t>
      </w:r>
      <w:r>
        <w:rPr>
          <w:rFonts w:ascii="David" w:hAnsi="David"/>
          <w:b/>
          <w:bCs/>
          <w:rtl/>
        </w:rPr>
        <w:t>צ'וקול</w:t>
      </w:r>
      <w:r>
        <w:rPr>
          <w:rFonts w:ascii="David" w:hAnsi="David"/>
          <w:rtl/>
        </w:rPr>
        <w:t xml:space="preserve"> </w:t>
      </w:r>
      <w:r>
        <w:rPr>
          <w:rFonts w:ascii="David" w:hAnsi="David"/>
          <w:b/>
          <w:bCs/>
          <w:rtl/>
        </w:rPr>
        <w:t>נ</w:t>
      </w:r>
      <w:r>
        <w:rPr>
          <w:rFonts w:ascii="David" w:hAnsi="David"/>
          <w:rtl/>
        </w:rPr>
        <w:t>'</w:t>
      </w:r>
      <w:r>
        <w:rPr>
          <w:rFonts w:ascii="David" w:hAnsi="David"/>
          <w:b/>
          <w:bCs/>
          <w:rtl/>
        </w:rPr>
        <w:t xml:space="preserve"> מדינת ישראל</w:t>
      </w:r>
      <w:r>
        <w:rPr>
          <w:rFonts w:ascii="David" w:hAnsi="David"/>
          <w:rtl/>
        </w:rPr>
        <w:t xml:space="preserve"> (פורסם בנבו, 29.1.2018) אושר מתחם ענישה שבין 4 ל-15 חודשי מאסר בשל נהיגה פזיזה ורשלנית. באותן נסיבות הגיע הנידון למחסום משטרתי, נגח </w:t>
      </w:r>
      <w:r>
        <w:rPr>
          <w:rFonts w:ascii="David" w:hAnsi="David" w:hint="cs"/>
          <w:rtl/>
        </w:rPr>
        <w:t>עם רכבו ב</w:t>
      </w:r>
      <w:r>
        <w:rPr>
          <w:rFonts w:ascii="David" w:hAnsi="David"/>
          <w:rtl/>
        </w:rPr>
        <w:t xml:space="preserve">ניידת ונמלט מהמשטרה תוך חציית צומת באור אדום, מעבר בין נתיבים, ונהיגה במהירות תוך סיכון משתמשי הדרך. </w:t>
      </w:r>
    </w:p>
    <w:p w14:paraId="33554F20" w14:textId="77777777" w:rsidR="00ED47ED" w:rsidRDefault="00ED47ED" w:rsidP="00ED47ED">
      <w:pPr>
        <w:spacing w:before="240" w:after="240" w:line="360" w:lineRule="auto"/>
        <w:jc w:val="both"/>
        <w:rPr>
          <w:rFonts w:ascii="David" w:hAnsi="David"/>
          <w:rtl/>
        </w:rPr>
      </w:pPr>
      <w:r>
        <w:rPr>
          <w:rFonts w:ascii="David" w:hAnsi="David"/>
          <w:rtl/>
        </w:rPr>
        <w:t>ב</w:t>
      </w:r>
      <w:hyperlink r:id="rId40" w:history="1">
        <w:r w:rsidR="00352DAB" w:rsidRPr="00352DAB">
          <w:rPr>
            <w:rFonts w:ascii="David" w:hAnsi="David"/>
            <w:color w:val="0000FF"/>
            <w:u w:val="single"/>
            <w:rtl/>
          </w:rPr>
          <w:t>רע"פ 4628/17</w:t>
        </w:r>
      </w:hyperlink>
      <w:r>
        <w:rPr>
          <w:rFonts w:ascii="David" w:hAnsi="David"/>
          <w:rtl/>
        </w:rPr>
        <w:t xml:space="preserve"> </w:t>
      </w:r>
      <w:r>
        <w:rPr>
          <w:rFonts w:ascii="David" w:hAnsi="David" w:hint="cs"/>
          <w:b/>
          <w:bCs/>
          <w:rtl/>
        </w:rPr>
        <w:t>אלטלאלקה</w:t>
      </w:r>
      <w:r>
        <w:rPr>
          <w:rFonts w:ascii="David" w:hAnsi="David" w:hint="cs"/>
          <w:rtl/>
        </w:rPr>
        <w:t xml:space="preserve"> </w:t>
      </w:r>
      <w:r>
        <w:rPr>
          <w:rFonts w:ascii="David" w:hAnsi="David" w:hint="cs"/>
          <w:b/>
          <w:bCs/>
          <w:rtl/>
        </w:rPr>
        <w:t>נ'</w:t>
      </w:r>
      <w:r>
        <w:rPr>
          <w:rFonts w:ascii="David" w:hAnsi="David" w:hint="cs"/>
          <w:rtl/>
        </w:rPr>
        <w:t xml:space="preserve"> </w:t>
      </w:r>
      <w:r>
        <w:rPr>
          <w:rFonts w:ascii="David" w:hAnsi="David" w:hint="cs"/>
          <w:b/>
          <w:bCs/>
          <w:rtl/>
        </w:rPr>
        <w:t>מדינת ישראל</w:t>
      </w:r>
      <w:r>
        <w:rPr>
          <w:rFonts w:ascii="David" w:hAnsi="David" w:hint="cs"/>
          <w:rtl/>
        </w:rPr>
        <w:t xml:space="preserve"> (פורסם בנבו, מיום 8.4.2018) אושר מתחם ענישה שבין 6 ל- 18 חודשי מאסר בשל עבירת נהיגה פזיזה ורשלנית. באותן נסיבות, ניסה הנידון להמלט משוטרים לאחר שנדרש לעצור את רכבו, והחל מרדף בעקבותיו. במהלך המרדף איבד הנידון שליטה על הרכב וסטה לעבר מדרכה, תוך גרימת סיכון לרוכב אופניים, ובהמשך התנגש במעקה בטיחות ובחומת אבנים, רכבו התהפך, ונדרשו כוחות הצלה וטיפול רפואי בנידון ובנוסע נוסף ששהה עמו. </w:t>
      </w:r>
    </w:p>
    <w:p w14:paraId="6AC95A69" w14:textId="77777777" w:rsidR="00ED47ED" w:rsidRDefault="00ED47ED" w:rsidP="00ED47ED">
      <w:pPr>
        <w:spacing w:before="240" w:after="240" w:line="360" w:lineRule="auto"/>
        <w:jc w:val="both"/>
        <w:rPr>
          <w:rFonts w:ascii="David" w:hAnsi="David"/>
          <w:rtl/>
        </w:rPr>
      </w:pPr>
      <w:r>
        <w:rPr>
          <w:rFonts w:ascii="David" w:hAnsi="David"/>
          <w:rtl/>
        </w:rPr>
        <w:t>ב</w:t>
      </w:r>
      <w:hyperlink r:id="rId41" w:history="1">
        <w:r w:rsidR="00352DAB" w:rsidRPr="00352DAB">
          <w:rPr>
            <w:rFonts w:ascii="David" w:hAnsi="David"/>
            <w:color w:val="0000FF"/>
            <w:u w:val="single"/>
            <w:rtl/>
          </w:rPr>
          <w:t>ת"פ (מח- י-ם) 32337-01-14</w:t>
        </w:r>
      </w:hyperlink>
      <w:r>
        <w:rPr>
          <w:rFonts w:ascii="David" w:hAnsi="David"/>
          <w:rtl/>
        </w:rPr>
        <w:t xml:space="preserve"> </w:t>
      </w:r>
      <w:r>
        <w:rPr>
          <w:rFonts w:ascii="David" w:hAnsi="David"/>
          <w:b/>
          <w:bCs/>
          <w:rtl/>
        </w:rPr>
        <w:t>מדינת ישראל נ' אבו רמילה</w:t>
      </w:r>
      <w:r>
        <w:rPr>
          <w:rFonts w:ascii="David" w:hAnsi="David"/>
          <w:rtl/>
        </w:rPr>
        <w:t xml:space="preserve"> (פורסם בנבו, 25.12.2014) נקבע מתחם הענישה שבין מספר חודשי מאסר לריצוי בעבודות שירות ל- 20 חודשי מאסר בפועל,  בשל עבירת נהיגה ברשלנות ופזיזות ונהיגה ללא רישיון נהיגה. באותן נסיבות לא שעה הנאשם להוראת השוטרים במחסום לעצור, האיץ את מהירות הרכב ונמלט, תוך נהיגה במהירות מופרזת, בניגוד לכיוון התנועה ושלא בהתאם לתנאי הדרך. על הנאשם שם הוטלו 5 חודשי מאסר לריצוי בעבודות שירות בצירוף ענישה נלווית.</w:t>
      </w:r>
    </w:p>
    <w:p w14:paraId="499E5B8A" w14:textId="77777777" w:rsidR="00ED47ED" w:rsidRDefault="00ED47ED" w:rsidP="00ED47ED">
      <w:pPr>
        <w:spacing w:before="240" w:after="240" w:line="360" w:lineRule="auto"/>
        <w:jc w:val="both"/>
        <w:rPr>
          <w:rFonts w:ascii="David" w:hAnsi="David"/>
          <w:b/>
          <w:bCs/>
          <w:rtl/>
        </w:rPr>
      </w:pPr>
      <w:r>
        <w:rPr>
          <w:rFonts w:ascii="David" w:hAnsi="David"/>
          <w:b/>
          <w:bCs/>
          <w:rtl/>
        </w:rPr>
        <w:t xml:space="preserve">כאמור, בגין העבירות נשוא כתב האישום שבפני ייקבע מתחם ענישה אחד. לאחר בחינת מידת הפגיעה בערכים המוגנים, נסיבות הביצוע ומדיניות הענישה, אני סבור כי מתחם העונש ההולם נע בין </w:t>
      </w:r>
      <w:r>
        <w:rPr>
          <w:rFonts w:ascii="David" w:hAnsi="David" w:hint="cs"/>
          <w:b/>
          <w:bCs/>
          <w:rtl/>
        </w:rPr>
        <w:t xml:space="preserve">9 </w:t>
      </w:r>
      <w:r>
        <w:rPr>
          <w:rFonts w:ascii="David" w:hAnsi="David"/>
          <w:b/>
          <w:bCs/>
          <w:rtl/>
        </w:rPr>
        <w:t>חודשי מאסר שיכול וירוצו בעבודות שירות לבין 20 חודשי מאסר בפועל, בצירוף קנס נלווה.</w:t>
      </w:r>
    </w:p>
    <w:p w14:paraId="5B2A9E77" w14:textId="77777777" w:rsidR="00ED47ED" w:rsidRDefault="00ED47ED" w:rsidP="00ED47ED">
      <w:pPr>
        <w:bidi w:val="0"/>
        <w:rPr>
          <w:rFonts w:ascii="David" w:hAnsi="David"/>
          <w:b/>
          <w:bCs/>
          <w:u w:val="single"/>
        </w:rPr>
      </w:pPr>
    </w:p>
    <w:p w14:paraId="0D0E1333" w14:textId="77777777" w:rsidR="00ED47ED" w:rsidRDefault="00ED47ED" w:rsidP="00ED47ED">
      <w:pPr>
        <w:bidi w:val="0"/>
        <w:rPr>
          <w:rFonts w:ascii="David" w:hAnsi="David"/>
          <w:b/>
          <w:bCs/>
          <w:u w:val="single"/>
        </w:rPr>
      </w:pPr>
    </w:p>
    <w:p w14:paraId="70034871" w14:textId="77777777" w:rsidR="00ED47ED" w:rsidRDefault="00ED47ED" w:rsidP="00ED47ED">
      <w:pPr>
        <w:bidi w:val="0"/>
        <w:rPr>
          <w:rFonts w:ascii="David" w:hAnsi="David"/>
          <w:b/>
          <w:bCs/>
          <w:u w:val="single"/>
        </w:rPr>
      </w:pPr>
    </w:p>
    <w:p w14:paraId="48FF0ABD" w14:textId="77777777" w:rsidR="00ED47ED" w:rsidRDefault="00ED47ED" w:rsidP="00ED47ED">
      <w:pPr>
        <w:spacing w:before="240" w:after="240" w:line="360" w:lineRule="auto"/>
        <w:rPr>
          <w:rFonts w:ascii="David" w:hAnsi="David"/>
          <w:b/>
          <w:bCs/>
          <w:u w:val="single"/>
          <w:rtl/>
        </w:rPr>
      </w:pPr>
      <w:r>
        <w:rPr>
          <w:rFonts w:ascii="David" w:hAnsi="David"/>
          <w:b/>
          <w:bCs/>
          <w:u w:val="single"/>
          <w:rtl/>
        </w:rPr>
        <w:t>העונש המתאים לנאשם</w:t>
      </w:r>
    </w:p>
    <w:p w14:paraId="7B4BDFE1"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 xml:space="preserve">הנאשם שבפני נעדר עבר פלילי, היה כבן 25 בעת ביצוע העבירות, וזו הסתבכותו היחידה בפלילים. </w:t>
      </w:r>
    </w:p>
    <w:p w14:paraId="28D8B82C"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כעולה מתסקירי שירות מבחן, הנאשם התמודד בעיצומו של גיל ההתבגרות עם אבדן טראגי, ולאחר מכן עם פציעה גופנית, שארעה בתכוף לפני גיוסו. בהעדר מצע טיפולי ועיבוד רגשי התקשה הנאשם לשמר תפקוד נורמטיבי, הוא נפלט מהצבא והתמכר להימורים. הללו היוו הרקע לביצוע העבירות שבפני.</w:t>
      </w:r>
    </w:p>
    <w:p w14:paraId="1D1E2629"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לזכות הנאשם ייאמר כי מיד לאחר מעצרו נטל אחריות על מעשיו, הודה וחסך זמן שיפוטי יקר. הנאשם נרתם להליך שיקומי משמעותי וממושך, ומכיר בחשיבותו לחייו. גם היום, מישיר הנאשם מבט אל קשייו, ומבקש להשלים את ההליך הטיפולי על מנת לבסס את חייו באורח נורמטיבי. על אלה יש להוסיף את תקופת מעצרו, חלוף הזמן הרב, ואת הפגיעה הצפויה של העונש באורח חייו ועבודתו, בפרט על רקע גילו הצעיר.</w:t>
      </w:r>
    </w:p>
    <w:p w14:paraId="28AAB2E3"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 xml:space="preserve">שירות מבחן התרשם מכברת הדרך שעבר הנאשם, מיציבותו התפקודית, והפוטנציאל השיקומי שלו, והמליץ שלא להטיל עליו עונש מאסר, אף לא כזה שירוצה בעבודות שירות. </w:t>
      </w:r>
    </w:p>
    <w:p w14:paraId="379D6696" w14:textId="77777777" w:rsidR="00ED47ED" w:rsidRDefault="00ED47ED" w:rsidP="00ED47ED">
      <w:pPr>
        <w:spacing w:before="240" w:after="240" w:line="360" w:lineRule="auto"/>
        <w:jc w:val="both"/>
        <w:rPr>
          <w:rtl/>
        </w:rPr>
      </w:pPr>
      <w:r>
        <w:rPr>
          <w:rFonts w:ascii="David" w:hAnsi="David"/>
          <w:color w:val="222222"/>
          <w:rtl/>
        </w:rPr>
        <w:t xml:space="preserve">אכן סבורני כי קיימת הצדקה שיקומית לסטיה ממתחם הענישה, ולהעדפת עונש שלא יסיג את מתווה חייו של הנאשם אחור, שמא יצא גם האינטרס החברתי נפסד. יחד עם האמור, </w:t>
      </w:r>
      <w:r>
        <w:rPr>
          <w:rFonts w:ascii="David" w:hAnsi="David"/>
          <w:rtl/>
        </w:rPr>
        <w:t>ו</w:t>
      </w:r>
      <w:r>
        <w:rPr>
          <w:rFonts w:ascii="David" w:hAnsi="David"/>
          <w:color w:val="222222"/>
          <w:rtl/>
        </w:rPr>
        <w:t>כפי שציינה המאשימה, לא ניתן להתעלם ממשקלם של שיקולי ההרתעה והאינטרס הציבורי, ויש לקבוע את העונש בראי שיקולים אלה</w:t>
      </w:r>
      <w:r>
        <w:rPr>
          <w:rFonts w:ascii="David" w:hAnsi="David"/>
          <w:rtl/>
        </w:rPr>
        <w:t>.</w:t>
      </w:r>
    </w:p>
    <w:p w14:paraId="2C756435" w14:textId="77777777" w:rsidR="00ED47ED" w:rsidRDefault="00ED47ED" w:rsidP="00ED47ED">
      <w:pPr>
        <w:spacing w:before="240" w:after="240" w:line="360" w:lineRule="auto"/>
        <w:jc w:val="both"/>
        <w:rPr>
          <w:rtl/>
        </w:rPr>
      </w:pPr>
      <w:r>
        <w:rPr>
          <w:rtl/>
        </w:rPr>
        <w:t>יפים לעניין זה דברי בית המשפט העליון בנוגע לעבירות הסמים:</w:t>
      </w:r>
    </w:p>
    <w:p w14:paraId="2E920552" w14:textId="77777777" w:rsidR="00ED47ED" w:rsidRDefault="00ED47ED" w:rsidP="00ED47ED">
      <w:pPr>
        <w:spacing w:before="240" w:after="240" w:line="360" w:lineRule="auto"/>
        <w:ind w:left="720" w:right="1134"/>
        <w:jc w:val="both"/>
        <w:rPr>
          <w:rtl/>
        </w:rPr>
      </w:pPr>
      <w:r>
        <w:rPr>
          <w:b/>
          <w:bCs/>
          <w:rtl/>
        </w:rPr>
        <w:t>"נגע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 קרי: למשולבים במערך ההפצה</w:t>
      </w:r>
      <w:r>
        <w:rPr>
          <w:b/>
          <w:bCs/>
        </w:rPr>
        <w:t xml:space="preserve"> -</w:t>
      </w:r>
      <w:r>
        <w:rPr>
          <w:b/>
          <w:bCs/>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hint="cs"/>
          <w:b/>
          <w:bCs/>
        </w:rPr>
        <w:t xml:space="preserve"> </w:t>
      </w:r>
      <w:r>
        <w:rPr>
          <w:b/>
          <w:bCs/>
          <w:rtl/>
        </w:rPr>
        <w:t xml:space="preserve">הטלת עונשים חמורים; ולעניות דעתי – השיקולים האישיים של שיקום העבריין חייבים לסגת מפני השיקולים של טובת הכלל" </w:t>
      </w:r>
      <w:r>
        <w:rPr>
          <w:rtl/>
        </w:rPr>
        <w:t>(</w:t>
      </w:r>
      <w:hyperlink r:id="rId42" w:history="1">
        <w:r w:rsidR="00352DAB" w:rsidRPr="00352DAB">
          <w:rPr>
            <w:color w:val="0000FF"/>
            <w:u w:val="single"/>
            <w:rtl/>
          </w:rPr>
          <w:t>ע"פ 966/94</w:t>
        </w:r>
      </w:hyperlink>
      <w:r>
        <w:rPr>
          <w:b/>
          <w:bCs/>
          <w:rtl/>
        </w:rPr>
        <w:t xml:space="preserve"> אלי אמזלג נ' מדינת ישראל</w:t>
      </w:r>
      <w:r>
        <w:rPr>
          <w:rtl/>
        </w:rPr>
        <w:t xml:space="preserve"> (10.12.1995)).</w:t>
      </w:r>
    </w:p>
    <w:p w14:paraId="32E2D9E1" w14:textId="77777777" w:rsidR="00ED47ED" w:rsidRDefault="00ED47ED" w:rsidP="00ED47ED">
      <w:pPr>
        <w:spacing w:before="240" w:after="240" w:line="360" w:lineRule="auto"/>
        <w:jc w:val="both"/>
        <w:rPr>
          <w:rFonts w:ascii="David" w:hAnsi="David"/>
          <w:color w:val="222222"/>
          <w:rtl/>
        </w:rPr>
      </w:pPr>
      <w:r>
        <w:rPr>
          <w:rFonts w:ascii="David" w:hAnsi="David"/>
          <w:color w:val="222222"/>
          <w:rtl/>
        </w:rPr>
        <w:t>על האמור יש להוסיף בעניינו של הנאשם את ניסיון ההמלטות, בנסיבותיו.</w:t>
      </w:r>
    </w:p>
    <w:p w14:paraId="43CD6454" w14:textId="77777777" w:rsidR="00ED47ED" w:rsidRDefault="00ED47ED" w:rsidP="00ED47ED">
      <w:pPr>
        <w:spacing w:before="240" w:after="240" w:line="360" w:lineRule="auto"/>
        <w:jc w:val="both"/>
        <w:rPr>
          <w:rtl/>
        </w:rPr>
      </w:pPr>
      <w:r>
        <w:rPr>
          <w:rFonts w:ascii="David" w:hAnsi="David"/>
          <w:color w:val="222222"/>
          <w:rtl/>
        </w:rPr>
        <w:t>מכל המקובץ, מצאתי שלא ניתן להמנע מהטלת עונש ממשי, והחלטתי להטיל מאסר לריצוי בעבודות שירות. זאת חרף הסטיה מהמלצת שירות מבחן, ולאור מושכלות היסוד לפיהן המלצת שירות מבחן אינה מחייבת את בית המשפט, אלא מהווה כלי עזר בהכרעה, המורכבת מטיבה ממכלול שיקולים וכמפורט מעלה (</w:t>
      </w:r>
      <w:hyperlink r:id="rId43" w:history="1">
        <w:r w:rsidR="00352DAB" w:rsidRPr="00352DAB">
          <w:rPr>
            <w:rFonts w:ascii="David" w:hAnsi="David"/>
            <w:color w:val="0000FF"/>
            <w:u w:val="single"/>
            <w:rtl/>
          </w:rPr>
          <w:t>רע"פ 3059/21</w:t>
        </w:r>
      </w:hyperlink>
      <w:r>
        <w:rPr>
          <w:rFonts w:ascii="David" w:hAnsi="David"/>
          <w:color w:val="222222"/>
          <w:rtl/>
        </w:rPr>
        <w:t xml:space="preserve"> </w:t>
      </w:r>
      <w:r>
        <w:rPr>
          <w:rFonts w:ascii="David" w:hAnsi="David"/>
          <w:b/>
          <w:bCs/>
          <w:color w:val="222222"/>
          <w:rtl/>
        </w:rPr>
        <w:t>ימין נ' מדינת ישראל</w:t>
      </w:r>
      <w:r>
        <w:rPr>
          <w:rFonts w:ascii="David" w:hAnsi="David"/>
          <w:color w:val="222222"/>
          <w:rtl/>
        </w:rPr>
        <w:t xml:space="preserve"> (פורסם בנבו, 05.05.21) וכן </w:t>
      </w:r>
      <w:hyperlink r:id="rId44" w:history="1">
        <w:r w:rsidR="00352DAB" w:rsidRPr="00352DAB">
          <w:rPr>
            <w:rFonts w:ascii="David" w:hAnsi="David"/>
            <w:color w:val="0000FF"/>
            <w:u w:val="single"/>
            <w:rtl/>
          </w:rPr>
          <w:t>ת"פ (מחוזי מרכז) 5778-09-20</w:t>
        </w:r>
      </w:hyperlink>
      <w:r>
        <w:rPr>
          <w:rFonts w:ascii="David" w:hAnsi="David"/>
          <w:color w:val="222222"/>
          <w:rtl/>
        </w:rPr>
        <w:t xml:space="preserve"> </w:t>
      </w:r>
      <w:r>
        <w:rPr>
          <w:rFonts w:ascii="David" w:hAnsi="David"/>
          <w:b/>
          <w:bCs/>
          <w:color w:val="222222"/>
          <w:rtl/>
        </w:rPr>
        <w:t>מדינת ישראל נ' חדיד</w:t>
      </w:r>
      <w:r>
        <w:rPr>
          <w:rFonts w:ascii="David" w:hAnsi="David"/>
          <w:color w:val="222222"/>
          <w:rtl/>
        </w:rPr>
        <w:t xml:space="preserve"> (פורסם בנבו, 06.07.21)).</w:t>
      </w:r>
    </w:p>
    <w:p w14:paraId="398ED151" w14:textId="77777777" w:rsidR="00ED47ED" w:rsidRDefault="00ED47ED" w:rsidP="00ED47ED">
      <w:pPr>
        <w:spacing w:before="240" w:after="240" w:line="360" w:lineRule="auto"/>
        <w:jc w:val="both"/>
        <w:rPr>
          <w:rFonts w:ascii="David" w:hAnsi="David"/>
          <w:b/>
          <w:bCs/>
          <w:color w:val="222222"/>
          <w:rtl/>
        </w:rPr>
      </w:pPr>
      <w:r>
        <w:rPr>
          <w:rFonts w:ascii="David" w:hAnsi="David"/>
          <w:b/>
          <w:bCs/>
          <w:color w:val="222222"/>
          <w:rtl/>
        </w:rPr>
        <w:t>אשר על כן, אני דן את הנאשם לעונשים הבאים:</w:t>
      </w:r>
    </w:p>
    <w:p w14:paraId="3700F25C" w14:textId="77777777" w:rsidR="00ED47ED" w:rsidRDefault="00ED47ED" w:rsidP="00ED47ED">
      <w:pPr>
        <w:numPr>
          <w:ilvl w:val="0"/>
          <w:numId w:val="1"/>
        </w:numPr>
        <w:spacing w:before="240" w:after="240" w:line="360" w:lineRule="auto"/>
        <w:ind w:left="1434" w:hanging="357"/>
        <w:jc w:val="both"/>
        <w:rPr>
          <w:rFonts w:ascii="David" w:hAnsi="David"/>
          <w:color w:val="222222"/>
          <w:rtl/>
        </w:rPr>
      </w:pPr>
      <w:r>
        <w:rPr>
          <w:rFonts w:ascii="David" w:hAnsi="David"/>
          <w:color w:val="222222"/>
          <w:rtl/>
        </w:rPr>
        <w:t xml:space="preserve">הנאשם ירצה מאסר בן </w:t>
      </w:r>
      <w:r>
        <w:rPr>
          <w:rFonts w:ascii="David" w:hAnsi="David" w:hint="cs"/>
          <w:color w:val="222222"/>
          <w:rtl/>
        </w:rPr>
        <w:t>7</w:t>
      </w:r>
      <w:r>
        <w:rPr>
          <w:rFonts w:ascii="David" w:hAnsi="David"/>
          <w:color w:val="222222"/>
          <w:rtl/>
        </w:rPr>
        <w:t xml:space="preserve"> חודשים, בניכוי ימי מעצרו. יתרת התקופה </w:t>
      </w:r>
      <w:r>
        <w:rPr>
          <w:rFonts w:ascii="David" w:hAnsi="David" w:hint="cs"/>
          <w:color w:val="222222"/>
          <w:rtl/>
        </w:rPr>
        <w:t>תרוצה בדרך של עבודות שירות, כפי שהתווה שב"ס.</w:t>
      </w:r>
    </w:p>
    <w:p w14:paraId="3A5E7669" w14:textId="77777777" w:rsidR="00ED47ED" w:rsidRDefault="00ED47ED" w:rsidP="00ED47ED">
      <w:pPr>
        <w:numPr>
          <w:ilvl w:val="0"/>
          <w:numId w:val="1"/>
        </w:numPr>
        <w:spacing w:before="240" w:after="240" w:line="360" w:lineRule="auto"/>
        <w:ind w:left="1434" w:hanging="357"/>
        <w:jc w:val="both"/>
        <w:rPr>
          <w:rFonts w:ascii="David" w:hAnsi="David"/>
          <w:color w:val="222222"/>
        </w:rPr>
      </w:pPr>
      <w:r>
        <w:rPr>
          <w:rFonts w:ascii="David" w:hAnsi="David"/>
          <w:color w:val="222222"/>
          <w:rtl/>
        </w:rPr>
        <w:t>צו</w:t>
      </w:r>
      <w:r w:rsidR="00352DAB">
        <w:rPr>
          <w:rFonts w:ascii="David" w:hAnsi="David"/>
          <w:color w:val="222222"/>
          <w:rtl/>
        </w:rPr>
        <w:t xml:space="preserve"> </w:t>
      </w:r>
      <w:r>
        <w:rPr>
          <w:rFonts w:ascii="David" w:hAnsi="David"/>
          <w:color w:val="222222"/>
          <w:rtl/>
        </w:rPr>
        <w:t>מבחן</w:t>
      </w:r>
      <w:r w:rsidR="00352DAB">
        <w:rPr>
          <w:rFonts w:ascii="David" w:hAnsi="David"/>
          <w:color w:val="222222"/>
          <w:rtl/>
        </w:rPr>
        <w:t xml:space="preserve"> </w:t>
      </w:r>
      <w:r>
        <w:rPr>
          <w:rFonts w:ascii="David" w:hAnsi="David"/>
          <w:color w:val="222222"/>
          <w:rtl/>
        </w:rPr>
        <w:t>עד ליום 01.05.22. בתקופה זו ימשיך הנאשם בטיפול במסגרת יחידת של"מ.</w:t>
      </w:r>
    </w:p>
    <w:p w14:paraId="54F15C75" w14:textId="77777777" w:rsidR="00ED47ED" w:rsidRDefault="00ED47ED" w:rsidP="00ED47ED">
      <w:pPr>
        <w:numPr>
          <w:ilvl w:val="0"/>
          <w:numId w:val="1"/>
        </w:numPr>
        <w:spacing w:before="240" w:after="240" w:line="360" w:lineRule="auto"/>
        <w:jc w:val="both"/>
        <w:rPr>
          <w:rFonts w:ascii="David" w:hAnsi="David"/>
          <w:color w:val="222222"/>
        </w:rPr>
      </w:pPr>
      <w:r>
        <w:rPr>
          <w:rFonts w:ascii="David" w:hAnsi="David" w:hint="cs"/>
          <w:color w:val="222222"/>
          <w:rtl/>
        </w:rPr>
        <w:t>8</w:t>
      </w:r>
      <w:r>
        <w:rPr>
          <w:rFonts w:ascii="David" w:hAnsi="David"/>
          <w:color w:val="222222"/>
          <w:rtl/>
        </w:rPr>
        <w:t xml:space="preserve"> חודשי מאסר</w:t>
      </w:r>
      <w:r>
        <w:rPr>
          <w:rFonts w:ascii="David" w:hAnsi="David" w:hint="cs"/>
          <w:color w:val="222222"/>
          <w:rtl/>
        </w:rPr>
        <w:t xml:space="preserve"> על תנאי</w:t>
      </w:r>
      <w:r>
        <w:rPr>
          <w:rFonts w:ascii="David" w:hAnsi="David"/>
          <w:color w:val="222222"/>
          <w:rtl/>
        </w:rPr>
        <w:t xml:space="preserve"> למשך 3 שנים מהיום, היה ובמשך תקופה זו יבצע הנאשם עבירה </w:t>
      </w:r>
      <w:r>
        <w:rPr>
          <w:rFonts w:ascii="David" w:hAnsi="David" w:hint="cs"/>
          <w:color w:val="222222"/>
          <w:rtl/>
        </w:rPr>
        <w:t xml:space="preserve">על </w:t>
      </w:r>
      <w:hyperlink r:id="rId45" w:history="1">
        <w:r w:rsidR="00352DAB" w:rsidRPr="00352DAB">
          <w:rPr>
            <w:rFonts w:ascii="David" w:hAnsi="David"/>
            <w:color w:val="0000FF"/>
            <w:u w:val="single"/>
            <w:rtl/>
          </w:rPr>
          <w:t>פקודת הסמים המסוכנים</w:t>
        </w:r>
      </w:hyperlink>
      <w:r>
        <w:rPr>
          <w:rFonts w:ascii="David" w:hAnsi="David" w:hint="cs"/>
          <w:color w:val="222222"/>
          <w:rtl/>
        </w:rPr>
        <w:t xml:space="preserve"> מסוג פשע.</w:t>
      </w:r>
    </w:p>
    <w:p w14:paraId="4A74C4D4" w14:textId="77777777" w:rsidR="00ED47ED" w:rsidRDefault="00ED47ED" w:rsidP="00ED47ED">
      <w:pPr>
        <w:numPr>
          <w:ilvl w:val="0"/>
          <w:numId w:val="1"/>
        </w:numPr>
        <w:spacing w:before="240" w:after="240" w:line="360" w:lineRule="auto"/>
        <w:jc w:val="both"/>
        <w:rPr>
          <w:rFonts w:ascii="David" w:hAnsi="David"/>
          <w:color w:val="222222"/>
          <w:rtl/>
        </w:rPr>
      </w:pPr>
      <w:r>
        <w:rPr>
          <w:rFonts w:ascii="David" w:hAnsi="David" w:hint="cs"/>
          <w:color w:val="222222"/>
          <w:rtl/>
        </w:rPr>
        <w:t xml:space="preserve">3 חודשי מאסר על תנאי למשך 3 שנים מהיום, היה ובמשך תקופה זו יבצע הנאשם עבירה של </w:t>
      </w:r>
      <w:r>
        <w:rPr>
          <w:rFonts w:ascii="David" w:hAnsi="David"/>
          <w:rtl/>
        </w:rPr>
        <w:t>נהיגה בפזיזות ורשלנות.</w:t>
      </w:r>
      <w:r>
        <w:rPr>
          <w:rFonts w:ascii="David" w:hAnsi="David"/>
          <w:color w:val="222222"/>
          <w:rtl/>
        </w:rPr>
        <w:t xml:space="preserve">  </w:t>
      </w:r>
    </w:p>
    <w:p w14:paraId="7CAFC810" w14:textId="77777777" w:rsidR="00ED47ED" w:rsidRDefault="00ED47ED" w:rsidP="00ED47ED">
      <w:pPr>
        <w:numPr>
          <w:ilvl w:val="0"/>
          <w:numId w:val="1"/>
        </w:numPr>
        <w:spacing w:before="240" w:after="240" w:line="360" w:lineRule="auto"/>
        <w:jc w:val="both"/>
        <w:rPr>
          <w:rFonts w:ascii="David" w:hAnsi="David"/>
          <w:color w:val="222222"/>
          <w:rtl/>
        </w:rPr>
      </w:pPr>
      <w:r>
        <w:rPr>
          <w:rFonts w:ascii="David" w:hAnsi="David"/>
          <w:color w:val="222222"/>
          <w:rtl/>
        </w:rPr>
        <w:t>קנס כספי בסך</w:t>
      </w:r>
      <w:r>
        <w:rPr>
          <w:rFonts w:ascii="David" w:hAnsi="David" w:hint="cs"/>
          <w:color w:val="222222"/>
          <w:rtl/>
        </w:rPr>
        <w:t xml:space="preserve"> 8,000 ₪ </w:t>
      </w:r>
      <w:r>
        <w:rPr>
          <w:rFonts w:ascii="David" w:hAnsi="David"/>
          <w:color w:val="222222"/>
          <w:rtl/>
        </w:rPr>
        <w:t>או</w:t>
      </w:r>
      <w:r>
        <w:rPr>
          <w:rFonts w:ascii="David" w:hAnsi="David" w:hint="cs"/>
          <w:color w:val="222222"/>
          <w:rtl/>
        </w:rPr>
        <w:t xml:space="preserve"> 4 </w:t>
      </w:r>
      <w:r>
        <w:rPr>
          <w:rFonts w:ascii="David" w:hAnsi="David"/>
          <w:color w:val="222222"/>
          <w:rtl/>
        </w:rPr>
        <w:t>חודשי מאסר תמורתו. הקנס ישולם ב-10 תשלומים חודשיים, שווים ורציפים, כשהראשון בהם ביום 01.</w:t>
      </w:r>
      <w:r>
        <w:rPr>
          <w:rFonts w:ascii="David" w:hAnsi="David" w:hint="cs"/>
          <w:color w:val="222222"/>
          <w:rtl/>
        </w:rPr>
        <w:t>04.22</w:t>
      </w:r>
      <w:r>
        <w:rPr>
          <w:rFonts w:ascii="David" w:hAnsi="David"/>
          <w:color w:val="222222"/>
          <w:rtl/>
        </w:rPr>
        <w:t>. לא ישולם תשלום – תעמוד יתרת הקנס לפירעון מידי.</w:t>
      </w:r>
    </w:p>
    <w:p w14:paraId="7E9AFFDA" w14:textId="77777777" w:rsidR="00ED47ED" w:rsidRDefault="00ED47ED" w:rsidP="00ED47ED">
      <w:pPr>
        <w:numPr>
          <w:ilvl w:val="0"/>
          <w:numId w:val="1"/>
        </w:numPr>
        <w:spacing w:before="240" w:after="240" w:line="360" w:lineRule="auto"/>
        <w:jc w:val="both"/>
        <w:rPr>
          <w:rFonts w:ascii="David" w:hAnsi="David"/>
          <w:color w:val="222222"/>
        </w:rPr>
      </w:pPr>
      <w:r>
        <w:rPr>
          <w:rFonts w:ascii="David" w:hAnsi="David"/>
          <w:color w:val="222222"/>
          <w:rtl/>
        </w:rPr>
        <w:t>אני פוסל את הנאשם מלהחזיק ברשיון נהיגה לתקופה של 3 חודשים בניכוי תקופת הפסילה המנהלית, ככל שהיתה.</w:t>
      </w:r>
      <w:r>
        <w:rPr>
          <w:rFonts w:ascii="David" w:hAnsi="David" w:hint="cs"/>
          <w:color w:val="222222"/>
          <w:rtl/>
        </w:rPr>
        <w:t xml:space="preserve"> הפסילה תחל מיום 01.11.21.</w:t>
      </w:r>
    </w:p>
    <w:p w14:paraId="1B5639B8" w14:textId="77777777" w:rsidR="00ED47ED" w:rsidRDefault="00352DAB" w:rsidP="00ED47ED">
      <w:pPr>
        <w:numPr>
          <w:ilvl w:val="0"/>
          <w:numId w:val="1"/>
        </w:numPr>
        <w:spacing w:before="240" w:after="240" w:line="360" w:lineRule="auto"/>
        <w:jc w:val="both"/>
        <w:rPr>
          <w:rFonts w:ascii="David" w:hAnsi="David"/>
          <w:color w:val="222222"/>
        </w:rPr>
      </w:pPr>
      <w:r w:rsidRPr="00352DAB">
        <w:rPr>
          <w:rFonts w:ascii="David" w:hAnsi="David"/>
          <w:color w:val="FFFFFF"/>
          <w:sz w:val="2"/>
          <w:szCs w:val="2"/>
          <w:rtl/>
        </w:rPr>
        <w:t>5129371</w:t>
      </w:r>
      <w:r w:rsidR="00ED47ED">
        <w:rPr>
          <w:rFonts w:ascii="David" w:hAnsi="David"/>
          <w:color w:val="222222"/>
          <w:rtl/>
        </w:rPr>
        <w:t>אני מורה על השמדת הסם וחילוט כל המוצגים שבתיק.</w:t>
      </w:r>
    </w:p>
    <w:p w14:paraId="55F1147F" w14:textId="77777777" w:rsidR="00ED47ED" w:rsidRPr="00352DAB" w:rsidRDefault="00352DAB" w:rsidP="00ED47ED">
      <w:pPr>
        <w:rPr>
          <w:rFonts w:ascii="David" w:hAnsi="David"/>
          <w:color w:val="FFFFFF"/>
          <w:sz w:val="2"/>
          <w:szCs w:val="2"/>
          <w:rtl/>
        </w:rPr>
      </w:pPr>
      <w:r w:rsidRPr="00352DAB">
        <w:rPr>
          <w:rFonts w:ascii="David" w:hAnsi="David"/>
          <w:color w:val="FFFFFF"/>
          <w:sz w:val="2"/>
          <w:szCs w:val="2"/>
          <w:rtl/>
        </w:rPr>
        <w:t>54678313</w:t>
      </w:r>
    </w:p>
    <w:p w14:paraId="1CAC1F03" w14:textId="77777777" w:rsidR="00ED47ED" w:rsidRPr="002B7D23" w:rsidRDefault="00ED47ED" w:rsidP="00ED47ED">
      <w:pPr>
        <w:rPr>
          <w:rFonts w:ascii="David" w:hAnsi="David"/>
          <w:sz w:val="26"/>
          <w:szCs w:val="26"/>
          <w:rtl/>
        </w:rPr>
      </w:pPr>
    </w:p>
    <w:p w14:paraId="122E6586" w14:textId="77777777" w:rsidR="00ED47ED" w:rsidRPr="002B7D23" w:rsidRDefault="00352DAB" w:rsidP="00ED47ED">
      <w:pPr>
        <w:rPr>
          <w:rFonts w:ascii="David" w:hAnsi="David"/>
          <w:sz w:val="26"/>
          <w:szCs w:val="26"/>
          <w:rtl/>
        </w:rPr>
      </w:pPr>
      <w:bookmarkStart w:id="7" w:name="Nitan"/>
      <w:r>
        <w:rPr>
          <w:rFonts w:ascii="David" w:hAnsi="David"/>
          <w:sz w:val="26"/>
          <w:szCs w:val="26"/>
          <w:rtl/>
        </w:rPr>
        <w:t xml:space="preserve">ניתן היום,  ו' תשרי תשפ"ב, 12 ספטמבר 2021, במעמד הצדדים. </w:t>
      </w:r>
      <w:bookmarkEnd w:id="7"/>
    </w:p>
    <w:p w14:paraId="18F97855" w14:textId="77777777" w:rsidR="00ED47ED" w:rsidRPr="002B7D23" w:rsidRDefault="00ED47ED" w:rsidP="00352DA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58A26A0" w14:textId="77777777" w:rsidR="00ED47ED" w:rsidRPr="002B7D23" w:rsidRDefault="00ED47ED" w:rsidP="00ED47ED">
      <w:pPr>
        <w:jc w:val="center"/>
        <w:rPr>
          <w:rFonts w:ascii="David" w:hAnsi="David"/>
          <w:sz w:val="26"/>
          <w:szCs w:val="26"/>
          <w:rtl/>
        </w:rPr>
      </w:pPr>
    </w:p>
    <w:p w14:paraId="0FF8A87C" w14:textId="77777777" w:rsidR="00AC4191" w:rsidRPr="00352DAB" w:rsidRDefault="00AC4191" w:rsidP="00352DAB">
      <w:pPr>
        <w:keepNext/>
        <w:rPr>
          <w:rFonts w:ascii="David" w:hAnsi="David"/>
          <w:color w:val="000000"/>
          <w:sz w:val="22"/>
          <w:szCs w:val="22"/>
          <w:rtl/>
        </w:rPr>
      </w:pPr>
    </w:p>
    <w:p w14:paraId="51646726" w14:textId="77777777" w:rsidR="00352DAB" w:rsidRPr="00352DAB" w:rsidRDefault="00352DAB" w:rsidP="00352DAB">
      <w:pPr>
        <w:keepNext/>
        <w:rPr>
          <w:rFonts w:ascii="David" w:hAnsi="David"/>
          <w:color w:val="000000"/>
          <w:sz w:val="22"/>
          <w:szCs w:val="22"/>
          <w:rtl/>
        </w:rPr>
      </w:pPr>
      <w:r w:rsidRPr="00352DAB">
        <w:rPr>
          <w:rFonts w:ascii="David" w:hAnsi="David"/>
          <w:color w:val="000000"/>
          <w:sz w:val="22"/>
          <w:szCs w:val="22"/>
          <w:rtl/>
        </w:rPr>
        <w:t>אביטל חן 54678313</w:t>
      </w:r>
    </w:p>
    <w:p w14:paraId="13D60F4C" w14:textId="77777777" w:rsidR="00352DAB" w:rsidRDefault="00352DAB" w:rsidP="00352DAB">
      <w:r w:rsidRPr="00352DAB">
        <w:rPr>
          <w:color w:val="000000"/>
          <w:rtl/>
        </w:rPr>
        <w:t>נוסח מסמך זה כפוף לשינויי ניסוח ועריכה</w:t>
      </w:r>
    </w:p>
    <w:p w14:paraId="16159F11" w14:textId="77777777" w:rsidR="00352DAB" w:rsidRDefault="00352DAB" w:rsidP="00352DAB">
      <w:pPr>
        <w:rPr>
          <w:rtl/>
        </w:rPr>
      </w:pPr>
    </w:p>
    <w:p w14:paraId="56841B74" w14:textId="77777777" w:rsidR="00352DAB" w:rsidRDefault="00352DAB" w:rsidP="00352DAB">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51E0789" w14:textId="77777777" w:rsidR="00352DAB" w:rsidRPr="00352DAB" w:rsidRDefault="00352DAB" w:rsidP="00352DAB">
      <w:pPr>
        <w:jc w:val="center"/>
        <w:rPr>
          <w:color w:val="0000FF"/>
          <w:u w:val="single"/>
        </w:rPr>
      </w:pPr>
    </w:p>
    <w:sectPr w:rsidR="00352DAB" w:rsidRPr="00352DAB" w:rsidSect="00352DAB">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7576F" w14:textId="77777777" w:rsidR="003954E4" w:rsidRDefault="003954E4" w:rsidP="00D95D32">
      <w:r>
        <w:separator/>
      </w:r>
    </w:p>
  </w:endnote>
  <w:endnote w:type="continuationSeparator" w:id="0">
    <w:p w14:paraId="0209B831" w14:textId="77777777" w:rsidR="003954E4" w:rsidRDefault="003954E4" w:rsidP="00D9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6DE41" w14:textId="77777777" w:rsidR="00352DAB" w:rsidRDefault="00352DAB" w:rsidP="00352D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B94087" w14:textId="77777777" w:rsidR="00E01B6F" w:rsidRPr="00352DAB" w:rsidRDefault="00352DAB" w:rsidP="00352D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76679" w14:textId="77777777" w:rsidR="00352DAB" w:rsidRDefault="00352DAB" w:rsidP="00352D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14D6">
      <w:rPr>
        <w:rFonts w:ascii="FrankRuehl" w:hAnsi="FrankRuehl" w:cs="FrankRuehl"/>
        <w:noProof/>
        <w:rtl/>
      </w:rPr>
      <w:t>1</w:t>
    </w:r>
    <w:r>
      <w:rPr>
        <w:rFonts w:ascii="FrankRuehl" w:hAnsi="FrankRuehl" w:cs="FrankRuehl"/>
        <w:rtl/>
      </w:rPr>
      <w:fldChar w:fldCharType="end"/>
    </w:r>
  </w:p>
  <w:p w14:paraId="72A2E72D" w14:textId="77777777" w:rsidR="00E01B6F" w:rsidRPr="00352DAB" w:rsidRDefault="00352DAB" w:rsidP="00352D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6F0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473FA" w14:textId="77777777" w:rsidR="003954E4" w:rsidRDefault="003954E4" w:rsidP="00D95D32">
      <w:r>
        <w:separator/>
      </w:r>
    </w:p>
  </w:footnote>
  <w:footnote w:type="continuationSeparator" w:id="0">
    <w:p w14:paraId="383F8FCB" w14:textId="77777777" w:rsidR="003954E4" w:rsidRDefault="003954E4" w:rsidP="00D95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5DF04" w14:textId="77777777" w:rsidR="00352DAB" w:rsidRPr="00352DAB" w:rsidRDefault="00352DAB" w:rsidP="00352D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27085-10-15</w:t>
    </w:r>
    <w:r>
      <w:rPr>
        <w:rFonts w:ascii="David" w:hAnsi="David"/>
        <w:color w:val="000000"/>
        <w:sz w:val="22"/>
        <w:szCs w:val="22"/>
        <w:rtl/>
      </w:rPr>
      <w:tab/>
      <w:t xml:space="preserve"> מדינת ישראל נ' שחר ועקנין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03160" w14:textId="77777777" w:rsidR="00352DAB" w:rsidRPr="00352DAB" w:rsidRDefault="00352DAB" w:rsidP="00352D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27085-10-15</w:t>
    </w:r>
    <w:r>
      <w:rPr>
        <w:rFonts w:ascii="David" w:hAnsi="David"/>
        <w:color w:val="000000"/>
        <w:sz w:val="22"/>
        <w:szCs w:val="22"/>
        <w:rtl/>
      </w:rPr>
      <w:tab/>
      <w:t xml:space="preserve"> מדינת ישראל נ' שחר ועקנין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A1B80"/>
    <w:multiLevelType w:val="hybridMultilevel"/>
    <w:tmpl w:val="797C2792"/>
    <w:lvl w:ilvl="0" w:tplc="7DE671D0">
      <w:start w:val="1"/>
      <w:numFmt w:val="hebrew1"/>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285620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47ED"/>
    <w:rsid w:val="001B5A3B"/>
    <w:rsid w:val="002A1FCC"/>
    <w:rsid w:val="00352DAB"/>
    <w:rsid w:val="003954E4"/>
    <w:rsid w:val="003D477B"/>
    <w:rsid w:val="004615B8"/>
    <w:rsid w:val="004C24AC"/>
    <w:rsid w:val="0057395A"/>
    <w:rsid w:val="008A507D"/>
    <w:rsid w:val="00913B25"/>
    <w:rsid w:val="009E14D6"/>
    <w:rsid w:val="00AC4191"/>
    <w:rsid w:val="00AF15C0"/>
    <w:rsid w:val="00D95D32"/>
    <w:rsid w:val="00E01B6F"/>
    <w:rsid w:val="00ED47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E261D9"/>
  <w15:chartTrackingRefBased/>
  <w15:docId w15:val="{2B0F98F4-6F72-4180-A08B-8DB87400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7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47ED"/>
    <w:pPr>
      <w:tabs>
        <w:tab w:val="center" w:pos="4153"/>
        <w:tab w:val="right" w:pos="8306"/>
      </w:tabs>
    </w:pPr>
  </w:style>
  <w:style w:type="character" w:customStyle="1" w:styleId="a4">
    <w:name w:val="כותרת עליונה תו"/>
    <w:link w:val="a3"/>
    <w:rsid w:val="00ED47ED"/>
    <w:rPr>
      <w:rFonts w:ascii="Times New Roman" w:eastAsia="Times New Roman" w:hAnsi="Times New Roman" w:cs="David"/>
      <w:sz w:val="24"/>
      <w:szCs w:val="24"/>
    </w:rPr>
  </w:style>
  <w:style w:type="paragraph" w:styleId="a5">
    <w:name w:val="footer"/>
    <w:basedOn w:val="a"/>
    <w:link w:val="a6"/>
    <w:rsid w:val="00ED47ED"/>
    <w:pPr>
      <w:tabs>
        <w:tab w:val="center" w:pos="4153"/>
        <w:tab w:val="right" w:pos="8306"/>
      </w:tabs>
    </w:pPr>
  </w:style>
  <w:style w:type="character" w:customStyle="1" w:styleId="a6">
    <w:name w:val="כותרת תחתונה תו"/>
    <w:link w:val="a5"/>
    <w:rsid w:val="00ED47ED"/>
    <w:rPr>
      <w:rFonts w:ascii="Times New Roman" w:eastAsia="Times New Roman" w:hAnsi="Times New Roman" w:cs="David"/>
      <w:sz w:val="24"/>
      <w:szCs w:val="24"/>
    </w:rPr>
  </w:style>
  <w:style w:type="table" w:styleId="a7">
    <w:name w:val="Table Grid"/>
    <w:basedOn w:val="a1"/>
    <w:rsid w:val="00ED47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47ED"/>
  </w:style>
  <w:style w:type="character" w:styleId="Hyperlink">
    <w:name w:val="Hyperlink"/>
    <w:rsid w:val="00ED4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74/22a" TargetMode="External"/><Relationship Id="rId18" Type="http://schemas.openxmlformats.org/officeDocument/2006/relationships/hyperlink" Target="http://www.nevo.co.il/law/70301/338.a.1"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25001972" TargetMode="External"/><Relationship Id="rId21" Type="http://schemas.openxmlformats.org/officeDocument/2006/relationships/hyperlink" Target="http://www.nevo.co.il/law/74274" TargetMode="External"/><Relationship Id="rId34" Type="http://schemas.openxmlformats.org/officeDocument/2006/relationships/hyperlink" Target="http://www.nevo.co.il/case/18090902" TargetMode="External"/><Relationship Id="rId42" Type="http://schemas.openxmlformats.org/officeDocument/2006/relationships/hyperlink" Target="http://www.nevo.co.il/case/1793297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7210766" TargetMode="External"/><Relationship Id="rId11" Type="http://schemas.openxmlformats.org/officeDocument/2006/relationships/hyperlink" Target="http://www.nevo.co.il/law/70301/338.a.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6941998" TargetMode="External"/><Relationship Id="rId37" Type="http://schemas.openxmlformats.org/officeDocument/2006/relationships/hyperlink" Target="http://www.nevo.co.il/case/26088289" TargetMode="External"/><Relationship Id="rId40" Type="http://schemas.openxmlformats.org/officeDocument/2006/relationships/hyperlink" Target="http://www.nevo.co.il/case/22716832"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5227/68.a" TargetMode="External"/><Relationship Id="rId23" Type="http://schemas.openxmlformats.org/officeDocument/2006/relationships/hyperlink" Target="http://www.nevo.co.il/law/5227" TargetMode="External"/><Relationship Id="rId28" Type="http://schemas.openxmlformats.org/officeDocument/2006/relationships/hyperlink" Target="http://www.nevo.co.il/case/26991436" TargetMode="External"/><Relationship Id="rId36" Type="http://schemas.openxmlformats.org/officeDocument/2006/relationships/hyperlink" Target="http://www.nevo.co.il/case/13101134" TargetMode="External"/><Relationship Id="rId49"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081459" TargetMode="External"/><Relationship Id="rId44" Type="http://schemas.openxmlformats.org/officeDocument/2006/relationships/hyperlink" Target="http://www.nevo.co.il/case/2697176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law/5227/68.a" TargetMode="External"/><Relationship Id="rId27" Type="http://schemas.openxmlformats.org/officeDocument/2006/relationships/hyperlink" Target="http://www.nevo.co.il/case/5805976" TargetMode="External"/><Relationship Id="rId30" Type="http://schemas.openxmlformats.org/officeDocument/2006/relationships/hyperlink" Target="http://www.nevo.co.il/case/21017469" TargetMode="External"/><Relationship Id="rId35" Type="http://schemas.openxmlformats.org/officeDocument/2006/relationships/hyperlink" Target="http://www.nevo.co.il/case/5730970" TargetMode="External"/><Relationship Id="rId43" Type="http://schemas.openxmlformats.org/officeDocument/2006/relationships/hyperlink" Target="http://www.nevo.co.il/case/27592536"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4274"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2705621" TargetMode="External"/><Relationship Id="rId38" Type="http://schemas.openxmlformats.org/officeDocument/2006/relationships/hyperlink" Target="http://www.nevo.co.il/case/5878176"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4274/22a" TargetMode="External"/><Relationship Id="rId41" Type="http://schemas.openxmlformats.org/officeDocument/2006/relationships/hyperlink" Target="http://www.nevo.co.il/case/1125219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3071</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18392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3932274</vt:i4>
      </vt:variant>
      <vt:variant>
        <vt:i4>111</vt:i4>
      </vt:variant>
      <vt:variant>
        <vt:i4>0</vt:i4>
      </vt:variant>
      <vt:variant>
        <vt:i4>5</vt:i4>
      </vt:variant>
      <vt:variant>
        <vt:lpwstr>http://www.nevo.co.il/case/26971765</vt:lpwstr>
      </vt:variant>
      <vt:variant>
        <vt:lpwstr/>
      </vt:variant>
      <vt:variant>
        <vt:i4>3539071</vt:i4>
      </vt:variant>
      <vt:variant>
        <vt:i4>108</vt:i4>
      </vt:variant>
      <vt:variant>
        <vt:i4>0</vt:i4>
      </vt:variant>
      <vt:variant>
        <vt:i4>5</vt:i4>
      </vt:variant>
      <vt:variant>
        <vt:lpwstr>http://www.nevo.co.il/case/27592536</vt:lpwstr>
      </vt:variant>
      <vt:variant>
        <vt:lpwstr/>
      </vt:variant>
      <vt:variant>
        <vt:i4>3997817</vt:i4>
      </vt:variant>
      <vt:variant>
        <vt:i4>105</vt:i4>
      </vt:variant>
      <vt:variant>
        <vt:i4>0</vt:i4>
      </vt:variant>
      <vt:variant>
        <vt:i4>5</vt:i4>
      </vt:variant>
      <vt:variant>
        <vt:lpwstr>http://www.nevo.co.il/case/17932979</vt:lpwstr>
      </vt:variant>
      <vt:variant>
        <vt:lpwstr/>
      </vt:variant>
      <vt:variant>
        <vt:i4>3670129</vt:i4>
      </vt:variant>
      <vt:variant>
        <vt:i4>102</vt:i4>
      </vt:variant>
      <vt:variant>
        <vt:i4>0</vt:i4>
      </vt:variant>
      <vt:variant>
        <vt:i4>5</vt:i4>
      </vt:variant>
      <vt:variant>
        <vt:lpwstr>http://www.nevo.co.il/case/11252192</vt:lpwstr>
      </vt:variant>
      <vt:variant>
        <vt:lpwstr/>
      </vt:variant>
      <vt:variant>
        <vt:i4>3145855</vt:i4>
      </vt:variant>
      <vt:variant>
        <vt:i4>99</vt:i4>
      </vt:variant>
      <vt:variant>
        <vt:i4>0</vt:i4>
      </vt:variant>
      <vt:variant>
        <vt:i4>5</vt:i4>
      </vt:variant>
      <vt:variant>
        <vt:lpwstr>http://www.nevo.co.il/case/22716832</vt:lpwstr>
      </vt:variant>
      <vt:variant>
        <vt:lpwstr/>
      </vt:variant>
      <vt:variant>
        <vt:i4>3407992</vt:i4>
      </vt:variant>
      <vt:variant>
        <vt:i4>96</vt:i4>
      </vt:variant>
      <vt:variant>
        <vt:i4>0</vt:i4>
      </vt:variant>
      <vt:variant>
        <vt:i4>5</vt:i4>
      </vt:variant>
      <vt:variant>
        <vt:lpwstr>http://www.nevo.co.il/case/25001972</vt:lpwstr>
      </vt:variant>
      <vt:variant>
        <vt:lpwstr/>
      </vt:variant>
      <vt:variant>
        <vt:i4>3473523</vt:i4>
      </vt:variant>
      <vt:variant>
        <vt:i4>93</vt:i4>
      </vt:variant>
      <vt:variant>
        <vt:i4>0</vt:i4>
      </vt:variant>
      <vt:variant>
        <vt:i4>5</vt:i4>
      </vt:variant>
      <vt:variant>
        <vt:lpwstr>http://www.nevo.co.il/case/5878176</vt:lpwstr>
      </vt:variant>
      <vt:variant>
        <vt:lpwstr/>
      </vt:variant>
      <vt:variant>
        <vt:i4>3276920</vt:i4>
      </vt:variant>
      <vt:variant>
        <vt:i4>90</vt:i4>
      </vt:variant>
      <vt:variant>
        <vt:i4>0</vt:i4>
      </vt:variant>
      <vt:variant>
        <vt:i4>5</vt:i4>
      </vt:variant>
      <vt:variant>
        <vt:lpwstr>http://www.nevo.co.il/case/26088289</vt:lpwstr>
      </vt:variant>
      <vt:variant>
        <vt:lpwstr/>
      </vt:variant>
      <vt:variant>
        <vt:i4>3276918</vt:i4>
      </vt:variant>
      <vt:variant>
        <vt:i4>87</vt:i4>
      </vt:variant>
      <vt:variant>
        <vt:i4>0</vt:i4>
      </vt:variant>
      <vt:variant>
        <vt:i4>5</vt:i4>
      </vt:variant>
      <vt:variant>
        <vt:lpwstr>http://www.nevo.co.il/case/13101134</vt:lpwstr>
      </vt:variant>
      <vt:variant>
        <vt:lpwstr/>
      </vt:variant>
      <vt:variant>
        <vt:i4>4128884</vt:i4>
      </vt:variant>
      <vt:variant>
        <vt:i4>84</vt:i4>
      </vt:variant>
      <vt:variant>
        <vt:i4>0</vt:i4>
      </vt:variant>
      <vt:variant>
        <vt:i4>5</vt:i4>
      </vt:variant>
      <vt:variant>
        <vt:lpwstr>http://www.nevo.co.il/case/5730970</vt:lpwstr>
      </vt:variant>
      <vt:variant>
        <vt:lpwstr/>
      </vt:variant>
      <vt:variant>
        <vt:i4>3211388</vt:i4>
      </vt:variant>
      <vt:variant>
        <vt:i4>81</vt:i4>
      </vt:variant>
      <vt:variant>
        <vt:i4>0</vt:i4>
      </vt:variant>
      <vt:variant>
        <vt:i4>5</vt:i4>
      </vt:variant>
      <vt:variant>
        <vt:lpwstr>http://www.nevo.co.il/case/18090902</vt:lpwstr>
      </vt:variant>
      <vt:variant>
        <vt:lpwstr/>
      </vt:variant>
      <vt:variant>
        <vt:i4>3276912</vt:i4>
      </vt:variant>
      <vt:variant>
        <vt:i4>78</vt:i4>
      </vt:variant>
      <vt:variant>
        <vt:i4>0</vt:i4>
      </vt:variant>
      <vt:variant>
        <vt:i4>5</vt:i4>
      </vt:variant>
      <vt:variant>
        <vt:lpwstr>http://www.nevo.co.il/case/22705621</vt:lpwstr>
      </vt:variant>
      <vt:variant>
        <vt:lpwstr/>
      </vt:variant>
      <vt:variant>
        <vt:i4>3145855</vt:i4>
      </vt:variant>
      <vt:variant>
        <vt:i4>75</vt:i4>
      </vt:variant>
      <vt:variant>
        <vt:i4>0</vt:i4>
      </vt:variant>
      <vt:variant>
        <vt:i4>5</vt:i4>
      </vt:variant>
      <vt:variant>
        <vt:lpwstr>http://www.nevo.co.il/case/16941998</vt:lpwstr>
      </vt:variant>
      <vt:variant>
        <vt:lpwstr/>
      </vt:variant>
      <vt:variant>
        <vt:i4>3342448</vt:i4>
      </vt:variant>
      <vt:variant>
        <vt:i4>72</vt:i4>
      </vt:variant>
      <vt:variant>
        <vt:i4>0</vt:i4>
      </vt:variant>
      <vt:variant>
        <vt:i4>5</vt:i4>
      </vt:variant>
      <vt:variant>
        <vt:lpwstr>http://www.nevo.co.il/case/6081459</vt:lpwstr>
      </vt:variant>
      <vt:variant>
        <vt:lpwstr/>
      </vt:variant>
      <vt:variant>
        <vt:i4>3342448</vt:i4>
      </vt:variant>
      <vt:variant>
        <vt:i4>69</vt:i4>
      </vt:variant>
      <vt:variant>
        <vt:i4>0</vt:i4>
      </vt:variant>
      <vt:variant>
        <vt:i4>5</vt:i4>
      </vt:variant>
      <vt:variant>
        <vt:lpwstr>http://www.nevo.co.il/case/21017469</vt:lpwstr>
      </vt:variant>
      <vt:variant>
        <vt:lpwstr/>
      </vt:variant>
      <vt:variant>
        <vt:i4>3539061</vt:i4>
      </vt:variant>
      <vt:variant>
        <vt:i4>66</vt:i4>
      </vt:variant>
      <vt:variant>
        <vt:i4>0</vt:i4>
      </vt:variant>
      <vt:variant>
        <vt:i4>5</vt:i4>
      </vt:variant>
      <vt:variant>
        <vt:lpwstr>http://www.nevo.co.il/case/27210766</vt:lpwstr>
      </vt:variant>
      <vt:variant>
        <vt:lpwstr/>
      </vt:variant>
      <vt:variant>
        <vt:i4>3735679</vt:i4>
      </vt:variant>
      <vt:variant>
        <vt:i4>63</vt:i4>
      </vt:variant>
      <vt:variant>
        <vt:i4>0</vt:i4>
      </vt:variant>
      <vt:variant>
        <vt:i4>5</vt:i4>
      </vt:variant>
      <vt:variant>
        <vt:lpwstr>http://www.nevo.co.il/case/26991436</vt:lpwstr>
      </vt:variant>
      <vt:variant>
        <vt:lpwstr/>
      </vt:variant>
      <vt:variant>
        <vt:i4>3801214</vt:i4>
      </vt:variant>
      <vt:variant>
        <vt:i4>60</vt:i4>
      </vt:variant>
      <vt:variant>
        <vt:i4>0</vt:i4>
      </vt:variant>
      <vt:variant>
        <vt:i4>5</vt:i4>
      </vt:variant>
      <vt:variant>
        <vt:lpwstr>http://www.nevo.co.il/case/5805976</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8323175</vt:i4>
      </vt:variant>
      <vt:variant>
        <vt:i4>48</vt:i4>
      </vt:variant>
      <vt:variant>
        <vt:i4>0</vt:i4>
      </vt:variant>
      <vt:variant>
        <vt:i4>5</vt:i4>
      </vt:variant>
      <vt:variant>
        <vt:lpwstr>http://www.nevo.co.il/law/5227</vt:lpwstr>
      </vt:variant>
      <vt:variant>
        <vt:lpwstr/>
      </vt:variant>
      <vt:variant>
        <vt:i4>6750320</vt:i4>
      </vt:variant>
      <vt:variant>
        <vt:i4>45</vt:i4>
      </vt:variant>
      <vt:variant>
        <vt:i4>0</vt:i4>
      </vt:variant>
      <vt:variant>
        <vt:i4>5</vt:i4>
      </vt:variant>
      <vt:variant>
        <vt:lpwstr>http://www.nevo.co.il/law/5227/68.a</vt:lpwstr>
      </vt:variant>
      <vt:variant>
        <vt:lpwstr/>
      </vt:variant>
      <vt:variant>
        <vt:i4>7929957</vt:i4>
      </vt:variant>
      <vt:variant>
        <vt:i4>42</vt:i4>
      </vt:variant>
      <vt:variant>
        <vt:i4>0</vt:i4>
      </vt:variant>
      <vt:variant>
        <vt:i4>5</vt:i4>
      </vt:variant>
      <vt:variant>
        <vt:lpwstr>http://www.nevo.co.il/law/74274</vt:lpwstr>
      </vt:variant>
      <vt:variant>
        <vt:lpwstr/>
      </vt:variant>
      <vt:variant>
        <vt:i4>6553699</vt:i4>
      </vt:variant>
      <vt:variant>
        <vt:i4>39</vt:i4>
      </vt:variant>
      <vt:variant>
        <vt:i4>0</vt:i4>
      </vt:variant>
      <vt:variant>
        <vt:i4>5</vt:i4>
      </vt:variant>
      <vt:variant>
        <vt:lpwstr>http://www.nevo.co.il/law/74274/22a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6684735</vt:i4>
      </vt:variant>
      <vt:variant>
        <vt:i4>33</vt:i4>
      </vt:variant>
      <vt:variant>
        <vt:i4>0</vt:i4>
      </vt:variant>
      <vt:variant>
        <vt:i4>5</vt:i4>
      </vt:variant>
      <vt:variant>
        <vt:lpwstr>http://www.nevo.co.il/law/70301/338.a.1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6750320</vt:i4>
      </vt:variant>
      <vt:variant>
        <vt:i4>24</vt:i4>
      </vt:variant>
      <vt:variant>
        <vt:i4>0</vt:i4>
      </vt:variant>
      <vt:variant>
        <vt:i4>5</vt:i4>
      </vt:variant>
      <vt:variant>
        <vt:lpwstr>http://www.nevo.co.il/law/5227/68.a</vt:lpwstr>
      </vt:variant>
      <vt:variant>
        <vt:lpwstr/>
      </vt:variant>
      <vt:variant>
        <vt:i4>8323175</vt:i4>
      </vt:variant>
      <vt:variant>
        <vt:i4>21</vt:i4>
      </vt:variant>
      <vt:variant>
        <vt:i4>0</vt:i4>
      </vt:variant>
      <vt:variant>
        <vt:i4>5</vt:i4>
      </vt:variant>
      <vt:variant>
        <vt:lpwstr>http://www.nevo.co.il/law/5227</vt:lpwstr>
      </vt:variant>
      <vt:variant>
        <vt:lpwstr/>
      </vt:variant>
      <vt:variant>
        <vt:i4>6553699</vt:i4>
      </vt:variant>
      <vt:variant>
        <vt:i4>18</vt:i4>
      </vt:variant>
      <vt:variant>
        <vt:i4>0</vt:i4>
      </vt:variant>
      <vt:variant>
        <vt:i4>5</vt:i4>
      </vt:variant>
      <vt:variant>
        <vt:lpwstr>http://www.nevo.co.il/law/74274/22a</vt:lpwstr>
      </vt:variant>
      <vt:variant>
        <vt:lpwstr/>
      </vt:variant>
      <vt:variant>
        <vt:i4>7929957</vt:i4>
      </vt:variant>
      <vt:variant>
        <vt:i4>15</vt:i4>
      </vt:variant>
      <vt:variant>
        <vt:i4>0</vt:i4>
      </vt:variant>
      <vt:variant>
        <vt:i4>5</vt:i4>
      </vt:variant>
      <vt:variant>
        <vt:lpwstr>http://www.nevo.co.il/law/74274</vt:lpwstr>
      </vt:variant>
      <vt:variant>
        <vt:lpwstr/>
      </vt:variant>
      <vt:variant>
        <vt:i4>6684735</vt:i4>
      </vt:variant>
      <vt:variant>
        <vt:i4>12</vt:i4>
      </vt:variant>
      <vt:variant>
        <vt:i4>0</vt:i4>
      </vt:variant>
      <vt:variant>
        <vt:i4>5</vt:i4>
      </vt:variant>
      <vt:variant>
        <vt:lpwstr>http://www.nevo.co.il/law/70301/338.a.1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27085</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שחר ועקנין;אברהם ישעיהו מעברי;מתן ששון;ג'ורדן פרץ;משה לקר</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20210912</vt:lpwstr>
  </property>
  <property fmtid="{D5CDD505-2E9C-101B-9397-08002B2CF9AE}" pid="13" name="TYPE_N_DATE">
    <vt:lpwstr>38020210912</vt:lpwstr>
  </property>
  <property fmtid="{D5CDD505-2E9C-101B-9397-08002B2CF9AE}" pid="14" name="WORDNUMPAGES">
    <vt:lpwstr>9</vt:lpwstr>
  </property>
  <property fmtid="{D5CDD505-2E9C-101B-9397-08002B2CF9AE}" pid="15" name="TYPE_ABS_DATE">
    <vt:lpwstr>380020210912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13093721;5738608;5805976;26991436;27210766;21017469;6081459;16941998;22705621;18090902;5730970;13101134;26088289;5878176;25001972;22716832;11252192;17932979;27592536;26971765</vt:lpwstr>
  </property>
  <property fmtid="{D5CDD505-2E9C-101B-9397-08002B2CF9AE}" pid="36" name="LAWLISTTMP1">
    <vt:lpwstr>4216/007.a;007.c</vt:lpwstr>
  </property>
  <property fmtid="{D5CDD505-2E9C-101B-9397-08002B2CF9AE}" pid="37" name="LAWLISTTMP2">
    <vt:lpwstr>70301/338.a.1</vt:lpwstr>
  </property>
  <property fmtid="{D5CDD505-2E9C-101B-9397-08002B2CF9AE}" pid="38" name="LAWLISTTMP3">
    <vt:lpwstr>74274/022a</vt:lpwstr>
  </property>
  <property fmtid="{D5CDD505-2E9C-101B-9397-08002B2CF9AE}" pid="39" name="LAWLISTTMP4">
    <vt:lpwstr>5227/068.a</vt:lpwstr>
  </property>
</Properties>
</file>