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01844" w:rsidRPr="006B5D3D" w14:paraId="19CB864F" w14:textId="77777777" w:rsidTr="00972298">
        <w:trPr>
          <w:trHeight w:hRule="exact" w:val="418"/>
          <w:jc w:val="center"/>
        </w:trPr>
        <w:tc>
          <w:tcPr>
            <w:tcW w:w="8721" w:type="dxa"/>
            <w:gridSpan w:val="2"/>
          </w:tcPr>
          <w:p w14:paraId="734E3170" w14:textId="77777777" w:rsidR="00B01844" w:rsidRPr="006B5D3D" w:rsidRDefault="00B01844" w:rsidP="005D20D4">
            <w:pPr>
              <w:pStyle w:val="a3"/>
              <w:jc w:val="center"/>
              <w:rPr>
                <w:rFonts w:ascii="Tahoma" w:hAnsi="Tahoma" w:cs="Tahoma"/>
                <w:color w:val="000080"/>
                <w:rtl/>
              </w:rPr>
            </w:pPr>
            <w:bookmarkStart w:id="0" w:name="LastJudge"/>
            <w:r w:rsidRPr="006B5D3D">
              <w:rPr>
                <w:rFonts w:ascii="Tahoma" w:hAnsi="Tahoma" w:cs="Tahoma"/>
                <w:b/>
                <w:bCs/>
                <w:color w:val="000080"/>
                <w:sz w:val="20"/>
                <w:szCs w:val="20"/>
                <w:rtl/>
              </w:rPr>
              <w:t xml:space="preserve">בית משפט השלום בקריית גת - בשבתו בבימ"ש </w:t>
            </w:r>
            <w:r w:rsidRPr="006B5D3D">
              <w:rPr>
                <w:rFonts w:ascii="Tahoma" w:hAnsi="Tahoma" w:cs="Tahoma" w:hint="cs"/>
                <w:b/>
                <w:bCs/>
                <w:color w:val="000080"/>
                <w:sz w:val="20"/>
                <w:szCs w:val="20"/>
                <w:rtl/>
              </w:rPr>
              <w:t>אשקלון</w:t>
            </w:r>
          </w:p>
        </w:tc>
      </w:tr>
      <w:tr w:rsidR="00B01844" w:rsidRPr="006B5D3D" w14:paraId="47F5BD4A" w14:textId="77777777" w:rsidTr="00972298">
        <w:trPr>
          <w:trHeight w:val="337"/>
          <w:jc w:val="center"/>
        </w:trPr>
        <w:tc>
          <w:tcPr>
            <w:tcW w:w="5054" w:type="dxa"/>
          </w:tcPr>
          <w:p w14:paraId="2FEC387A" w14:textId="77777777" w:rsidR="00B01844" w:rsidRPr="006B5D3D" w:rsidRDefault="00B01844" w:rsidP="005D20D4">
            <w:pPr>
              <w:rPr>
                <w:rFonts w:cs="FrankRuehl"/>
                <w:sz w:val="28"/>
                <w:szCs w:val="28"/>
                <w:rtl/>
              </w:rPr>
            </w:pPr>
            <w:r w:rsidRPr="006B5D3D">
              <w:rPr>
                <w:rFonts w:cs="FrankRuehl"/>
                <w:sz w:val="28"/>
                <w:szCs w:val="28"/>
                <w:rtl/>
              </w:rPr>
              <w:t>ת"פ</w:t>
            </w:r>
            <w:r w:rsidRPr="006B5D3D">
              <w:rPr>
                <w:rFonts w:cs="FrankRuehl" w:hint="cs"/>
                <w:sz w:val="28"/>
                <w:szCs w:val="28"/>
                <w:rtl/>
              </w:rPr>
              <w:t xml:space="preserve"> </w:t>
            </w:r>
            <w:r w:rsidRPr="006B5D3D">
              <w:rPr>
                <w:rFonts w:cs="FrankRuehl"/>
                <w:sz w:val="28"/>
                <w:szCs w:val="28"/>
                <w:rtl/>
              </w:rPr>
              <w:t>31909-10-15</w:t>
            </w:r>
            <w:r w:rsidRPr="006B5D3D">
              <w:rPr>
                <w:rFonts w:cs="FrankRuehl" w:hint="cs"/>
                <w:sz w:val="28"/>
                <w:szCs w:val="28"/>
                <w:rtl/>
              </w:rPr>
              <w:t xml:space="preserve"> </w:t>
            </w:r>
            <w:r w:rsidRPr="006B5D3D">
              <w:rPr>
                <w:rFonts w:cs="FrankRuehl"/>
                <w:sz w:val="28"/>
                <w:szCs w:val="28"/>
                <w:rtl/>
              </w:rPr>
              <w:t>מדינת ישראל נ' קסה ואח'</w:t>
            </w:r>
          </w:p>
          <w:p w14:paraId="143F6781" w14:textId="77777777" w:rsidR="00B01844" w:rsidRPr="006B5D3D" w:rsidRDefault="00B01844" w:rsidP="005D20D4">
            <w:pPr>
              <w:pStyle w:val="a3"/>
              <w:rPr>
                <w:rFonts w:cs="FrankRuehl"/>
                <w:sz w:val="28"/>
                <w:szCs w:val="28"/>
                <w:rtl/>
              </w:rPr>
            </w:pPr>
            <w:r w:rsidRPr="006B5D3D">
              <w:rPr>
                <w:rFonts w:cs="FrankRuehl" w:hint="cs"/>
                <w:sz w:val="28"/>
                <w:szCs w:val="28"/>
                <w:rtl/>
              </w:rPr>
              <w:t>ת"פ 45654-07-14 מדינת ישראל נ' קסה</w:t>
            </w:r>
          </w:p>
        </w:tc>
        <w:tc>
          <w:tcPr>
            <w:tcW w:w="3667" w:type="dxa"/>
          </w:tcPr>
          <w:p w14:paraId="5F7288C4" w14:textId="77777777" w:rsidR="00B01844" w:rsidRPr="006B5D3D" w:rsidRDefault="00B01844" w:rsidP="005D20D4">
            <w:pPr>
              <w:pStyle w:val="a3"/>
              <w:jc w:val="right"/>
              <w:rPr>
                <w:rFonts w:cs="FrankRuehl"/>
                <w:sz w:val="28"/>
                <w:szCs w:val="28"/>
                <w:rtl/>
              </w:rPr>
            </w:pPr>
          </w:p>
        </w:tc>
      </w:tr>
    </w:tbl>
    <w:p w14:paraId="396BA3EA" w14:textId="77777777" w:rsidR="00B01844" w:rsidRPr="006B5D3D" w:rsidRDefault="00B01844" w:rsidP="00B01844">
      <w:pPr>
        <w:pStyle w:val="a3"/>
        <w:rPr>
          <w:rtl/>
        </w:rPr>
      </w:pPr>
      <w:r w:rsidRPr="006B5D3D">
        <w:rPr>
          <w:rFonts w:hint="cs"/>
          <w:rtl/>
        </w:rPr>
        <w:t xml:space="preserve"> </w:t>
      </w:r>
    </w:p>
    <w:p w14:paraId="717C0E4A" w14:textId="77777777" w:rsidR="00B01844" w:rsidRPr="006B5D3D" w:rsidRDefault="00B01844" w:rsidP="00B01844">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01844" w:rsidRPr="006B5D3D" w14:paraId="63AAC085" w14:textId="77777777" w:rsidTr="00B01844">
        <w:trPr>
          <w:trHeight w:val="295"/>
          <w:jc w:val="center"/>
        </w:trPr>
        <w:tc>
          <w:tcPr>
            <w:tcW w:w="923" w:type="dxa"/>
            <w:tcBorders>
              <w:top w:val="nil"/>
              <w:left w:val="nil"/>
              <w:bottom w:val="nil"/>
              <w:right w:val="nil"/>
            </w:tcBorders>
            <w:shd w:val="clear" w:color="auto" w:fill="auto"/>
          </w:tcPr>
          <w:p w14:paraId="3F3D1542" w14:textId="77777777" w:rsidR="00B01844" w:rsidRPr="006B5D3D" w:rsidRDefault="00B01844" w:rsidP="00B01844">
            <w:pPr>
              <w:spacing w:line="360" w:lineRule="auto"/>
              <w:jc w:val="both"/>
              <w:rPr>
                <w:rFonts w:ascii="Arial" w:hAnsi="Arial"/>
                <w:sz w:val="28"/>
                <w:szCs w:val="28"/>
              </w:rPr>
            </w:pPr>
            <w:r w:rsidRPr="006B5D3D">
              <w:rPr>
                <w:rFonts w:ascii="Arial" w:hAnsi="Arial" w:hint="cs"/>
                <w:sz w:val="28"/>
                <w:szCs w:val="28"/>
                <w:rtl/>
              </w:rPr>
              <w:t>ב</w:t>
            </w:r>
            <w:r w:rsidRPr="006B5D3D">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25655FDE" w14:textId="77777777" w:rsidR="00B01844" w:rsidRPr="006B5D3D" w:rsidRDefault="00B01844" w:rsidP="00B01844">
            <w:pPr>
              <w:spacing w:line="360" w:lineRule="auto"/>
              <w:rPr>
                <w:rFonts w:ascii="Arial" w:hAnsi="Arial"/>
                <w:b/>
                <w:bCs/>
                <w:rtl/>
              </w:rPr>
            </w:pPr>
            <w:r w:rsidRPr="006B5D3D">
              <w:rPr>
                <w:rFonts w:ascii="Arial" w:hAnsi="Arial" w:hint="cs"/>
                <w:b/>
                <w:bCs/>
                <w:rtl/>
              </w:rPr>
              <w:t>כבוד ה</w:t>
            </w:r>
            <w:r w:rsidRPr="006B5D3D">
              <w:rPr>
                <w:rFonts w:ascii="Arial" w:hAnsi="Arial"/>
                <w:b/>
                <w:bCs/>
                <w:rtl/>
              </w:rPr>
              <w:t>שופטת</w:t>
            </w:r>
            <w:r w:rsidRPr="006B5D3D">
              <w:rPr>
                <w:rFonts w:ascii="Arial" w:hAnsi="Arial" w:hint="cs"/>
                <w:b/>
                <w:bCs/>
                <w:rtl/>
              </w:rPr>
              <w:t xml:space="preserve">  </w:t>
            </w:r>
            <w:r w:rsidRPr="006B5D3D">
              <w:rPr>
                <w:rFonts w:ascii="Arial" w:hAnsi="Arial"/>
                <w:b/>
                <w:bCs/>
                <w:rtl/>
              </w:rPr>
              <w:t>נועה חקלאי</w:t>
            </w:r>
          </w:p>
          <w:p w14:paraId="3D1B87CA" w14:textId="77777777" w:rsidR="00B01844" w:rsidRPr="006B5D3D" w:rsidRDefault="00B01844" w:rsidP="00B01844">
            <w:pPr>
              <w:spacing w:line="360" w:lineRule="auto"/>
              <w:rPr>
                <w:rtl/>
              </w:rPr>
            </w:pPr>
          </w:p>
          <w:p w14:paraId="64351670" w14:textId="77777777" w:rsidR="00B01844" w:rsidRPr="006B5D3D" w:rsidRDefault="00B01844" w:rsidP="00B01844">
            <w:pPr>
              <w:spacing w:line="360" w:lineRule="auto"/>
              <w:jc w:val="both"/>
              <w:rPr>
                <w:rFonts w:ascii="Arial" w:hAnsi="Arial"/>
                <w:sz w:val="28"/>
                <w:szCs w:val="28"/>
              </w:rPr>
            </w:pPr>
          </w:p>
        </w:tc>
      </w:tr>
      <w:tr w:rsidR="00B01844" w:rsidRPr="006B5D3D" w14:paraId="2FDEE87A" w14:textId="77777777" w:rsidTr="00B01844">
        <w:trPr>
          <w:trHeight w:val="355"/>
          <w:jc w:val="center"/>
        </w:trPr>
        <w:tc>
          <w:tcPr>
            <w:tcW w:w="923" w:type="dxa"/>
            <w:tcBorders>
              <w:top w:val="nil"/>
              <w:left w:val="nil"/>
              <w:bottom w:val="nil"/>
              <w:right w:val="nil"/>
            </w:tcBorders>
            <w:shd w:val="clear" w:color="auto" w:fill="auto"/>
          </w:tcPr>
          <w:p w14:paraId="28A8957F" w14:textId="77777777" w:rsidR="00B01844" w:rsidRPr="006B5D3D" w:rsidRDefault="00B01844" w:rsidP="00B01844">
            <w:pPr>
              <w:spacing w:line="360" w:lineRule="auto"/>
              <w:jc w:val="both"/>
              <w:rPr>
                <w:rFonts w:ascii="Arial" w:hAnsi="Arial"/>
                <w:sz w:val="28"/>
                <w:szCs w:val="28"/>
              </w:rPr>
            </w:pPr>
            <w:bookmarkStart w:id="1" w:name="FirstAppellant"/>
            <w:r w:rsidRPr="006B5D3D">
              <w:rPr>
                <w:rFonts w:ascii="Arial" w:hAnsi="Arial" w:hint="cs"/>
                <w:sz w:val="28"/>
                <w:szCs w:val="28"/>
                <w:rtl/>
              </w:rPr>
              <w:t>בעניין:</w:t>
            </w:r>
          </w:p>
        </w:tc>
        <w:tc>
          <w:tcPr>
            <w:tcW w:w="4126" w:type="dxa"/>
            <w:tcBorders>
              <w:top w:val="nil"/>
              <w:left w:val="nil"/>
              <w:bottom w:val="nil"/>
              <w:right w:val="nil"/>
            </w:tcBorders>
            <w:shd w:val="clear" w:color="auto" w:fill="auto"/>
          </w:tcPr>
          <w:p w14:paraId="667BE12E" w14:textId="77777777" w:rsidR="00B01844" w:rsidRPr="006B5D3D" w:rsidRDefault="00B01844" w:rsidP="00B01844">
            <w:pPr>
              <w:spacing w:line="360" w:lineRule="auto"/>
            </w:pPr>
            <w:r w:rsidRPr="006B5D3D">
              <w:rPr>
                <w:rFonts w:ascii="Arial" w:hAnsi="Arial"/>
                <w:sz w:val="28"/>
                <w:szCs w:val="28"/>
                <w:rtl/>
              </w:rPr>
              <w:t>מדינת ישראל</w:t>
            </w:r>
          </w:p>
        </w:tc>
        <w:tc>
          <w:tcPr>
            <w:tcW w:w="3771" w:type="dxa"/>
            <w:tcBorders>
              <w:top w:val="nil"/>
              <w:left w:val="nil"/>
              <w:bottom w:val="nil"/>
              <w:right w:val="nil"/>
            </w:tcBorders>
            <w:shd w:val="clear" w:color="auto" w:fill="auto"/>
          </w:tcPr>
          <w:p w14:paraId="397A9CD2" w14:textId="77777777" w:rsidR="00B01844" w:rsidRPr="006B5D3D" w:rsidRDefault="00B01844" w:rsidP="00B01844">
            <w:pPr>
              <w:spacing w:line="360" w:lineRule="auto"/>
              <w:jc w:val="both"/>
              <w:rPr>
                <w:rFonts w:ascii="Arial" w:hAnsi="Arial"/>
                <w:sz w:val="28"/>
                <w:szCs w:val="28"/>
              </w:rPr>
            </w:pPr>
          </w:p>
        </w:tc>
      </w:tr>
      <w:tr w:rsidR="00B01844" w:rsidRPr="006B5D3D" w14:paraId="5EADECFF" w14:textId="77777777" w:rsidTr="00B01844">
        <w:trPr>
          <w:trHeight w:val="355"/>
          <w:jc w:val="center"/>
        </w:trPr>
        <w:tc>
          <w:tcPr>
            <w:tcW w:w="923" w:type="dxa"/>
            <w:tcBorders>
              <w:top w:val="nil"/>
              <w:left w:val="nil"/>
              <w:bottom w:val="nil"/>
              <w:right w:val="nil"/>
            </w:tcBorders>
            <w:shd w:val="clear" w:color="auto" w:fill="auto"/>
          </w:tcPr>
          <w:p w14:paraId="15894F0A" w14:textId="77777777" w:rsidR="00B01844" w:rsidRPr="006B5D3D" w:rsidRDefault="00B01844" w:rsidP="00B01844">
            <w:pPr>
              <w:spacing w:line="360" w:lineRule="auto"/>
              <w:jc w:val="both"/>
              <w:rPr>
                <w:rFonts w:ascii="Arial" w:hAnsi="Arial"/>
                <w:sz w:val="28"/>
                <w:szCs w:val="28"/>
                <w:rtl/>
              </w:rPr>
            </w:pPr>
            <w:bookmarkStart w:id="2" w:name="FirstLawyer"/>
            <w:bookmarkEnd w:id="1"/>
          </w:p>
        </w:tc>
        <w:tc>
          <w:tcPr>
            <w:tcW w:w="4126" w:type="dxa"/>
            <w:tcBorders>
              <w:top w:val="nil"/>
              <w:left w:val="nil"/>
              <w:bottom w:val="nil"/>
              <w:right w:val="nil"/>
            </w:tcBorders>
            <w:shd w:val="clear" w:color="auto" w:fill="auto"/>
          </w:tcPr>
          <w:p w14:paraId="4FA9E762" w14:textId="77777777" w:rsidR="00B01844" w:rsidRPr="006B5D3D" w:rsidRDefault="00B01844" w:rsidP="00B01844">
            <w:pPr>
              <w:spacing w:line="360" w:lineRule="auto"/>
              <w:jc w:val="both"/>
              <w:rPr>
                <w:rtl/>
              </w:rPr>
            </w:pPr>
            <w:r w:rsidRPr="006B5D3D">
              <w:rPr>
                <w:rFonts w:hint="cs"/>
                <w:rtl/>
              </w:rPr>
              <w:t xml:space="preserve">ע"י עו"ד זמיר </w:t>
            </w:r>
          </w:p>
        </w:tc>
        <w:tc>
          <w:tcPr>
            <w:tcW w:w="3771" w:type="dxa"/>
            <w:tcBorders>
              <w:top w:val="nil"/>
              <w:left w:val="nil"/>
              <w:bottom w:val="nil"/>
              <w:right w:val="nil"/>
            </w:tcBorders>
            <w:shd w:val="clear" w:color="auto" w:fill="auto"/>
          </w:tcPr>
          <w:p w14:paraId="441E6FA5" w14:textId="77777777" w:rsidR="00B01844" w:rsidRPr="006B5D3D" w:rsidRDefault="00B01844" w:rsidP="00B01844">
            <w:pPr>
              <w:spacing w:line="360" w:lineRule="auto"/>
              <w:jc w:val="right"/>
              <w:rPr>
                <w:rFonts w:ascii="Arial" w:hAnsi="Arial"/>
                <w:sz w:val="28"/>
                <w:szCs w:val="28"/>
                <w:rtl/>
              </w:rPr>
            </w:pPr>
            <w:r w:rsidRPr="006B5D3D">
              <w:rPr>
                <w:rFonts w:ascii="Arial" w:hAnsi="Arial" w:hint="cs"/>
                <w:sz w:val="28"/>
                <w:szCs w:val="28"/>
                <w:rtl/>
              </w:rPr>
              <w:t>ה</w:t>
            </w:r>
            <w:r w:rsidRPr="006B5D3D">
              <w:rPr>
                <w:rFonts w:ascii="Arial" w:hAnsi="Arial"/>
                <w:sz w:val="28"/>
                <w:szCs w:val="28"/>
                <w:rtl/>
              </w:rPr>
              <w:t>מאשימה</w:t>
            </w:r>
          </w:p>
        </w:tc>
      </w:tr>
      <w:bookmarkEnd w:id="2"/>
      <w:tr w:rsidR="00B01844" w:rsidRPr="006B5D3D" w14:paraId="56ED2D65" w14:textId="77777777" w:rsidTr="00B01844">
        <w:trPr>
          <w:trHeight w:val="355"/>
          <w:jc w:val="center"/>
        </w:trPr>
        <w:tc>
          <w:tcPr>
            <w:tcW w:w="923" w:type="dxa"/>
            <w:tcBorders>
              <w:top w:val="nil"/>
              <w:left w:val="nil"/>
              <w:bottom w:val="nil"/>
              <w:right w:val="nil"/>
            </w:tcBorders>
            <w:shd w:val="clear" w:color="auto" w:fill="auto"/>
          </w:tcPr>
          <w:p w14:paraId="5169ED98" w14:textId="77777777" w:rsidR="00B01844" w:rsidRPr="006B5D3D" w:rsidRDefault="00B01844" w:rsidP="00B01844">
            <w:pPr>
              <w:spacing w:line="360" w:lineRule="auto"/>
              <w:jc w:val="both"/>
              <w:rPr>
                <w:rFonts w:ascii="Arial" w:hAnsi="Arial"/>
                <w:sz w:val="28"/>
                <w:szCs w:val="28"/>
                <w:rtl/>
              </w:rPr>
            </w:pPr>
          </w:p>
        </w:tc>
        <w:tc>
          <w:tcPr>
            <w:tcW w:w="7897" w:type="dxa"/>
            <w:gridSpan w:val="2"/>
            <w:tcBorders>
              <w:top w:val="nil"/>
              <w:left w:val="nil"/>
              <w:bottom w:val="nil"/>
              <w:right w:val="nil"/>
            </w:tcBorders>
            <w:shd w:val="clear" w:color="auto" w:fill="auto"/>
          </w:tcPr>
          <w:p w14:paraId="67CCBCD4" w14:textId="77777777" w:rsidR="00B01844" w:rsidRPr="006B5D3D" w:rsidRDefault="00B01844" w:rsidP="00B01844">
            <w:pPr>
              <w:spacing w:line="360" w:lineRule="auto"/>
              <w:jc w:val="center"/>
              <w:rPr>
                <w:rFonts w:ascii="Arial" w:hAnsi="Arial"/>
                <w:b/>
                <w:bCs/>
                <w:sz w:val="28"/>
                <w:szCs w:val="28"/>
                <w:rtl/>
              </w:rPr>
            </w:pPr>
          </w:p>
          <w:p w14:paraId="3474FE56" w14:textId="77777777" w:rsidR="00B01844" w:rsidRPr="006B5D3D" w:rsidRDefault="00B01844" w:rsidP="00B01844">
            <w:pPr>
              <w:spacing w:line="360" w:lineRule="auto"/>
              <w:jc w:val="center"/>
              <w:rPr>
                <w:rFonts w:ascii="Arial" w:hAnsi="Arial"/>
                <w:b/>
                <w:bCs/>
                <w:sz w:val="28"/>
                <w:szCs w:val="28"/>
                <w:rtl/>
              </w:rPr>
            </w:pPr>
            <w:r w:rsidRPr="006B5D3D">
              <w:rPr>
                <w:rFonts w:ascii="Arial" w:hAnsi="Arial"/>
                <w:b/>
                <w:bCs/>
                <w:sz w:val="28"/>
                <w:szCs w:val="28"/>
                <w:rtl/>
              </w:rPr>
              <w:t>נגד</w:t>
            </w:r>
          </w:p>
          <w:p w14:paraId="074E039C" w14:textId="77777777" w:rsidR="00B01844" w:rsidRPr="006B5D3D" w:rsidRDefault="00B01844" w:rsidP="00B01844">
            <w:pPr>
              <w:spacing w:line="360" w:lineRule="auto"/>
              <w:jc w:val="both"/>
              <w:rPr>
                <w:rFonts w:ascii="Arial" w:hAnsi="Arial"/>
                <w:sz w:val="28"/>
                <w:szCs w:val="28"/>
              </w:rPr>
            </w:pPr>
          </w:p>
        </w:tc>
      </w:tr>
      <w:tr w:rsidR="00B01844" w:rsidRPr="006B5D3D" w14:paraId="52EA0FCA" w14:textId="77777777" w:rsidTr="00B01844">
        <w:trPr>
          <w:trHeight w:val="355"/>
          <w:jc w:val="center"/>
        </w:trPr>
        <w:tc>
          <w:tcPr>
            <w:tcW w:w="923" w:type="dxa"/>
            <w:tcBorders>
              <w:top w:val="nil"/>
              <w:left w:val="nil"/>
              <w:bottom w:val="nil"/>
              <w:right w:val="nil"/>
            </w:tcBorders>
            <w:shd w:val="clear" w:color="auto" w:fill="auto"/>
          </w:tcPr>
          <w:p w14:paraId="63F35E98" w14:textId="77777777" w:rsidR="00B01844" w:rsidRPr="006B5D3D" w:rsidRDefault="00B01844" w:rsidP="00B01844">
            <w:pPr>
              <w:spacing w:line="360" w:lineRule="auto"/>
              <w:rPr>
                <w:rFonts w:ascii="Arial" w:hAnsi="Arial"/>
                <w:sz w:val="28"/>
                <w:szCs w:val="28"/>
                <w:rtl/>
              </w:rPr>
            </w:pPr>
          </w:p>
        </w:tc>
        <w:tc>
          <w:tcPr>
            <w:tcW w:w="4126" w:type="dxa"/>
            <w:tcBorders>
              <w:top w:val="nil"/>
              <w:left w:val="nil"/>
              <w:bottom w:val="nil"/>
              <w:right w:val="nil"/>
            </w:tcBorders>
            <w:shd w:val="clear" w:color="auto" w:fill="auto"/>
          </w:tcPr>
          <w:p w14:paraId="0A80E46F" w14:textId="77777777" w:rsidR="00B01844" w:rsidRPr="006B5D3D" w:rsidRDefault="00B01844" w:rsidP="00B01844">
            <w:pPr>
              <w:spacing w:line="360" w:lineRule="auto"/>
              <w:rPr>
                <w:rtl/>
              </w:rPr>
            </w:pPr>
            <w:r w:rsidRPr="006B5D3D">
              <w:rPr>
                <w:rFonts w:ascii="Arial" w:hAnsi="Arial"/>
                <w:sz w:val="28"/>
                <w:szCs w:val="28"/>
                <w:rtl/>
              </w:rPr>
              <w:t>אלירן קסה</w:t>
            </w:r>
          </w:p>
        </w:tc>
        <w:tc>
          <w:tcPr>
            <w:tcW w:w="3771" w:type="dxa"/>
            <w:tcBorders>
              <w:top w:val="nil"/>
              <w:left w:val="nil"/>
              <w:bottom w:val="nil"/>
              <w:right w:val="nil"/>
            </w:tcBorders>
            <w:shd w:val="clear" w:color="auto" w:fill="auto"/>
          </w:tcPr>
          <w:p w14:paraId="0DC8296E" w14:textId="77777777" w:rsidR="00B01844" w:rsidRPr="006B5D3D" w:rsidRDefault="00B01844" w:rsidP="00B01844">
            <w:pPr>
              <w:spacing w:line="360" w:lineRule="auto"/>
              <w:jc w:val="right"/>
              <w:rPr>
                <w:rFonts w:ascii="Arial" w:hAnsi="Arial"/>
                <w:sz w:val="28"/>
                <w:szCs w:val="28"/>
              </w:rPr>
            </w:pPr>
          </w:p>
        </w:tc>
      </w:tr>
      <w:tr w:rsidR="00B01844" w:rsidRPr="006B5D3D" w14:paraId="2AB6C534" w14:textId="77777777" w:rsidTr="00B01844">
        <w:trPr>
          <w:trHeight w:val="355"/>
          <w:jc w:val="center"/>
        </w:trPr>
        <w:tc>
          <w:tcPr>
            <w:tcW w:w="923" w:type="dxa"/>
            <w:tcBorders>
              <w:top w:val="nil"/>
              <w:left w:val="nil"/>
              <w:bottom w:val="nil"/>
              <w:right w:val="nil"/>
            </w:tcBorders>
            <w:shd w:val="clear" w:color="auto" w:fill="auto"/>
          </w:tcPr>
          <w:p w14:paraId="786CA660" w14:textId="77777777" w:rsidR="00B01844" w:rsidRPr="006B5D3D" w:rsidRDefault="00B01844" w:rsidP="00B01844">
            <w:pPr>
              <w:spacing w:line="360" w:lineRule="auto"/>
              <w:jc w:val="both"/>
              <w:rPr>
                <w:rFonts w:ascii="Arial" w:hAnsi="Arial"/>
                <w:sz w:val="28"/>
                <w:szCs w:val="28"/>
                <w:rtl/>
              </w:rPr>
            </w:pPr>
          </w:p>
        </w:tc>
        <w:tc>
          <w:tcPr>
            <w:tcW w:w="4126" w:type="dxa"/>
            <w:tcBorders>
              <w:top w:val="nil"/>
              <w:left w:val="nil"/>
              <w:bottom w:val="nil"/>
              <w:right w:val="nil"/>
            </w:tcBorders>
            <w:shd w:val="clear" w:color="auto" w:fill="auto"/>
          </w:tcPr>
          <w:p w14:paraId="7B37A396" w14:textId="77777777" w:rsidR="00B01844" w:rsidRPr="006B5D3D" w:rsidRDefault="00B01844" w:rsidP="00B01844">
            <w:pPr>
              <w:spacing w:line="360" w:lineRule="auto"/>
              <w:jc w:val="both"/>
              <w:rPr>
                <w:rtl/>
              </w:rPr>
            </w:pPr>
            <w:r w:rsidRPr="006B5D3D">
              <w:rPr>
                <w:rFonts w:hint="cs"/>
                <w:rtl/>
              </w:rPr>
              <w:t>ע"י עו"ד מקלר</w:t>
            </w:r>
          </w:p>
        </w:tc>
        <w:tc>
          <w:tcPr>
            <w:tcW w:w="3771" w:type="dxa"/>
            <w:tcBorders>
              <w:top w:val="nil"/>
              <w:left w:val="nil"/>
              <w:bottom w:val="nil"/>
              <w:right w:val="nil"/>
            </w:tcBorders>
            <w:shd w:val="clear" w:color="auto" w:fill="auto"/>
          </w:tcPr>
          <w:p w14:paraId="208BB54B" w14:textId="77777777" w:rsidR="00B01844" w:rsidRPr="006B5D3D" w:rsidRDefault="00B01844" w:rsidP="00B01844">
            <w:pPr>
              <w:spacing w:line="360" w:lineRule="auto"/>
              <w:jc w:val="right"/>
              <w:rPr>
                <w:rFonts w:ascii="Arial" w:hAnsi="Arial"/>
                <w:sz w:val="28"/>
                <w:szCs w:val="28"/>
              </w:rPr>
            </w:pPr>
            <w:r w:rsidRPr="006B5D3D">
              <w:rPr>
                <w:rFonts w:ascii="Arial" w:hAnsi="Arial" w:hint="cs"/>
                <w:sz w:val="28"/>
                <w:szCs w:val="28"/>
                <w:rtl/>
              </w:rPr>
              <w:t>ה</w:t>
            </w:r>
            <w:r w:rsidRPr="006B5D3D">
              <w:rPr>
                <w:rFonts w:ascii="Arial" w:hAnsi="Arial"/>
                <w:sz w:val="28"/>
                <w:szCs w:val="28"/>
                <w:rtl/>
              </w:rPr>
              <w:t>נאשם</w:t>
            </w:r>
          </w:p>
        </w:tc>
      </w:tr>
    </w:tbl>
    <w:p w14:paraId="40B83641" w14:textId="77777777" w:rsidR="00972298" w:rsidRDefault="00972298" w:rsidP="00B01844">
      <w:pPr>
        <w:spacing w:line="360" w:lineRule="auto"/>
        <w:rPr>
          <w:rtl/>
        </w:rPr>
      </w:pPr>
      <w:bookmarkStart w:id="3" w:name="LawTable"/>
      <w:bookmarkEnd w:id="3"/>
    </w:p>
    <w:p w14:paraId="760637B2" w14:textId="77777777" w:rsidR="00972298" w:rsidRPr="00972298" w:rsidRDefault="00972298" w:rsidP="00972298">
      <w:pPr>
        <w:spacing w:after="120" w:line="240" w:lineRule="exact"/>
        <w:ind w:left="283" w:hanging="283"/>
        <w:jc w:val="both"/>
        <w:rPr>
          <w:rFonts w:ascii="FrankRuehl" w:hAnsi="FrankRuehl" w:cs="FrankRuehl"/>
          <w:rtl/>
        </w:rPr>
      </w:pPr>
    </w:p>
    <w:p w14:paraId="6793B0EE" w14:textId="77777777" w:rsidR="00972298" w:rsidRPr="00972298" w:rsidRDefault="00972298" w:rsidP="00972298">
      <w:pPr>
        <w:spacing w:after="120" w:line="240" w:lineRule="exact"/>
        <w:ind w:left="283" w:hanging="283"/>
        <w:jc w:val="both"/>
        <w:rPr>
          <w:rFonts w:ascii="FrankRuehl" w:hAnsi="FrankRuehl" w:cs="FrankRuehl"/>
          <w:rtl/>
        </w:rPr>
      </w:pPr>
      <w:r w:rsidRPr="00972298">
        <w:rPr>
          <w:rFonts w:ascii="FrankRuehl" w:hAnsi="FrankRuehl" w:cs="FrankRuehl"/>
          <w:rtl/>
        </w:rPr>
        <w:t xml:space="preserve">חקיקה שאוזכרה: </w:t>
      </w:r>
    </w:p>
    <w:p w14:paraId="27F791AC" w14:textId="77777777" w:rsidR="00972298" w:rsidRPr="00972298" w:rsidRDefault="00972298" w:rsidP="00972298">
      <w:pPr>
        <w:spacing w:after="120" w:line="240" w:lineRule="exact"/>
        <w:ind w:left="283" w:hanging="283"/>
        <w:jc w:val="both"/>
        <w:rPr>
          <w:rFonts w:ascii="FrankRuehl" w:hAnsi="FrankRuehl" w:cs="FrankRuehl"/>
          <w:rtl/>
        </w:rPr>
      </w:pPr>
      <w:hyperlink r:id="rId7" w:history="1">
        <w:r w:rsidRPr="00972298">
          <w:rPr>
            <w:rFonts w:ascii="FrankRuehl" w:hAnsi="FrankRuehl" w:cs="FrankRuehl"/>
            <w:color w:val="0000FF"/>
            <w:u w:val="single"/>
            <w:rtl/>
          </w:rPr>
          <w:t>חוק העונשין, תשל"ז-1977</w:t>
        </w:r>
      </w:hyperlink>
      <w:r w:rsidRPr="00972298">
        <w:rPr>
          <w:rFonts w:ascii="FrankRuehl" w:hAnsi="FrankRuehl" w:cs="FrankRuehl"/>
          <w:rtl/>
        </w:rPr>
        <w:t xml:space="preserve">: סע'  </w:t>
      </w:r>
      <w:hyperlink r:id="rId8" w:history="1">
        <w:r w:rsidRPr="00972298">
          <w:rPr>
            <w:rFonts w:ascii="FrankRuehl" w:hAnsi="FrankRuehl" w:cs="FrankRuehl"/>
            <w:color w:val="0000FF"/>
            <w:u w:val="single"/>
            <w:rtl/>
          </w:rPr>
          <w:t>29(א)</w:t>
        </w:r>
      </w:hyperlink>
      <w:r w:rsidRPr="00972298">
        <w:rPr>
          <w:rFonts w:ascii="FrankRuehl" w:hAnsi="FrankRuehl" w:cs="FrankRuehl"/>
          <w:rtl/>
        </w:rPr>
        <w:t xml:space="preserve">, </w:t>
      </w:r>
      <w:hyperlink r:id="rId9" w:history="1">
        <w:r w:rsidRPr="00972298">
          <w:rPr>
            <w:rFonts w:ascii="FrankRuehl" w:hAnsi="FrankRuehl" w:cs="FrankRuehl"/>
            <w:color w:val="0000FF"/>
            <w:u w:val="single"/>
            <w:rtl/>
          </w:rPr>
          <w:t>58</w:t>
        </w:r>
      </w:hyperlink>
      <w:r w:rsidRPr="00972298">
        <w:rPr>
          <w:rFonts w:ascii="FrankRuehl" w:hAnsi="FrankRuehl" w:cs="FrankRuehl"/>
          <w:rtl/>
        </w:rPr>
        <w:t xml:space="preserve">, </w:t>
      </w:r>
      <w:hyperlink r:id="rId10" w:history="1">
        <w:r w:rsidRPr="00972298">
          <w:rPr>
            <w:rFonts w:ascii="FrankRuehl" w:hAnsi="FrankRuehl" w:cs="FrankRuehl"/>
            <w:color w:val="0000FF"/>
            <w:u w:val="single"/>
            <w:rtl/>
          </w:rPr>
          <w:t>447.א.</w:t>
        </w:r>
      </w:hyperlink>
      <w:r w:rsidRPr="00972298">
        <w:rPr>
          <w:rFonts w:ascii="FrankRuehl" w:hAnsi="FrankRuehl" w:cs="FrankRuehl"/>
          <w:rtl/>
        </w:rPr>
        <w:t xml:space="preserve">, </w:t>
      </w:r>
      <w:hyperlink r:id="rId11" w:history="1">
        <w:r w:rsidRPr="00972298">
          <w:rPr>
            <w:rFonts w:ascii="FrankRuehl" w:hAnsi="FrankRuehl" w:cs="FrankRuehl"/>
            <w:color w:val="0000FF"/>
            <w:u w:val="single"/>
            <w:rtl/>
          </w:rPr>
          <w:t>452</w:t>
        </w:r>
      </w:hyperlink>
    </w:p>
    <w:p w14:paraId="5F9C4CF2" w14:textId="77777777" w:rsidR="00972298" w:rsidRPr="00972298" w:rsidRDefault="00972298" w:rsidP="00972298">
      <w:pPr>
        <w:spacing w:after="120" w:line="240" w:lineRule="exact"/>
        <w:ind w:left="283" w:hanging="283"/>
        <w:jc w:val="both"/>
        <w:rPr>
          <w:rFonts w:ascii="FrankRuehl" w:hAnsi="FrankRuehl" w:cs="FrankRuehl"/>
          <w:rtl/>
        </w:rPr>
      </w:pPr>
      <w:hyperlink r:id="rId12" w:history="1">
        <w:r w:rsidRPr="00972298">
          <w:rPr>
            <w:rFonts w:ascii="FrankRuehl" w:hAnsi="FrankRuehl" w:cs="FrankRuehl"/>
            <w:color w:val="0000FF"/>
            <w:u w:val="single"/>
            <w:rtl/>
          </w:rPr>
          <w:t>פקודת הסמים המסוכנים [נוסח חדש], תשל"ג-1973</w:t>
        </w:r>
      </w:hyperlink>
      <w:r w:rsidRPr="00972298">
        <w:rPr>
          <w:rFonts w:ascii="FrankRuehl" w:hAnsi="FrankRuehl" w:cs="FrankRuehl"/>
          <w:rtl/>
        </w:rPr>
        <w:t xml:space="preserve">: סע'  </w:t>
      </w:r>
      <w:hyperlink r:id="rId13" w:history="1">
        <w:r w:rsidRPr="00972298">
          <w:rPr>
            <w:rFonts w:ascii="FrankRuehl" w:hAnsi="FrankRuehl" w:cs="FrankRuehl"/>
            <w:color w:val="0000FF"/>
            <w:u w:val="single"/>
            <w:rtl/>
          </w:rPr>
          <w:t>7.א.</w:t>
        </w:r>
      </w:hyperlink>
      <w:r w:rsidRPr="00972298">
        <w:rPr>
          <w:rFonts w:ascii="FrankRuehl" w:hAnsi="FrankRuehl" w:cs="FrankRuehl"/>
          <w:rtl/>
        </w:rPr>
        <w:t xml:space="preserve">, </w:t>
      </w:r>
      <w:hyperlink r:id="rId14" w:history="1">
        <w:r w:rsidRPr="00972298">
          <w:rPr>
            <w:rFonts w:ascii="FrankRuehl" w:hAnsi="FrankRuehl" w:cs="FrankRuehl"/>
            <w:color w:val="0000FF"/>
            <w:u w:val="single"/>
            <w:rtl/>
          </w:rPr>
          <w:t>7.ג</w:t>
        </w:r>
      </w:hyperlink>
    </w:p>
    <w:p w14:paraId="0A40DB79" w14:textId="77777777" w:rsidR="00972298" w:rsidRPr="00972298" w:rsidRDefault="00972298" w:rsidP="00972298">
      <w:pPr>
        <w:spacing w:after="120" w:line="240" w:lineRule="exact"/>
        <w:ind w:left="283" w:hanging="283"/>
        <w:jc w:val="both"/>
        <w:rPr>
          <w:rFonts w:ascii="FrankRuehl" w:hAnsi="FrankRuehl" w:cs="FrankRuehl"/>
          <w:rtl/>
        </w:rPr>
      </w:pPr>
      <w:hyperlink r:id="rId15" w:history="1">
        <w:r w:rsidRPr="00972298">
          <w:rPr>
            <w:rFonts w:ascii="FrankRuehl" w:hAnsi="FrankRuehl" w:cs="FrankRuehl"/>
            <w:color w:val="0000FF"/>
            <w:u w:val="single"/>
            <w:rtl/>
          </w:rPr>
          <w:t>חוק הכניסה לישראל, תשי"ב-1952</w:t>
        </w:r>
      </w:hyperlink>
    </w:p>
    <w:p w14:paraId="75307896" w14:textId="77777777" w:rsidR="00972298" w:rsidRPr="00972298" w:rsidRDefault="00972298" w:rsidP="00972298">
      <w:pPr>
        <w:spacing w:after="120" w:line="240" w:lineRule="exact"/>
        <w:ind w:left="283" w:hanging="283"/>
        <w:jc w:val="both"/>
        <w:rPr>
          <w:rFonts w:ascii="FrankRuehl" w:hAnsi="FrankRuehl" w:cs="FrankRuehl"/>
          <w:rtl/>
        </w:rPr>
      </w:pPr>
    </w:p>
    <w:p w14:paraId="5F8F0535" w14:textId="77777777" w:rsidR="00972298" w:rsidRPr="00972298" w:rsidRDefault="00972298" w:rsidP="00B01844">
      <w:pPr>
        <w:spacing w:line="360" w:lineRule="auto"/>
        <w:rPr>
          <w:rtl/>
        </w:rPr>
      </w:pPr>
      <w:bookmarkStart w:id="4" w:name="LawTable_End"/>
      <w:bookmarkEnd w:id="4"/>
    </w:p>
    <w:p w14:paraId="0CC79FB1" w14:textId="77777777" w:rsidR="00B01844" w:rsidRPr="006B5D3D" w:rsidRDefault="00B01844" w:rsidP="00B01844">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1844" w:rsidRPr="00FD4F6E" w14:paraId="6E1D11CD" w14:textId="77777777" w:rsidTr="00B01844">
        <w:trPr>
          <w:trHeight w:val="355"/>
          <w:jc w:val="center"/>
        </w:trPr>
        <w:tc>
          <w:tcPr>
            <w:tcW w:w="8820" w:type="dxa"/>
            <w:tcBorders>
              <w:top w:val="nil"/>
              <w:left w:val="nil"/>
              <w:bottom w:val="nil"/>
              <w:right w:val="nil"/>
            </w:tcBorders>
            <w:shd w:val="clear" w:color="auto" w:fill="auto"/>
          </w:tcPr>
          <w:p w14:paraId="6146102E" w14:textId="77777777" w:rsidR="006B5D3D" w:rsidRPr="006B5D3D" w:rsidRDefault="006B5D3D" w:rsidP="006B5D3D">
            <w:pPr>
              <w:spacing w:line="360" w:lineRule="auto"/>
              <w:jc w:val="center"/>
              <w:rPr>
                <w:rFonts w:ascii="Arial" w:hAnsi="Arial"/>
                <w:b/>
                <w:bCs/>
                <w:sz w:val="32"/>
                <w:szCs w:val="32"/>
                <w:u w:val="single"/>
                <w:rtl/>
              </w:rPr>
            </w:pPr>
            <w:bookmarkStart w:id="5" w:name="PsakDin" w:colFirst="0" w:colLast="0"/>
            <w:bookmarkEnd w:id="0"/>
            <w:r w:rsidRPr="006B5D3D">
              <w:rPr>
                <w:rFonts w:ascii="Arial" w:hAnsi="Arial"/>
                <w:b/>
                <w:bCs/>
                <w:sz w:val="32"/>
                <w:szCs w:val="32"/>
                <w:u w:val="single"/>
                <w:rtl/>
              </w:rPr>
              <w:t>גזר דין</w:t>
            </w:r>
          </w:p>
          <w:p w14:paraId="57E7AE78" w14:textId="77777777" w:rsidR="00B01844" w:rsidRPr="006B5D3D" w:rsidRDefault="00B01844" w:rsidP="006B5D3D">
            <w:pPr>
              <w:spacing w:line="360" w:lineRule="auto"/>
              <w:jc w:val="center"/>
              <w:rPr>
                <w:rFonts w:ascii="Arial" w:hAnsi="Arial"/>
                <w:bCs/>
                <w:sz w:val="32"/>
                <w:szCs w:val="32"/>
                <w:u w:val="single"/>
                <w:rtl/>
              </w:rPr>
            </w:pPr>
          </w:p>
        </w:tc>
      </w:tr>
    </w:tbl>
    <w:bookmarkEnd w:id="5"/>
    <w:p w14:paraId="6C40C800" w14:textId="77777777" w:rsidR="00B01844" w:rsidRPr="00FD4F6E" w:rsidRDefault="00B01844" w:rsidP="00B01844">
      <w:pPr>
        <w:spacing w:before="100" w:beforeAutospacing="1" w:after="100" w:afterAutospacing="1" w:line="360" w:lineRule="auto"/>
        <w:jc w:val="both"/>
        <w:rPr>
          <w:bCs/>
          <w:u w:val="single"/>
          <w:rtl/>
          <w:lang w:eastAsia="he-IL"/>
        </w:rPr>
      </w:pPr>
      <w:r w:rsidRPr="00FD4F6E">
        <w:rPr>
          <w:rFonts w:hint="cs"/>
          <w:bCs/>
          <w:u w:val="single"/>
          <w:rtl/>
          <w:lang w:eastAsia="he-IL"/>
        </w:rPr>
        <w:t>כתב האישום</w:t>
      </w:r>
    </w:p>
    <w:p w14:paraId="0C45A2D0" w14:textId="77777777" w:rsidR="00B01844" w:rsidRPr="00FD4F6E" w:rsidRDefault="00B01844" w:rsidP="00B01844">
      <w:pPr>
        <w:numPr>
          <w:ilvl w:val="0"/>
          <w:numId w:val="1"/>
        </w:numPr>
        <w:spacing w:before="100" w:beforeAutospacing="1" w:after="100" w:afterAutospacing="1" w:line="360" w:lineRule="auto"/>
        <w:contextualSpacing/>
        <w:jc w:val="both"/>
        <w:rPr>
          <w:rFonts w:ascii="David" w:hAnsi="David"/>
          <w:color w:val="000000"/>
          <w:rtl/>
        </w:rPr>
      </w:pPr>
      <w:bookmarkStart w:id="6" w:name="ABSTRACT_START"/>
      <w:bookmarkEnd w:id="6"/>
      <w:r w:rsidRPr="00FD4F6E">
        <w:rPr>
          <w:rFonts w:ascii="David" w:hAnsi="David" w:hint="cs"/>
          <w:color w:val="000000"/>
          <w:rtl/>
        </w:rPr>
        <w:t>הנאשם הורשע על פי הודאתו בשני כתבי אישום כדלקמן:</w:t>
      </w:r>
    </w:p>
    <w:p w14:paraId="6683ADF2"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p>
    <w:p w14:paraId="64B51971"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r w:rsidRPr="00FD4F6E">
        <w:rPr>
          <w:rFonts w:ascii="David" w:hAnsi="David" w:hint="cs"/>
          <w:b/>
          <w:bCs/>
          <w:color w:val="000000"/>
          <w:rtl/>
        </w:rPr>
        <w:t>בתיק 45654-07-14</w:t>
      </w:r>
      <w:r w:rsidRPr="00FD4F6E">
        <w:rPr>
          <w:rFonts w:ascii="David" w:hAnsi="David" w:hint="cs"/>
          <w:color w:val="000000"/>
          <w:rtl/>
        </w:rPr>
        <w:t xml:space="preserve">  הורשע בעבירות של הסגת גבול והיזק לרכוש במזיד בניגוד לסעיפים </w:t>
      </w:r>
      <w:hyperlink r:id="rId16" w:history="1">
        <w:r w:rsidR="00972298" w:rsidRPr="00972298">
          <w:rPr>
            <w:rFonts w:ascii="David" w:hAnsi="David"/>
            <w:color w:val="0000FF"/>
            <w:u w:val="single"/>
            <w:rtl/>
          </w:rPr>
          <w:t xml:space="preserve">447(א) ו- 452 </w:t>
        </w:r>
      </w:hyperlink>
      <w:r w:rsidRPr="00FD4F6E">
        <w:rPr>
          <w:rFonts w:ascii="David" w:hAnsi="David" w:hint="cs"/>
          <w:color w:val="000000"/>
          <w:rtl/>
        </w:rPr>
        <w:t xml:space="preserve">  ל</w:t>
      </w:r>
      <w:hyperlink r:id="rId17" w:history="1">
        <w:r w:rsidR="006B5D3D" w:rsidRPr="006B5D3D">
          <w:rPr>
            <w:rStyle w:val="Hyperlink"/>
            <w:rFonts w:ascii="David" w:hAnsi="David" w:hint="eastAsia"/>
            <w:rtl/>
          </w:rPr>
          <w:t>חוק</w:t>
        </w:r>
        <w:r w:rsidR="006B5D3D" w:rsidRPr="006B5D3D">
          <w:rPr>
            <w:rStyle w:val="Hyperlink"/>
            <w:rFonts w:ascii="David" w:hAnsi="David"/>
            <w:rtl/>
          </w:rPr>
          <w:t xml:space="preserve"> העונשין</w:t>
        </w:r>
      </w:hyperlink>
      <w:r w:rsidRPr="00FD4F6E">
        <w:rPr>
          <w:rFonts w:ascii="David" w:hAnsi="David" w:hint="cs"/>
          <w:color w:val="000000"/>
          <w:rtl/>
        </w:rPr>
        <w:t xml:space="preserve"> תשל"ז 1977.</w:t>
      </w:r>
    </w:p>
    <w:p w14:paraId="129DFFE9"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p>
    <w:p w14:paraId="526F4AC9"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tl/>
        </w:rPr>
      </w:pPr>
      <w:bookmarkStart w:id="7" w:name="ABSTRACT_END"/>
      <w:bookmarkEnd w:id="7"/>
      <w:r w:rsidRPr="00FD4F6E">
        <w:rPr>
          <w:rFonts w:ascii="David" w:hAnsi="David" w:hint="cs"/>
          <w:color w:val="000000"/>
          <w:rtl/>
        </w:rPr>
        <w:t>על פי עובדות כתב האישום המתוקן בין התאריכים 19-20.1.14 נכנס הנאשם לחצר בית הספר "נתיבי רחל" בקרית גת והסיג גבול לכיתה במקום בכך ששבר את סורגי החלון ואת זכוכית החלון ונכנס פנימה. הנאשם</w:t>
      </w:r>
      <w:r w:rsidRPr="00FD4F6E">
        <w:rPr>
          <w:rFonts w:ascii="David" w:hAnsi="David" w:hint="cs"/>
          <w:color w:val="000000"/>
        </w:rPr>
        <w:t xml:space="preserve"> </w:t>
      </w:r>
      <w:r w:rsidRPr="00FD4F6E">
        <w:rPr>
          <w:rFonts w:ascii="David" w:hAnsi="David" w:hint="cs"/>
          <w:color w:val="000000"/>
          <w:rtl/>
        </w:rPr>
        <w:t>שבר מכונת שתיה שהיתה במקום ופירק ממנה חלקים. הנאשם גרם למכונת השתיה נזק בשווי של כ- 6000 ₪ והיא יצאה מכלל שימוש.</w:t>
      </w:r>
    </w:p>
    <w:p w14:paraId="1294E341"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tl/>
        </w:rPr>
      </w:pPr>
    </w:p>
    <w:p w14:paraId="74DEED1B"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r w:rsidRPr="00FD4F6E">
        <w:rPr>
          <w:rFonts w:ascii="David" w:hAnsi="David" w:hint="cs"/>
          <w:b/>
          <w:bCs/>
          <w:color w:val="000000"/>
          <w:rtl/>
        </w:rPr>
        <w:t>בתיק 31909-10-15</w:t>
      </w:r>
      <w:r w:rsidRPr="00FD4F6E">
        <w:rPr>
          <w:rFonts w:ascii="David" w:hAnsi="David" w:hint="cs"/>
          <w:color w:val="000000"/>
          <w:rtl/>
        </w:rPr>
        <w:t xml:space="preserve"> הורשע בעבירה של החזקת סם לצריכה עצמית בצוותא חדא עם אחרים בניגוד לסעיף </w:t>
      </w:r>
      <w:hyperlink r:id="rId18" w:history="1">
        <w:r w:rsidR="00972298" w:rsidRPr="00972298">
          <w:rPr>
            <w:rFonts w:ascii="David" w:hAnsi="David"/>
            <w:color w:val="0000FF"/>
            <w:u w:val="single"/>
            <w:rtl/>
          </w:rPr>
          <w:t>7(א) + 7(ג)</w:t>
        </w:r>
      </w:hyperlink>
      <w:r w:rsidRPr="00FD4F6E">
        <w:rPr>
          <w:rFonts w:ascii="David" w:hAnsi="David" w:hint="cs"/>
          <w:color w:val="000000"/>
          <w:rtl/>
        </w:rPr>
        <w:t xml:space="preserve"> </w:t>
      </w:r>
      <w:r>
        <w:rPr>
          <w:rFonts w:ascii="David" w:hAnsi="David" w:hint="cs"/>
          <w:color w:val="000000"/>
          <w:rtl/>
        </w:rPr>
        <w:t xml:space="preserve">סיפא </w:t>
      </w:r>
      <w:r w:rsidRPr="00FD4F6E">
        <w:rPr>
          <w:rFonts w:ascii="David" w:hAnsi="David" w:hint="cs"/>
          <w:color w:val="000000"/>
          <w:rtl/>
        </w:rPr>
        <w:t>ל</w:t>
      </w:r>
      <w:hyperlink r:id="rId19" w:history="1">
        <w:r w:rsidR="006B5D3D" w:rsidRPr="006B5D3D">
          <w:rPr>
            <w:rStyle w:val="Hyperlink"/>
            <w:rFonts w:ascii="David" w:hAnsi="David" w:hint="eastAsia"/>
            <w:rtl/>
          </w:rPr>
          <w:t>פקודת</w:t>
        </w:r>
        <w:r w:rsidR="006B5D3D" w:rsidRPr="006B5D3D">
          <w:rPr>
            <w:rStyle w:val="Hyperlink"/>
            <w:rFonts w:ascii="David" w:hAnsi="David"/>
            <w:rtl/>
          </w:rPr>
          <w:t xml:space="preserve"> הסמים המסוכנים</w:t>
        </w:r>
      </w:hyperlink>
      <w:r w:rsidRPr="00FD4F6E">
        <w:rPr>
          <w:rFonts w:ascii="David" w:hAnsi="David" w:hint="cs"/>
          <w:color w:val="000000"/>
          <w:rtl/>
        </w:rPr>
        <w:t xml:space="preserve">, התשל"ג 1973 + </w:t>
      </w:r>
      <w:hyperlink r:id="rId20" w:history="1">
        <w:r w:rsidR="00972298" w:rsidRPr="00972298">
          <w:rPr>
            <w:rFonts w:ascii="David" w:hAnsi="David"/>
            <w:color w:val="0000FF"/>
            <w:u w:val="single"/>
            <w:rtl/>
          </w:rPr>
          <w:t>סעיף 29(א)</w:t>
        </w:r>
      </w:hyperlink>
      <w:r w:rsidRPr="00FD4F6E">
        <w:rPr>
          <w:rFonts w:ascii="David" w:hAnsi="David" w:hint="cs"/>
          <w:color w:val="000000"/>
          <w:rtl/>
        </w:rPr>
        <w:t xml:space="preserve"> ל</w:t>
      </w:r>
      <w:hyperlink r:id="rId21" w:history="1">
        <w:r w:rsidR="006B5D3D" w:rsidRPr="006B5D3D">
          <w:rPr>
            <w:rStyle w:val="Hyperlink"/>
            <w:rFonts w:ascii="David" w:hAnsi="David" w:hint="eastAsia"/>
            <w:rtl/>
          </w:rPr>
          <w:t>חוק</w:t>
        </w:r>
        <w:r w:rsidR="006B5D3D" w:rsidRPr="006B5D3D">
          <w:rPr>
            <w:rStyle w:val="Hyperlink"/>
            <w:rFonts w:ascii="David" w:hAnsi="David"/>
            <w:rtl/>
          </w:rPr>
          <w:t xml:space="preserve"> העונשין</w:t>
        </w:r>
      </w:hyperlink>
      <w:r w:rsidRPr="00FD4F6E">
        <w:rPr>
          <w:rFonts w:ascii="David" w:hAnsi="David" w:hint="cs"/>
          <w:color w:val="000000"/>
          <w:rtl/>
        </w:rPr>
        <w:t>, התשל"ז 1977.</w:t>
      </w:r>
    </w:p>
    <w:p w14:paraId="273B235D"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p>
    <w:p w14:paraId="22C878AF"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r w:rsidRPr="00FD4F6E">
        <w:rPr>
          <w:rFonts w:ascii="David" w:hAnsi="David" w:hint="cs"/>
          <w:color w:val="000000"/>
          <w:rtl/>
        </w:rPr>
        <w:t xml:space="preserve">על פי עובדות כתב האישום ביום 19.2.15, במקלט ברחוב בן יואש בקרית גת החזיקו הנאשמים בצוותא בסם מסוכן מסוג חשיש במשקל כולל של כ- 2.4. ג' וזאת לצריכתם העצמית וללא היתר כדין </w:t>
      </w:r>
    </w:p>
    <w:p w14:paraId="7FCA9980"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tl/>
        </w:rPr>
      </w:pPr>
    </w:p>
    <w:p w14:paraId="1A6FD217" w14:textId="77777777" w:rsidR="00B01844" w:rsidRDefault="00B01844" w:rsidP="00B01844">
      <w:pPr>
        <w:spacing w:before="100" w:beforeAutospacing="1" w:after="100" w:afterAutospacing="1" w:line="360" w:lineRule="auto"/>
        <w:contextualSpacing/>
        <w:jc w:val="both"/>
        <w:rPr>
          <w:bCs/>
          <w:u w:val="single"/>
          <w:rtl/>
          <w:lang w:eastAsia="he-IL"/>
        </w:rPr>
      </w:pPr>
      <w:r w:rsidRPr="00FD4F6E">
        <w:rPr>
          <w:rFonts w:hint="cs"/>
          <w:bCs/>
          <w:u w:val="single"/>
          <w:rtl/>
          <w:lang w:eastAsia="he-IL"/>
        </w:rPr>
        <w:t xml:space="preserve">הסדר הטיעון </w:t>
      </w:r>
    </w:p>
    <w:p w14:paraId="4EDB894E" w14:textId="77777777" w:rsidR="00B01844" w:rsidRPr="00FD4F6E" w:rsidRDefault="00B01844" w:rsidP="00B01844">
      <w:pPr>
        <w:spacing w:before="100" w:beforeAutospacing="1" w:after="100" w:afterAutospacing="1" w:line="360" w:lineRule="auto"/>
        <w:contextualSpacing/>
        <w:jc w:val="both"/>
        <w:rPr>
          <w:bCs/>
          <w:u w:val="single"/>
          <w:rtl/>
          <w:lang w:eastAsia="he-IL"/>
        </w:rPr>
      </w:pPr>
    </w:p>
    <w:p w14:paraId="572F6414" w14:textId="77777777" w:rsidR="00B01844" w:rsidRPr="00FD4F6E" w:rsidRDefault="00B01844" w:rsidP="00B01844">
      <w:pPr>
        <w:numPr>
          <w:ilvl w:val="0"/>
          <w:numId w:val="1"/>
        </w:numPr>
        <w:spacing w:after="120" w:line="360" w:lineRule="auto"/>
        <w:contextualSpacing/>
        <w:jc w:val="both"/>
        <w:rPr>
          <w:rFonts w:ascii="David" w:hAnsi="David"/>
          <w:b/>
          <w:bCs/>
          <w:color w:val="000000"/>
          <w:u w:val="single"/>
          <w:rtl/>
        </w:rPr>
      </w:pPr>
      <w:r w:rsidRPr="00FD4F6E">
        <w:rPr>
          <w:rFonts w:ascii="David" w:hAnsi="David" w:hint="cs"/>
          <w:color w:val="000000"/>
          <w:rtl/>
        </w:rPr>
        <w:t>ביום 10.5.17 הציגו הצדדים הסדר טיעון ביחס לתיק הסמים, לפיו הנאשם יודה בכתב אישום מתוקן, יורשע, יופנה לשירות המבחן. עמדת המאשימה היא להפעלת המאסר המותנה. עוד סוכם כי ישובו לשוחח לאחר קבלת תסקיר.</w:t>
      </w:r>
    </w:p>
    <w:p w14:paraId="501F3EF0" w14:textId="77777777" w:rsidR="00B01844" w:rsidRPr="00FD4F6E" w:rsidRDefault="00B01844" w:rsidP="00B01844">
      <w:pPr>
        <w:spacing w:after="120" w:line="360" w:lineRule="auto"/>
        <w:ind w:left="360"/>
        <w:contextualSpacing/>
        <w:jc w:val="both"/>
        <w:rPr>
          <w:rFonts w:ascii="David" w:hAnsi="David"/>
          <w:b/>
          <w:bCs/>
          <w:color w:val="000000"/>
          <w:u w:val="single"/>
        </w:rPr>
      </w:pPr>
    </w:p>
    <w:p w14:paraId="59BE57B3" w14:textId="77777777" w:rsidR="00B01844" w:rsidRPr="00FD4F6E" w:rsidRDefault="00B01844" w:rsidP="00B01844">
      <w:pPr>
        <w:numPr>
          <w:ilvl w:val="0"/>
          <w:numId w:val="1"/>
        </w:numPr>
        <w:spacing w:after="120" w:line="360" w:lineRule="auto"/>
        <w:contextualSpacing/>
        <w:jc w:val="both"/>
        <w:rPr>
          <w:rFonts w:ascii="David" w:hAnsi="David"/>
          <w:b/>
          <w:bCs/>
          <w:color w:val="000000"/>
          <w:u w:val="single"/>
        </w:rPr>
      </w:pPr>
      <w:r w:rsidRPr="00FD4F6E">
        <w:rPr>
          <w:rFonts w:ascii="David" w:hAnsi="David" w:hint="cs"/>
          <w:color w:val="000000"/>
          <w:rtl/>
        </w:rPr>
        <w:t>ביום 14.12.17 הנאשם הודה והורשע גם בתיק הנוסף ובהתאם להסכמת הצדדים הופנה לקבלת חוות דעת הממונה, כשהמאשימה אינה מתחייבת בשלב זה לעמדה עונשית.</w:t>
      </w:r>
    </w:p>
    <w:p w14:paraId="7637580C" w14:textId="77777777" w:rsidR="00B01844" w:rsidRPr="00FD4F6E" w:rsidRDefault="00B01844" w:rsidP="00B01844">
      <w:pPr>
        <w:spacing w:after="120" w:line="360" w:lineRule="auto"/>
        <w:ind w:left="360"/>
        <w:contextualSpacing/>
        <w:jc w:val="both"/>
        <w:rPr>
          <w:rFonts w:ascii="David" w:hAnsi="David"/>
          <w:b/>
          <w:bCs/>
          <w:color w:val="000000"/>
          <w:u w:val="single"/>
        </w:rPr>
      </w:pPr>
    </w:p>
    <w:p w14:paraId="4439C563" w14:textId="77777777" w:rsidR="00B01844" w:rsidRPr="00FD4F6E" w:rsidRDefault="00B01844" w:rsidP="00B01844">
      <w:pPr>
        <w:spacing w:before="100" w:beforeAutospacing="1" w:after="100" w:afterAutospacing="1" w:line="360" w:lineRule="auto"/>
        <w:jc w:val="both"/>
        <w:rPr>
          <w:bCs/>
          <w:u w:val="single"/>
          <w:lang w:eastAsia="he-IL"/>
        </w:rPr>
      </w:pPr>
      <w:r w:rsidRPr="00FD4F6E">
        <w:rPr>
          <w:rFonts w:hint="cs"/>
          <w:bCs/>
          <w:u w:val="single"/>
          <w:rtl/>
          <w:lang w:eastAsia="he-IL"/>
        </w:rPr>
        <w:t>תסקירי שירות המבחן וחוות דעת הממונה.</w:t>
      </w:r>
    </w:p>
    <w:p w14:paraId="775638B5" w14:textId="77777777" w:rsidR="00B01844" w:rsidRPr="00FD4F6E" w:rsidRDefault="00B01844" w:rsidP="00B01844">
      <w:pPr>
        <w:numPr>
          <w:ilvl w:val="0"/>
          <w:numId w:val="1"/>
        </w:numPr>
        <w:spacing w:before="100" w:beforeAutospacing="1" w:after="100" w:afterAutospacing="1" w:line="360" w:lineRule="auto"/>
        <w:contextualSpacing/>
        <w:jc w:val="both"/>
        <w:rPr>
          <w:b/>
          <w:rtl/>
          <w:lang w:eastAsia="he-IL"/>
        </w:rPr>
      </w:pPr>
      <w:r w:rsidRPr="00FD4F6E">
        <w:rPr>
          <w:rFonts w:hint="cs"/>
          <w:b/>
          <w:rtl/>
          <w:lang w:eastAsia="he-IL"/>
        </w:rPr>
        <w:t>בתסקיר מיום 31.7.17 סקר שירות המבחן את הרקע האישי והמשפחתי של הנאשם. הנאשם בן 22, רווק. סיים 12 שנות לימוד, התגייס לצה"ל אך שוחרר לאחר שירות קצר על רקע אי התאמה, לאחר שערק ונכלא לסירוגין. שירות המבחן מתאר את מורכבות הקשר עם בני המשפחה. לדבריו החל שימוש בסמים ואלכוהול בגיל צעיר, בבדיקות שמסר נמצאו שרידי סם  (גראס). מביע עמדות הנותנות לגיטימציה לשימוש בסם. שירות המבחן התרשם כי לנאשם קשיים רגשיים משמעותיים לצד קושי בהסתגלות למסגרות לימודים עבודה וצבא וקושי בקבלת גבולות וסמכות. שירות המבחן העריך כי קיימת רמת סיכון גבוהה להישנות התנהגות עוברת חוק.  שירות המבחן ניסה להציע לנאשם להשתלב בהליך טיפולי בתחום ההתמכרויות, אך הנאשם סירב.  לפיכך נמנע שירות המבחן מהמלצה טיפולית ואף נמנע מלהמליץ על הארכת המאסר המותנה.</w:t>
      </w:r>
    </w:p>
    <w:p w14:paraId="41CA7E7A" w14:textId="77777777" w:rsidR="00B01844" w:rsidRPr="00FD4F6E" w:rsidRDefault="00B01844" w:rsidP="00B01844">
      <w:pPr>
        <w:spacing w:before="100" w:beforeAutospacing="1" w:after="100" w:afterAutospacing="1" w:line="360" w:lineRule="auto"/>
        <w:ind w:left="360"/>
        <w:contextualSpacing/>
        <w:jc w:val="both"/>
        <w:rPr>
          <w:b/>
          <w:lang w:eastAsia="he-IL"/>
        </w:rPr>
      </w:pPr>
    </w:p>
    <w:p w14:paraId="1062D894" w14:textId="77777777" w:rsidR="00B01844" w:rsidRPr="00FD4F6E" w:rsidRDefault="00B01844" w:rsidP="00B01844">
      <w:pPr>
        <w:numPr>
          <w:ilvl w:val="0"/>
          <w:numId w:val="1"/>
        </w:numPr>
        <w:spacing w:before="100" w:beforeAutospacing="1" w:after="100" w:afterAutospacing="1" w:line="360" w:lineRule="auto"/>
        <w:contextualSpacing/>
        <w:jc w:val="both"/>
        <w:rPr>
          <w:b/>
          <w:lang w:eastAsia="he-IL"/>
        </w:rPr>
      </w:pPr>
      <w:r w:rsidRPr="00FD4F6E">
        <w:rPr>
          <w:rFonts w:hint="cs"/>
          <w:b/>
          <w:rtl/>
          <w:lang w:eastAsia="he-IL"/>
        </w:rPr>
        <w:t>בתסקיר מיום 13.12.17 ציין שירות המבחן כי הנאשם יצר עימם קשר וביקש לבחון אפשרות טיפולית, אך בשל המשך צריכת הסמים לא ניתן לקבלו לטיפול ללא שילובו במקביל במסגרת גמילה מסמים. הנאשם סירב להשתלב במסגרת סגורה, וביטא קושי בהמשך הקשר עם שירות המבחן. לאור האמור נמנע שירות המבחן מהמלצה טיפולית בעניינו.</w:t>
      </w:r>
    </w:p>
    <w:p w14:paraId="3B1B5977" w14:textId="77777777" w:rsidR="00B01844" w:rsidRPr="00FD4F6E" w:rsidRDefault="00B01844" w:rsidP="00B01844">
      <w:pPr>
        <w:spacing w:before="100" w:beforeAutospacing="1" w:after="100" w:afterAutospacing="1" w:line="360" w:lineRule="auto"/>
        <w:ind w:left="360"/>
        <w:contextualSpacing/>
        <w:jc w:val="both"/>
        <w:rPr>
          <w:b/>
          <w:lang w:eastAsia="he-IL"/>
        </w:rPr>
      </w:pPr>
    </w:p>
    <w:p w14:paraId="234410CF" w14:textId="77777777" w:rsidR="00B01844" w:rsidRPr="00FD4F6E" w:rsidRDefault="00B01844" w:rsidP="00B01844">
      <w:pPr>
        <w:numPr>
          <w:ilvl w:val="0"/>
          <w:numId w:val="1"/>
        </w:numPr>
        <w:spacing w:before="100" w:beforeAutospacing="1" w:after="100" w:afterAutospacing="1" w:line="360" w:lineRule="auto"/>
        <w:contextualSpacing/>
        <w:jc w:val="both"/>
        <w:rPr>
          <w:b/>
          <w:lang w:eastAsia="he-IL"/>
        </w:rPr>
      </w:pPr>
      <w:r w:rsidRPr="00FD4F6E">
        <w:rPr>
          <w:rFonts w:hint="cs"/>
          <w:b/>
          <w:rtl/>
          <w:lang w:eastAsia="he-IL"/>
        </w:rPr>
        <w:t>בחוות דעתו מיום 26.2.18 קבע הממונה על עבודות השירות כי הנאשם לא נמצא מתאים להשמה בעבודות שירות משום שבבדיקה שמסר נמצאו שרידי סם, דבר שאף משליך על אמינותו לאחר שאמר לממונה כי אינו משתמש בסמים מזה 5 חודשים.</w:t>
      </w:r>
    </w:p>
    <w:p w14:paraId="0545A23B" w14:textId="77777777" w:rsidR="00B01844" w:rsidRPr="00FD4F6E" w:rsidRDefault="00B01844" w:rsidP="00B01844">
      <w:pPr>
        <w:spacing w:before="100" w:beforeAutospacing="1" w:after="100" w:afterAutospacing="1" w:line="360" w:lineRule="auto"/>
        <w:jc w:val="both"/>
        <w:rPr>
          <w:b/>
          <w:lang w:eastAsia="he-IL"/>
        </w:rPr>
      </w:pPr>
      <w:r w:rsidRPr="00FD4F6E">
        <w:rPr>
          <w:rFonts w:hint="cs"/>
          <w:bCs/>
          <w:u w:val="single"/>
          <w:rtl/>
          <w:lang w:eastAsia="he-IL"/>
        </w:rPr>
        <w:t>טיעוני הצדדים</w:t>
      </w:r>
    </w:p>
    <w:p w14:paraId="5B6D5A6B" w14:textId="77777777" w:rsidR="00B01844" w:rsidRPr="00FD4F6E" w:rsidRDefault="00B01844" w:rsidP="00B01844">
      <w:pPr>
        <w:numPr>
          <w:ilvl w:val="0"/>
          <w:numId w:val="1"/>
        </w:numPr>
        <w:spacing w:before="100" w:beforeAutospacing="1" w:after="100" w:afterAutospacing="1" w:line="360" w:lineRule="auto"/>
        <w:contextualSpacing/>
        <w:jc w:val="both"/>
        <w:rPr>
          <w:b/>
          <w:lang w:eastAsia="he-IL"/>
        </w:rPr>
      </w:pPr>
      <w:r w:rsidRPr="00FD4F6E">
        <w:rPr>
          <w:rFonts w:hint="cs"/>
          <w:b/>
          <w:rtl/>
          <w:lang w:eastAsia="he-IL"/>
        </w:rPr>
        <w:t>ב"כ המאשימה הגיש את הרשעותיו הקודמות של הנאשם ואת המאסר המותנה שתלוי ועומד נגדו.  הפנה לחומרת העבירות, טען כי מתחם העונש ההולם לעבירות הרכוש נע ממאסר קצר ועד שנת מאסר. מתחם העונש ההולם לעבירת הסמים נע ממאסר מותנה ועד 6 חודשי מאסר.  עתר להשית על הנאשם מאסר ברף הבינוני של המתחם ולהפעיל המאסר המותנה במצטבר וכן להטיל ענישה נלווית בדמות מאסר מותנה, התחייבות, פסילה בפועל , פסילה על תנאי, קנס ופיצוי שלא יפחת מ- 6000 ₪.</w:t>
      </w:r>
    </w:p>
    <w:p w14:paraId="0D32A26D" w14:textId="77777777" w:rsidR="00B01844" w:rsidRPr="00FD4F6E" w:rsidRDefault="00B01844" w:rsidP="00B01844">
      <w:pPr>
        <w:spacing w:before="100" w:beforeAutospacing="1" w:after="100" w:afterAutospacing="1" w:line="360" w:lineRule="auto"/>
        <w:ind w:left="360"/>
        <w:contextualSpacing/>
        <w:jc w:val="both"/>
        <w:rPr>
          <w:b/>
          <w:lang w:eastAsia="he-IL"/>
        </w:rPr>
      </w:pPr>
    </w:p>
    <w:p w14:paraId="6A8DE41F" w14:textId="77777777" w:rsidR="00B01844" w:rsidRPr="00FD4F6E" w:rsidRDefault="00B01844" w:rsidP="00B01844">
      <w:pPr>
        <w:numPr>
          <w:ilvl w:val="0"/>
          <w:numId w:val="1"/>
        </w:numPr>
        <w:spacing w:before="100" w:beforeAutospacing="1" w:after="100" w:afterAutospacing="1" w:line="360" w:lineRule="auto"/>
        <w:contextualSpacing/>
        <w:jc w:val="both"/>
        <w:rPr>
          <w:b/>
          <w:lang w:eastAsia="he-IL"/>
        </w:rPr>
      </w:pPr>
      <w:r w:rsidRPr="00FD4F6E">
        <w:rPr>
          <w:rFonts w:hint="cs"/>
          <w:b/>
          <w:rtl/>
          <w:lang w:eastAsia="he-IL"/>
        </w:rPr>
        <w:t>ב"כ הנאשם הפנה לענישה שהוטלה בעבירת הסמים על שני הנאשמים האחרים שהועמדו לדין באותו כתב האישום (על האחד נגזר מאסר מותנה והשני סיים עניינו ללא הרשעה),  טען כי הפעלת המאסר המותנה תהיה לא מידתית בשים לב לאורך התנאי ביחס לקלות נסיבות העבירה. טען כי היום הנאשם מנהל אורח חיים תקין, שומר על יציבות תעסוקתית, הוצג מכתב ממעסיק (נ/1). על כן עתר ב"כ הנאשם להורות על הארכת המאסר המותנה. במידה ובית המשפט ימצא לנכון להפעיל המאסר המותנה, ביקש שהתנאי יחולק בשלוש בשים לב שאינו יכול לרצותו בדרך של עבודות שירות.</w:t>
      </w:r>
    </w:p>
    <w:p w14:paraId="60755FC3" w14:textId="77777777" w:rsidR="00B01844" w:rsidRPr="00FD4F6E" w:rsidRDefault="00B01844" w:rsidP="00B01844">
      <w:pPr>
        <w:spacing w:before="100" w:beforeAutospacing="1" w:after="100" w:afterAutospacing="1" w:line="360" w:lineRule="auto"/>
        <w:ind w:left="360"/>
        <w:contextualSpacing/>
        <w:jc w:val="both"/>
        <w:rPr>
          <w:b/>
          <w:lang w:eastAsia="he-IL"/>
        </w:rPr>
      </w:pPr>
    </w:p>
    <w:p w14:paraId="11E7A844" w14:textId="77777777" w:rsidR="00B01844" w:rsidRPr="00FD4F6E" w:rsidRDefault="00B01844" w:rsidP="00B01844">
      <w:pPr>
        <w:numPr>
          <w:ilvl w:val="0"/>
          <w:numId w:val="1"/>
        </w:numPr>
        <w:spacing w:before="100" w:beforeAutospacing="1" w:after="100" w:afterAutospacing="1" w:line="360" w:lineRule="auto"/>
        <w:contextualSpacing/>
        <w:jc w:val="both"/>
        <w:rPr>
          <w:b/>
          <w:lang w:eastAsia="he-IL"/>
        </w:rPr>
      </w:pPr>
      <w:r w:rsidRPr="00FD4F6E">
        <w:rPr>
          <w:rFonts w:hint="cs"/>
          <w:b/>
          <w:rtl/>
          <w:lang w:eastAsia="he-IL"/>
        </w:rPr>
        <w:t>הנאשם הודה בביצוע העבירות. לדבריו זה היה מזמן. היום הוא כבר חי אחרת, עובד ולא עושה שטויות.</w:t>
      </w:r>
    </w:p>
    <w:p w14:paraId="7F2EE5CE" w14:textId="77777777" w:rsidR="00B01844" w:rsidRPr="00FD4F6E" w:rsidRDefault="00B01844" w:rsidP="00B01844">
      <w:pPr>
        <w:spacing w:before="100" w:beforeAutospacing="1" w:after="100" w:afterAutospacing="1" w:line="360" w:lineRule="auto"/>
        <w:contextualSpacing/>
        <w:jc w:val="both"/>
        <w:rPr>
          <w:b/>
          <w:lang w:eastAsia="he-IL"/>
        </w:rPr>
      </w:pPr>
    </w:p>
    <w:p w14:paraId="45331D60" w14:textId="77777777" w:rsidR="00B01844" w:rsidRPr="00FD4F6E" w:rsidRDefault="00B01844" w:rsidP="00B01844">
      <w:pPr>
        <w:spacing w:before="100" w:beforeAutospacing="1" w:after="100" w:afterAutospacing="1" w:line="360" w:lineRule="auto"/>
        <w:contextualSpacing/>
        <w:jc w:val="both"/>
        <w:rPr>
          <w:bCs/>
          <w:sz w:val="36"/>
          <w:szCs w:val="36"/>
          <w:u w:val="single"/>
          <w:rtl/>
          <w:lang w:eastAsia="he-IL"/>
        </w:rPr>
      </w:pPr>
      <w:r w:rsidRPr="00FD4F6E">
        <w:rPr>
          <w:rFonts w:hint="cs"/>
          <w:bCs/>
          <w:sz w:val="36"/>
          <w:szCs w:val="36"/>
          <w:u w:val="single"/>
          <w:rtl/>
          <w:lang w:eastAsia="he-IL"/>
        </w:rPr>
        <w:t>דיון</w:t>
      </w:r>
    </w:p>
    <w:p w14:paraId="54FACA5C" w14:textId="77777777" w:rsidR="00B01844" w:rsidRPr="007E1FED" w:rsidRDefault="00B01844" w:rsidP="00B01844">
      <w:pPr>
        <w:spacing w:before="100" w:beforeAutospacing="1" w:after="100" w:afterAutospacing="1" w:line="360" w:lineRule="auto"/>
        <w:contextualSpacing/>
        <w:jc w:val="both"/>
        <w:rPr>
          <w:bCs/>
          <w:sz w:val="18"/>
          <w:szCs w:val="18"/>
          <w:u w:val="single"/>
          <w:rtl/>
          <w:lang w:eastAsia="he-IL"/>
        </w:rPr>
      </w:pPr>
    </w:p>
    <w:p w14:paraId="34320723" w14:textId="77777777" w:rsidR="00B01844" w:rsidRPr="00FD4F6E" w:rsidRDefault="00B01844" w:rsidP="00B01844">
      <w:pPr>
        <w:numPr>
          <w:ilvl w:val="0"/>
          <w:numId w:val="1"/>
        </w:numPr>
        <w:spacing w:before="100" w:beforeAutospacing="1" w:after="100" w:afterAutospacing="1" w:line="360" w:lineRule="auto"/>
        <w:contextualSpacing/>
        <w:jc w:val="both"/>
        <w:rPr>
          <w:b/>
          <w:lang w:eastAsia="he-IL"/>
        </w:rPr>
      </w:pPr>
      <w:r w:rsidRPr="00FD4F6E">
        <w:rPr>
          <w:rFonts w:hint="cs"/>
          <w:b/>
          <w:rtl/>
          <w:lang w:eastAsia="he-IL"/>
        </w:rPr>
        <w:t>הנאשם נותן את הדין בגין שני כתבי אישום שונים, בעבירות שונות, ממועדים שונים, ולפיכך יקבע לכל אחד מהאישומים מתחם עונש הולם בנפרד.</w:t>
      </w:r>
    </w:p>
    <w:p w14:paraId="7E4889C6" w14:textId="77777777" w:rsidR="00B01844" w:rsidRPr="00FD4F6E" w:rsidRDefault="00B01844" w:rsidP="00B01844">
      <w:pPr>
        <w:spacing w:before="100" w:beforeAutospacing="1" w:after="100" w:afterAutospacing="1" w:line="360" w:lineRule="auto"/>
        <w:jc w:val="both"/>
        <w:rPr>
          <w:bCs/>
          <w:sz w:val="32"/>
          <w:szCs w:val="32"/>
          <w:u w:val="single"/>
          <w:lang w:eastAsia="he-IL"/>
        </w:rPr>
      </w:pPr>
    </w:p>
    <w:p w14:paraId="3FDA7CBF" w14:textId="77777777" w:rsidR="00B01844" w:rsidRPr="00FD4F6E" w:rsidRDefault="00B01844" w:rsidP="00B01844">
      <w:pPr>
        <w:spacing w:before="100" w:beforeAutospacing="1" w:after="100" w:afterAutospacing="1" w:line="360" w:lineRule="auto"/>
        <w:jc w:val="both"/>
        <w:rPr>
          <w:rFonts w:ascii="David" w:hAnsi="David"/>
          <w:color w:val="000000"/>
          <w:rtl/>
        </w:rPr>
      </w:pPr>
      <w:r w:rsidRPr="00FD4F6E">
        <w:rPr>
          <w:rFonts w:ascii="Calibri" w:hAnsi="Calibri" w:hint="cs"/>
          <w:bCs/>
          <w:u w:val="single"/>
          <w:rtl/>
          <w:lang w:eastAsia="he-IL"/>
        </w:rPr>
        <w:t>מתחם העונש ההולם בתיק 45654-07-14</w:t>
      </w:r>
    </w:p>
    <w:p w14:paraId="3BF08321" w14:textId="77777777" w:rsidR="00B01844" w:rsidRPr="00FD4F6E" w:rsidRDefault="00B01844" w:rsidP="00B01844">
      <w:pPr>
        <w:numPr>
          <w:ilvl w:val="0"/>
          <w:numId w:val="1"/>
        </w:numPr>
        <w:spacing w:before="100" w:beforeAutospacing="1" w:after="100" w:afterAutospacing="1" w:line="360" w:lineRule="auto"/>
        <w:contextualSpacing/>
        <w:jc w:val="both"/>
        <w:rPr>
          <w:rFonts w:ascii="David" w:hAnsi="David"/>
          <w:color w:val="000000"/>
        </w:rPr>
      </w:pPr>
      <w:r w:rsidRPr="00FD4F6E">
        <w:rPr>
          <w:rFonts w:ascii="David" w:hAnsi="David" w:hint="cs"/>
          <w:b/>
          <w:bCs/>
          <w:color w:val="000000"/>
          <w:rtl/>
        </w:rPr>
        <w:t>הערכים החברתיים</w:t>
      </w:r>
      <w:r w:rsidRPr="00FD4F6E">
        <w:rPr>
          <w:rFonts w:ascii="David" w:hAnsi="David" w:hint="cs"/>
          <w:color w:val="000000"/>
          <w:rtl/>
        </w:rPr>
        <w:t xml:space="preserve"> אשר נפגעו הם שמירה על קניינו של אדם, ושמירה על תחושת בטחונו של הציבור.</w:t>
      </w:r>
    </w:p>
    <w:p w14:paraId="14E3575E"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p>
    <w:p w14:paraId="709B6479" w14:textId="77777777" w:rsidR="00B01844" w:rsidRPr="00FD4F6E" w:rsidRDefault="00B01844" w:rsidP="00B01844">
      <w:pPr>
        <w:numPr>
          <w:ilvl w:val="0"/>
          <w:numId w:val="1"/>
        </w:numPr>
        <w:spacing w:before="100" w:beforeAutospacing="1" w:after="100" w:afterAutospacing="1" w:line="360" w:lineRule="auto"/>
        <w:contextualSpacing/>
        <w:jc w:val="both"/>
        <w:rPr>
          <w:rFonts w:ascii="David" w:hAnsi="David"/>
          <w:color w:val="000000"/>
        </w:rPr>
      </w:pPr>
      <w:r w:rsidRPr="00FD4F6E">
        <w:rPr>
          <w:rFonts w:ascii="David" w:hAnsi="David" w:hint="cs"/>
          <w:b/>
          <w:bCs/>
          <w:color w:val="000000"/>
          <w:rtl/>
        </w:rPr>
        <w:t xml:space="preserve">מידת הפגיעה בערכים המוגנים </w:t>
      </w:r>
      <w:r w:rsidRPr="00FD4F6E">
        <w:rPr>
          <w:rFonts w:ascii="David" w:hAnsi="David" w:hint="cs"/>
          <w:color w:val="000000"/>
          <w:rtl/>
        </w:rPr>
        <w:t>היא ברף הנמוך-בינוני. הנאשם הסיג גבול לשטח בית ספר, שבר סורגים וחלון של כיתה וגרם נזק רב למכונת שתייה שהיתה במקום.</w:t>
      </w:r>
    </w:p>
    <w:p w14:paraId="146A600F"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p>
    <w:p w14:paraId="4FF3DAB8" w14:textId="77777777" w:rsidR="00B01844" w:rsidRPr="00FD4F6E" w:rsidRDefault="00B01844" w:rsidP="00B01844">
      <w:pPr>
        <w:numPr>
          <w:ilvl w:val="0"/>
          <w:numId w:val="1"/>
        </w:numPr>
        <w:spacing w:before="100" w:beforeAutospacing="1" w:after="100" w:afterAutospacing="1" w:line="360" w:lineRule="auto"/>
        <w:contextualSpacing/>
        <w:jc w:val="both"/>
        <w:rPr>
          <w:rFonts w:ascii="David" w:hAnsi="David"/>
          <w:color w:val="000000"/>
        </w:rPr>
      </w:pPr>
      <w:r w:rsidRPr="00FD4F6E">
        <w:rPr>
          <w:rFonts w:ascii="David" w:hAnsi="David" w:hint="cs"/>
          <w:color w:val="000000"/>
          <w:rtl/>
        </w:rPr>
        <w:t xml:space="preserve">באשר </w:t>
      </w:r>
      <w:r w:rsidRPr="00FD4F6E">
        <w:rPr>
          <w:rFonts w:ascii="David" w:hAnsi="David" w:hint="cs"/>
          <w:b/>
          <w:bCs/>
          <w:color w:val="000000"/>
          <w:rtl/>
        </w:rPr>
        <w:t>לנסיבות הקשורות בביצוע העבירות</w:t>
      </w:r>
      <w:r w:rsidRPr="00FD4F6E">
        <w:rPr>
          <w:rFonts w:ascii="David" w:hAnsi="David" w:hint="cs"/>
          <w:color w:val="000000"/>
          <w:rtl/>
        </w:rPr>
        <w:t>, לקחתי בחשבון כי אין אינדיקציה לתכנון מוקדם לביצוע העבירות, לא היה תחכום בביצוע העבירות. נתתי דעתי לכך שהסגת הגבול היתה למבנה ציבורי, לבית ספר, תוך גרימת נזק לסורגי וחלון הכיתה, כל זאת בעיצומה של שנת הלימודים. נתתי דעתי לנזק שנגרם למכונת השתייה שהוצאה מכלל שימוש. נזק שמוערך בסך של 6000 ₪.</w:t>
      </w:r>
    </w:p>
    <w:p w14:paraId="591A9252"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p>
    <w:p w14:paraId="6B6C2695" w14:textId="77777777" w:rsidR="00B01844" w:rsidRPr="00FD4F6E" w:rsidRDefault="00B01844" w:rsidP="00B01844">
      <w:pPr>
        <w:numPr>
          <w:ilvl w:val="0"/>
          <w:numId w:val="1"/>
        </w:numPr>
        <w:spacing w:before="100" w:beforeAutospacing="1" w:after="100" w:afterAutospacing="1" w:line="360" w:lineRule="auto"/>
        <w:contextualSpacing/>
        <w:jc w:val="both"/>
        <w:rPr>
          <w:rFonts w:ascii="David" w:hAnsi="David"/>
          <w:color w:val="000000"/>
        </w:rPr>
      </w:pPr>
      <w:r w:rsidRPr="00FD4F6E">
        <w:rPr>
          <w:rFonts w:ascii="David" w:hAnsi="David" w:hint="cs"/>
          <w:color w:val="000000"/>
          <w:rtl/>
        </w:rPr>
        <w:t xml:space="preserve">בחינת </w:t>
      </w:r>
      <w:r w:rsidRPr="00FD4F6E">
        <w:rPr>
          <w:rFonts w:ascii="David" w:hAnsi="David" w:hint="cs"/>
          <w:b/>
          <w:bCs/>
          <w:color w:val="000000"/>
          <w:rtl/>
        </w:rPr>
        <w:t>מדיניות הענישה הנוהגת</w:t>
      </w:r>
      <w:r w:rsidRPr="00FD4F6E">
        <w:rPr>
          <w:rFonts w:ascii="David" w:hAnsi="David" w:hint="cs"/>
          <w:color w:val="000000"/>
          <w:rtl/>
        </w:rPr>
        <w:t xml:space="preserve"> מעלה כי במקרים דומים הוטלו על נאשמים עונשים הנעים ממאסר מותנה (ובמקרים חריגים הימנעות מהרשעה) ועד למאסר ממושך. ראו למשל:</w:t>
      </w:r>
    </w:p>
    <w:p w14:paraId="2F111751" w14:textId="77777777" w:rsidR="00B01844" w:rsidRPr="00B01844" w:rsidRDefault="00B01844" w:rsidP="00B01844">
      <w:pPr>
        <w:spacing w:line="360" w:lineRule="auto"/>
        <w:jc w:val="both"/>
        <w:rPr>
          <w:rFonts w:ascii="Arial" w:hAnsi="Arial"/>
        </w:rPr>
      </w:pPr>
    </w:p>
    <w:p w14:paraId="3DB85B90" w14:textId="77777777" w:rsidR="00B01844" w:rsidRPr="00B01844" w:rsidRDefault="006B5D3D" w:rsidP="00B01844">
      <w:pPr>
        <w:numPr>
          <w:ilvl w:val="0"/>
          <w:numId w:val="2"/>
        </w:numPr>
        <w:spacing w:after="200" w:line="360" w:lineRule="auto"/>
        <w:ind w:left="1440"/>
        <w:contextualSpacing/>
        <w:jc w:val="both"/>
        <w:rPr>
          <w:rFonts w:ascii="Arial" w:hAnsi="Arial"/>
          <w:rtl/>
        </w:rPr>
      </w:pPr>
      <w:hyperlink r:id="rId22" w:history="1">
        <w:r w:rsidRPr="006B5D3D">
          <w:rPr>
            <w:rStyle w:val="Hyperlink"/>
            <w:rFonts w:ascii="Arial" w:hAnsi="Arial" w:hint="eastAsia"/>
            <w:rtl/>
          </w:rPr>
          <w:t>עפ</w:t>
        </w:r>
        <w:r w:rsidRPr="006B5D3D">
          <w:rPr>
            <w:rStyle w:val="Hyperlink"/>
            <w:rFonts w:ascii="Arial" w:hAnsi="Arial"/>
            <w:rtl/>
          </w:rPr>
          <w:t>"ג (ב"ש) 3361-08-16</w:t>
        </w:r>
      </w:hyperlink>
      <w:r w:rsidR="00B01844" w:rsidRPr="00B01844">
        <w:rPr>
          <w:rFonts w:ascii="Arial" w:hAnsi="Arial" w:hint="cs"/>
          <w:rtl/>
        </w:rPr>
        <w:t xml:space="preserve"> </w:t>
      </w:r>
      <w:r w:rsidR="00B01844" w:rsidRPr="00B01844">
        <w:rPr>
          <w:rFonts w:ascii="Arial" w:hAnsi="Arial" w:hint="cs"/>
          <w:b/>
          <w:bCs/>
          <w:rtl/>
        </w:rPr>
        <w:t>דיין נ' מדינת ישראל</w:t>
      </w:r>
      <w:r w:rsidR="00B01844" w:rsidRPr="00B01844">
        <w:rPr>
          <w:rFonts w:ascii="Arial" w:hAnsi="Arial" w:hint="cs"/>
          <w:rtl/>
        </w:rPr>
        <w:t xml:space="preserve"> (1.11.16) הנאשם הורשע בביצוע עבירות של הסגת גבול, גניבה ותקיפה. הנאשם נכנס לבנק גנב תיק של אחת הפקידות ודחף פקיד אחר. כמו כן הורשע בהפרת הוראה חוקית בכך ששוחרר ממעצר לחלופה בתנאי גמילה אך לא התמיד בה.  בית משפט קמא גזר על הנאשם 11 חודשי מאסר לריצוי בפועל, והופעל מאסר מותנה בן 6 חודשים, כולו במצטבר, ורכיבי ענישה נוספים. בית המשפט המחוזי, בהתחשב במצבו הנפשי של הנאשם והיותו חולה נפש, קיבל את הערעור באופן חלקי, הורה שהמאסר המותנה יופעל בחלקו במצטבר כל שירצה 13 חודשי מאסר.</w:t>
      </w:r>
    </w:p>
    <w:p w14:paraId="649D74AF" w14:textId="77777777" w:rsidR="00B01844" w:rsidRPr="00B01844" w:rsidRDefault="006B5D3D" w:rsidP="00B01844">
      <w:pPr>
        <w:numPr>
          <w:ilvl w:val="0"/>
          <w:numId w:val="2"/>
        </w:numPr>
        <w:spacing w:after="200" w:line="360" w:lineRule="auto"/>
        <w:ind w:left="1440"/>
        <w:contextualSpacing/>
        <w:jc w:val="both"/>
        <w:rPr>
          <w:rFonts w:ascii="Calibri" w:hAnsi="Calibri"/>
          <w:rtl/>
        </w:rPr>
      </w:pPr>
      <w:hyperlink r:id="rId23" w:history="1">
        <w:r w:rsidRPr="006B5D3D">
          <w:rPr>
            <w:rStyle w:val="Hyperlink"/>
            <w:rFonts w:hint="eastAsia"/>
            <w:rtl/>
          </w:rPr>
          <w:t>עפ</w:t>
        </w:r>
        <w:r w:rsidRPr="006B5D3D">
          <w:rPr>
            <w:rStyle w:val="Hyperlink"/>
            <w:rtl/>
          </w:rPr>
          <w:t>"ג (ב"ש) 47551-07-10</w:t>
        </w:r>
      </w:hyperlink>
      <w:r w:rsidR="00B01844" w:rsidRPr="00FD4F6E">
        <w:rPr>
          <w:rFonts w:hint="cs"/>
          <w:rtl/>
        </w:rPr>
        <w:t xml:space="preserve"> </w:t>
      </w:r>
      <w:r w:rsidR="00B01844" w:rsidRPr="00FD4F6E">
        <w:rPr>
          <w:rFonts w:hint="cs"/>
          <w:b/>
          <w:bCs/>
          <w:rtl/>
        </w:rPr>
        <w:t>חביב נ' מדינת ישראל</w:t>
      </w:r>
      <w:r w:rsidR="00B01844" w:rsidRPr="00FD4F6E">
        <w:rPr>
          <w:rFonts w:hint="cs"/>
          <w:rtl/>
        </w:rPr>
        <w:t xml:space="preserve"> (10.11.10), הנאשמים הורשעו בעבירות של הסגת גבול, ניסיון גניבה והיזק לרכוש במזיד. הנאשמים הסיגו גבול בצוותא למפעל, בכך שנכנסו דרך החומה, חתכו את מנעול התליה של המקרר, וניסו לגנוב תשעה משטחי בשר. בית משפט קמא גזר  עליהם 60 ימי מאסר בפועל, לצד עונשים נלווים. בית משפט המחוזי הותיר את עונש המאסר על כנו, וביטל את הוראת החילוט בנוגע לנאשם 2.</w:t>
      </w:r>
    </w:p>
    <w:p w14:paraId="07924175" w14:textId="77777777" w:rsidR="00B01844" w:rsidRPr="00FD4F6E" w:rsidRDefault="006B5D3D" w:rsidP="00B01844">
      <w:pPr>
        <w:numPr>
          <w:ilvl w:val="0"/>
          <w:numId w:val="2"/>
        </w:numPr>
        <w:spacing w:after="200" w:line="360" w:lineRule="auto"/>
        <w:ind w:left="1440"/>
        <w:contextualSpacing/>
        <w:jc w:val="both"/>
        <w:rPr>
          <w:rtl/>
        </w:rPr>
      </w:pPr>
      <w:hyperlink r:id="rId24" w:history="1">
        <w:r w:rsidRPr="006B5D3D">
          <w:rPr>
            <w:rStyle w:val="Hyperlink"/>
            <w:rFonts w:hint="eastAsia"/>
            <w:rtl/>
          </w:rPr>
          <w:t>ע</w:t>
        </w:r>
        <w:r w:rsidRPr="006B5D3D">
          <w:rPr>
            <w:rStyle w:val="Hyperlink"/>
            <w:rtl/>
          </w:rPr>
          <w:t>"פ (מרכז) 6587-04-09</w:t>
        </w:r>
      </w:hyperlink>
      <w:r w:rsidR="00B01844" w:rsidRPr="00FD4F6E">
        <w:rPr>
          <w:rFonts w:hint="cs"/>
          <w:rtl/>
        </w:rPr>
        <w:t xml:space="preserve"> </w:t>
      </w:r>
      <w:r w:rsidR="00B01844" w:rsidRPr="00FD4F6E">
        <w:rPr>
          <w:rFonts w:hint="cs"/>
          <w:b/>
          <w:bCs/>
          <w:rtl/>
        </w:rPr>
        <w:t>קנט נ' מדינת ישראל</w:t>
      </w:r>
      <w:r w:rsidR="00B01844" w:rsidRPr="00FD4F6E">
        <w:rPr>
          <w:rFonts w:hint="cs"/>
          <w:rtl/>
        </w:rPr>
        <w:t xml:space="preserve"> (9.7.09), הנאשם הורשע בעבירות של הסגת גבול, היזק במזיד לרכוש והעלבת עובד ציבור. הנאשם נעדר עבר פלילי. בית משפט קמא גזר עליו שישה חודשי מאסר על תנאי, וכן 100 שעות של של"צ. בית משפט מחוזי קיבל את הערעור, ביטל את ההרשעה והורה על סיום ההליך ללא הרשעה.</w:t>
      </w:r>
    </w:p>
    <w:p w14:paraId="10E5DDDA" w14:textId="77777777" w:rsidR="00B01844" w:rsidRPr="00FD4F6E" w:rsidRDefault="006B5D3D" w:rsidP="00B01844">
      <w:pPr>
        <w:numPr>
          <w:ilvl w:val="0"/>
          <w:numId w:val="2"/>
        </w:numPr>
        <w:spacing w:after="200" w:line="360" w:lineRule="auto"/>
        <w:ind w:left="1440"/>
        <w:contextualSpacing/>
        <w:jc w:val="both"/>
      </w:pPr>
      <w:hyperlink r:id="rId25" w:history="1">
        <w:r w:rsidRPr="006B5D3D">
          <w:rPr>
            <w:rStyle w:val="Hyperlink"/>
            <w:rFonts w:hint="eastAsia"/>
            <w:rtl/>
          </w:rPr>
          <w:t>ת</w:t>
        </w:r>
        <w:r w:rsidRPr="006B5D3D">
          <w:rPr>
            <w:rStyle w:val="Hyperlink"/>
            <w:rtl/>
          </w:rPr>
          <w:t>"פ (נצרת) 5132-10-15</w:t>
        </w:r>
      </w:hyperlink>
      <w:r w:rsidR="00B01844" w:rsidRPr="00FD4F6E">
        <w:rPr>
          <w:rFonts w:hint="cs"/>
          <w:rtl/>
        </w:rPr>
        <w:t xml:space="preserve"> </w:t>
      </w:r>
      <w:r w:rsidR="00B01844" w:rsidRPr="00FD4F6E">
        <w:rPr>
          <w:rFonts w:hint="cs"/>
          <w:b/>
          <w:bCs/>
          <w:rtl/>
        </w:rPr>
        <w:t>מדינת ישראל נ' חטיב</w:t>
      </w:r>
      <w:r w:rsidR="00B01844" w:rsidRPr="00FD4F6E">
        <w:rPr>
          <w:rFonts w:hint="cs"/>
          <w:rtl/>
        </w:rPr>
        <w:t xml:space="preserve"> (7.2.17). הנאשם הורשע בעבירות של הסגת גבול וגניבה. הנאשם נכנס לשטחו של המתלונן וגנב מהמחסן המגודר גנרטור בשווי 3500 ₪. נדון במסגרת הסדר למאסר מותנה וקנס.</w:t>
      </w:r>
    </w:p>
    <w:p w14:paraId="5D7CBE73" w14:textId="77777777" w:rsidR="00B01844" w:rsidRPr="00FD4F6E" w:rsidRDefault="006B5D3D" w:rsidP="00B01844">
      <w:pPr>
        <w:numPr>
          <w:ilvl w:val="0"/>
          <w:numId w:val="2"/>
        </w:numPr>
        <w:spacing w:after="200" w:line="360" w:lineRule="auto"/>
        <w:ind w:left="1440"/>
        <w:contextualSpacing/>
        <w:jc w:val="both"/>
        <w:rPr>
          <w:rtl/>
        </w:rPr>
      </w:pPr>
      <w:hyperlink r:id="rId26" w:history="1">
        <w:r w:rsidRPr="006B5D3D">
          <w:rPr>
            <w:rStyle w:val="Hyperlink"/>
            <w:rFonts w:hint="eastAsia"/>
            <w:rtl/>
          </w:rPr>
          <w:t>ת</w:t>
        </w:r>
        <w:r w:rsidRPr="006B5D3D">
          <w:rPr>
            <w:rStyle w:val="Hyperlink"/>
            <w:rtl/>
          </w:rPr>
          <w:t>"פ (ק"ש) 48148-10-15</w:t>
        </w:r>
      </w:hyperlink>
      <w:r w:rsidR="00B01844" w:rsidRPr="00FD4F6E">
        <w:rPr>
          <w:rFonts w:hint="cs"/>
          <w:rtl/>
        </w:rPr>
        <w:t xml:space="preserve"> </w:t>
      </w:r>
      <w:r w:rsidR="00B01844" w:rsidRPr="00FD4F6E">
        <w:rPr>
          <w:rFonts w:hint="cs"/>
          <w:b/>
          <w:bCs/>
          <w:rtl/>
        </w:rPr>
        <w:t>מדינת ישראל נ' מזרחי</w:t>
      </w:r>
      <w:r w:rsidR="00B01844" w:rsidRPr="00FD4F6E">
        <w:rPr>
          <w:rFonts w:hint="cs"/>
          <w:rtl/>
        </w:rPr>
        <w:t xml:space="preserve"> (27.11.16). הנאשם הורשע בעבירות של הסגת גבול וגניבה. הנאשם נכנס לבית כנסת וגנב מאחת המגירות מעטפה ובה 2500 ₪. נדון במסגרת הסדר למאסר מותנה ופיצוי.</w:t>
      </w:r>
    </w:p>
    <w:p w14:paraId="15A31BD8" w14:textId="77777777" w:rsidR="00B01844" w:rsidRPr="00FD4F6E" w:rsidRDefault="006B5D3D" w:rsidP="00B01844">
      <w:pPr>
        <w:numPr>
          <w:ilvl w:val="0"/>
          <w:numId w:val="2"/>
        </w:numPr>
        <w:spacing w:after="200" w:line="360" w:lineRule="auto"/>
        <w:ind w:left="1440"/>
        <w:contextualSpacing/>
        <w:jc w:val="both"/>
        <w:rPr>
          <w:rtl/>
        </w:rPr>
      </w:pPr>
      <w:hyperlink r:id="rId27" w:history="1">
        <w:r w:rsidRPr="006B5D3D">
          <w:rPr>
            <w:rStyle w:val="Hyperlink"/>
            <w:rFonts w:hint="eastAsia"/>
            <w:rtl/>
          </w:rPr>
          <w:t>ת</w:t>
        </w:r>
        <w:r w:rsidRPr="006B5D3D">
          <w:rPr>
            <w:rStyle w:val="Hyperlink"/>
            <w:rtl/>
          </w:rPr>
          <w:t>"פ (רמלה) 49112-04-14</w:t>
        </w:r>
      </w:hyperlink>
      <w:r w:rsidR="00B01844" w:rsidRPr="00FD4F6E">
        <w:rPr>
          <w:rFonts w:hint="cs"/>
          <w:rtl/>
        </w:rPr>
        <w:t xml:space="preserve"> - </w:t>
      </w:r>
      <w:r w:rsidR="00B01844" w:rsidRPr="00FD4F6E">
        <w:rPr>
          <w:rFonts w:hint="cs"/>
          <w:b/>
          <w:bCs/>
          <w:rtl/>
        </w:rPr>
        <w:t>מדינת ישראל נ' סמי אלפקיר</w:t>
      </w:r>
      <w:r w:rsidR="00B01844" w:rsidRPr="00FD4F6E">
        <w:rPr>
          <w:rFonts w:hint="cs"/>
          <w:rtl/>
        </w:rPr>
        <w:t>,(18.11.14) הנאשם הורשע בעבירות של הסגת גבול וגניבה. הנאשם הסיג גבול לחנות רהיטים וגנב משם יחד עם אחר 2 מזרונים בשווי 600 ₪. (נדון למאסר בפועל למשך 4 חודשים, כולל הפעלת מע"ת ש 3 חודשים לריצוי בחופף) ומע"ת.</w:t>
      </w:r>
    </w:p>
    <w:p w14:paraId="2D6FEDAF" w14:textId="77777777" w:rsidR="00B01844" w:rsidRPr="00FD4F6E" w:rsidRDefault="006B5D3D" w:rsidP="00B01844">
      <w:pPr>
        <w:numPr>
          <w:ilvl w:val="0"/>
          <w:numId w:val="2"/>
        </w:numPr>
        <w:spacing w:after="200" w:line="360" w:lineRule="auto"/>
        <w:ind w:left="1440"/>
        <w:contextualSpacing/>
        <w:jc w:val="both"/>
        <w:rPr>
          <w:rtl/>
        </w:rPr>
      </w:pPr>
      <w:hyperlink r:id="rId28" w:history="1">
        <w:r w:rsidRPr="006B5D3D">
          <w:rPr>
            <w:rStyle w:val="Hyperlink"/>
            <w:rFonts w:hint="eastAsia"/>
            <w:rtl/>
          </w:rPr>
          <w:t>ת</w:t>
        </w:r>
        <w:r w:rsidRPr="006B5D3D">
          <w:rPr>
            <w:rStyle w:val="Hyperlink"/>
            <w:rtl/>
          </w:rPr>
          <w:t>"פ (פ"ת) 27120-10-12</w:t>
        </w:r>
      </w:hyperlink>
      <w:r w:rsidR="00B01844" w:rsidRPr="00FD4F6E">
        <w:rPr>
          <w:rFonts w:hint="cs"/>
          <w:rtl/>
        </w:rPr>
        <w:t xml:space="preserve"> - </w:t>
      </w:r>
      <w:r w:rsidR="00B01844" w:rsidRPr="00FD4F6E">
        <w:rPr>
          <w:rFonts w:hint="cs"/>
          <w:b/>
          <w:bCs/>
          <w:rtl/>
        </w:rPr>
        <w:t>מדינת ישראל נ' אולג סבירוב</w:t>
      </w:r>
      <w:r w:rsidR="00B01844" w:rsidRPr="00FD4F6E">
        <w:rPr>
          <w:rFonts w:hint="cs"/>
          <w:rtl/>
        </w:rPr>
        <w:t>, (15/07/2014), הנאשם הורשע בעבירות של הסגת גבול והיזק במזיד. הנאשם הסיג גבול לבית מרקחת, השליך אבן על חלון הראווה וניפצו, נכנס לחנות והשליך את הסחורה על הרצפה. גרם נזק בסך 1886.6 ₪. נדון למאסר מותנה, קנס, של"צ ופיצוי למתלונן.</w:t>
      </w:r>
    </w:p>
    <w:p w14:paraId="39FE1F9A" w14:textId="77777777" w:rsidR="00B01844" w:rsidRPr="00FD4F6E" w:rsidRDefault="006B5D3D" w:rsidP="00B01844">
      <w:pPr>
        <w:numPr>
          <w:ilvl w:val="0"/>
          <w:numId w:val="2"/>
        </w:numPr>
        <w:spacing w:after="200" w:line="360" w:lineRule="auto"/>
        <w:ind w:left="1440"/>
        <w:contextualSpacing/>
        <w:jc w:val="both"/>
      </w:pPr>
      <w:hyperlink r:id="rId29" w:history="1">
        <w:r w:rsidRPr="006B5D3D">
          <w:rPr>
            <w:rStyle w:val="Hyperlink"/>
            <w:rFonts w:hint="eastAsia"/>
            <w:rtl/>
          </w:rPr>
          <w:t>ת</w:t>
        </w:r>
        <w:r w:rsidRPr="006B5D3D">
          <w:rPr>
            <w:rStyle w:val="Hyperlink"/>
            <w:rtl/>
          </w:rPr>
          <w:t>"פ (פ"ת) 37700-12-10</w:t>
        </w:r>
      </w:hyperlink>
      <w:r w:rsidR="00B01844" w:rsidRPr="00FD4F6E">
        <w:rPr>
          <w:rFonts w:hint="cs"/>
          <w:rtl/>
        </w:rPr>
        <w:t xml:space="preserve"> </w:t>
      </w:r>
      <w:r w:rsidR="00B01844" w:rsidRPr="00FD4F6E">
        <w:rPr>
          <w:rFonts w:hint="cs"/>
          <w:b/>
          <w:bCs/>
          <w:rtl/>
        </w:rPr>
        <w:t>מדינת ישראל נ' מוסקוביץ</w:t>
      </w:r>
      <w:r w:rsidR="00B01844" w:rsidRPr="00FD4F6E">
        <w:rPr>
          <w:rFonts w:hint="cs"/>
          <w:rtl/>
        </w:rPr>
        <w:t xml:space="preserve"> (15.12.13), הורשע נאשם על פי הודאתו בביצוע עבירות של היזק לרכוש במזיד, הסגת גבול והתפרצות לבית עסק. הנאשם התפרץ למקומות שונים במספר הזדמנויות וגרם לנזקים ברכוש. לנאשם עבר פלילי והוא מכור לאלכוהול. נידון לשלושה חודשי מאסר בפועל, לצד עונשים נלווים. </w:t>
      </w:r>
    </w:p>
    <w:p w14:paraId="650F264B" w14:textId="77777777" w:rsidR="00B01844" w:rsidRPr="00FD4F6E" w:rsidRDefault="006B5D3D" w:rsidP="00B01844">
      <w:pPr>
        <w:numPr>
          <w:ilvl w:val="0"/>
          <w:numId w:val="2"/>
        </w:numPr>
        <w:spacing w:after="200" w:line="360" w:lineRule="auto"/>
        <w:ind w:left="1440"/>
        <w:contextualSpacing/>
        <w:jc w:val="both"/>
      </w:pPr>
      <w:hyperlink r:id="rId30" w:history="1">
        <w:r w:rsidRPr="006B5D3D">
          <w:rPr>
            <w:rStyle w:val="Hyperlink"/>
            <w:rFonts w:hint="eastAsia"/>
            <w:rtl/>
          </w:rPr>
          <w:t>ת</w:t>
        </w:r>
        <w:r w:rsidRPr="006B5D3D">
          <w:rPr>
            <w:rStyle w:val="Hyperlink"/>
            <w:rtl/>
          </w:rPr>
          <w:t>"פ (ת"א) 8790-11-09</w:t>
        </w:r>
      </w:hyperlink>
      <w:r w:rsidR="00B01844" w:rsidRPr="00FD4F6E">
        <w:rPr>
          <w:rFonts w:hint="cs"/>
          <w:rtl/>
        </w:rPr>
        <w:t xml:space="preserve"> </w:t>
      </w:r>
      <w:r w:rsidR="00B01844" w:rsidRPr="00FD4F6E">
        <w:rPr>
          <w:rFonts w:hint="cs"/>
          <w:b/>
          <w:bCs/>
          <w:rtl/>
        </w:rPr>
        <w:t>מדינת ישראל נ' אסור</w:t>
      </w:r>
      <w:r w:rsidR="00B01844" w:rsidRPr="00FD4F6E">
        <w:rPr>
          <w:rFonts w:hint="cs"/>
          <w:rtl/>
        </w:rPr>
        <w:t xml:space="preserve"> (7.2.10), הורשעו שני נאשמים על פי הודאתם, בעבירות של הסגת גבול והיזק לרכוש במזיד. הסגת הגבול היתה במחסן ביתי ונגרם נזק לתריסים. נידונו לחמישי חודשי מאסר על תנאי. בנוסף, על נאשם 2, בעל עבר פלילי, הוטל קנס בסך 1,000 ₪. </w:t>
      </w:r>
    </w:p>
    <w:p w14:paraId="113CF2CD" w14:textId="77777777" w:rsidR="00B01844" w:rsidRPr="00FD4F6E" w:rsidRDefault="00B01844" w:rsidP="00B01844">
      <w:pPr>
        <w:spacing w:before="100" w:beforeAutospacing="1" w:after="100" w:afterAutospacing="1" w:line="360" w:lineRule="auto"/>
        <w:contextualSpacing/>
        <w:jc w:val="both"/>
        <w:rPr>
          <w:rFonts w:ascii="David" w:hAnsi="David"/>
          <w:color w:val="000000"/>
        </w:rPr>
      </w:pPr>
    </w:p>
    <w:p w14:paraId="6A3B56FF" w14:textId="77777777" w:rsidR="00B01844" w:rsidRPr="00FD4F6E" w:rsidRDefault="00B01844" w:rsidP="00B01844">
      <w:pPr>
        <w:numPr>
          <w:ilvl w:val="0"/>
          <w:numId w:val="1"/>
        </w:numPr>
        <w:spacing w:after="120" w:line="360" w:lineRule="auto"/>
        <w:contextualSpacing/>
        <w:jc w:val="both"/>
        <w:rPr>
          <w:rFonts w:ascii="David" w:hAnsi="David"/>
          <w:color w:val="000000"/>
          <w:rtl/>
        </w:rPr>
      </w:pPr>
      <w:r w:rsidRPr="00FD4F6E">
        <w:rPr>
          <w:rFonts w:ascii="David" w:hAnsi="David" w:hint="cs"/>
          <w:color w:val="000000"/>
          <w:rtl/>
        </w:rPr>
        <w:t xml:space="preserve">לאור כל האמור אני קובעת כי </w:t>
      </w:r>
      <w:r w:rsidRPr="00FD4F6E">
        <w:rPr>
          <w:rFonts w:ascii="David" w:hAnsi="David" w:hint="cs"/>
          <w:b/>
          <w:bCs/>
          <w:color w:val="000000"/>
          <w:rtl/>
        </w:rPr>
        <w:t>מתחם העונש ההולם</w:t>
      </w:r>
      <w:r w:rsidRPr="00FD4F6E">
        <w:rPr>
          <w:rFonts w:ascii="David" w:hAnsi="David" w:hint="cs"/>
          <w:color w:val="000000"/>
          <w:rtl/>
        </w:rPr>
        <w:t xml:space="preserve"> לאירוע בכללותו בנסיבות שבפניי, נע ממאסר מותנה ועד לשנת מאסר.</w:t>
      </w:r>
    </w:p>
    <w:p w14:paraId="01855B25" w14:textId="77777777" w:rsidR="00B01844" w:rsidRPr="00B01844" w:rsidRDefault="00B01844" w:rsidP="00B01844">
      <w:pPr>
        <w:spacing w:after="120" w:line="360" w:lineRule="auto"/>
        <w:contextualSpacing/>
        <w:jc w:val="both"/>
        <w:rPr>
          <w:rFonts w:ascii="Calibri" w:hAnsi="Calibri"/>
          <w:b/>
          <w:bCs/>
          <w:color w:val="000000"/>
          <w:sz w:val="22"/>
          <w:u w:val="single"/>
        </w:rPr>
      </w:pPr>
    </w:p>
    <w:p w14:paraId="74063A22" w14:textId="77777777" w:rsidR="00B01844" w:rsidRPr="00FD4F6E" w:rsidRDefault="00B01844" w:rsidP="00B01844">
      <w:pPr>
        <w:spacing w:after="120" w:line="360" w:lineRule="auto"/>
        <w:contextualSpacing/>
        <w:jc w:val="both"/>
        <w:rPr>
          <w:b/>
          <w:bCs/>
          <w:color w:val="000000"/>
          <w:u w:val="single"/>
          <w:rtl/>
        </w:rPr>
      </w:pPr>
      <w:r w:rsidRPr="00FD4F6E">
        <w:rPr>
          <w:b/>
          <w:bCs/>
          <w:color w:val="000000"/>
          <w:u w:val="single"/>
          <w:rtl/>
        </w:rPr>
        <w:t>מתחם העונש ההולם בתיק 31909-10-15</w:t>
      </w:r>
    </w:p>
    <w:p w14:paraId="2DF12430" w14:textId="77777777" w:rsidR="00B01844" w:rsidRPr="00FD4F6E" w:rsidRDefault="00B01844" w:rsidP="00B01844">
      <w:pPr>
        <w:spacing w:after="120" w:line="360" w:lineRule="auto"/>
        <w:contextualSpacing/>
        <w:jc w:val="both"/>
        <w:rPr>
          <w:rFonts w:ascii="David" w:hAnsi="David"/>
          <w:color w:val="000000"/>
          <w:rtl/>
        </w:rPr>
      </w:pPr>
    </w:p>
    <w:p w14:paraId="170611CB" w14:textId="77777777" w:rsidR="00B01844" w:rsidRPr="00FD4F6E" w:rsidRDefault="00B01844" w:rsidP="00B01844">
      <w:pPr>
        <w:numPr>
          <w:ilvl w:val="0"/>
          <w:numId w:val="1"/>
        </w:numPr>
        <w:spacing w:after="120" w:line="360" w:lineRule="auto"/>
        <w:contextualSpacing/>
        <w:jc w:val="both"/>
        <w:rPr>
          <w:rFonts w:ascii="David" w:hAnsi="David"/>
          <w:color w:val="000000"/>
        </w:rPr>
      </w:pPr>
      <w:r w:rsidRPr="00FD4F6E">
        <w:rPr>
          <w:rFonts w:hint="cs"/>
          <w:bCs/>
          <w:rtl/>
          <w:lang w:eastAsia="he-IL"/>
        </w:rPr>
        <w:t>הערך החברתי</w:t>
      </w:r>
      <w:r w:rsidRPr="00FD4F6E">
        <w:rPr>
          <w:rFonts w:hint="cs"/>
          <w:b/>
          <w:rtl/>
          <w:lang w:eastAsia="he-IL"/>
        </w:rPr>
        <w:t xml:space="preserve"> אשר נפגע בעבירה של שימוש בסמים לצריכה עצמית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5EE54FBE" w14:textId="77777777" w:rsidR="00B01844" w:rsidRPr="00FD4F6E" w:rsidRDefault="00B01844" w:rsidP="00B01844">
      <w:pPr>
        <w:spacing w:after="120" w:line="360" w:lineRule="auto"/>
        <w:ind w:left="360"/>
        <w:contextualSpacing/>
        <w:jc w:val="both"/>
        <w:rPr>
          <w:b/>
          <w:lang w:eastAsia="he-IL"/>
        </w:rPr>
      </w:pPr>
    </w:p>
    <w:p w14:paraId="1E31124E" w14:textId="77777777" w:rsidR="00B01844" w:rsidRPr="00FD4F6E" w:rsidRDefault="00B01844" w:rsidP="00B01844">
      <w:pPr>
        <w:spacing w:after="120" w:line="360" w:lineRule="auto"/>
        <w:ind w:left="360"/>
        <w:contextualSpacing/>
        <w:jc w:val="both"/>
        <w:rPr>
          <w:rFonts w:ascii="David" w:hAnsi="David"/>
          <w:color w:val="000000"/>
          <w:rtl/>
        </w:rPr>
      </w:pPr>
      <w:r w:rsidRPr="00FD4F6E">
        <w:rPr>
          <w:rFonts w:hint="cs"/>
          <w:b/>
          <w:rtl/>
          <w:lang w:eastAsia="he-IL"/>
        </w:rPr>
        <w:t>ראו דברי כב' הש' ברלינר ב</w:t>
      </w:r>
      <w:hyperlink r:id="rId31" w:history="1">
        <w:r w:rsidR="006B5D3D" w:rsidRPr="006B5D3D">
          <w:rPr>
            <w:rStyle w:val="Hyperlink"/>
            <w:rFonts w:hint="eastAsia"/>
            <w:b/>
            <w:rtl/>
            <w:lang w:eastAsia="he-IL"/>
          </w:rPr>
          <w:t>ע</w:t>
        </w:r>
        <w:r w:rsidR="006B5D3D" w:rsidRPr="006B5D3D">
          <w:rPr>
            <w:rStyle w:val="Hyperlink"/>
            <w:b/>
            <w:rtl/>
            <w:lang w:eastAsia="he-IL"/>
          </w:rPr>
          <w:t>"פ 170/07</w:t>
        </w:r>
      </w:hyperlink>
      <w:r w:rsidRPr="00FD4F6E">
        <w:rPr>
          <w:rFonts w:hint="cs"/>
          <w:b/>
          <w:rtl/>
          <w:lang w:eastAsia="he-IL"/>
        </w:rPr>
        <w:t xml:space="preserve"> </w:t>
      </w:r>
      <w:r w:rsidRPr="00FD4F6E">
        <w:rPr>
          <w:rFonts w:hint="cs"/>
          <w:bCs/>
          <w:rtl/>
          <w:lang w:eastAsia="he-IL"/>
        </w:rPr>
        <w:t>מטיס נ' מדינת ישראל</w:t>
      </w:r>
      <w:r w:rsidRPr="00FD4F6E">
        <w:rPr>
          <w:rFonts w:hint="cs"/>
          <w:b/>
          <w:rtl/>
          <w:lang w:eastAsia="he-IL"/>
        </w:rPr>
        <w:t xml:space="preserve"> ביחס לשימוש עצמי בסמים מסוג קנאביס וחשיש:</w:t>
      </w:r>
    </w:p>
    <w:p w14:paraId="5B97EB7D" w14:textId="77777777" w:rsidR="00B01844" w:rsidRPr="00FD4F6E" w:rsidRDefault="00B01844" w:rsidP="00B01844">
      <w:pPr>
        <w:spacing w:after="120" w:line="360" w:lineRule="auto"/>
        <w:ind w:left="360"/>
        <w:contextualSpacing/>
        <w:jc w:val="both"/>
        <w:rPr>
          <w:b/>
          <w:lang w:eastAsia="he-IL"/>
        </w:rPr>
      </w:pPr>
    </w:p>
    <w:p w14:paraId="6E31FA3E" w14:textId="77777777" w:rsidR="00B01844" w:rsidRPr="00FD4F6E" w:rsidRDefault="00B01844" w:rsidP="00B01844">
      <w:pPr>
        <w:spacing w:after="120" w:line="360" w:lineRule="auto"/>
        <w:ind w:left="720"/>
        <w:contextualSpacing/>
        <w:jc w:val="both"/>
        <w:rPr>
          <w:b/>
          <w:rtl/>
          <w:lang w:eastAsia="he-IL"/>
        </w:rPr>
      </w:pPr>
      <w:r w:rsidRPr="00FD4F6E">
        <w:rPr>
          <w:rFonts w:hint="cs"/>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0E5A0294" w14:textId="77777777" w:rsidR="00B01844" w:rsidRPr="00FD4F6E" w:rsidRDefault="00B01844" w:rsidP="00B01844">
      <w:pPr>
        <w:spacing w:after="120" w:line="360" w:lineRule="auto"/>
        <w:ind w:left="720"/>
        <w:contextualSpacing/>
        <w:jc w:val="both"/>
        <w:rPr>
          <w:rFonts w:ascii="David" w:hAnsi="David"/>
          <w:color w:val="000000"/>
          <w:rtl/>
        </w:rPr>
      </w:pPr>
    </w:p>
    <w:p w14:paraId="2E21AA87" w14:textId="77777777" w:rsidR="00B01844" w:rsidRPr="00FD4F6E" w:rsidRDefault="00B01844" w:rsidP="00B01844">
      <w:pPr>
        <w:numPr>
          <w:ilvl w:val="0"/>
          <w:numId w:val="1"/>
        </w:numPr>
        <w:spacing w:after="120" w:line="360" w:lineRule="auto"/>
        <w:contextualSpacing/>
        <w:jc w:val="both"/>
        <w:rPr>
          <w:rFonts w:ascii="David" w:hAnsi="David"/>
          <w:color w:val="000000"/>
        </w:rPr>
      </w:pPr>
      <w:r w:rsidRPr="00FD4F6E">
        <w:rPr>
          <w:rFonts w:hint="cs"/>
          <w:bCs/>
          <w:rtl/>
          <w:lang w:eastAsia="he-IL"/>
        </w:rPr>
        <w:t>מידת הפגיעה בערך המוגן</w:t>
      </w:r>
      <w:r w:rsidRPr="00FD4F6E">
        <w:rPr>
          <w:rFonts w:hint="cs"/>
          <w:b/>
          <w:rtl/>
          <w:lang w:eastAsia="he-IL"/>
        </w:rPr>
        <w:t xml:space="preserve"> היא ברף הנמוך, בשים לב לסוג הסם (חשיש) ולכמותו (כ- 2.4 גרם)  ולכך שנועד לצריכה עצמית.</w:t>
      </w:r>
    </w:p>
    <w:p w14:paraId="5C97D0D0" w14:textId="77777777" w:rsidR="00B01844" w:rsidRPr="00FD4F6E" w:rsidRDefault="00B01844" w:rsidP="00B01844">
      <w:pPr>
        <w:spacing w:after="120" w:line="360" w:lineRule="auto"/>
        <w:ind w:left="360"/>
        <w:contextualSpacing/>
        <w:jc w:val="both"/>
        <w:rPr>
          <w:rFonts w:ascii="David" w:hAnsi="David"/>
          <w:color w:val="000000"/>
        </w:rPr>
      </w:pPr>
    </w:p>
    <w:p w14:paraId="47329840" w14:textId="77777777" w:rsidR="00B01844" w:rsidRPr="00FD4F6E" w:rsidRDefault="00B01844" w:rsidP="00B01844">
      <w:pPr>
        <w:numPr>
          <w:ilvl w:val="0"/>
          <w:numId w:val="1"/>
        </w:numPr>
        <w:spacing w:after="120" w:line="360" w:lineRule="auto"/>
        <w:contextualSpacing/>
        <w:jc w:val="both"/>
        <w:rPr>
          <w:rFonts w:ascii="David" w:hAnsi="David"/>
          <w:color w:val="000000"/>
        </w:rPr>
      </w:pPr>
      <w:r w:rsidRPr="00FD4F6E">
        <w:rPr>
          <w:rFonts w:ascii="Calibri" w:hAnsi="Calibri" w:hint="cs"/>
          <w:b/>
          <w:bCs/>
          <w:rtl/>
        </w:rPr>
        <w:t xml:space="preserve">באשר לנסיבות ביצוע העבירה, </w:t>
      </w:r>
      <w:r w:rsidRPr="00FD4F6E">
        <w:rPr>
          <w:rFonts w:ascii="Calibri" w:hAnsi="Calibri" w:hint="cs"/>
          <w:rtl/>
        </w:rPr>
        <w:t>נתתי דעתי לסוג הסם (חשיש) לכמותו ( כ- 2.4 גרם), לכך  שהסם הוחזק במקלט בצוותא חדא עם אחרים. נתתי דעתי לכך שהסם נועד לצריכה עצמית.</w:t>
      </w:r>
    </w:p>
    <w:p w14:paraId="7B079D2C" w14:textId="77777777" w:rsidR="00B01844" w:rsidRPr="00FD4F6E" w:rsidRDefault="00B01844" w:rsidP="00B01844">
      <w:pPr>
        <w:spacing w:after="120" w:line="360" w:lineRule="auto"/>
        <w:ind w:left="360"/>
        <w:contextualSpacing/>
        <w:jc w:val="both"/>
        <w:rPr>
          <w:rFonts w:ascii="David" w:hAnsi="David"/>
          <w:color w:val="000000"/>
        </w:rPr>
      </w:pPr>
    </w:p>
    <w:p w14:paraId="6E259D96" w14:textId="77777777" w:rsidR="00B01844" w:rsidRPr="00FD4F6E" w:rsidRDefault="00B01844" w:rsidP="00B01844">
      <w:pPr>
        <w:numPr>
          <w:ilvl w:val="0"/>
          <w:numId w:val="1"/>
        </w:numPr>
        <w:spacing w:after="120" w:line="360" w:lineRule="auto"/>
        <w:contextualSpacing/>
        <w:jc w:val="both"/>
        <w:rPr>
          <w:rFonts w:ascii="David" w:hAnsi="David"/>
          <w:color w:val="000000"/>
        </w:rPr>
      </w:pPr>
      <w:r w:rsidRPr="00FD4F6E">
        <w:rPr>
          <w:rFonts w:hint="cs"/>
          <w:b/>
          <w:rtl/>
          <w:lang w:eastAsia="he-IL"/>
        </w:rPr>
        <w:t xml:space="preserve">בחינת </w:t>
      </w:r>
      <w:r w:rsidRPr="00FD4F6E">
        <w:rPr>
          <w:rFonts w:hint="cs"/>
          <w:bCs/>
          <w:rtl/>
          <w:lang w:eastAsia="he-IL"/>
        </w:rPr>
        <w:t>מדיניות הענישה הנוהגת</w:t>
      </w:r>
      <w:r w:rsidRPr="00FD4F6E">
        <w:rPr>
          <w:rFonts w:hint="cs"/>
          <w:b/>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w:t>
      </w:r>
    </w:p>
    <w:p w14:paraId="341B8665" w14:textId="77777777" w:rsidR="00B01844" w:rsidRPr="00FD4F6E" w:rsidRDefault="00B01844" w:rsidP="00B01844">
      <w:pPr>
        <w:spacing w:after="120" w:line="360" w:lineRule="auto"/>
        <w:ind w:left="360"/>
        <w:contextualSpacing/>
        <w:jc w:val="both"/>
        <w:rPr>
          <w:rFonts w:ascii="David" w:hAnsi="David"/>
          <w:color w:val="000000"/>
        </w:rPr>
      </w:pPr>
    </w:p>
    <w:p w14:paraId="1EFF90C2" w14:textId="77777777" w:rsidR="00B01844" w:rsidRPr="00FD4F6E" w:rsidRDefault="00B01844" w:rsidP="00B01844">
      <w:pPr>
        <w:numPr>
          <w:ilvl w:val="0"/>
          <w:numId w:val="1"/>
        </w:numPr>
        <w:spacing w:after="120" w:line="360" w:lineRule="auto"/>
        <w:contextualSpacing/>
        <w:jc w:val="both"/>
        <w:rPr>
          <w:rFonts w:ascii="David" w:hAnsi="David"/>
          <w:color w:val="000000"/>
        </w:rPr>
      </w:pPr>
      <w:r w:rsidRPr="00FD4F6E">
        <w:rPr>
          <w:rFonts w:ascii="David" w:hAnsi="David" w:hint="cs"/>
          <w:color w:val="000000"/>
          <w:rtl/>
        </w:rPr>
        <w:t>ר</w:t>
      </w:r>
      <w:r w:rsidRPr="00FD4F6E">
        <w:rPr>
          <w:rFonts w:hint="cs"/>
          <w:b/>
          <w:u w:val="single"/>
          <w:rtl/>
          <w:lang w:eastAsia="he-IL"/>
        </w:rPr>
        <w:t>או למשל:</w:t>
      </w:r>
      <w:r w:rsidRPr="00FD4F6E">
        <w:rPr>
          <w:rFonts w:hint="cs"/>
          <w:b/>
          <w:rtl/>
          <w:lang w:eastAsia="he-IL"/>
        </w:rPr>
        <w:tab/>
      </w:r>
    </w:p>
    <w:p w14:paraId="4D612191" w14:textId="77777777" w:rsidR="00B01844" w:rsidRPr="00FD4F6E" w:rsidRDefault="007870AB" w:rsidP="00B01844">
      <w:pPr>
        <w:numPr>
          <w:ilvl w:val="0"/>
          <w:numId w:val="3"/>
        </w:numPr>
        <w:spacing w:after="200" w:line="360" w:lineRule="auto"/>
        <w:ind w:left="714" w:hanging="357"/>
        <w:contextualSpacing/>
        <w:jc w:val="both"/>
        <w:rPr>
          <w:rtl/>
        </w:rPr>
      </w:pPr>
      <w:hyperlink r:id="rId32" w:history="1">
        <w:r w:rsidR="00B01844" w:rsidRPr="00FD4F6E">
          <w:rPr>
            <w:rStyle w:val="Hyperlink"/>
            <w:rFonts w:hint="cs"/>
            <w:rtl/>
          </w:rPr>
          <w:t xml:space="preserve">רע"פ 6138/09 </w:t>
        </w:r>
      </w:hyperlink>
      <w:r w:rsidR="00B01844" w:rsidRPr="00FD4F6E">
        <w:rPr>
          <w:rFonts w:hint="cs"/>
          <w:b/>
          <w:bCs/>
          <w:rtl/>
        </w:rPr>
        <w:t>פרדזב נ' מדינת ישראל</w:t>
      </w:r>
      <w:r w:rsidR="00B01844" w:rsidRPr="00FD4F6E">
        <w:rPr>
          <w:rFonts w:hint="cs"/>
          <w:rtl/>
        </w:rPr>
        <w:t xml:space="preserve"> (פורסם בנבו, 2.8.09), </w:t>
      </w:r>
      <w:r w:rsidR="00B01844" w:rsidRPr="00FD4F6E">
        <w:rPr>
          <w:rFonts w:hint="cs"/>
          <w:b/>
          <w:rtl/>
          <w:lang w:eastAsia="he-IL"/>
        </w:rPr>
        <w:t>הנאשם הורשע בביצוע מספר עבירות של החזקת סם מסוכן לצריכה עצמית ונדון ל-8 חודשי מאסר וענישה נלווית. ערעורו נדחה.</w:t>
      </w:r>
    </w:p>
    <w:p w14:paraId="22518F45" w14:textId="77777777" w:rsidR="00B01844" w:rsidRPr="00FD4F6E" w:rsidRDefault="007870AB" w:rsidP="00B01844">
      <w:pPr>
        <w:numPr>
          <w:ilvl w:val="0"/>
          <w:numId w:val="3"/>
        </w:numPr>
        <w:spacing w:after="200" w:line="360" w:lineRule="auto"/>
        <w:ind w:left="714" w:hanging="357"/>
        <w:contextualSpacing/>
        <w:jc w:val="both"/>
      </w:pPr>
      <w:hyperlink r:id="rId33" w:history="1">
        <w:r w:rsidR="00B01844" w:rsidRPr="00FD4F6E">
          <w:rPr>
            <w:rStyle w:val="Hyperlink"/>
            <w:rFonts w:hint="cs"/>
            <w:rtl/>
          </w:rPr>
          <w:t xml:space="preserve">ת"פ (י-ם) 16926-04-16 </w:t>
        </w:r>
      </w:hyperlink>
      <w:r w:rsidR="00B01844" w:rsidRPr="00FD4F6E">
        <w:rPr>
          <w:rFonts w:hint="cs"/>
          <w:b/>
          <w:bCs/>
          <w:rtl/>
        </w:rPr>
        <w:t>מדינת ישראל נ' כף</w:t>
      </w:r>
      <w:r w:rsidR="00B01844" w:rsidRPr="00FD4F6E">
        <w:rPr>
          <w:rFonts w:hint="cs"/>
          <w:rtl/>
        </w:rPr>
        <w:t xml:space="preserve"> (פורסם בנבו, 3.7.16), </w:t>
      </w:r>
      <w:r w:rsidR="00B01844" w:rsidRPr="00FD4F6E">
        <w:rPr>
          <w:rFonts w:hint="cs"/>
          <w:b/>
          <w:rtl/>
          <w:lang w:eastAsia="he-IL"/>
        </w:rPr>
        <w:t>הנאשם הורשע בעבירה של החזקת סמים לצריכה עצמית במשקל של 20.109 גר'. נגזרו עליו 3 חוד' מע"ת וקנס.</w:t>
      </w:r>
    </w:p>
    <w:p w14:paraId="2DF20A82" w14:textId="77777777" w:rsidR="00B01844" w:rsidRPr="00FD4F6E" w:rsidRDefault="007870AB" w:rsidP="00B01844">
      <w:pPr>
        <w:numPr>
          <w:ilvl w:val="0"/>
          <w:numId w:val="3"/>
        </w:numPr>
        <w:spacing w:after="200" w:line="360" w:lineRule="auto"/>
        <w:ind w:left="714" w:hanging="357"/>
        <w:contextualSpacing/>
        <w:jc w:val="both"/>
      </w:pPr>
      <w:hyperlink r:id="rId34" w:history="1">
        <w:r w:rsidR="00B01844" w:rsidRPr="00FD4F6E">
          <w:rPr>
            <w:rStyle w:val="Hyperlink"/>
            <w:rFonts w:hint="cs"/>
            <w:rtl/>
          </w:rPr>
          <w:t xml:space="preserve">ת"פ (ב"ש) 32753-12-13 </w:t>
        </w:r>
      </w:hyperlink>
      <w:r w:rsidR="00B01844" w:rsidRPr="00FD4F6E">
        <w:rPr>
          <w:rFonts w:hint="cs"/>
          <w:b/>
          <w:bCs/>
          <w:rtl/>
        </w:rPr>
        <w:t>מדינת ישראל נ' בן אבו</w:t>
      </w:r>
      <w:r w:rsidR="00B01844" w:rsidRPr="00FD4F6E">
        <w:rPr>
          <w:rFonts w:hint="cs"/>
          <w:rtl/>
        </w:rPr>
        <w:t xml:space="preserve"> (פורסם בנבו, 22.4.14), </w:t>
      </w:r>
      <w:r w:rsidR="00B01844" w:rsidRPr="00FD4F6E">
        <w:rPr>
          <w:rFonts w:hint="cs"/>
          <w:b/>
          <w:rtl/>
          <w:lang w:eastAsia="he-IL"/>
        </w:rPr>
        <w:t>הנאשם הורשע בעבירה של החזקת סם לצריכה עצמית מסוג הרואין במשקל 0.1984 גר'. נגזרו עליו במסגרת הסדר התחייבות, והארכת מאסר מותנה שהיה תלוי ועומד כנגדו.</w:t>
      </w:r>
    </w:p>
    <w:p w14:paraId="3989D8CC" w14:textId="77777777" w:rsidR="00B01844" w:rsidRPr="00FD4F6E" w:rsidRDefault="007870AB" w:rsidP="00B01844">
      <w:pPr>
        <w:numPr>
          <w:ilvl w:val="0"/>
          <w:numId w:val="3"/>
        </w:numPr>
        <w:spacing w:after="200" w:line="360" w:lineRule="auto"/>
        <w:ind w:left="714" w:hanging="357"/>
        <w:contextualSpacing/>
        <w:jc w:val="both"/>
      </w:pPr>
      <w:hyperlink r:id="rId35" w:history="1">
        <w:r w:rsidR="00B01844" w:rsidRPr="00FD4F6E">
          <w:rPr>
            <w:rStyle w:val="Hyperlink"/>
            <w:rFonts w:hint="cs"/>
            <w:rtl/>
          </w:rPr>
          <w:t xml:space="preserve">ת"פ (ב"ש) 6920-11-13 </w:t>
        </w:r>
      </w:hyperlink>
      <w:r w:rsidR="00B01844" w:rsidRPr="00FD4F6E">
        <w:rPr>
          <w:rFonts w:hint="cs"/>
          <w:b/>
          <w:bCs/>
          <w:rtl/>
        </w:rPr>
        <w:t>מדינת ישראל נ' חזיזה</w:t>
      </w:r>
      <w:r w:rsidR="00B01844" w:rsidRPr="00FD4F6E">
        <w:rPr>
          <w:rFonts w:hint="cs"/>
          <w:rtl/>
        </w:rPr>
        <w:t xml:space="preserve"> (פורסם בנבו, 24.06.14), </w:t>
      </w:r>
      <w:r w:rsidR="00B01844" w:rsidRPr="00FD4F6E">
        <w:rPr>
          <w:rFonts w:hint="cs"/>
          <w:b/>
          <w:rtl/>
          <w:lang w:eastAsia="he-IL"/>
        </w:rPr>
        <w:t>הנאשם הורשע בעבירה של החזקת סם לצריכה עצמית מסוג חשיש במשקל של 20.1931 גר'. נידון במסגרת הסדר למבחן והארכת 2 מאסרים מותנים, התחייבות וקנס.</w:t>
      </w:r>
    </w:p>
    <w:p w14:paraId="784ECD18" w14:textId="77777777" w:rsidR="00B01844" w:rsidRPr="00FD4F6E" w:rsidRDefault="007870AB" w:rsidP="00B01844">
      <w:pPr>
        <w:numPr>
          <w:ilvl w:val="0"/>
          <w:numId w:val="3"/>
        </w:numPr>
        <w:spacing w:after="200" w:line="360" w:lineRule="auto"/>
        <w:ind w:left="714" w:hanging="357"/>
        <w:contextualSpacing/>
        <w:jc w:val="both"/>
      </w:pPr>
      <w:hyperlink r:id="rId36" w:history="1">
        <w:r w:rsidR="00B01844" w:rsidRPr="00FD4F6E">
          <w:rPr>
            <w:rStyle w:val="Hyperlink"/>
            <w:rFonts w:hint="cs"/>
            <w:rtl/>
          </w:rPr>
          <w:t xml:space="preserve">ת"פ (עכו) 4864-05-11 </w:t>
        </w:r>
      </w:hyperlink>
      <w:r w:rsidR="00B01844" w:rsidRPr="00FD4F6E">
        <w:rPr>
          <w:rFonts w:hint="cs"/>
          <w:b/>
          <w:bCs/>
          <w:rtl/>
        </w:rPr>
        <w:t>מדינת ישראל נ' גבריס</w:t>
      </w:r>
      <w:r w:rsidR="00B01844" w:rsidRPr="00FD4F6E">
        <w:rPr>
          <w:rFonts w:hint="cs"/>
          <w:rtl/>
        </w:rPr>
        <w:t xml:space="preserve"> (פורסם בנבו, 18.1.12), </w:t>
      </w:r>
      <w:r w:rsidR="00B01844" w:rsidRPr="00FD4F6E">
        <w:rPr>
          <w:rFonts w:hint="cs"/>
          <w:b/>
          <w:rtl/>
          <w:lang w:eastAsia="he-IL"/>
        </w:rPr>
        <w:t>הנאשם הורשע בהחזקת 3.99 גרם חשיש לצריכה עצמית. נדון למע"ת. וענישה נלווית.</w:t>
      </w:r>
    </w:p>
    <w:p w14:paraId="021EFA66" w14:textId="77777777" w:rsidR="00B01844" w:rsidRPr="00FD4F6E" w:rsidRDefault="007870AB" w:rsidP="00B01844">
      <w:pPr>
        <w:numPr>
          <w:ilvl w:val="0"/>
          <w:numId w:val="3"/>
        </w:numPr>
        <w:spacing w:after="200" w:line="360" w:lineRule="auto"/>
        <w:ind w:left="714" w:hanging="357"/>
        <w:contextualSpacing/>
        <w:jc w:val="both"/>
      </w:pPr>
      <w:hyperlink r:id="rId37" w:history="1">
        <w:r w:rsidR="00B01844" w:rsidRPr="00FD4F6E">
          <w:rPr>
            <w:rStyle w:val="Hyperlink"/>
            <w:rFonts w:hint="cs"/>
            <w:rtl/>
          </w:rPr>
          <w:t xml:space="preserve">ת"פ (ב"ש) 50810-12-10 </w:t>
        </w:r>
      </w:hyperlink>
      <w:r w:rsidR="00B01844" w:rsidRPr="00FD4F6E">
        <w:rPr>
          <w:rFonts w:hint="cs"/>
          <w:b/>
          <w:bCs/>
          <w:rtl/>
        </w:rPr>
        <w:t>מדינת ישראל נ' בראונשטיין</w:t>
      </w:r>
      <w:r w:rsidR="00B01844" w:rsidRPr="00FD4F6E">
        <w:rPr>
          <w:rFonts w:hint="cs"/>
          <w:rtl/>
        </w:rPr>
        <w:t xml:space="preserve"> (פורסם בנבו, 5.3.12), </w:t>
      </w:r>
      <w:r w:rsidR="00B01844" w:rsidRPr="00FD4F6E">
        <w:rPr>
          <w:rFonts w:hint="cs"/>
          <w:b/>
          <w:rtl/>
          <w:lang w:eastAsia="he-IL"/>
        </w:rPr>
        <w:t>נאשם בעל עבר פלילי הורשע בהחזקת 0.3 גרם חשיש. בית המשפט הפעיל מאסר מותנה בן 6 חודשים שהוטל על הנאשם בתיק אחר, וגזר בנוסף מאסר מותנה.</w:t>
      </w:r>
    </w:p>
    <w:p w14:paraId="7978C516" w14:textId="77777777" w:rsidR="00B01844" w:rsidRPr="00FD4F6E" w:rsidRDefault="007870AB" w:rsidP="00B01844">
      <w:pPr>
        <w:numPr>
          <w:ilvl w:val="0"/>
          <w:numId w:val="3"/>
        </w:numPr>
        <w:spacing w:after="200" w:line="360" w:lineRule="auto"/>
        <w:ind w:left="714" w:hanging="357"/>
        <w:contextualSpacing/>
        <w:jc w:val="both"/>
      </w:pPr>
      <w:hyperlink r:id="rId38" w:history="1">
        <w:r w:rsidR="00B01844" w:rsidRPr="00FD4F6E">
          <w:rPr>
            <w:rStyle w:val="Hyperlink"/>
            <w:rFonts w:hint="cs"/>
            <w:rtl/>
          </w:rPr>
          <w:t xml:space="preserve">ת"פ (עכו) 53325-11-10 </w:t>
        </w:r>
      </w:hyperlink>
      <w:r w:rsidR="00B01844" w:rsidRPr="00FD4F6E">
        <w:rPr>
          <w:rFonts w:hint="cs"/>
          <w:b/>
          <w:bCs/>
          <w:rtl/>
        </w:rPr>
        <w:t>מדינת ישראל נ' יאסין</w:t>
      </w:r>
      <w:r w:rsidR="00B01844" w:rsidRPr="00FD4F6E">
        <w:rPr>
          <w:rFonts w:hint="cs"/>
          <w:rtl/>
        </w:rPr>
        <w:t xml:space="preserve"> (פורסם בנבו, 6.12.11), </w:t>
      </w:r>
      <w:r w:rsidR="00B01844" w:rsidRPr="00FD4F6E">
        <w:rPr>
          <w:rFonts w:hint="cs"/>
          <w:b/>
          <w:rtl/>
          <w:lang w:eastAsia="he-IL"/>
        </w:rPr>
        <w:t xml:space="preserve">הנאשם הורשע בעבירה של החזקת סם מסוכן מסוג חשיש במשקל של 27.29 גר' לצריכתו העצמית. הוטל עליו של"צ. </w:t>
      </w:r>
    </w:p>
    <w:p w14:paraId="292DD961" w14:textId="77777777" w:rsidR="00B01844" w:rsidRPr="00B01844" w:rsidRDefault="006B5D3D" w:rsidP="00B01844">
      <w:pPr>
        <w:numPr>
          <w:ilvl w:val="0"/>
          <w:numId w:val="3"/>
        </w:numPr>
        <w:spacing w:after="200" w:line="360" w:lineRule="auto"/>
        <w:ind w:left="714" w:hanging="357"/>
        <w:contextualSpacing/>
        <w:jc w:val="both"/>
        <w:rPr>
          <w:rFonts w:ascii="Calibri" w:hAnsi="Calibri"/>
        </w:rPr>
      </w:pPr>
      <w:hyperlink r:id="rId39" w:history="1">
        <w:r w:rsidRPr="006B5D3D">
          <w:rPr>
            <w:rStyle w:val="Hyperlink"/>
            <w:rFonts w:hint="eastAsia"/>
            <w:rtl/>
          </w:rPr>
          <w:t>ת</w:t>
        </w:r>
        <w:r w:rsidRPr="006B5D3D">
          <w:rPr>
            <w:rStyle w:val="Hyperlink"/>
            <w:rtl/>
          </w:rPr>
          <w:t>"פ (ת"א) 24100-09-13</w:t>
        </w:r>
      </w:hyperlink>
      <w:r w:rsidR="00B01844" w:rsidRPr="00FD4F6E">
        <w:rPr>
          <w:rFonts w:hint="cs"/>
          <w:rtl/>
        </w:rPr>
        <w:t xml:space="preserve"> </w:t>
      </w:r>
      <w:r w:rsidR="00B01844" w:rsidRPr="00FD4F6E">
        <w:rPr>
          <w:rFonts w:hint="cs"/>
          <w:b/>
          <w:bCs/>
          <w:rtl/>
        </w:rPr>
        <w:t>מדינת ישראל נ' קונפורטי</w:t>
      </w:r>
      <w:r w:rsidR="00B01844" w:rsidRPr="00FD4F6E">
        <w:rPr>
          <w:rFonts w:hint="cs"/>
          <w:rtl/>
        </w:rPr>
        <w:t xml:space="preserve"> (פורסם בנבו, 2.4.14), הנאשם הורשע בעבירה של החזקת סם מסוכן מסוג חשיש במשקל של 54.14 גר' לצריכתו העצמית. נדון למאסר על תנאי, פסילה על תנאי וקנס. </w:t>
      </w:r>
    </w:p>
    <w:p w14:paraId="5EF91682" w14:textId="77777777" w:rsidR="00B01844" w:rsidRPr="00FD4F6E" w:rsidRDefault="006B5D3D" w:rsidP="00B01844">
      <w:pPr>
        <w:numPr>
          <w:ilvl w:val="0"/>
          <w:numId w:val="4"/>
        </w:numPr>
        <w:shd w:val="clear" w:color="auto" w:fill="FFFFFF"/>
        <w:spacing w:after="160" w:line="360" w:lineRule="auto"/>
        <w:ind w:left="714" w:right="-426" w:hanging="357"/>
        <w:contextualSpacing/>
        <w:jc w:val="both"/>
      </w:pPr>
      <w:hyperlink r:id="rId40" w:history="1">
        <w:r w:rsidRPr="006B5D3D">
          <w:rPr>
            <w:rStyle w:val="Hyperlink"/>
            <w:rFonts w:hint="eastAsia"/>
            <w:rtl/>
          </w:rPr>
          <w:t>ת</w:t>
        </w:r>
        <w:r w:rsidRPr="006B5D3D">
          <w:rPr>
            <w:rStyle w:val="Hyperlink"/>
            <w:rtl/>
          </w:rPr>
          <w:t>"פ (ראשל"צ) 41846-05-13</w:t>
        </w:r>
      </w:hyperlink>
      <w:r w:rsidR="00B01844" w:rsidRPr="00FD4F6E">
        <w:rPr>
          <w:rFonts w:hint="cs"/>
          <w:rtl/>
        </w:rPr>
        <w:t xml:space="preserve"> </w:t>
      </w:r>
      <w:r w:rsidR="00B01844" w:rsidRPr="00FD4F6E">
        <w:rPr>
          <w:rFonts w:hint="cs"/>
          <w:b/>
          <w:bCs/>
          <w:rtl/>
        </w:rPr>
        <w:t>מדינת ישראל נ' רובין</w:t>
      </w:r>
      <w:r w:rsidR="00B01844" w:rsidRPr="00FD4F6E">
        <w:rPr>
          <w:rFonts w:hint="cs"/>
          <w:rtl/>
        </w:rPr>
        <w:t xml:space="preserve"> (פורסם בנבו, 15.9.14), הנאשם הורשע בעבירה של החזקת סם מסוכן מסוג קנבוס בדף נייר במשקל של 0.2 גר', קנבוס בשקית ניילון במשקל של 5.64 גר' וצמח קנבוס במשקל של 50.80 גר' נטו וזאת לצריכתו העצמית. נדון למאסר על תנאי, פסילה על תנאי וקנס. </w:t>
      </w:r>
    </w:p>
    <w:p w14:paraId="14E162E1" w14:textId="77777777" w:rsidR="00B01844" w:rsidRPr="00FD4F6E" w:rsidRDefault="006B5D3D" w:rsidP="00B01844">
      <w:pPr>
        <w:numPr>
          <w:ilvl w:val="0"/>
          <w:numId w:val="4"/>
        </w:numPr>
        <w:spacing w:before="100" w:beforeAutospacing="1" w:after="100" w:afterAutospacing="1" w:line="360" w:lineRule="auto"/>
        <w:ind w:left="714" w:hanging="357"/>
        <w:contextualSpacing/>
        <w:jc w:val="both"/>
      </w:pPr>
      <w:hyperlink r:id="rId41" w:history="1">
        <w:r w:rsidRPr="006B5D3D">
          <w:rPr>
            <w:rStyle w:val="Hyperlink"/>
            <w:rFonts w:hint="eastAsia"/>
            <w:rtl/>
          </w:rPr>
          <w:t>ת</w:t>
        </w:r>
        <w:r w:rsidRPr="006B5D3D">
          <w:rPr>
            <w:rStyle w:val="Hyperlink"/>
            <w:rtl/>
          </w:rPr>
          <w:t>"פ (נת') 17184-10-12</w:t>
        </w:r>
      </w:hyperlink>
      <w:r w:rsidR="00B01844" w:rsidRPr="00FD4F6E">
        <w:rPr>
          <w:rFonts w:hint="cs"/>
          <w:rtl/>
        </w:rPr>
        <w:t xml:space="preserve"> </w:t>
      </w:r>
      <w:r w:rsidR="00B01844" w:rsidRPr="00FD4F6E">
        <w:rPr>
          <w:rFonts w:hint="cs"/>
          <w:b/>
          <w:bCs/>
          <w:rtl/>
        </w:rPr>
        <w:t>מדינת ישראל נ' כהן</w:t>
      </w:r>
      <w:r w:rsidR="00B01844" w:rsidRPr="00FD4F6E">
        <w:rPr>
          <w:rFonts w:hint="cs"/>
          <w:rtl/>
        </w:rPr>
        <w:t xml:space="preserve"> (פורסם בנבו, 16.9.14), הנאשם הורשע בעבירה של החזקת סם מסוכן לצריכה עצמית והפרעה לשוטר. הנאשם הורשע בתי עבירות של החזקה. במועד אחד החזיק סם מסוג חשיש במשקל של 33.63 גר' ובמועד אחר החזיק חשיש במשקל של 15.86 גר' וזאת לצריכתו העצמית. נדון למאסר על תנאי, קנס וצו מבחן. </w:t>
      </w:r>
    </w:p>
    <w:p w14:paraId="259B0990" w14:textId="77777777" w:rsidR="00B01844" w:rsidRPr="00FD4F6E" w:rsidRDefault="00B01844" w:rsidP="00B01844">
      <w:pPr>
        <w:bidi w:val="0"/>
        <w:spacing w:before="100" w:beforeAutospacing="1" w:after="100" w:afterAutospacing="1" w:line="360" w:lineRule="auto"/>
        <w:ind w:left="360"/>
        <w:contextualSpacing/>
        <w:jc w:val="both"/>
      </w:pPr>
    </w:p>
    <w:p w14:paraId="47CA9927" w14:textId="77777777" w:rsidR="00B01844" w:rsidRPr="00FD4F6E" w:rsidRDefault="00B01844" w:rsidP="00B01844">
      <w:pPr>
        <w:numPr>
          <w:ilvl w:val="0"/>
          <w:numId w:val="1"/>
        </w:numPr>
        <w:spacing w:before="100" w:beforeAutospacing="1" w:after="100" w:afterAutospacing="1" w:line="360" w:lineRule="auto"/>
        <w:contextualSpacing/>
        <w:jc w:val="both"/>
        <w:rPr>
          <w:rFonts w:ascii="David" w:hAnsi="David"/>
          <w:color w:val="000000"/>
        </w:rPr>
      </w:pPr>
      <w:r w:rsidRPr="00FD4F6E">
        <w:rPr>
          <w:rFonts w:hint="cs"/>
          <w:rtl/>
        </w:rPr>
        <w:t xml:space="preserve">לאור כל המפורט לעיל  אני קובעת כי </w:t>
      </w:r>
      <w:r w:rsidRPr="00FD4F6E">
        <w:rPr>
          <w:rFonts w:hint="cs"/>
          <w:b/>
          <w:bCs/>
          <w:rtl/>
        </w:rPr>
        <w:t xml:space="preserve">מתחם העונש ההולם </w:t>
      </w:r>
      <w:r w:rsidRPr="00FD4F6E">
        <w:rPr>
          <w:rFonts w:hint="cs"/>
          <w:rtl/>
        </w:rPr>
        <w:t>לעבירה בנסיבות שלפני נע ממאסר מותנה ועד למאסר קצר שיכול וירוצה בעבודות שירות.</w:t>
      </w:r>
    </w:p>
    <w:p w14:paraId="42623DB7" w14:textId="77777777" w:rsidR="00B01844" w:rsidRPr="00FD4F6E" w:rsidRDefault="00B01844" w:rsidP="00B01844">
      <w:pPr>
        <w:spacing w:before="100" w:beforeAutospacing="1" w:after="100" w:afterAutospacing="1" w:line="360" w:lineRule="auto"/>
        <w:ind w:left="360"/>
        <w:contextualSpacing/>
        <w:jc w:val="both"/>
        <w:rPr>
          <w:rFonts w:ascii="David" w:hAnsi="David"/>
          <w:color w:val="000000"/>
        </w:rPr>
      </w:pPr>
    </w:p>
    <w:p w14:paraId="4DE6796F" w14:textId="77777777" w:rsidR="00B01844" w:rsidRPr="00FD4F6E" w:rsidRDefault="00B01844" w:rsidP="00B01844">
      <w:pPr>
        <w:numPr>
          <w:ilvl w:val="0"/>
          <w:numId w:val="1"/>
        </w:numPr>
        <w:spacing w:after="120" w:line="360" w:lineRule="auto"/>
        <w:jc w:val="both"/>
        <w:rPr>
          <w:rFonts w:ascii="David" w:hAnsi="David"/>
          <w:color w:val="000000"/>
        </w:rPr>
      </w:pPr>
      <w:r w:rsidRPr="00FD4F6E">
        <w:rPr>
          <w:rFonts w:ascii="David" w:hAnsi="David" w:hint="cs"/>
          <w:color w:val="000000"/>
          <w:rtl/>
        </w:rPr>
        <w:t>לא מצאתי הצדקה לסטות לקולה או לחומרה ממתחם העונש ההולם, גם לא משיקולי שיקום.</w:t>
      </w:r>
    </w:p>
    <w:p w14:paraId="1DCD7D01" w14:textId="77777777" w:rsidR="00B01844" w:rsidRPr="00FD4F6E" w:rsidRDefault="00B01844" w:rsidP="00B01844">
      <w:pPr>
        <w:spacing w:after="120" w:line="360" w:lineRule="auto"/>
        <w:ind w:left="360"/>
        <w:jc w:val="both"/>
        <w:rPr>
          <w:rFonts w:ascii="David" w:hAnsi="David"/>
          <w:color w:val="000000"/>
        </w:rPr>
      </w:pPr>
      <w:r w:rsidRPr="00FD4F6E">
        <w:rPr>
          <w:rFonts w:ascii="David" w:hAnsi="David" w:hint="cs"/>
          <w:color w:val="000000"/>
          <w:rtl/>
        </w:rPr>
        <w:t>כאמור בתסקיר שירות המבחן, הנאשם סירב להשתלב בהליך שיקומי למרות שהוצע לו. מבדיקות שמסר בשירות המבחן ואצל הממונה על עבודות השירות עולה כי הנאשם עדיין משתמש בסמים מסוכנים. בהעדר נכונות לעבור הליך טיפולי נמנע שירות המבחן מהמלצה על ענישה בעלת אפיק שיקומי.</w:t>
      </w:r>
    </w:p>
    <w:p w14:paraId="6F41557E" w14:textId="77777777" w:rsidR="00B01844" w:rsidRPr="00FD4F6E" w:rsidRDefault="00B01844" w:rsidP="00B01844">
      <w:pPr>
        <w:spacing w:line="360" w:lineRule="auto"/>
        <w:jc w:val="both"/>
        <w:rPr>
          <w:rFonts w:ascii="Arial" w:hAnsi="Arial"/>
          <w:b/>
          <w:bCs/>
          <w:highlight w:val="yellow"/>
          <w:u w:val="single"/>
        </w:rPr>
      </w:pPr>
    </w:p>
    <w:p w14:paraId="3879C393" w14:textId="77777777" w:rsidR="00B01844" w:rsidRPr="00FD4F6E" w:rsidRDefault="00B01844" w:rsidP="00B01844">
      <w:pPr>
        <w:spacing w:line="360" w:lineRule="auto"/>
        <w:jc w:val="both"/>
        <w:rPr>
          <w:rFonts w:ascii="Arial" w:hAnsi="Arial"/>
          <w:b/>
          <w:bCs/>
          <w:u w:val="single"/>
          <w:rtl/>
        </w:rPr>
      </w:pPr>
      <w:r w:rsidRPr="00FD4F6E">
        <w:rPr>
          <w:rFonts w:ascii="Arial" w:hAnsi="Arial" w:hint="cs"/>
          <w:b/>
          <w:bCs/>
          <w:u w:val="single"/>
          <w:rtl/>
        </w:rPr>
        <w:t>שיקולים לגזירת עונשו של הנאשם בתוך מתחם העונש ההולם</w:t>
      </w:r>
    </w:p>
    <w:p w14:paraId="3250C189" w14:textId="77777777" w:rsidR="00B01844" w:rsidRPr="007E1FED" w:rsidRDefault="00B01844" w:rsidP="00B01844">
      <w:pPr>
        <w:numPr>
          <w:ilvl w:val="0"/>
          <w:numId w:val="1"/>
        </w:numPr>
        <w:tabs>
          <w:tab w:val="num" w:pos="0"/>
        </w:tabs>
        <w:spacing w:before="100" w:beforeAutospacing="1" w:after="100" w:afterAutospacing="1" w:line="360" w:lineRule="auto"/>
        <w:contextualSpacing/>
        <w:jc w:val="both"/>
        <w:rPr>
          <w:color w:val="000000"/>
        </w:rPr>
      </w:pPr>
      <w:r w:rsidRPr="007E1FED">
        <w:rPr>
          <w:rFonts w:hint="cs"/>
          <w:color w:val="000000"/>
          <w:rtl/>
        </w:rPr>
        <w:t>בבואי לגזור את עונשו של הנאשם בתוך מתחם העונש ההולם, לקחתי בחשבון את השיקולים הבאים:</w:t>
      </w:r>
    </w:p>
    <w:p w14:paraId="5F1D6428" w14:textId="77777777" w:rsidR="00B01844" w:rsidRPr="00FD4F6E" w:rsidRDefault="00B01844" w:rsidP="00B01844">
      <w:pPr>
        <w:numPr>
          <w:ilvl w:val="0"/>
          <w:numId w:val="5"/>
        </w:numPr>
        <w:tabs>
          <w:tab w:val="num" w:pos="0"/>
        </w:tabs>
        <w:spacing w:before="100" w:beforeAutospacing="1" w:after="100" w:afterAutospacing="1" w:line="360" w:lineRule="auto"/>
        <w:ind w:left="1440"/>
        <w:contextualSpacing/>
        <w:jc w:val="both"/>
        <w:rPr>
          <w:color w:val="000000"/>
          <w:rtl/>
        </w:rPr>
      </w:pPr>
      <w:r w:rsidRPr="00FD4F6E">
        <w:rPr>
          <w:rFonts w:hint="cs"/>
          <w:color w:val="000000"/>
          <w:rtl/>
        </w:rPr>
        <w:t>זקפתי לזכותו של הנאשם את העובדה שבחר לקחת אחריות ולהודות במיוחס לו.</w:t>
      </w:r>
    </w:p>
    <w:p w14:paraId="05984600" w14:textId="77777777" w:rsidR="00B01844" w:rsidRPr="00FD4F6E" w:rsidRDefault="00B01844" w:rsidP="00B01844">
      <w:pPr>
        <w:numPr>
          <w:ilvl w:val="0"/>
          <w:numId w:val="5"/>
        </w:numPr>
        <w:tabs>
          <w:tab w:val="num" w:pos="0"/>
        </w:tabs>
        <w:spacing w:before="100" w:beforeAutospacing="1" w:after="100" w:afterAutospacing="1" w:line="360" w:lineRule="auto"/>
        <w:ind w:left="1440"/>
        <w:contextualSpacing/>
        <w:jc w:val="both"/>
        <w:rPr>
          <w:color w:val="000000"/>
        </w:rPr>
      </w:pPr>
      <w:r w:rsidRPr="00FD4F6E">
        <w:rPr>
          <w:rFonts w:hint="cs"/>
          <w:color w:val="000000"/>
          <w:rtl/>
        </w:rPr>
        <w:t>זקפתי לחובתו של הנאשם את עברו הפלילי. הנאשם יליד 1994 ולחובתו 5 הרשעות קודמות בעבירות רכוש, סמים, אלימות, הונאה, העדר מן השירות. הנאשם ריצה עונשי מאסר בעברו. תלוי ועומד כנגד הנאשם מאסר מותנה בן 6 חודשים שלא היה בו די כתי להרתיעו.</w:t>
      </w:r>
    </w:p>
    <w:p w14:paraId="3DC21DF4" w14:textId="77777777" w:rsidR="00B01844" w:rsidRPr="00FD4F6E" w:rsidRDefault="00B01844" w:rsidP="00B01844">
      <w:pPr>
        <w:numPr>
          <w:ilvl w:val="0"/>
          <w:numId w:val="5"/>
        </w:numPr>
        <w:tabs>
          <w:tab w:val="num" w:pos="0"/>
        </w:tabs>
        <w:spacing w:before="100" w:beforeAutospacing="1" w:after="100" w:afterAutospacing="1" w:line="360" w:lineRule="auto"/>
        <w:ind w:left="1440"/>
        <w:contextualSpacing/>
        <w:jc w:val="both"/>
        <w:rPr>
          <w:color w:val="000000"/>
        </w:rPr>
      </w:pPr>
      <w:r w:rsidRPr="00FD4F6E">
        <w:rPr>
          <w:rFonts w:hint="cs"/>
          <w:color w:val="000000"/>
          <w:rtl/>
        </w:rPr>
        <w:t xml:space="preserve"> לקחתי בחשבון את גילו הצעיר של הנאשם, כיום בן 24, בעת ביצוע העבירות היה בן 20, 21. "בגיר צעיר".</w:t>
      </w:r>
    </w:p>
    <w:p w14:paraId="5B03FD12" w14:textId="77777777" w:rsidR="00B01844" w:rsidRPr="00FD4F6E" w:rsidRDefault="00B01844" w:rsidP="00B01844">
      <w:pPr>
        <w:numPr>
          <w:ilvl w:val="0"/>
          <w:numId w:val="5"/>
        </w:numPr>
        <w:tabs>
          <w:tab w:val="num" w:pos="0"/>
        </w:tabs>
        <w:spacing w:before="100" w:beforeAutospacing="1" w:after="100" w:afterAutospacing="1" w:line="360" w:lineRule="auto"/>
        <w:ind w:left="1440"/>
        <w:contextualSpacing/>
        <w:jc w:val="both"/>
        <w:rPr>
          <w:color w:val="000000"/>
        </w:rPr>
      </w:pPr>
      <w:r w:rsidRPr="00FD4F6E">
        <w:rPr>
          <w:rFonts w:hint="cs"/>
          <w:color w:val="000000"/>
          <w:rtl/>
        </w:rPr>
        <w:t>לקחתי בחשבון את נסיבותיו האישיות של הנאשם כפי שפורטו בתסקירי שירות המבחן ובטיעוני ההגנה.</w:t>
      </w:r>
    </w:p>
    <w:p w14:paraId="431076CD" w14:textId="77777777" w:rsidR="00B01844" w:rsidRPr="00FD4F6E" w:rsidRDefault="00B01844" w:rsidP="00B01844">
      <w:pPr>
        <w:numPr>
          <w:ilvl w:val="0"/>
          <w:numId w:val="5"/>
        </w:numPr>
        <w:tabs>
          <w:tab w:val="num" w:pos="0"/>
        </w:tabs>
        <w:spacing w:before="100" w:beforeAutospacing="1" w:after="100" w:afterAutospacing="1" w:line="360" w:lineRule="auto"/>
        <w:ind w:left="1440"/>
        <w:contextualSpacing/>
        <w:jc w:val="both"/>
        <w:rPr>
          <w:color w:val="000000"/>
        </w:rPr>
      </w:pPr>
      <w:r w:rsidRPr="00FD4F6E">
        <w:rPr>
          <w:rFonts w:hint="cs"/>
          <w:color w:val="000000"/>
          <w:rtl/>
        </w:rPr>
        <w:t>לקחתי בחשבון את האמור במכתב שהוגש מאת מעסיקו לפיו הוא סבור כי הנאשם פתח דף חדש ונקי. (לא ברור מהמכתב כמה זמן הנאשם מועסק במקום עבודה זה</w:t>
      </w:r>
      <w:r>
        <w:rPr>
          <w:rFonts w:hint="cs"/>
          <w:color w:val="000000"/>
          <w:rtl/>
        </w:rPr>
        <w:t>)</w:t>
      </w:r>
      <w:r w:rsidRPr="00FD4F6E">
        <w:rPr>
          <w:rFonts w:hint="cs"/>
          <w:color w:val="000000"/>
          <w:rtl/>
        </w:rPr>
        <w:t>.</w:t>
      </w:r>
    </w:p>
    <w:p w14:paraId="69AA7973" w14:textId="77777777" w:rsidR="00B01844" w:rsidRPr="00FD4F6E" w:rsidRDefault="00B01844" w:rsidP="00B01844">
      <w:pPr>
        <w:numPr>
          <w:ilvl w:val="0"/>
          <w:numId w:val="5"/>
        </w:numPr>
        <w:tabs>
          <w:tab w:val="num" w:pos="0"/>
        </w:tabs>
        <w:spacing w:before="100" w:beforeAutospacing="1" w:after="100" w:afterAutospacing="1" w:line="360" w:lineRule="auto"/>
        <w:ind w:left="1440"/>
        <w:contextualSpacing/>
        <w:jc w:val="both"/>
        <w:rPr>
          <w:color w:val="000000"/>
        </w:rPr>
      </w:pPr>
      <w:r w:rsidRPr="00FD4F6E">
        <w:rPr>
          <w:rFonts w:hint="cs"/>
          <w:color w:val="000000"/>
          <w:rtl/>
        </w:rPr>
        <w:t>לקחתי בחשבון את חלוף הזמן מביצוע העבירות. הגם שלא מצאתי ליתן לכך משקל רב, בשים לב שמרבית הדחיות בתיק זה היו נעוצות בהתנהלות הנאשם, ובכך שהנאשם המשיך לבצע עבירות.</w:t>
      </w:r>
    </w:p>
    <w:p w14:paraId="4C022EF5" w14:textId="77777777" w:rsidR="00B01844" w:rsidRPr="00FD4F6E" w:rsidRDefault="00B01844" w:rsidP="00B01844">
      <w:pPr>
        <w:numPr>
          <w:ilvl w:val="0"/>
          <w:numId w:val="5"/>
        </w:numPr>
        <w:spacing w:before="100" w:beforeAutospacing="1" w:after="100" w:afterAutospacing="1" w:line="360" w:lineRule="auto"/>
        <w:ind w:left="1440"/>
        <w:contextualSpacing/>
        <w:jc w:val="both"/>
      </w:pPr>
      <w:r w:rsidRPr="00FD4F6E">
        <w:rPr>
          <w:rFonts w:hint="cs"/>
          <w:rtl/>
        </w:rPr>
        <w:t xml:space="preserve">לקחתי בחשבון </w:t>
      </w:r>
      <w:r w:rsidRPr="00FD4F6E">
        <w:rPr>
          <w:rFonts w:ascii="Calibri" w:hAnsi="Calibri" w:hint="cs"/>
          <w:color w:val="000000"/>
          <w:rtl/>
        </w:rPr>
        <w:t>את שיקול  הרתעת היחיד והרבים</w:t>
      </w:r>
      <w:r w:rsidRPr="00FD4F6E">
        <w:rPr>
          <w:rFonts w:ascii="Calibri" w:hAnsi="Calibri" w:hint="cs"/>
          <w:b/>
          <w:bCs/>
          <w:color w:val="000000"/>
          <w:rtl/>
        </w:rPr>
        <w:t xml:space="preserve"> </w:t>
      </w:r>
      <w:r w:rsidRPr="00FD4F6E">
        <w:rPr>
          <w:rFonts w:ascii="Calibri" w:hAnsi="Calibri" w:hint="cs"/>
          <w:color w:val="000000"/>
          <w:rtl/>
        </w:rPr>
        <w:t>בגדרו של המתחם, בפרט לאור היות העבירות חוזרות ולאור הערכת שירות המבחן לסיכון גבוה להישנות עביר</w:t>
      </w:r>
      <w:r>
        <w:rPr>
          <w:rFonts w:ascii="Calibri" w:hAnsi="Calibri" w:hint="cs"/>
          <w:color w:val="000000"/>
          <w:rtl/>
        </w:rPr>
        <w:t>ו</w:t>
      </w:r>
      <w:r w:rsidRPr="00FD4F6E">
        <w:rPr>
          <w:rFonts w:ascii="Calibri" w:hAnsi="Calibri" w:hint="cs"/>
          <w:color w:val="000000"/>
          <w:rtl/>
        </w:rPr>
        <w:t>ת.</w:t>
      </w:r>
    </w:p>
    <w:p w14:paraId="0AD0425A" w14:textId="77777777" w:rsidR="00B01844" w:rsidRPr="00FD4F6E" w:rsidRDefault="00B01844" w:rsidP="00B01844">
      <w:pPr>
        <w:numPr>
          <w:ilvl w:val="0"/>
          <w:numId w:val="5"/>
        </w:numPr>
        <w:tabs>
          <w:tab w:val="num" w:pos="0"/>
        </w:tabs>
        <w:spacing w:before="100" w:beforeAutospacing="1" w:after="100" w:afterAutospacing="1" w:line="360" w:lineRule="auto"/>
        <w:ind w:left="1440"/>
        <w:contextualSpacing/>
        <w:jc w:val="both"/>
        <w:rPr>
          <w:color w:val="000000"/>
        </w:rPr>
      </w:pPr>
      <w:r w:rsidRPr="00FD4F6E">
        <w:rPr>
          <w:rFonts w:hint="cs"/>
          <w:color w:val="000000"/>
          <w:rtl/>
        </w:rPr>
        <w:t>לקחתי בחשבון את עמדת שירות המבחן אשר נמנע מהמלצה טיפולית ונמנע מלהמליץ על הארכת המאסר המותנה.</w:t>
      </w:r>
    </w:p>
    <w:p w14:paraId="728E25E6" w14:textId="77777777" w:rsidR="00B01844" w:rsidRPr="00FD4F6E" w:rsidRDefault="00B01844" w:rsidP="00B01844">
      <w:pPr>
        <w:spacing w:before="100" w:beforeAutospacing="1" w:after="100" w:afterAutospacing="1" w:line="360" w:lineRule="auto"/>
        <w:ind w:left="720"/>
        <w:contextualSpacing/>
        <w:jc w:val="both"/>
        <w:rPr>
          <w:color w:val="000000"/>
        </w:rPr>
      </w:pPr>
    </w:p>
    <w:p w14:paraId="5250D307" w14:textId="77777777" w:rsidR="00B01844" w:rsidRPr="00FD4F6E" w:rsidRDefault="00B01844" w:rsidP="00B01844">
      <w:pPr>
        <w:numPr>
          <w:ilvl w:val="0"/>
          <w:numId w:val="1"/>
        </w:numPr>
        <w:tabs>
          <w:tab w:val="num" w:pos="720"/>
        </w:tabs>
        <w:spacing w:before="100" w:beforeAutospacing="1" w:after="100" w:afterAutospacing="1" w:line="360" w:lineRule="auto"/>
        <w:contextualSpacing/>
        <w:jc w:val="both"/>
        <w:rPr>
          <w:rFonts w:ascii="Calibri" w:hAnsi="Calibri"/>
          <w:color w:val="000000"/>
        </w:rPr>
      </w:pPr>
      <w:r w:rsidRPr="00FD4F6E">
        <w:rPr>
          <w:rFonts w:ascii="Calibri" w:hAnsi="Calibri" w:hint="cs"/>
          <w:color w:val="000000"/>
          <w:rtl/>
        </w:rPr>
        <w:t>לאחר שלקחתי בחשבון כל אלה, לא מצאתי הצדקה להורות על הארכת המאסר המותנה כפי שעתר ב"כ הנאשם, גם לא בשל אורכו של התנאי. לא זו בלבד שהנאשם אינו מעוניין להשתלב בהליך טיפולי, אלא העובדה שנמצאו שרידי סם בבדיקות שערכו שירות המבחן והממונה על עבודות השירות, מלמדות כי על אף קיומו של המאסר המותנה, הנאשם ממשיך להשתמש בסמים.</w:t>
      </w:r>
    </w:p>
    <w:p w14:paraId="01BC91BB" w14:textId="77777777" w:rsidR="00B01844" w:rsidRPr="00FD4F6E" w:rsidRDefault="00B01844" w:rsidP="00B01844">
      <w:pPr>
        <w:spacing w:before="100" w:beforeAutospacing="1" w:after="100" w:afterAutospacing="1" w:line="360" w:lineRule="auto"/>
        <w:ind w:left="360"/>
        <w:contextualSpacing/>
        <w:jc w:val="both"/>
        <w:rPr>
          <w:rFonts w:ascii="Calibri" w:hAnsi="Calibri"/>
          <w:color w:val="000000"/>
        </w:rPr>
      </w:pPr>
    </w:p>
    <w:p w14:paraId="3A2F72C6" w14:textId="77777777" w:rsidR="00B01844" w:rsidRPr="00B01844" w:rsidRDefault="00B01844" w:rsidP="00B01844">
      <w:pPr>
        <w:numPr>
          <w:ilvl w:val="0"/>
          <w:numId w:val="1"/>
        </w:numPr>
        <w:spacing w:after="120" w:line="360" w:lineRule="auto"/>
        <w:contextualSpacing/>
        <w:jc w:val="both"/>
        <w:rPr>
          <w:rFonts w:ascii="Calibri" w:hAnsi="Calibri"/>
        </w:rPr>
      </w:pPr>
      <w:r w:rsidRPr="00FD4F6E">
        <w:rPr>
          <w:rFonts w:hint="cs"/>
          <w:rtl/>
        </w:rPr>
        <w:t>ראו בעניין זה את פסיקתו של בית המשפט העליון ב</w:t>
      </w:r>
      <w:hyperlink r:id="rId42" w:history="1">
        <w:r w:rsidR="006B5D3D" w:rsidRPr="006B5D3D">
          <w:rPr>
            <w:rStyle w:val="Hyperlink"/>
            <w:rFonts w:hint="eastAsia"/>
            <w:rtl/>
          </w:rPr>
          <w:t>ע</w:t>
        </w:r>
        <w:r w:rsidR="006B5D3D" w:rsidRPr="006B5D3D">
          <w:rPr>
            <w:rStyle w:val="Hyperlink"/>
            <w:rtl/>
          </w:rPr>
          <w:t>"פ 4654/03</w:t>
        </w:r>
      </w:hyperlink>
      <w:r w:rsidRPr="00FD4F6E">
        <w:rPr>
          <w:rFonts w:hint="cs"/>
          <w:rtl/>
        </w:rPr>
        <w:t xml:space="preserve"> </w:t>
      </w:r>
      <w:r w:rsidRPr="00FD4F6E">
        <w:rPr>
          <w:rFonts w:hint="cs"/>
          <w:b/>
          <w:bCs/>
          <w:rtl/>
        </w:rPr>
        <w:t>ווליד נ' מ"י</w:t>
      </w:r>
      <w:r w:rsidRPr="00FD4F6E">
        <w:rPr>
          <w:rFonts w:hint="cs"/>
          <w:rtl/>
        </w:rPr>
        <w:t>:</w:t>
      </w:r>
    </w:p>
    <w:p w14:paraId="4952E67B" w14:textId="77777777" w:rsidR="00B01844" w:rsidRPr="00FD4F6E" w:rsidRDefault="00B01844" w:rsidP="00B01844">
      <w:pPr>
        <w:spacing w:after="120" w:line="360" w:lineRule="auto"/>
        <w:ind w:left="360"/>
        <w:contextualSpacing/>
        <w:jc w:val="both"/>
        <w:rPr>
          <w:rtl/>
        </w:rPr>
      </w:pPr>
    </w:p>
    <w:p w14:paraId="0C60D148" w14:textId="77777777" w:rsidR="00B01844" w:rsidRPr="00FD4F6E" w:rsidRDefault="00B01844" w:rsidP="00B01844">
      <w:pPr>
        <w:spacing w:after="120" w:line="360" w:lineRule="auto"/>
        <w:ind w:left="720"/>
        <w:contextualSpacing/>
        <w:jc w:val="both"/>
        <w:rPr>
          <w:rtl/>
        </w:rPr>
      </w:pPr>
      <w:r w:rsidRPr="00FD4F6E">
        <w:rPr>
          <w:rFonts w:hint="cs"/>
          <w:rtl/>
        </w:rPr>
        <w:t>"עונש מאסר מותנה משמעו מאסר שהחברה נכונה לדחות ביצועו ובהמשך לוותר על ריצויו כליל אם לא יבצע הנידון עבירה נוספת בתקופת התנאי...</w:t>
      </w:r>
      <w:r>
        <w:rPr>
          <w:rFonts w:hint="cs"/>
          <w:rtl/>
        </w:rPr>
        <w:t xml:space="preserve"> </w:t>
      </w:r>
      <w:r w:rsidRPr="00FD4F6E">
        <w:rPr>
          <w:rFonts w:hint="cs"/>
          <w:rtl/>
        </w:rPr>
        <w:t xml:space="preserve">אם נכזבה הציפיה כי המאסר המותנה התלוי ועומד נגד הנידון ירתיעו מלשוב ולבצע עבירות, הרי שנחלש באופן ניכר משקלו של אינטרס השיקום וגובר משקלם של אינטרס הגמול, ההגנה על הציבור, הצורך בהרחקה מהציבור ושיקום בעת המאסר". </w:t>
      </w:r>
    </w:p>
    <w:p w14:paraId="79496D67" w14:textId="77777777" w:rsidR="00B01844" w:rsidRPr="00FD4F6E" w:rsidRDefault="00B01844" w:rsidP="00B01844">
      <w:pPr>
        <w:spacing w:after="120" w:line="360" w:lineRule="auto"/>
        <w:ind w:left="360"/>
        <w:contextualSpacing/>
        <w:jc w:val="both"/>
      </w:pPr>
    </w:p>
    <w:p w14:paraId="10F6F5BE" w14:textId="77777777" w:rsidR="00B01844" w:rsidRPr="00FD4F6E" w:rsidRDefault="00B01844" w:rsidP="00B01844">
      <w:pPr>
        <w:numPr>
          <w:ilvl w:val="0"/>
          <w:numId w:val="1"/>
        </w:numPr>
        <w:spacing w:after="120" w:line="360" w:lineRule="auto"/>
        <w:contextualSpacing/>
        <w:jc w:val="both"/>
      </w:pPr>
      <w:r w:rsidRPr="00FD4F6E">
        <w:rPr>
          <w:rFonts w:hint="cs"/>
          <w:rtl/>
        </w:rPr>
        <w:t>בשים לב לעברו של הנאשם ולמכלול הנסיבות בעניינו,  לא מצאתי הצדקה לגזור את עונשו ברף התחתון של מתחם העונש ההולם, אלא ברף הנמוך-בינוני.</w:t>
      </w:r>
    </w:p>
    <w:p w14:paraId="6D3E2E19" w14:textId="77777777" w:rsidR="00B01844" w:rsidRPr="00FD4F6E" w:rsidRDefault="00B01844" w:rsidP="00B01844">
      <w:pPr>
        <w:numPr>
          <w:ilvl w:val="0"/>
          <w:numId w:val="1"/>
        </w:numPr>
        <w:tabs>
          <w:tab w:val="num" w:pos="720"/>
        </w:tabs>
        <w:spacing w:before="100" w:beforeAutospacing="1" w:after="100" w:afterAutospacing="1" w:line="360" w:lineRule="auto"/>
        <w:contextualSpacing/>
        <w:jc w:val="both"/>
        <w:rPr>
          <w:rFonts w:ascii="Calibri" w:hAnsi="Calibri"/>
          <w:color w:val="000000"/>
          <w:rtl/>
        </w:rPr>
      </w:pPr>
      <w:r w:rsidRPr="00FD4F6E">
        <w:rPr>
          <w:rtl/>
        </w:rPr>
        <w:t xml:space="preserve">על פי הוראת </w:t>
      </w:r>
      <w:hyperlink r:id="rId43" w:history="1">
        <w:r w:rsidR="00972298" w:rsidRPr="00972298">
          <w:rPr>
            <w:color w:val="0000FF"/>
            <w:u w:val="single"/>
            <w:rtl/>
          </w:rPr>
          <w:t>סעיף 58</w:t>
        </w:r>
      </w:hyperlink>
      <w:r w:rsidRPr="00FD4F6E">
        <w:rPr>
          <w:rtl/>
        </w:rPr>
        <w:t xml:space="preserve"> ל</w:t>
      </w:r>
      <w:hyperlink r:id="rId44" w:history="1">
        <w:r w:rsidR="006B5D3D" w:rsidRPr="006B5D3D">
          <w:rPr>
            <w:rStyle w:val="Hyperlink"/>
            <w:rtl/>
          </w:rPr>
          <w:t>חוק העונשין</w:t>
        </w:r>
      </w:hyperlink>
      <w:r w:rsidRPr="00FD4F6E">
        <w:rPr>
          <w:rtl/>
        </w:rPr>
        <w:t>, תשל"ז 1977 מי שהוטל עליו עונש מאסר בשל עבירה נוספת והופעל נגדו עונש המאסר על תנאי, ישא את שתי תקופות המאסר בזו אחר זו "זולת אם בית המשפט שהרשיעו בשל העבירה הנוספת, ציווה, מטעמים שירשמו ששתי התקופות, כולן או מקצתן יהיו חופפות"</w:t>
      </w:r>
    </w:p>
    <w:p w14:paraId="057B5824" w14:textId="77777777" w:rsidR="00B01844" w:rsidRPr="00FD4F6E" w:rsidRDefault="00B01844" w:rsidP="00B01844">
      <w:pPr>
        <w:spacing w:before="100" w:beforeAutospacing="1" w:after="100" w:afterAutospacing="1" w:line="360" w:lineRule="auto"/>
        <w:ind w:left="360"/>
        <w:contextualSpacing/>
        <w:jc w:val="both"/>
        <w:rPr>
          <w:rFonts w:ascii="Calibri" w:hAnsi="Calibri"/>
          <w:color w:val="000000"/>
        </w:rPr>
      </w:pPr>
    </w:p>
    <w:p w14:paraId="67F115A6" w14:textId="77777777" w:rsidR="00B01844" w:rsidRPr="00B01844" w:rsidRDefault="00B01844" w:rsidP="00B01844">
      <w:pPr>
        <w:spacing w:before="120" w:line="360" w:lineRule="auto"/>
        <w:ind w:left="360"/>
        <w:contextualSpacing/>
        <w:jc w:val="both"/>
        <w:rPr>
          <w:rFonts w:ascii="Calibri" w:hAnsi="Calibri"/>
        </w:rPr>
      </w:pPr>
      <w:r w:rsidRPr="00FD4F6E">
        <w:rPr>
          <w:rtl/>
        </w:rPr>
        <w:t>ב</w:t>
      </w:r>
      <w:hyperlink r:id="rId45" w:history="1">
        <w:r w:rsidR="006B5D3D" w:rsidRPr="006B5D3D">
          <w:rPr>
            <w:rStyle w:val="Hyperlink"/>
            <w:rtl/>
          </w:rPr>
          <w:t>ע"פ 3869/09</w:t>
        </w:r>
      </w:hyperlink>
      <w:r w:rsidRPr="00FD4F6E">
        <w:rPr>
          <w:rtl/>
        </w:rPr>
        <w:t xml:space="preserve"> </w:t>
      </w:r>
      <w:r w:rsidRPr="00FD4F6E">
        <w:rPr>
          <w:b/>
          <w:bCs/>
          <w:rtl/>
        </w:rPr>
        <w:t>סלימן נ. מ"י</w:t>
      </w:r>
      <w:r w:rsidRPr="00FD4F6E">
        <w:rPr>
          <w:rtl/>
        </w:rPr>
        <w:t xml:space="preserve"> כתב בית המשפט העליון:</w:t>
      </w:r>
    </w:p>
    <w:p w14:paraId="26D86077" w14:textId="77777777" w:rsidR="00B01844" w:rsidRPr="00FD4F6E" w:rsidRDefault="00B01844" w:rsidP="00B01844">
      <w:pPr>
        <w:spacing w:before="120" w:line="360" w:lineRule="auto"/>
        <w:ind w:left="360"/>
        <w:contextualSpacing/>
        <w:jc w:val="both"/>
        <w:rPr>
          <w:sz w:val="22"/>
          <w:szCs w:val="22"/>
        </w:rPr>
      </w:pPr>
    </w:p>
    <w:p w14:paraId="55F982EE" w14:textId="77777777" w:rsidR="00B01844" w:rsidRPr="00FD4F6E" w:rsidRDefault="00B01844" w:rsidP="00B01844">
      <w:pPr>
        <w:spacing w:before="120" w:line="360" w:lineRule="auto"/>
        <w:ind w:left="720"/>
        <w:contextualSpacing/>
        <w:jc w:val="both"/>
        <w:rPr>
          <w:rtl/>
        </w:rPr>
      </w:pPr>
      <w:r w:rsidRPr="00FD4F6E">
        <w:rPr>
          <w:rtl/>
        </w:rPr>
        <w:t>"רק בנסיבות מיוחדות רשאי בית המשפט לקבוע כי המאסר המותנה שהופעל ירוצה בחופף לעונש המאסר שנגזר בגין העבירה הנוספת. החוק דורש כי תקופות המאסר יחפפו רק אם קיימים "טעמים שיירשמו". "דרישת 'טעמים שיירשמו' מצמצמת את שיקול דעת בית המשפט, וזאת על מנת לא לפגוע בכוחו של עונש המאסר כעונש ממשי ומוחשי".</w:t>
      </w:r>
    </w:p>
    <w:p w14:paraId="6020CC29" w14:textId="77777777" w:rsidR="00B01844" w:rsidRPr="00FD4F6E" w:rsidRDefault="00B01844" w:rsidP="00B01844">
      <w:pPr>
        <w:spacing w:before="120" w:line="360" w:lineRule="auto"/>
        <w:ind w:left="720"/>
        <w:contextualSpacing/>
        <w:jc w:val="both"/>
        <w:rPr>
          <w:rtl/>
        </w:rPr>
      </w:pPr>
    </w:p>
    <w:p w14:paraId="654529B8" w14:textId="77777777" w:rsidR="00B01844" w:rsidRPr="00FD4F6E" w:rsidRDefault="00B01844" w:rsidP="00B01844">
      <w:pPr>
        <w:numPr>
          <w:ilvl w:val="0"/>
          <w:numId w:val="1"/>
        </w:numPr>
        <w:spacing w:before="120" w:line="360" w:lineRule="auto"/>
        <w:contextualSpacing/>
        <w:jc w:val="both"/>
      </w:pPr>
      <w:r w:rsidRPr="00FD4F6E">
        <w:rPr>
          <w:rtl/>
        </w:rPr>
        <w:t>בשים לב שמשך התנאי שהופעל מצוי ברף העליון של העבירה בגינה הורשע הנאשם, בשים לב שהמאשימה הסכימה לבחון אפשרות לרצות המאסר בדרך של עבודות שירות, עמדה שיש בה כדי ללמד על משך המאסר ששקלה לעתור אליו, הגם כאמור שלא התחייבה לעמדה זו, בשים לב שהמאסר שיוטל ירוצה מאחורי סורג ובריח, בשל כל אלה, ולאור יתר השיקולים שפורטו לעיל, מצאתי לנכון, לפנים משורת הדין, להורות  שהמאסר המותנה שיופעל ירוצה בחופף למאסר שיוטל.</w:t>
      </w:r>
    </w:p>
    <w:p w14:paraId="295E561B" w14:textId="77777777" w:rsidR="00B01844" w:rsidRPr="00FD4F6E" w:rsidRDefault="00B01844" w:rsidP="00B01844">
      <w:pPr>
        <w:spacing w:before="100" w:beforeAutospacing="1" w:after="100" w:afterAutospacing="1" w:line="360" w:lineRule="auto"/>
        <w:ind w:left="360"/>
        <w:contextualSpacing/>
        <w:jc w:val="both"/>
        <w:rPr>
          <w:rFonts w:ascii="Calibri" w:hAnsi="Calibri"/>
          <w:color w:val="000000"/>
        </w:rPr>
      </w:pPr>
    </w:p>
    <w:p w14:paraId="231A109E" w14:textId="77777777" w:rsidR="00B01844" w:rsidRPr="00FD4F6E" w:rsidRDefault="00B01844" w:rsidP="00B01844">
      <w:pPr>
        <w:spacing w:before="100" w:beforeAutospacing="1" w:after="100" w:afterAutospacing="1" w:line="360" w:lineRule="auto"/>
        <w:jc w:val="both"/>
        <w:rPr>
          <w:b/>
          <w:bCs/>
          <w:color w:val="000000"/>
          <w:u w:val="single"/>
        </w:rPr>
      </w:pPr>
      <w:r w:rsidRPr="00FD4F6E">
        <w:rPr>
          <w:rFonts w:hint="cs"/>
          <w:b/>
          <w:bCs/>
          <w:color w:val="000000"/>
          <w:u w:val="single"/>
          <w:rtl/>
        </w:rPr>
        <w:t>עונשו של הנאשם</w:t>
      </w:r>
    </w:p>
    <w:p w14:paraId="39FC49D3" w14:textId="77777777" w:rsidR="00B01844" w:rsidRDefault="00B01844" w:rsidP="00B01844">
      <w:pPr>
        <w:numPr>
          <w:ilvl w:val="0"/>
          <w:numId w:val="1"/>
        </w:numPr>
        <w:tabs>
          <w:tab w:val="num" w:pos="720"/>
        </w:tabs>
        <w:spacing w:before="100" w:beforeAutospacing="1" w:after="100" w:afterAutospacing="1" w:line="360" w:lineRule="auto"/>
        <w:contextualSpacing/>
        <w:jc w:val="both"/>
        <w:rPr>
          <w:rFonts w:ascii="Calibri" w:hAnsi="Calibri"/>
          <w:color w:val="000000"/>
        </w:rPr>
      </w:pPr>
      <w:r w:rsidRPr="00FD4F6E">
        <w:rPr>
          <w:rFonts w:ascii="Calibri" w:hAnsi="Calibri" w:hint="cs"/>
          <w:color w:val="000000"/>
          <w:rtl/>
        </w:rPr>
        <w:t>לאור כל האמור מצאתי לנכון ולמידתי לגזור על הנאשם את העונשים הבאים:</w:t>
      </w:r>
    </w:p>
    <w:p w14:paraId="1EA907FC" w14:textId="77777777" w:rsidR="00B01844" w:rsidRPr="00FD4F6E" w:rsidRDefault="00B01844" w:rsidP="00B01844">
      <w:pPr>
        <w:spacing w:before="100" w:beforeAutospacing="1" w:after="100" w:afterAutospacing="1" w:line="360" w:lineRule="auto"/>
        <w:ind w:left="1440" w:hanging="720"/>
        <w:jc w:val="both"/>
      </w:pPr>
      <w:r w:rsidRPr="00FD4F6E">
        <w:rPr>
          <w:rFonts w:hint="cs"/>
          <w:rtl/>
        </w:rPr>
        <w:t>א.</w:t>
      </w:r>
      <w:r w:rsidRPr="00FD4F6E">
        <w:rPr>
          <w:rFonts w:hint="cs"/>
          <w:rtl/>
        </w:rPr>
        <w:tab/>
        <w:t>2 חודשי מאסר בפועל.</w:t>
      </w:r>
    </w:p>
    <w:p w14:paraId="55A40A57" w14:textId="77777777" w:rsidR="00B01844" w:rsidRDefault="00B01844" w:rsidP="00B01844">
      <w:pPr>
        <w:spacing w:before="100" w:beforeAutospacing="1" w:after="100" w:afterAutospacing="1" w:line="360" w:lineRule="auto"/>
        <w:ind w:left="1440" w:hanging="720"/>
        <w:jc w:val="both"/>
        <w:rPr>
          <w:rtl/>
        </w:rPr>
      </w:pPr>
      <w:r w:rsidRPr="00FD4F6E">
        <w:rPr>
          <w:rFonts w:hint="cs"/>
          <w:rtl/>
        </w:rPr>
        <w:t>ב.</w:t>
      </w:r>
      <w:r w:rsidRPr="00FD4F6E">
        <w:rPr>
          <w:rFonts w:hint="cs"/>
          <w:rtl/>
        </w:rPr>
        <w:tab/>
        <w:t xml:space="preserve">מורה על הפעלת מאסר מותנה בן 6 חודשים, כפי שנגזר על הנאשם בתיק 11303-06-13 ביום  31.3.14 בבית המשפט השלום בקרית גת. המאסר המותנה שהופעל ירוצה בחופף למאסר שהוטל. </w:t>
      </w:r>
    </w:p>
    <w:p w14:paraId="112D8380" w14:textId="77777777" w:rsidR="00B01844" w:rsidRDefault="00B01844" w:rsidP="00B01844">
      <w:pPr>
        <w:spacing w:before="100" w:beforeAutospacing="1" w:after="100" w:afterAutospacing="1" w:line="360" w:lineRule="auto"/>
        <w:ind w:left="1440"/>
        <w:jc w:val="both"/>
        <w:rPr>
          <w:rtl/>
        </w:rPr>
      </w:pPr>
      <w:r w:rsidRPr="00FD4F6E">
        <w:rPr>
          <w:rFonts w:hint="cs"/>
          <w:rtl/>
        </w:rPr>
        <w:t>למען הסר ספק על הנאשם לרצות בסך הכל 6 חודשי מאסר.</w:t>
      </w:r>
    </w:p>
    <w:p w14:paraId="1A1A7B73" w14:textId="77777777" w:rsidR="00B01844" w:rsidRPr="00FD4F6E" w:rsidRDefault="00B01844" w:rsidP="00B01844">
      <w:pPr>
        <w:spacing w:before="100" w:beforeAutospacing="1" w:after="100" w:afterAutospacing="1" w:line="360" w:lineRule="auto"/>
        <w:ind w:left="1440"/>
        <w:jc w:val="both"/>
        <w:rPr>
          <w:rtl/>
        </w:rPr>
      </w:pPr>
      <w:r>
        <w:rPr>
          <w:rFonts w:hint="cs"/>
          <w:rtl/>
        </w:rPr>
        <w:t xml:space="preserve">המאסר ירוצה מהיום. </w:t>
      </w:r>
    </w:p>
    <w:p w14:paraId="04FEBC3A" w14:textId="77777777" w:rsidR="00B01844" w:rsidRPr="00FD4F6E" w:rsidRDefault="00B01844" w:rsidP="00B01844">
      <w:pPr>
        <w:spacing w:before="100" w:beforeAutospacing="1" w:after="100" w:afterAutospacing="1" w:line="360" w:lineRule="auto"/>
        <w:ind w:left="1440" w:hanging="720"/>
        <w:jc w:val="both"/>
        <w:rPr>
          <w:rtl/>
        </w:rPr>
      </w:pPr>
      <w:r w:rsidRPr="00FD4F6E">
        <w:rPr>
          <w:rFonts w:hint="cs"/>
          <w:rtl/>
        </w:rPr>
        <w:t>ג.</w:t>
      </w:r>
      <w:r w:rsidRPr="00FD4F6E">
        <w:rPr>
          <w:rFonts w:hint="cs"/>
          <w:rtl/>
        </w:rPr>
        <w:tab/>
        <w:t>5 חודשי מאסר על תנאי, לבל יעבור הנאשם במשך שלוש שנים מיום שחרורו כל עבירת רכוש.</w:t>
      </w:r>
    </w:p>
    <w:p w14:paraId="3B87C18E" w14:textId="77777777" w:rsidR="00B01844" w:rsidRPr="00FD4F6E" w:rsidRDefault="00B01844" w:rsidP="00B01844">
      <w:pPr>
        <w:spacing w:before="100" w:beforeAutospacing="1" w:after="100" w:afterAutospacing="1" w:line="360" w:lineRule="auto"/>
        <w:ind w:left="1440" w:hanging="720"/>
        <w:jc w:val="both"/>
        <w:rPr>
          <w:rtl/>
        </w:rPr>
      </w:pPr>
      <w:r w:rsidRPr="00FD4F6E">
        <w:rPr>
          <w:rFonts w:hint="cs"/>
          <w:rtl/>
        </w:rPr>
        <w:t xml:space="preserve">ד. </w:t>
      </w:r>
      <w:r w:rsidRPr="00FD4F6E">
        <w:rPr>
          <w:rFonts w:hint="cs"/>
          <w:rtl/>
        </w:rPr>
        <w:tab/>
        <w:t>חודש מאסר על תנאי, לבל יעבור הנאשם במשך שלוש שנים מיום שחרורו עבירות בניגוד ל</w:t>
      </w:r>
      <w:hyperlink r:id="rId46" w:history="1">
        <w:r w:rsidR="006B5D3D" w:rsidRPr="006B5D3D">
          <w:rPr>
            <w:rStyle w:val="Hyperlink"/>
            <w:rFonts w:hint="eastAsia"/>
            <w:rtl/>
          </w:rPr>
          <w:t>פקודת</w:t>
        </w:r>
        <w:r w:rsidR="006B5D3D" w:rsidRPr="006B5D3D">
          <w:rPr>
            <w:rStyle w:val="Hyperlink"/>
            <w:rtl/>
          </w:rPr>
          <w:t xml:space="preserve"> הסמים המסוכנים</w:t>
        </w:r>
      </w:hyperlink>
      <w:r w:rsidRPr="00FD4F6E">
        <w:rPr>
          <w:rFonts w:hint="cs"/>
          <w:rtl/>
        </w:rPr>
        <w:t>.</w:t>
      </w:r>
    </w:p>
    <w:p w14:paraId="62193F2C" w14:textId="77777777" w:rsidR="00B01844" w:rsidRPr="00FD4F6E" w:rsidRDefault="00B01844" w:rsidP="00B01844">
      <w:pPr>
        <w:spacing w:line="360" w:lineRule="auto"/>
        <w:ind w:left="1440" w:hanging="720"/>
        <w:jc w:val="both"/>
        <w:rPr>
          <w:rFonts w:ascii="Calibri" w:hAnsi="Calibri"/>
          <w:rtl/>
        </w:rPr>
      </w:pPr>
      <w:r w:rsidRPr="00FD4F6E">
        <w:rPr>
          <w:rFonts w:hint="cs"/>
          <w:rtl/>
        </w:rPr>
        <w:t>ה.</w:t>
      </w:r>
      <w:r w:rsidRPr="00FD4F6E">
        <w:rPr>
          <w:rFonts w:ascii="Calibri" w:hAnsi="Calibri" w:hint="cs"/>
          <w:rtl/>
        </w:rPr>
        <w:tab/>
        <w:t>הנאשם יחתום על התחייבות כספית בסך 3,000 ₪ להימנע במשך 3 שנים מהיום מביצוע העבירות בהן הורשע או כל עבירת רכוש.</w:t>
      </w:r>
    </w:p>
    <w:p w14:paraId="7D996BF9" w14:textId="77777777" w:rsidR="00B01844" w:rsidRDefault="00B01844" w:rsidP="00B01844">
      <w:pPr>
        <w:spacing w:line="360" w:lineRule="auto"/>
        <w:ind w:left="1440"/>
        <w:jc w:val="both"/>
        <w:rPr>
          <w:rFonts w:ascii="Calibri" w:hAnsi="Calibri"/>
          <w:rtl/>
        </w:rPr>
      </w:pPr>
      <w:r w:rsidRPr="00FD4F6E">
        <w:rPr>
          <w:rFonts w:ascii="Calibri" w:hAnsi="Calibri" w:hint="cs"/>
          <w:rtl/>
        </w:rPr>
        <w:t>ההתחייבות תחתם במזכירות בית משפט עוד היום. לא יחתום הנאשם כאמור, יאסר למשך 15 יום.</w:t>
      </w:r>
    </w:p>
    <w:p w14:paraId="01D02C5E" w14:textId="77777777" w:rsidR="00B01844" w:rsidRPr="00FD4F6E" w:rsidRDefault="00B01844" w:rsidP="00B01844">
      <w:pPr>
        <w:spacing w:line="360" w:lineRule="auto"/>
        <w:ind w:left="1440"/>
        <w:jc w:val="both"/>
        <w:rPr>
          <w:rFonts w:ascii="Calibri" w:hAnsi="Calibri"/>
          <w:rtl/>
        </w:rPr>
      </w:pPr>
    </w:p>
    <w:p w14:paraId="2A42BDD5" w14:textId="77777777" w:rsidR="00B01844" w:rsidRDefault="00B01844" w:rsidP="00B01844">
      <w:pPr>
        <w:spacing w:line="360" w:lineRule="auto"/>
        <w:ind w:left="1440" w:hanging="720"/>
        <w:jc w:val="both"/>
        <w:rPr>
          <w:rtl/>
        </w:rPr>
      </w:pPr>
      <w:r w:rsidRPr="00FD4F6E">
        <w:rPr>
          <w:rFonts w:ascii="Calibri" w:hAnsi="Calibri" w:hint="cs"/>
          <w:rtl/>
        </w:rPr>
        <w:t>ו.</w:t>
      </w:r>
      <w:r w:rsidRPr="00FD4F6E">
        <w:rPr>
          <w:rFonts w:ascii="Calibri" w:hAnsi="Calibri" w:hint="cs"/>
          <w:rtl/>
        </w:rPr>
        <w:tab/>
      </w:r>
      <w:bookmarkStart w:id="8" w:name="סוג_מסמך"/>
      <w:r>
        <w:rPr>
          <w:rFonts w:hint="cs"/>
          <w:rtl/>
        </w:rPr>
        <w:t>פסילה בפועל מקבל או מהחזיק רשיון נהיגה לתקופה של 24 חודשים.</w:t>
      </w:r>
    </w:p>
    <w:p w14:paraId="5D796A3F" w14:textId="77777777" w:rsidR="00B01844" w:rsidRDefault="00B01844" w:rsidP="00B01844">
      <w:pPr>
        <w:pStyle w:val="1"/>
        <w:spacing w:line="360" w:lineRule="auto"/>
        <w:rPr>
          <w:rtl/>
        </w:rPr>
      </w:pPr>
      <w:r>
        <w:rPr>
          <w:rtl/>
        </w:rPr>
        <w:tab/>
      </w:r>
      <w:r>
        <w:rPr>
          <w:rtl/>
        </w:rPr>
        <w:tab/>
      </w:r>
      <w:r>
        <w:rPr>
          <w:rFonts w:hint="cs"/>
          <w:rtl/>
        </w:rPr>
        <w:tab/>
        <w:t>הפסילה בפועל תחל היום.</w:t>
      </w:r>
    </w:p>
    <w:p w14:paraId="15EDE9E0" w14:textId="77777777" w:rsidR="00B01844" w:rsidRDefault="00B01844" w:rsidP="00B01844">
      <w:pPr>
        <w:pStyle w:val="1"/>
        <w:spacing w:line="360" w:lineRule="auto"/>
        <w:ind w:left="1440"/>
        <w:rPr>
          <w:rtl/>
        </w:rPr>
      </w:pPr>
      <w:r>
        <w:rPr>
          <w:rtl/>
        </w:rPr>
        <w:tab/>
      </w:r>
      <w:r>
        <w:rPr>
          <w:rFonts w:hint="cs"/>
          <w:rtl/>
        </w:rPr>
        <w:t xml:space="preserve">בשל היות הנאשם בלתי מורשה לנהיגה, תנפיק מזכירות בית המשפט אישור הפקדה ללא צורך בהפקדת רישיון. </w:t>
      </w:r>
    </w:p>
    <w:p w14:paraId="6331FAEF" w14:textId="77777777" w:rsidR="00B01844" w:rsidRDefault="00B01844" w:rsidP="00B01844">
      <w:pPr>
        <w:pStyle w:val="1"/>
        <w:spacing w:line="360" w:lineRule="auto"/>
        <w:rPr>
          <w:rtl/>
        </w:rPr>
      </w:pPr>
    </w:p>
    <w:bookmarkEnd w:id="8"/>
    <w:p w14:paraId="0F748462" w14:textId="77777777" w:rsidR="00B01844" w:rsidRPr="002F1952" w:rsidRDefault="00B01844" w:rsidP="00B01844">
      <w:pPr>
        <w:spacing w:line="360" w:lineRule="auto"/>
        <w:ind w:left="1440" w:hanging="720"/>
        <w:jc w:val="both"/>
      </w:pPr>
      <w:r w:rsidRPr="00FD4F6E">
        <w:rPr>
          <w:rFonts w:ascii="Calibri" w:hAnsi="Calibri" w:hint="cs"/>
          <w:rtl/>
        </w:rPr>
        <w:t>ז.</w:t>
      </w:r>
      <w:r>
        <w:rPr>
          <w:rFonts w:ascii="Calibri" w:hAnsi="Calibri"/>
          <w:rtl/>
        </w:rPr>
        <w:tab/>
      </w:r>
      <w:r w:rsidRPr="002F1952">
        <w:rPr>
          <w:rFonts w:hint="cs"/>
          <w:rtl/>
        </w:rPr>
        <w:t>פסילה מלהחזיק ומלקבל רישיון נהיגה לתקופה של 6 חודשים וזאת על תנאי למשך 3 שני</w:t>
      </w:r>
      <w:r>
        <w:rPr>
          <w:rFonts w:hint="cs"/>
          <w:rtl/>
        </w:rPr>
        <w:t>ם שהנאשם לא יעבור עבירה בניגוד ל</w:t>
      </w:r>
      <w:hyperlink r:id="rId47" w:history="1">
        <w:r w:rsidR="006B5D3D" w:rsidRPr="006B5D3D">
          <w:rPr>
            <w:rStyle w:val="Hyperlink"/>
            <w:rFonts w:hint="eastAsia"/>
            <w:rtl/>
          </w:rPr>
          <w:t>פקודת</w:t>
        </w:r>
        <w:r w:rsidR="006B5D3D" w:rsidRPr="006B5D3D">
          <w:rPr>
            <w:rStyle w:val="Hyperlink"/>
            <w:rtl/>
          </w:rPr>
          <w:t xml:space="preserve"> הסמים המסוכנים</w:t>
        </w:r>
      </w:hyperlink>
      <w:r>
        <w:rPr>
          <w:rFonts w:hint="cs"/>
          <w:rtl/>
        </w:rPr>
        <w:t xml:space="preserve"> [נוסח חדש] התשל"ג 1973,  בניגוד ל</w:t>
      </w:r>
      <w:hyperlink r:id="rId48" w:history="1">
        <w:r w:rsidR="006B5D3D" w:rsidRPr="006B5D3D">
          <w:rPr>
            <w:rStyle w:val="Hyperlink"/>
            <w:rFonts w:hint="eastAsia"/>
            <w:rtl/>
          </w:rPr>
          <w:t>חוק</w:t>
        </w:r>
        <w:r w:rsidR="006B5D3D" w:rsidRPr="006B5D3D">
          <w:rPr>
            <w:rStyle w:val="Hyperlink"/>
            <w:rtl/>
          </w:rPr>
          <w:t xml:space="preserve"> הכניסה לישראל</w:t>
        </w:r>
      </w:hyperlink>
      <w:r>
        <w:rPr>
          <w:rFonts w:hint="cs"/>
          <w:rtl/>
        </w:rPr>
        <w:t>, התשי"ב 1952.</w:t>
      </w:r>
    </w:p>
    <w:p w14:paraId="04076A1D" w14:textId="77777777" w:rsidR="00B01844" w:rsidRPr="00FD4F6E" w:rsidRDefault="00B01844" w:rsidP="00B01844">
      <w:pPr>
        <w:spacing w:line="360" w:lineRule="auto"/>
        <w:ind w:left="1440" w:hanging="720"/>
        <w:jc w:val="both"/>
        <w:rPr>
          <w:rFonts w:ascii="Calibri" w:hAnsi="Calibri"/>
          <w:rtl/>
        </w:rPr>
      </w:pPr>
    </w:p>
    <w:p w14:paraId="2B7E8B17" w14:textId="77777777" w:rsidR="00B01844" w:rsidRDefault="00B01844" w:rsidP="00B01844">
      <w:pPr>
        <w:spacing w:line="360" w:lineRule="auto"/>
        <w:ind w:left="1440" w:hanging="720"/>
        <w:jc w:val="both"/>
        <w:rPr>
          <w:rFonts w:ascii="Calibri" w:hAnsi="Calibri"/>
          <w:rtl/>
        </w:rPr>
      </w:pPr>
      <w:r w:rsidRPr="00FD4F6E">
        <w:rPr>
          <w:rFonts w:ascii="Calibri" w:hAnsi="Calibri" w:hint="cs"/>
          <w:rtl/>
        </w:rPr>
        <w:t xml:space="preserve">ח. </w:t>
      </w:r>
      <w:r>
        <w:rPr>
          <w:rFonts w:ascii="Calibri" w:hAnsi="Calibri"/>
          <w:rtl/>
        </w:rPr>
        <w:tab/>
      </w:r>
      <w:r w:rsidRPr="00FD4F6E">
        <w:rPr>
          <w:rFonts w:ascii="Calibri" w:hAnsi="Calibri" w:hint="cs"/>
          <w:rtl/>
        </w:rPr>
        <w:t xml:space="preserve">פיצוי בסך 6000 ₪ לחברת "אוטומט המגניב". </w:t>
      </w:r>
    </w:p>
    <w:p w14:paraId="30AABFCF" w14:textId="77777777" w:rsidR="00B01844" w:rsidRPr="00FD4F6E" w:rsidRDefault="00B01844" w:rsidP="00B01844">
      <w:pPr>
        <w:spacing w:line="360" w:lineRule="auto"/>
        <w:ind w:left="1440"/>
        <w:jc w:val="both"/>
        <w:rPr>
          <w:rFonts w:ascii="Calibri" w:hAnsi="Calibri"/>
          <w:rtl/>
        </w:rPr>
      </w:pPr>
      <w:r>
        <w:rPr>
          <w:rFonts w:ascii="Calibri" w:hAnsi="Calibri" w:hint="cs"/>
          <w:rtl/>
        </w:rPr>
        <w:t>הפיצוי ישולם ב - 20</w:t>
      </w:r>
      <w:r w:rsidRPr="00FD4F6E">
        <w:rPr>
          <w:rFonts w:ascii="Calibri" w:hAnsi="Calibri" w:hint="cs"/>
          <w:rtl/>
        </w:rPr>
        <w:t xml:space="preserve"> תשלומים חודשיים רצופים ושווים החל מיום</w:t>
      </w:r>
      <w:r>
        <w:rPr>
          <w:rFonts w:ascii="Calibri" w:hAnsi="Calibri" w:hint="cs"/>
          <w:rtl/>
        </w:rPr>
        <w:t xml:space="preserve"> 1.8.18.</w:t>
      </w:r>
    </w:p>
    <w:p w14:paraId="218D227F" w14:textId="77777777" w:rsidR="00B01844" w:rsidRDefault="00B01844" w:rsidP="00B01844">
      <w:pPr>
        <w:spacing w:line="360" w:lineRule="auto"/>
        <w:ind w:left="1440"/>
        <w:jc w:val="both"/>
        <w:rPr>
          <w:rFonts w:ascii="Calibri" w:hAnsi="Calibri"/>
          <w:rtl/>
        </w:rPr>
      </w:pPr>
      <w:r w:rsidRPr="00FD4F6E">
        <w:rPr>
          <w:rFonts w:ascii="Calibri" w:hAnsi="Calibri" w:hint="cs"/>
          <w:rtl/>
        </w:rPr>
        <w:t xml:space="preserve">מאשימה תמציא את הפרטים הנדרשים לצורך העברת הפיצוי. </w:t>
      </w:r>
    </w:p>
    <w:p w14:paraId="3E7121C0" w14:textId="77777777" w:rsidR="00B01844" w:rsidRPr="00FD4F6E" w:rsidRDefault="00B01844" w:rsidP="00B01844">
      <w:pPr>
        <w:spacing w:line="360" w:lineRule="auto"/>
        <w:ind w:left="1440"/>
        <w:jc w:val="both"/>
        <w:rPr>
          <w:rFonts w:ascii="Calibri" w:hAnsi="Calibri"/>
          <w:rtl/>
        </w:rPr>
      </w:pPr>
    </w:p>
    <w:p w14:paraId="1528A4C2" w14:textId="77777777" w:rsidR="00B01844" w:rsidRDefault="00B01844" w:rsidP="00B01844">
      <w:pPr>
        <w:spacing w:line="360" w:lineRule="auto"/>
        <w:ind w:left="1440" w:hanging="720"/>
        <w:jc w:val="both"/>
        <w:rPr>
          <w:rFonts w:ascii="Calibri" w:hAnsi="Calibri"/>
          <w:rtl/>
        </w:rPr>
      </w:pPr>
      <w:r w:rsidRPr="00FD4F6E">
        <w:rPr>
          <w:rFonts w:ascii="Calibri" w:hAnsi="Calibri" w:hint="cs"/>
          <w:rtl/>
        </w:rPr>
        <w:t xml:space="preserve">ט. </w:t>
      </w:r>
      <w:r>
        <w:rPr>
          <w:rFonts w:ascii="Calibri" w:hAnsi="Calibri"/>
          <w:rtl/>
        </w:rPr>
        <w:tab/>
      </w:r>
      <w:r w:rsidRPr="00FD4F6E">
        <w:rPr>
          <w:rFonts w:ascii="Calibri" w:hAnsi="Calibri" w:hint="cs"/>
          <w:rtl/>
        </w:rPr>
        <w:t xml:space="preserve">פיצוי בסך 1000 שח לבית ספר נתיבי רחל. </w:t>
      </w:r>
    </w:p>
    <w:p w14:paraId="5345706E" w14:textId="77777777" w:rsidR="00B01844" w:rsidRPr="00FD4F6E" w:rsidRDefault="006B5D3D" w:rsidP="00B01844">
      <w:pPr>
        <w:spacing w:line="360" w:lineRule="auto"/>
        <w:ind w:left="1440"/>
        <w:jc w:val="both"/>
        <w:rPr>
          <w:rFonts w:ascii="Calibri" w:hAnsi="Calibri"/>
          <w:rtl/>
        </w:rPr>
      </w:pPr>
      <w:r w:rsidRPr="006B5D3D">
        <w:rPr>
          <w:rFonts w:ascii="Calibri" w:hAnsi="Calibri"/>
          <w:color w:val="FFFFFF"/>
          <w:sz w:val="2"/>
          <w:szCs w:val="2"/>
          <w:rtl/>
        </w:rPr>
        <w:t>5129371</w:t>
      </w:r>
      <w:r w:rsidR="00B01844" w:rsidRPr="00FD4F6E">
        <w:rPr>
          <w:rFonts w:ascii="Calibri" w:hAnsi="Calibri" w:hint="cs"/>
          <w:rtl/>
        </w:rPr>
        <w:t xml:space="preserve">הפיצוי ישולם ב </w:t>
      </w:r>
      <w:r w:rsidR="00B01844">
        <w:rPr>
          <w:rFonts w:ascii="Calibri" w:hAnsi="Calibri"/>
          <w:rtl/>
        </w:rPr>
        <w:t>–</w:t>
      </w:r>
      <w:r w:rsidR="00B01844">
        <w:rPr>
          <w:rFonts w:ascii="Calibri" w:hAnsi="Calibri" w:hint="cs"/>
          <w:rtl/>
        </w:rPr>
        <w:t xml:space="preserve"> 4 </w:t>
      </w:r>
      <w:r w:rsidR="00B01844" w:rsidRPr="00FD4F6E">
        <w:rPr>
          <w:rFonts w:ascii="Calibri" w:hAnsi="Calibri" w:hint="cs"/>
          <w:rtl/>
        </w:rPr>
        <w:t>תשלומים חודשיים רצופים ושווים החל מיום</w:t>
      </w:r>
      <w:r w:rsidR="00B01844">
        <w:rPr>
          <w:rFonts w:ascii="Calibri" w:hAnsi="Calibri" w:hint="cs"/>
          <w:rtl/>
        </w:rPr>
        <w:t xml:space="preserve"> 1.4.20.</w:t>
      </w:r>
    </w:p>
    <w:p w14:paraId="29F71084" w14:textId="77777777" w:rsidR="00B01844" w:rsidRPr="006B5D3D" w:rsidRDefault="006B5D3D" w:rsidP="00B01844">
      <w:pPr>
        <w:spacing w:line="360" w:lineRule="auto"/>
        <w:ind w:left="1440" w:hanging="720"/>
        <w:jc w:val="both"/>
        <w:rPr>
          <w:rFonts w:ascii="Calibri" w:hAnsi="Calibri"/>
          <w:color w:val="FFFFFF"/>
          <w:sz w:val="2"/>
          <w:szCs w:val="2"/>
          <w:highlight w:val="yellow"/>
          <w:rtl/>
        </w:rPr>
      </w:pPr>
      <w:r w:rsidRPr="006B5D3D">
        <w:rPr>
          <w:rFonts w:ascii="Calibri" w:hAnsi="Calibri"/>
          <w:color w:val="FFFFFF"/>
          <w:sz w:val="2"/>
          <w:szCs w:val="2"/>
          <w:highlight w:val="yellow"/>
          <w:rtl/>
        </w:rPr>
        <w:t>54678313</w:t>
      </w:r>
    </w:p>
    <w:p w14:paraId="064168A8" w14:textId="77777777" w:rsidR="00B01844" w:rsidRPr="004510CB" w:rsidRDefault="00B01844" w:rsidP="00B01844">
      <w:pPr>
        <w:spacing w:line="360" w:lineRule="auto"/>
        <w:ind w:left="1440" w:hanging="720"/>
        <w:jc w:val="both"/>
        <w:rPr>
          <w:rFonts w:ascii="Calibri" w:hAnsi="Calibri"/>
          <w:rtl/>
        </w:rPr>
      </w:pPr>
      <w:r w:rsidRPr="004510CB">
        <w:rPr>
          <w:rFonts w:ascii="Calibri" w:hAnsi="Calibri" w:hint="cs"/>
          <w:rtl/>
        </w:rPr>
        <w:t xml:space="preserve">ככל שיש מוצגים יושמדו. </w:t>
      </w:r>
    </w:p>
    <w:p w14:paraId="16589A33" w14:textId="77777777" w:rsidR="00B01844" w:rsidRPr="00FD4F6E" w:rsidRDefault="00B01844" w:rsidP="00B01844">
      <w:pPr>
        <w:spacing w:line="360" w:lineRule="auto"/>
        <w:ind w:firstLine="720"/>
        <w:jc w:val="both"/>
        <w:rPr>
          <w:rFonts w:ascii="Calibri" w:hAnsi="Calibri"/>
          <w:b/>
          <w:bCs/>
          <w:rtl/>
        </w:rPr>
      </w:pPr>
      <w:r w:rsidRPr="00FD4F6E">
        <w:rPr>
          <w:rFonts w:ascii="Calibri" w:hAnsi="Calibri" w:hint="cs"/>
          <w:b/>
          <w:bCs/>
          <w:rtl/>
        </w:rPr>
        <w:t>זכות ערעור לבית המשפט המחוזי.</w:t>
      </w:r>
    </w:p>
    <w:p w14:paraId="60204D99" w14:textId="77777777" w:rsidR="00B01844" w:rsidRPr="00FD4F6E" w:rsidRDefault="006B5D3D" w:rsidP="00B01844">
      <w:pPr>
        <w:spacing w:line="360" w:lineRule="auto"/>
        <w:jc w:val="center"/>
      </w:pPr>
      <w:r>
        <w:rPr>
          <w:rFonts w:ascii="Arial" w:hAnsi="Arial"/>
          <w:rtl/>
        </w:rPr>
        <w:t xml:space="preserve">ניתן היום,  כ"ט אייר תשע"ח, 14 מאי 2018, בהעדר הצדדים. </w:t>
      </w:r>
      <w:r w:rsidR="00B01844" w:rsidRPr="00FD4F6E">
        <w:rPr>
          <w:rFonts w:hint="cs"/>
          <w:rtl/>
        </w:rPr>
        <w:t xml:space="preserve">   </w:t>
      </w:r>
      <w:r w:rsidR="00B01844" w:rsidRPr="00FD4F6E">
        <w:rPr>
          <w:rFonts w:hint="cs"/>
          <w:rtl/>
        </w:rPr>
        <w:tab/>
      </w:r>
      <w:r w:rsidR="00B01844" w:rsidRPr="00FD4F6E">
        <w:rPr>
          <w:rFonts w:hint="cs"/>
          <w:rtl/>
        </w:rPr>
        <w:tab/>
      </w:r>
      <w:r w:rsidR="00B01844" w:rsidRPr="00FD4F6E">
        <w:rPr>
          <w:rFonts w:hint="cs"/>
          <w:rtl/>
        </w:rPr>
        <w:tab/>
      </w:r>
      <w:r w:rsidR="00B01844" w:rsidRPr="00FD4F6E">
        <w:rPr>
          <w:rFonts w:hint="cs"/>
          <w:rtl/>
        </w:rPr>
        <w:tab/>
      </w:r>
      <w:r w:rsidR="00B01844" w:rsidRPr="00FD4F6E">
        <w:rPr>
          <w:rFonts w:hint="cs"/>
          <w:rtl/>
        </w:rPr>
        <w:tab/>
      </w:r>
      <w:r w:rsidR="00B01844">
        <w:rPr>
          <w:rtl/>
        </w:rPr>
        <w:t xml:space="preserve">     </w:t>
      </w:r>
    </w:p>
    <w:p w14:paraId="524DD3D4" w14:textId="77777777" w:rsidR="00B01844" w:rsidRPr="00FD4F6E" w:rsidRDefault="00B01844" w:rsidP="00B01844">
      <w:pPr>
        <w:spacing w:line="360" w:lineRule="auto"/>
        <w:jc w:val="center"/>
        <w:rPr>
          <w:rFonts w:ascii="Arial" w:hAnsi="Arial"/>
          <w:sz w:val="28"/>
          <w:szCs w:val="28"/>
          <w:rtl/>
        </w:rPr>
      </w:pPr>
    </w:p>
    <w:p w14:paraId="0EC43F6A" w14:textId="77777777" w:rsidR="002D7B2F" w:rsidRPr="006B5D3D" w:rsidRDefault="002D7B2F" w:rsidP="006B5D3D">
      <w:pPr>
        <w:keepNext/>
        <w:rPr>
          <w:rFonts w:ascii="David" w:hAnsi="David"/>
          <w:color w:val="000000"/>
          <w:sz w:val="22"/>
          <w:szCs w:val="22"/>
          <w:rtl/>
        </w:rPr>
      </w:pPr>
    </w:p>
    <w:p w14:paraId="19C17F5B" w14:textId="77777777" w:rsidR="006B5D3D" w:rsidRPr="006B5D3D" w:rsidRDefault="006B5D3D" w:rsidP="006B5D3D">
      <w:pPr>
        <w:keepNext/>
        <w:rPr>
          <w:rFonts w:ascii="David" w:hAnsi="David"/>
          <w:color w:val="000000"/>
          <w:sz w:val="22"/>
          <w:szCs w:val="22"/>
          <w:rtl/>
        </w:rPr>
      </w:pPr>
      <w:r w:rsidRPr="006B5D3D">
        <w:rPr>
          <w:rFonts w:ascii="David" w:hAnsi="David"/>
          <w:color w:val="000000"/>
          <w:sz w:val="22"/>
          <w:szCs w:val="22"/>
          <w:rtl/>
        </w:rPr>
        <w:t>נועה חקלאי 54678313</w:t>
      </w:r>
    </w:p>
    <w:p w14:paraId="2F3F823A" w14:textId="77777777" w:rsidR="006B5D3D" w:rsidRDefault="006B5D3D" w:rsidP="006B5D3D">
      <w:r w:rsidRPr="006B5D3D">
        <w:rPr>
          <w:color w:val="000000"/>
          <w:rtl/>
        </w:rPr>
        <w:t>נוסח מסמך זה כפוף לשינויי ניסוח ועריכה</w:t>
      </w:r>
    </w:p>
    <w:p w14:paraId="3273BF71" w14:textId="77777777" w:rsidR="006B5D3D" w:rsidRDefault="006B5D3D" w:rsidP="006B5D3D">
      <w:pPr>
        <w:rPr>
          <w:rtl/>
        </w:rPr>
      </w:pPr>
    </w:p>
    <w:p w14:paraId="1D8419C2" w14:textId="77777777" w:rsidR="006B5D3D" w:rsidRDefault="006B5D3D" w:rsidP="006B5D3D">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6FDCFACB" w14:textId="77777777" w:rsidR="006B5D3D" w:rsidRPr="006B5D3D" w:rsidRDefault="006B5D3D" w:rsidP="006B5D3D">
      <w:pPr>
        <w:jc w:val="center"/>
        <w:rPr>
          <w:color w:val="0000FF"/>
          <w:u w:val="single"/>
        </w:rPr>
      </w:pPr>
    </w:p>
    <w:sectPr w:rsidR="006B5D3D" w:rsidRPr="006B5D3D" w:rsidSect="006B5D3D">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236D0" w14:textId="77777777" w:rsidR="00640695" w:rsidRDefault="00640695" w:rsidP="007870AB">
      <w:r>
        <w:separator/>
      </w:r>
    </w:p>
  </w:endnote>
  <w:endnote w:type="continuationSeparator" w:id="0">
    <w:p w14:paraId="37A50117" w14:textId="77777777" w:rsidR="00640695" w:rsidRDefault="00640695" w:rsidP="0078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AC78D" w14:textId="77777777" w:rsidR="006B5D3D" w:rsidRDefault="006B5D3D" w:rsidP="006B5D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246379A" w14:textId="77777777" w:rsidR="005D20D4" w:rsidRPr="006B5D3D" w:rsidRDefault="006B5D3D" w:rsidP="006B5D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58A8A" w14:textId="77777777" w:rsidR="006B5D3D" w:rsidRDefault="006B5D3D" w:rsidP="006B5D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3B01">
      <w:rPr>
        <w:rFonts w:ascii="FrankRuehl" w:hAnsi="FrankRuehl" w:cs="FrankRuehl"/>
        <w:noProof/>
        <w:rtl/>
      </w:rPr>
      <w:t>1</w:t>
    </w:r>
    <w:r>
      <w:rPr>
        <w:rFonts w:ascii="FrankRuehl" w:hAnsi="FrankRuehl" w:cs="FrankRuehl"/>
        <w:rtl/>
      </w:rPr>
      <w:fldChar w:fldCharType="end"/>
    </w:r>
  </w:p>
  <w:p w14:paraId="0AF0A2C8" w14:textId="77777777" w:rsidR="005D20D4" w:rsidRPr="006B5D3D" w:rsidRDefault="006B5D3D" w:rsidP="006B5D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480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4660E" w14:textId="77777777" w:rsidR="00640695" w:rsidRDefault="00640695" w:rsidP="007870AB">
      <w:r>
        <w:separator/>
      </w:r>
    </w:p>
  </w:footnote>
  <w:footnote w:type="continuationSeparator" w:id="0">
    <w:p w14:paraId="778731C3" w14:textId="77777777" w:rsidR="00640695" w:rsidRDefault="00640695" w:rsidP="00787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7CCB1" w14:textId="77777777" w:rsidR="006B5D3D" w:rsidRPr="006B5D3D" w:rsidRDefault="006B5D3D" w:rsidP="006B5D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31909-10-15</w:t>
    </w:r>
    <w:r>
      <w:rPr>
        <w:rFonts w:ascii="David" w:hAnsi="David"/>
        <w:color w:val="000000"/>
        <w:sz w:val="22"/>
        <w:szCs w:val="22"/>
        <w:rtl/>
      </w:rPr>
      <w:tab/>
      <w:t xml:space="preserve"> מדינת ישראל נ' אלירן קסה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05659" w14:textId="77777777" w:rsidR="006B5D3D" w:rsidRPr="006B5D3D" w:rsidRDefault="006B5D3D" w:rsidP="006B5D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31909-10-15</w:t>
    </w:r>
    <w:r>
      <w:rPr>
        <w:rFonts w:ascii="David" w:hAnsi="David"/>
        <w:color w:val="000000"/>
        <w:sz w:val="22"/>
        <w:szCs w:val="22"/>
        <w:rtl/>
      </w:rPr>
      <w:tab/>
      <w:t xml:space="preserve"> מדינת ישראל נ' אלירן קסה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8D1C7C"/>
    <w:multiLevelType w:val="hybridMultilevel"/>
    <w:tmpl w:val="B8727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9671ED"/>
    <w:multiLevelType w:val="hybridMultilevel"/>
    <w:tmpl w:val="745C6512"/>
    <w:lvl w:ilvl="0" w:tplc="E1724D50">
      <w:start w:val="1"/>
      <w:numFmt w:val="decimal"/>
      <w:lvlText w:val="%1."/>
      <w:lvlJc w:val="left"/>
      <w:pPr>
        <w:ind w:left="360" w:hanging="360"/>
      </w:pPr>
      <w:rPr>
        <w:rFonts w:cs="Times New Roman"/>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C80C74"/>
    <w:multiLevelType w:val="hybridMultilevel"/>
    <w:tmpl w:val="138AE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83780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5506346">
    <w:abstractNumId w:val="4"/>
  </w:num>
  <w:num w:numId="3" w16cid:durableId="394088712">
    <w:abstractNumId w:val="3"/>
  </w:num>
  <w:num w:numId="4" w16cid:durableId="1975334306">
    <w:abstractNumId w:val="0"/>
  </w:num>
  <w:num w:numId="5" w16cid:durableId="132200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1844"/>
    <w:rsid w:val="002D7B2F"/>
    <w:rsid w:val="004F3B01"/>
    <w:rsid w:val="005D20D4"/>
    <w:rsid w:val="00640695"/>
    <w:rsid w:val="006B5D3D"/>
    <w:rsid w:val="007870AB"/>
    <w:rsid w:val="00972298"/>
    <w:rsid w:val="00B01844"/>
    <w:rsid w:val="00BA16A0"/>
    <w:rsid w:val="00BC42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4E11581"/>
  <w15:chartTrackingRefBased/>
  <w15:docId w15:val="{700F1A0F-D9A2-443E-846A-9AFA3003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18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01844"/>
    <w:pPr>
      <w:tabs>
        <w:tab w:val="center" w:pos="4153"/>
        <w:tab w:val="right" w:pos="8306"/>
      </w:tabs>
    </w:pPr>
  </w:style>
  <w:style w:type="character" w:customStyle="1" w:styleId="a4">
    <w:name w:val="כותרת עליונה תו"/>
    <w:link w:val="a3"/>
    <w:rsid w:val="00B01844"/>
    <w:rPr>
      <w:rFonts w:ascii="Times New Roman" w:eastAsia="Times New Roman" w:hAnsi="Times New Roman" w:cs="David"/>
      <w:sz w:val="24"/>
      <w:szCs w:val="24"/>
    </w:rPr>
  </w:style>
  <w:style w:type="paragraph" w:styleId="a5">
    <w:name w:val="footer"/>
    <w:basedOn w:val="a"/>
    <w:link w:val="a6"/>
    <w:rsid w:val="00B01844"/>
    <w:pPr>
      <w:tabs>
        <w:tab w:val="center" w:pos="4153"/>
        <w:tab w:val="right" w:pos="8306"/>
      </w:tabs>
    </w:pPr>
  </w:style>
  <w:style w:type="character" w:customStyle="1" w:styleId="a6">
    <w:name w:val="כותרת תחתונה תו"/>
    <w:link w:val="a5"/>
    <w:rsid w:val="00B01844"/>
    <w:rPr>
      <w:rFonts w:ascii="Times New Roman" w:eastAsia="Times New Roman" w:hAnsi="Times New Roman" w:cs="David"/>
      <w:sz w:val="24"/>
      <w:szCs w:val="24"/>
    </w:rPr>
  </w:style>
  <w:style w:type="table" w:styleId="a7">
    <w:name w:val="Table Grid"/>
    <w:basedOn w:val="a1"/>
    <w:rsid w:val="00B018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01844"/>
  </w:style>
  <w:style w:type="character" w:styleId="Hyperlink">
    <w:name w:val="Hyperlink"/>
    <w:rsid w:val="00B01844"/>
    <w:rPr>
      <w:color w:val="0000FF"/>
      <w:u w:val="single"/>
    </w:rPr>
  </w:style>
  <w:style w:type="paragraph" w:customStyle="1" w:styleId="1">
    <w:name w:val="היסט_1"/>
    <w:basedOn w:val="a"/>
    <w:rsid w:val="00B01844"/>
    <w:pPr>
      <w:widowControl w:val="0"/>
      <w:tabs>
        <w:tab w:val="left" w:pos="567"/>
      </w:tabs>
      <w:ind w:left="567" w:hanging="567"/>
      <w:jc w:val="both"/>
    </w:pPr>
    <w:rPr>
      <w:sz w:val="20"/>
      <w:lang w:eastAsia="he-IL"/>
    </w:rPr>
  </w:style>
  <w:style w:type="character" w:styleId="a9">
    <w:name w:val="Unresolved Mention"/>
    <w:rsid w:val="006B5D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0655505" TargetMode="External"/><Relationship Id="rId39" Type="http://schemas.openxmlformats.org/officeDocument/2006/relationships/hyperlink" Target="http://www.nevo.co.il/case/8280957" TargetMode="External"/><Relationship Id="rId21" Type="http://schemas.openxmlformats.org/officeDocument/2006/relationships/hyperlink" Target="http://www.nevo.co.il/law/70301" TargetMode="External"/><Relationship Id="rId34" Type="http://schemas.openxmlformats.org/officeDocument/2006/relationships/hyperlink" Target="https://www.nevo.co.il/psika_html/shalom/SH-13-12-32753-236.htm" TargetMode="External"/><Relationship Id="rId42" Type="http://schemas.openxmlformats.org/officeDocument/2006/relationships/hyperlink" Target="http://www.nevo.co.il/case/5701345" TargetMode="External"/><Relationship Id="rId47" Type="http://schemas.openxmlformats.org/officeDocument/2006/relationships/hyperlink" Target="http://www.nevo.co.il/law/4216"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47.a.;452" TargetMode="External"/><Relationship Id="rId29" Type="http://schemas.openxmlformats.org/officeDocument/2006/relationships/hyperlink" Target="http://www.nevo.co.il/case/4228836" TargetMode="External"/><Relationship Id="rId11" Type="http://schemas.openxmlformats.org/officeDocument/2006/relationships/hyperlink" Target="http://www.nevo.co.il/law/70301/452" TargetMode="External"/><Relationship Id="rId24" Type="http://schemas.openxmlformats.org/officeDocument/2006/relationships/hyperlink" Target="http://www.nevo.co.il/case/6039917" TargetMode="External"/><Relationship Id="rId32" Type="http://schemas.openxmlformats.org/officeDocument/2006/relationships/hyperlink" Target="https://www.nevo.co.il/psika_html/elyon/09061380-o01.htm" TargetMode="External"/><Relationship Id="rId37" Type="http://schemas.openxmlformats.org/officeDocument/2006/relationships/hyperlink" Target="https://www.nevo.co.il/psika_html/shalom/SH-10-12-50810-320.htm" TargetMode="External"/><Relationship Id="rId40" Type="http://schemas.openxmlformats.org/officeDocument/2006/relationships/hyperlink" Target="http://www.nevo.co.il/case/7853446" TargetMode="External"/><Relationship Id="rId45" Type="http://schemas.openxmlformats.org/officeDocument/2006/relationships/hyperlink" Target="http://www.nevo.co.il/case/5920357"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47.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5681787" TargetMode="External"/><Relationship Id="rId44" Type="http://schemas.openxmlformats.org/officeDocument/2006/relationships/hyperlink" Target="http://www.nevo.co.il/law/7030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58"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1945107" TargetMode="External"/><Relationship Id="rId27" Type="http://schemas.openxmlformats.org/officeDocument/2006/relationships/hyperlink" Target="http://www.nevo.co.il/case/17054011" TargetMode="External"/><Relationship Id="rId30" Type="http://schemas.openxmlformats.org/officeDocument/2006/relationships/hyperlink" Target="http://www.nevo.co.il/case/5155024" TargetMode="External"/><Relationship Id="rId35" Type="http://schemas.openxmlformats.org/officeDocument/2006/relationships/hyperlink" Target="https://www.nevo.co.il/psika_html/shalom/SH-13-11-6920-968.htm" TargetMode="External"/><Relationship Id="rId43" Type="http://schemas.openxmlformats.org/officeDocument/2006/relationships/hyperlink" Target="http://www.nevo.co.il/law/70301/58" TargetMode="External"/><Relationship Id="rId48" Type="http://schemas.openxmlformats.org/officeDocument/2006/relationships/hyperlink" Target="http://www.nevo.co.il/law/90721" TargetMode="External"/><Relationship Id="rId8" Type="http://schemas.openxmlformats.org/officeDocument/2006/relationships/hyperlink" Target="http://www.nevo.co.il/law/70301/29.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604891" TargetMode="External"/><Relationship Id="rId33" Type="http://schemas.openxmlformats.org/officeDocument/2006/relationships/hyperlink" Target="https://www.nevo.co.il/psika_html/shalom/SH-16-04-16926-902.htm" TargetMode="External"/><Relationship Id="rId38" Type="http://schemas.openxmlformats.org/officeDocument/2006/relationships/hyperlink" Target="https://www.nevo.co.il/psika_html/shalom/SH-10-11-53325-202.htm"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29.a" TargetMode="External"/><Relationship Id="rId41" Type="http://schemas.openxmlformats.org/officeDocument/2006/relationships/hyperlink" Target="http://www.nevo.co.il/case/3975153"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0721" TargetMode="External"/><Relationship Id="rId23" Type="http://schemas.openxmlformats.org/officeDocument/2006/relationships/hyperlink" Target="http://www.nevo.co.il/case/4617019" TargetMode="External"/><Relationship Id="rId28" Type="http://schemas.openxmlformats.org/officeDocument/2006/relationships/hyperlink" Target="http://www.nevo.co.il/case/3985146" TargetMode="External"/><Relationship Id="rId36" Type="http://schemas.openxmlformats.org/officeDocument/2006/relationships/hyperlink" Target="https://www.nevo.co.il/psika_html/shalom/SH-11-05-4864-257.htm"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3019</Words>
  <Characters>15097</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18080</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7864430</vt:i4>
      </vt:variant>
      <vt:variant>
        <vt:i4>123</vt:i4>
      </vt:variant>
      <vt:variant>
        <vt:i4>0</vt:i4>
      </vt:variant>
      <vt:variant>
        <vt:i4>5</vt:i4>
      </vt:variant>
      <vt:variant>
        <vt:lpwstr>http://www.nevo.co.il/law/90721</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3342456</vt:i4>
      </vt:variant>
      <vt:variant>
        <vt:i4>114</vt:i4>
      </vt:variant>
      <vt:variant>
        <vt:i4>0</vt:i4>
      </vt:variant>
      <vt:variant>
        <vt:i4>5</vt:i4>
      </vt:variant>
      <vt:variant>
        <vt:lpwstr>http://www.nevo.co.il/case/5920357</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7143520</vt:i4>
      </vt:variant>
      <vt:variant>
        <vt:i4>108</vt:i4>
      </vt:variant>
      <vt:variant>
        <vt:i4>0</vt:i4>
      </vt:variant>
      <vt:variant>
        <vt:i4>5</vt:i4>
      </vt:variant>
      <vt:variant>
        <vt:lpwstr>http://www.nevo.co.il/law/70301/58</vt:lpwstr>
      </vt:variant>
      <vt:variant>
        <vt:lpwstr/>
      </vt:variant>
      <vt:variant>
        <vt:i4>3342454</vt:i4>
      </vt:variant>
      <vt:variant>
        <vt:i4>105</vt:i4>
      </vt:variant>
      <vt:variant>
        <vt:i4>0</vt:i4>
      </vt:variant>
      <vt:variant>
        <vt:i4>5</vt:i4>
      </vt:variant>
      <vt:variant>
        <vt:lpwstr>http://www.nevo.co.il/case/5701345</vt:lpwstr>
      </vt:variant>
      <vt:variant>
        <vt:lpwstr/>
      </vt:variant>
      <vt:variant>
        <vt:i4>3539069</vt:i4>
      </vt:variant>
      <vt:variant>
        <vt:i4>102</vt:i4>
      </vt:variant>
      <vt:variant>
        <vt:i4>0</vt:i4>
      </vt:variant>
      <vt:variant>
        <vt:i4>5</vt:i4>
      </vt:variant>
      <vt:variant>
        <vt:lpwstr>http://www.nevo.co.il/case/3975153</vt:lpwstr>
      </vt:variant>
      <vt:variant>
        <vt:lpwstr/>
      </vt:variant>
      <vt:variant>
        <vt:i4>3145851</vt:i4>
      </vt:variant>
      <vt:variant>
        <vt:i4>99</vt:i4>
      </vt:variant>
      <vt:variant>
        <vt:i4>0</vt:i4>
      </vt:variant>
      <vt:variant>
        <vt:i4>5</vt:i4>
      </vt:variant>
      <vt:variant>
        <vt:lpwstr>http://www.nevo.co.il/case/7853446</vt:lpwstr>
      </vt:variant>
      <vt:variant>
        <vt:lpwstr/>
      </vt:variant>
      <vt:variant>
        <vt:i4>4063347</vt:i4>
      </vt:variant>
      <vt:variant>
        <vt:i4>96</vt:i4>
      </vt:variant>
      <vt:variant>
        <vt:i4>0</vt:i4>
      </vt:variant>
      <vt:variant>
        <vt:i4>5</vt:i4>
      </vt:variant>
      <vt:variant>
        <vt:lpwstr>http://www.nevo.co.il/case/8280957</vt:lpwstr>
      </vt:variant>
      <vt:variant>
        <vt:lpwstr/>
      </vt:variant>
      <vt:variant>
        <vt:i4>7077964</vt:i4>
      </vt:variant>
      <vt:variant>
        <vt:i4>93</vt:i4>
      </vt:variant>
      <vt:variant>
        <vt:i4>0</vt:i4>
      </vt:variant>
      <vt:variant>
        <vt:i4>5</vt:i4>
      </vt:variant>
      <vt:variant>
        <vt:lpwstr>https://www.nevo.co.il/psika_html/shalom/SH-10-11-53325-202.htm</vt:lpwstr>
      </vt:variant>
      <vt:variant>
        <vt:lpwstr/>
      </vt:variant>
      <vt:variant>
        <vt:i4>7209026</vt:i4>
      </vt:variant>
      <vt:variant>
        <vt:i4>90</vt:i4>
      </vt:variant>
      <vt:variant>
        <vt:i4>0</vt:i4>
      </vt:variant>
      <vt:variant>
        <vt:i4>5</vt:i4>
      </vt:variant>
      <vt:variant>
        <vt:lpwstr>https://www.nevo.co.il/psika_html/shalom/SH-10-12-50810-320.htm</vt:lpwstr>
      </vt:variant>
      <vt:variant>
        <vt:lpwstr/>
      </vt:variant>
      <vt:variant>
        <vt:i4>2490451</vt:i4>
      </vt:variant>
      <vt:variant>
        <vt:i4>87</vt:i4>
      </vt:variant>
      <vt:variant>
        <vt:i4>0</vt:i4>
      </vt:variant>
      <vt:variant>
        <vt:i4>5</vt:i4>
      </vt:variant>
      <vt:variant>
        <vt:lpwstr>https://www.nevo.co.il/psika_html/shalom/SH-11-05-4864-257.htm</vt:lpwstr>
      </vt:variant>
      <vt:variant>
        <vt:lpwstr/>
      </vt:variant>
      <vt:variant>
        <vt:i4>2359378</vt:i4>
      </vt:variant>
      <vt:variant>
        <vt:i4>84</vt:i4>
      </vt:variant>
      <vt:variant>
        <vt:i4>0</vt:i4>
      </vt:variant>
      <vt:variant>
        <vt:i4>5</vt:i4>
      </vt:variant>
      <vt:variant>
        <vt:lpwstr>https://www.nevo.co.il/psika_html/shalom/SH-13-11-6920-968.htm</vt:lpwstr>
      </vt:variant>
      <vt:variant>
        <vt:lpwstr/>
      </vt:variant>
      <vt:variant>
        <vt:i4>6946895</vt:i4>
      </vt:variant>
      <vt:variant>
        <vt:i4>81</vt:i4>
      </vt:variant>
      <vt:variant>
        <vt:i4>0</vt:i4>
      </vt:variant>
      <vt:variant>
        <vt:i4>5</vt:i4>
      </vt:variant>
      <vt:variant>
        <vt:lpwstr>https://www.nevo.co.il/psika_html/shalom/SH-13-12-32753-236.htm</vt:lpwstr>
      </vt:variant>
      <vt:variant>
        <vt:lpwstr/>
      </vt:variant>
      <vt:variant>
        <vt:i4>7209039</vt:i4>
      </vt:variant>
      <vt:variant>
        <vt:i4>78</vt:i4>
      </vt:variant>
      <vt:variant>
        <vt:i4>0</vt:i4>
      </vt:variant>
      <vt:variant>
        <vt:i4>5</vt:i4>
      </vt:variant>
      <vt:variant>
        <vt:lpwstr>https://www.nevo.co.il/psika_html/shalom/SH-16-04-16926-902.htm</vt:lpwstr>
      </vt:variant>
      <vt:variant>
        <vt:lpwstr/>
      </vt:variant>
      <vt:variant>
        <vt:i4>4849724</vt:i4>
      </vt:variant>
      <vt:variant>
        <vt:i4>75</vt:i4>
      </vt:variant>
      <vt:variant>
        <vt:i4>0</vt:i4>
      </vt:variant>
      <vt:variant>
        <vt:i4>5</vt:i4>
      </vt:variant>
      <vt:variant>
        <vt:lpwstr>https://www.nevo.co.il/psika_html/elyon/09061380-o01.htm</vt:lpwstr>
      </vt:variant>
      <vt:variant>
        <vt:lpwstr/>
      </vt:variant>
      <vt:variant>
        <vt:i4>3997819</vt:i4>
      </vt:variant>
      <vt:variant>
        <vt:i4>72</vt:i4>
      </vt:variant>
      <vt:variant>
        <vt:i4>0</vt:i4>
      </vt:variant>
      <vt:variant>
        <vt:i4>5</vt:i4>
      </vt:variant>
      <vt:variant>
        <vt:lpwstr>http://www.nevo.co.il/case/5681787</vt:lpwstr>
      </vt:variant>
      <vt:variant>
        <vt:lpwstr/>
      </vt:variant>
      <vt:variant>
        <vt:i4>3407986</vt:i4>
      </vt:variant>
      <vt:variant>
        <vt:i4>69</vt:i4>
      </vt:variant>
      <vt:variant>
        <vt:i4>0</vt:i4>
      </vt:variant>
      <vt:variant>
        <vt:i4>5</vt:i4>
      </vt:variant>
      <vt:variant>
        <vt:lpwstr>http://www.nevo.co.il/case/5155024</vt:lpwstr>
      </vt:variant>
      <vt:variant>
        <vt:lpwstr/>
      </vt:variant>
      <vt:variant>
        <vt:i4>3670141</vt:i4>
      </vt:variant>
      <vt:variant>
        <vt:i4>66</vt:i4>
      </vt:variant>
      <vt:variant>
        <vt:i4>0</vt:i4>
      </vt:variant>
      <vt:variant>
        <vt:i4>5</vt:i4>
      </vt:variant>
      <vt:variant>
        <vt:lpwstr>http://www.nevo.co.il/case/4228836</vt:lpwstr>
      </vt:variant>
      <vt:variant>
        <vt:lpwstr/>
      </vt:variant>
      <vt:variant>
        <vt:i4>3932284</vt:i4>
      </vt:variant>
      <vt:variant>
        <vt:i4>63</vt:i4>
      </vt:variant>
      <vt:variant>
        <vt:i4>0</vt:i4>
      </vt:variant>
      <vt:variant>
        <vt:i4>5</vt:i4>
      </vt:variant>
      <vt:variant>
        <vt:lpwstr>http://www.nevo.co.il/case/3985146</vt:lpwstr>
      </vt:variant>
      <vt:variant>
        <vt:lpwstr/>
      </vt:variant>
      <vt:variant>
        <vt:i4>3407990</vt:i4>
      </vt:variant>
      <vt:variant>
        <vt:i4>60</vt:i4>
      </vt:variant>
      <vt:variant>
        <vt:i4>0</vt:i4>
      </vt:variant>
      <vt:variant>
        <vt:i4>5</vt:i4>
      </vt:variant>
      <vt:variant>
        <vt:lpwstr>http://www.nevo.co.il/case/17054011</vt:lpwstr>
      </vt:variant>
      <vt:variant>
        <vt:lpwstr/>
      </vt:variant>
      <vt:variant>
        <vt:i4>3211380</vt:i4>
      </vt:variant>
      <vt:variant>
        <vt:i4>57</vt:i4>
      </vt:variant>
      <vt:variant>
        <vt:i4>0</vt:i4>
      </vt:variant>
      <vt:variant>
        <vt:i4>5</vt:i4>
      </vt:variant>
      <vt:variant>
        <vt:lpwstr>http://www.nevo.co.il/case/20655505</vt:lpwstr>
      </vt:variant>
      <vt:variant>
        <vt:lpwstr/>
      </vt:variant>
      <vt:variant>
        <vt:i4>3735676</vt:i4>
      </vt:variant>
      <vt:variant>
        <vt:i4>54</vt:i4>
      </vt:variant>
      <vt:variant>
        <vt:i4>0</vt:i4>
      </vt:variant>
      <vt:variant>
        <vt:i4>5</vt:i4>
      </vt:variant>
      <vt:variant>
        <vt:lpwstr>http://www.nevo.co.il/case/20604891</vt:lpwstr>
      </vt:variant>
      <vt:variant>
        <vt:lpwstr/>
      </vt:variant>
      <vt:variant>
        <vt:i4>3866748</vt:i4>
      </vt:variant>
      <vt:variant>
        <vt:i4>51</vt:i4>
      </vt:variant>
      <vt:variant>
        <vt:i4>0</vt:i4>
      </vt:variant>
      <vt:variant>
        <vt:i4>5</vt:i4>
      </vt:variant>
      <vt:variant>
        <vt:lpwstr>http://www.nevo.co.il/case/6039917</vt:lpwstr>
      </vt:variant>
      <vt:variant>
        <vt:lpwstr/>
      </vt:variant>
      <vt:variant>
        <vt:i4>3932276</vt:i4>
      </vt:variant>
      <vt:variant>
        <vt:i4>48</vt:i4>
      </vt:variant>
      <vt:variant>
        <vt:i4>0</vt:i4>
      </vt:variant>
      <vt:variant>
        <vt:i4>5</vt:i4>
      </vt:variant>
      <vt:variant>
        <vt:lpwstr>http://www.nevo.co.il/case/4617019</vt:lpwstr>
      </vt:variant>
      <vt:variant>
        <vt:lpwstr/>
      </vt:variant>
      <vt:variant>
        <vt:i4>4063344</vt:i4>
      </vt:variant>
      <vt:variant>
        <vt:i4>45</vt:i4>
      </vt:variant>
      <vt:variant>
        <vt:i4>0</vt:i4>
      </vt:variant>
      <vt:variant>
        <vt:i4>5</vt:i4>
      </vt:variant>
      <vt:variant>
        <vt:lpwstr>http://www.nevo.co.il/case/21945107</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6750265</vt:i4>
      </vt:variant>
      <vt:variant>
        <vt:i4>27</vt:i4>
      </vt:variant>
      <vt:variant>
        <vt:i4>0</vt:i4>
      </vt:variant>
      <vt:variant>
        <vt:i4>5</vt:i4>
      </vt:variant>
      <vt:variant>
        <vt:lpwstr>http://www.nevo.co.il/law/70301/447.a.;452</vt:lpwstr>
      </vt:variant>
      <vt:variant>
        <vt:lpwstr/>
      </vt:variant>
      <vt:variant>
        <vt:i4>7864430</vt:i4>
      </vt:variant>
      <vt:variant>
        <vt:i4>24</vt:i4>
      </vt:variant>
      <vt:variant>
        <vt:i4>0</vt:i4>
      </vt:variant>
      <vt:variant>
        <vt:i4>5</vt:i4>
      </vt:variant>
      <vt:variant>
        <vt:lpwstr>http://www.nevo.co.il/law/90721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6291553</vt:i4>
      </vt:variant>
      <vt:variant>
        <vt:i4>12</vt:i4>
      </vt:variant>
      <vt:variant>
        <vt:i4>0</vt:i4>
      </vt:variant>
      <vt:variant>
        <vt:i4>5</vt:i4>
      </vt:variant>
      <vt:variant>
        <vt:lpwstr>http://www.nevo.co.il/law/70301/452</vt:lpwstr>
      </vt:variant>
      <vt:variant>
        <vt:lpwstr/>
      </vt:variant>
      <vt:variant>
        <vt:i4>6357047</vt:i4>
      </vt:variant>
      <vt:variant>
        <vt:i4>9</vt:i4>
      </vt:variant>
      <vt:variant>
        <vt:i4>0</vt:i4>
      </vt:variant>
      <vt:variant>
        <vt:i4>5</vt:i4>
      </vt:variant>
      <vt:variant>
        <vt:lpwstr>http://www.nevo.co.il/law/70301/447.a.</vt:lpwstr>
      </vt:variant>
      <vt:variant>
        <vt:lpwstr/>
      </vt:variant>
      <vt:variant>
        <vt:i4>7143520</vt:i4>
      </vt:variant>
      <vt:variant>
        <vt:i4>6</vt:i4>
      </vt:variant>
      <vt:variant>
        <vt:i4>0</vt:i4>
      </vt:variant>
      <vt:variant>
        <vt:i4>5</vt:i4>
      </vt:variant>
      <vt:variant>
        <vt:lpwstr>http://www.nevo.co.il/law/70301/58</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2025-04-22T22:52:00Z</dcterms:created>
  <dcterms:modified xsi:type="dcterms:W3CDTF">2025-04-22T22:52:00Z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31909;45654</vt:lpwstr>
  </property>
  <property fmtid="{D5CDD505-2E9C-101B-9397-08002B2CF9AE}" pid="6" name="NEWPARTB">
    <vt:lpwstr>10;07</vt:lpwstr>
  </property>
  <property fmtid="{D5CDD505-2E9C-101B-9397-08002B2CF9AE}" pid="7" name="NEWPARTC">
    <vt:lpwstr>15;14</vt:lpwstr>
  </property>
  <property fmtid="{D5CDD505-2E9C-101B-9397-08002B2CF9AE}" pid="8" name="APPELLANT">
    <vt:lpwstr>מדינת ישראל</vt:lpwstr>
  </property>
  <property fmtid="{D5CDD505-2E9C-101B-9397-08002B2CF9AE}" pid="9" name="APPELLEE">
    <vt:lpwstr>אלירן קסה</vt:lpwstr>
  </property>
  <property fmtid="{D5CDD505-2E9C-101B-9397-08002B2CF9AE}" pid="10" name="LAWYER">
    <vt:lpwstr>זמיר;מקלר</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20180514</vt:lpwstr>
  </property>
  <property fmtid="{D5CDD505-2E9C-101B-9397-08002B2CF9AE}" pid="14" name="TYPE_N_DATE">
    <vt:lpwstr>38020180514</vt:lpwstr>
  </property>
  <property fmtid="{D5CDD505-2E9C-101B-9397-08002B2CF9AE}" pid="15" name="CASESLISTTMP1">
    <vt:lpwstr>21945107;4617019;6039917;20604891;20655505;17054011;3985146;4228836;5155024;5681787;8280957;7853446;3975153;5701345;5920357</vt:lpwstr>
  </property>
  <property fmtid="{D5CDD505-2E9C-101B-9397-08002B2CF9AE}" pid="16" name="WORDNUMPAGES">
    <vt:lpwstr>10</vt:lpwstr>
  </property>
  <property fmtid="{D5CDD505-2E9C-101B-9397-08002B2CF9AE}" pid="17" name="TYPE_ABS_DATE">
    <vt:lpwstr>380020180514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70301/447.a;452;029.a;058</vt:lpwstr>
  </property>
  <property fmtid="{D5CDD505-2E9C-101B-9397-08002B2CF9AE}" pid="37" name="LAWLISTTMP2">
    <vt:lpwstr>4216/007.a;007.c</vt:lpwstr>
  </property>
  <property fmtid="{D5CDD505-2E9C-101B-9397-08002B2CF9AE}" pid="38" name="LAWLISTTMP3">
    <vt:lpwstr>90721</vt:lpwstr>
  </property>
</Properties>
</file>