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5C3E53" w:rsidRPr="00C56662" w14:paraId="180174C9" w14:textId="77777777" w:rsidTr="00933D47">
        <w:trPr>
          <w:trHeight w:hRule="exact" w:val="418"/>
          <w:jc w:val="center"/>
        </w:trPr>
        <w:tc>
          <w:tcPr>
            <w:tcW w:w="8523" w:type="dxa"/>
            <w:gridSpan w:val="2"/>
          </w:tcPr>
          <w:p w14:paraId="217B7342" w14:textId="77777777" w:rsidR="005C3E53" w:rsidRPr="00AC5326" w:rsidRDefault="005C3E53" w:rsidP="00DA527B">
            <w:pPr>
              <w:pStyle w:val="a3"/>
              <w:jc w:val="center"/>
              <w:rPr>
                <w:rFonts w:ascii="Tahoma" w:hAnsi="Tahoma" w:cs="Tahoma"/>
                <w:color w:val="000080"/>
                <w:rtl/>
              </w:rPr>
            </w:pPr>
            <w:bookmarkStart w:id="0" w:name="LastJudge"/>
            <w:r w:rsidRPr="00AC5326">
              <w:rPr>
                <w:rFonts w:ascii="Tahoma" w:hAnsi="Tahoma" w:cs="Tahoma"/>
                <w:b/>
                <w:bCs/>
                <w:color w:val="000080"/>
                <w:rtl/>
              </w:rPr>
              <w:t>בית משפט השלום בתל אביב - יפו</w:t>
            </w:r>
          </w:p>
        </w:tc>
      </w:tr>
      <w:tr w:rsidR="005C3E53" w:rsidRPr="00AC5326" w14:paraId="0070104B" w14:textId="77777777" w:rsidTr="00933D47">
        <w:trPr>
          <w:trHeight w:val="337"/>
          <w:jc w:val="center"/>
        </w:trPr>
        <w:tc>
          <w:tcPr>
            <w:tcW w:w="4945" w:type="dxa"/>
          </w:tcPr>
          <w:p w14:paraId="0AE9F347" w14:textId="77777777" w:rsidR="005C3E53" w:rsidRPr="00AC5326" w:rsidRDefault="005C3E53" w:rsidP="00AC5326">
            <w:pPr>
              <w:spacing w:before="120" w:after="120" w:line="240" w:lineRule="exact"/>
              <w:rPr>
                <w:b/>
                <w:bCs/>
                <w:sz w:val="26"/>
                <w:szCs w:val="26"/>
                <w:rtl/>
              </w:rPr>
            </w:pPr>
            <w:r w:rsidRPr="00AC5326">
              <w:rPr>
                <w:b/>
                <w:bCs/>
                <w:sz w:val="26"/>
                <w:szCs w:val="26"/>
                <w:rtl/>
              </w:rPr>
              <w:t>ת"פ</w:t>
            </w:r>
            <w:r w:rsidRPr="00AC5326">
              <w:rPr>
                <w:rFonts w:hint="cs"/>
                <w:b/>
                <w:bCs/>
                <w:sz w:val="26"/>
                <w:szCs w:val="26"/>
                <w:rtl/>
              </w:rPr>
              <w:t xml:space="preserve"> </w:t>
            </w:r>
            <w:r w:rsidRPr="00AC5326">
              <w:rPr>
                <w:b/>
                <w:bCs/>
                <w:sz w:val="26"/>
                <w:szCs w:val="26"/>
                <w:rtl/>
              </w:rPr>
              <w:t>9182-10-15</w:t>
            </w:r>
            <w:r w:rsidRPr="00AC5326">
              <w:rPr>
                <w:rFonts w:hint="cs"/>
                <w:b/>
                <w:bCs/>
                <w:sz w:val="26"/>
                <w:szCs w:val="26"/>
                <w:rtl/>
              </w:rPr>
              <w:t xml:space="preserve"> </w:t>
            </w:r>
            <w:r w:rsidRPr="00AC5326">
              <w:rPr>
                <w:b/>
                <w:bCs/>
                <w:sz w:val="26"/>
                <w:szCs w:val="26"/>
                <w:rtl/>
              </w:rPr>
              <w:t>מדינת ישראל נ' משה</w:t>
            </w:r>
          </w:p>
        </w:tc>
        <w:tc>
          <w:tcPr>
            <w:tcW w:w="3578" w:type="dxa"/>
          </w:tcPr>
          <w:p w14:paraId="4C269D5F" w14:textId="77777777" w:rsidR="005C3E53" w:rsidRPr="00AC5326" w:rsidRDefault="005C3E53" w:rsidP="00AC5326">
            <w:pPr>
              <w:pStyle w:val="a3"/>
              <w:spacing w:before="120" w:after="120" w:line="240" w:lineRule="exact"/>
              <w:jc w:val="right"/>
              <w:rPr>
                <w:rFonts w:cs="FrankRuehl"/>
                <w:b/>
                <w:bCs/>
                <w:sz w:val="28"/>
                <w:szCs w:val="28"/>
                <w:rtl/>
              </w:rPr>
            </w:pPr>
          </w:p>
        </w:tc>
      </w:tr>
    </w:tbl>
    <w:p w14:paraId="662DCB5C" w14:textId="77777777" w:rsidR="005C3E53" w:rsidRPr="00AC5326" w:rsidRDefault="005C3E53" w:rsidP="00AC5326">
      <w:pPr>
        <w:pStyle w:val="a3"/>
        <w:spacing w:before="120" w:after="120" w:line="240" w:lineRule="exact"/>
        <w:rPr>
          <w:b/>
          <w:bCs/>
          <w:rtl/>
        </w:rPr>
      </w:pPr>
      <w:r w:rsidRPr="00AC5326">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5"/>
        <w:gridCol w:w="3384"/>
      </w:tblGrid>
      <w:tr w:rsidR="005C3E53" w:rsidRPr="00AC5326" w14:paraId="691F3B10" w14:textId="77777777" w:rsidTr="005C3E53">
        <w:trPr>
          <w:trHeight w:val="295"/>
          <w:jc w:val="center"/>
        </w:trPr>
        <w:tc>
          <w:tcPr>
            <w:tcW w:w="8820" w:type="dxa"/>
            <w:gridSpan w:val="3"/>
            <w:tcBorders>
              <w:top w:val="nil"/>
              <w:left w:val="nil"/>
              <w:bottom w:val="nil"/>
              <w:right w:val="nil"/>
            </w:tcBorders>
            <w:shd w:val="clear" w:color="auto" w:fill="auto"/>
          </w:tcPr>
          <w:p w14:paraId="05DF7885" w14:textId="77777777" w:rsidR="005C3E53" w:rsidRPr="00AC5326" w:rsidRDefault="005C3E53" w:rsidP="00AC5326">
            <w:pPr>
              <w:spacing w:before="120" w:after="120" w:line="240" w:lineRule="exact"/>
              <w:jc w:val="both"/>
              <w:rPr>
                <w:rFonts w:ascii="Arial" w:hAnsi="Arial"/>
                <w:b/>
                <w:bCs/>
                <w:sz w:val="26"/>
                <w:szCs w:val="26"/>
              </w:rPr>
            </w:pPr>
            <w:r w:rsidRPr="00AC5326">
              <w:rPr>
                <w:rFonts w:ascii="Arial" w:hAnsi="Arial" w:hint="cs"/>
                <w:b/>
                <w:bCs/>
                <w:sz w:val="26"/>
                <w:szCs w:val="26"/>
                <w:rtl/>
              </w:rPr>
              <w:t>ל</w:t>
            </w:r>
            <w:r w:rsidRPr="00AC5326">
              <w:rPr>
                <w:rFonts w:ascii="Arial" w:hAnsi="Arial"/>
                <w:b/>
                <w:bCs/>
                <w:sz w:val="26"/>
                <w:szCs w:val="26"/>
                <w:rtl/>
              </w:rPr>
              <w:t xml:space="preserve">פני </w:t>
            </w:r>
            <w:r w:rsidRPr="00AC5326">
              <w:rPr>
                <w:rFonts w:ascii="Arial" w:hAnsi="Arial" w:hint="cs"/>
                <w:b/>
                <w:bCs/>
                <w:sz w:val="26"/>
                <w:szCs w:val="26"/>
                <w:rtl/>
              </w:rPr>
              <w:t>כבוד ה</w:t>
            </w:r>
            <w:r w:rsidRPr="00AC5326">
              <w:rPr>
                <w:rFonts w:ascii="Arial" w:hAnsi="Arial"/>
                <w:b/>
                <w:bCs/>
                <w:sz w:val="26"/>
                <w:szCs w:val="26"/>
                <w:rtl/>
              </w:rPr>
              <w:t>שופטת</w:t>
            </w:r>
            <w:r w:rsidRPr="00AC5326">
              <w:rPr>
                <w:rFonts w:ascii="Arial" w:hAnsi="Arial" w:hint="cs"/>
                <w:b/>
                <w:bCs/>
                <w:sz w:val="26"/>
                <w:szCs w:val="26"/>
                <w:rtl/>
              </w:rPr>
              <w:t xml:space="preserve">  </w:t>
            </w:r>
            <w:r w:rsidRPr="00AC5326">
              <w:rPr>
                <w:rFonts w:ascii="Arial" w:hAnsi="Arial"/>
                <w:b/>
                <w:bCs/>
                <w:sz w:val="26"/>
                <w:szCs w:val="26"/>
                <w:rtl/>
              </w:rPr>
              <w:t>דנה אמיר</w:t>
            </w:r>
          </w:p>
        </w:tc>
      </w:tr>
      <w:tr w:rsidR="005C3E53" w:rsidRPr="00AC5326" w14:paraId="1AA73772" w14:textId="77777777" w:rsidTr="00AC5326">
        <w:trPr>
          <w:trHeight w:val="355"/>
          <w:jc w:val="center"/>
        </w:trPr>
        <w:tc>
          <w:tcPr>
            <w:tcW w:w="1231" w:type="dxa"/>
            <w:tcBorders>
              <w:top w:val="nil"/>
              <w:left w:val="nil"/>
              <w:bottom w:val="nil"/>
              <w:right w:val="nil"/>
            </w:tcBorders>
            <w:shd w:val="clear" w:color="auto" w:fill="auto"/>
          </w:tcPr>
          <w:p w14:paraId="6E29D038" w14:textId="77777777" w:rsidR="005C3E53" w:rsidRPr="00AC5326" w:rsidRDefault="005C3E53" w:rsidP="00AC5326">
            <w:pPr>
              <w:spacing w:before="120" w:after="120" w:line="240" w:lineRule="exact"/>
              <w:jc w:val="both"/>
              <w:rPr>
                <w:rFonts w:ascii="Arial" w:hAnsi="Arial"/>
                <w:b/>
                <w:bCs/>
                <w:sz w:val="26"/>
                <w:szCs w:val="26"/>
              </w:rPr>
            </w:pPr>
            <w:bookmarkStart w:id="1" w:name="FirstAppellant"/>
            <w:r w:rsidRPr="00AC5326">
              <w:rPr>
                <w:rFonts w:ascii="Arial" w:hAnsi="Arial" w:hint="cs"/>
                <w:b/>
                <w:bCs/>
                <w:sz w:val="26"/>
                <w:szCs w:val="26"/>
                <w:rtl/>
              </w:rPr>
              <w:t>ה</w:t>
            </w:r>
            <w:r w:rsidRPr="00AC5326">
              <w:rPr>
                <w:rFonts w:ascii="Arial" w:hAnsi="Arial"/>
                <w:b/>
                <w:bCs/>
                <w:sz w:val="26"/>
                <w:szCs w:val="26"/>
                <w:rtl/>
              </w:rPr>
              <w:t>מאשימה</w:t>
            </w:r>
          </w:p>
        </w:tc>
        <w:tc>
          <w:tcPr>
            <w:tcW w:w="4205" w:type="dxa"/>
            <w:tcBorders>
              <w:top w:val="nil"/>
              <w:left w:val="nil"/>
              <w:bottom w:val="nil"/>
              <w:right w:val="nil"/>
            </w:tcBorders>
            <w:shd w:val="clear" w:color="auto" w:fill="auto"/>
          </w:tcPr>
          <w:p w14:paraId="5525D467" w14:textId="77777777" w:rsidR="005C3E53" w:rsidRPr="00AC5326" w:rsidRDefault="005C3E53" w:rsidP="00AC5326">
            <w:pPr>
              <w:spacing w:before="120" w:after="120" w:line="240" w:lineRule="exact"/>
              <w:rPr>
                <w:b/>
                <w:bCs/>
                <w:sz w:val="26"/>
                <w:szCs w:val="26"/>
              </w:rPr>
            </w:pPr>
            <w:r w:rsidRPr="00AC5326">
              <w:rPr>
                <w:rFonts w:ascii="Arial" w:hAnsi="Arial"/>
                <w:b/>
                <w:bCs/>
                <w:sz w:val="26"/>
                <w:szCs w:val="26"/>
                <w:rtl/>
              </w:rPr>
              <w:t>מדינת ישראל</w:t>
            </w:r>
          </w:p>
        </w:tc>
        <w:tc>
          <w:tcPr>
            <w:tcW w:w="3384" w:type="dxa"/>
            <w:tcBorders>
              <w:top w:val="nil"/>
              <w:left w:val="nil"/>
              <w:bottom w:val="nil"/>
              <w:right w:val="nil"/>
            </w:tcBorders>
            <w:shd w:val="clear" w:color="auto" w:fill="auto"/>
          </w:tcPr>
          <w:p w14:paraId="2752482A" w14:textId="77777777" w:rsidR="005C3E53" w:rsidRPr="00AC5326" w:rsidRDefault="005C3E53" w:rsidP="00AC5326">
            <w:pPr>
              <w:spacing w:before="120" w:after="120" w:line="240" w:lineRule="exact"/>
              <w:jc w:val="both"/>
              <w:rPr>
                <w:rFonts w:ascii="Arial" w:hAnsi="Arial"/>
                <w:b/>
                <w:bCs/>
                <w:sz w:val="26"/>
                <w:szCs w:val="26"/>
              </w:rPr>
            </w:pPr>
          </w:p>
        </w:tc>
      </w:tr>
      <w:bookmarkEnd w:id="1"/>
      <w:tr w:rsidR="00AC5326" w:rsidRPr="00AC5326" w14:paraId="4C45001A" w14:textId="77777777" w:rsidTr="00897217">
        <w:trPr>
          <w:trHeight w:val="373"/>
          <w:jc w:val="center"/>
        </w:trPr>
        <w:tc>
          <w:tcPr>
            <w:tcW w:w="8820" w:type="dxa"/>
            <w:gridSpan w:val="3"/>
            <w:tcBorders>
              <w:top w:val="nil"/>
              <w:left w:val="nil"/>
              <w:bottom w:val="nil"/>
              <w:right w:val="nil"/>
            </w:tcBorders>
            <w:shd w:val="clear" w:color="auto" w:fill="auto"/>
          </w:tcPr>
          <w:p w14:paraId="1C06CF22" w14:textId="77777777" w:rsidR="00AC5326" w:rsidRPr="00AC5326" w:rsidRDefault="00AC5326" w:rsidP="00AC5326">
            <w:pPr>
              <w:spacing w:before="240" w:after="240" w:line="240" w:lineRule="exact"/>
              <w:jc w:val="center"/>
              <w:rPr>
                <w:rFonts w:ascii="Arial" w:hAnsi="Arial" w:hint="cs"/>
                <w:b/>
                <w:bCs/>
                <w:sz w:val="26"/>
                <w:szCs w:val="26"/>
              </w:rPr>
            </w:pPr>
            <w:r w:rsidRPr="00AC5326">
              <w:rPr>
                <w:rFonts w:ascii="Arial" w:hAnsi="Arial"/>
                <w:b/>
                <w:bCs/>
                <w:sz w:val="26"/>
                <w:szCs w:val="26"/>
                <w:rtl/>
              </w:rPr>
              <w:t>נגד</w:t>
            </w:r>
          </w:p>
        </w:tc>
      </w:tr>
      <w:tr w:rsidR="005C3E53" w:rsidRPr="00AC5326" w14:paraId="3C5DF30D" w14:textId="77777777" w:rsidTr="00AC5326">
        <w:trPr>
          <w:trHeight w:val="355"/>
          <w:jc w:val="center"/>
        </w:trPr>
        <w:tc>
          <w:tcPr>
            <w:tcW w:w="1231" w:type="dxa"/>
            <w:tcBorders>
              <w:top w:val="nil"/>
              <w:left w:val="nil"/>
              <w:bottom w:val="nil"/>
              <w:right w:val="nil"/>
            </w:tcBorders>
            <w:shd w:val="clear" w:color="auto" w:fill="auto"/>
          </w:tcPr>
          <w:p w14:paraId="0E21BA7E" w14:textId="77777777" w:rsidR="005C3E53" w:rsidRPr="00AC5326" w:rsidRDefault="005C3E53" w:rsidP="00AC5326">
            <w:pPr>
              <w:spacing w:before="120" w:after="120" w:line="240" w:lineRule="exact"/>
              <w:rPr>
                <w:rFonts w:ascii="Arial" w:hAnsi="Arial"/>
                <w:b/>
                <w:bCs/>
                <w:sz w:val="26"/>
                <w:szCs w:val="26"/>
                <w:rtl/>
              </w:rPr>
            </w:pPr>
            <w:r w:rsidRPr="00AC5326">
              <w:rPr>
                <w:rFonts w:ascii="Arial" w:hAnsi="Arial" w:hint="cs"/>
                <w:b/>
                <w:bCs/>
                <w:sz w:val="26"/>
                <w:szCs w:val="26"/>
                <w:rtl/>
              </w:rPr>
              <w:t>ה</w:t>
            </w:r>
            <w:r w:rsidRPr="00AC5326">
              <w:rPr>
                <w:rFonts w:ascii="Arial" w:hAnsi="Arial"/>
                <w:b/>
                <w:bCs/>
                <w:sz w:val="26"/>
                <w:szCs w:val="26"/>
                <w:rtl/>
              </w:rPr>
              <w:t>נאשם</w:t>
            </w:r>
          </w:p>
        </w:tc>
        <w:tc>
          <w:tcPr>
            <w:tcW w:w="4205" w:type="dxa"/>
            <w:tcBorders>
              <w:top w:val="nil"/>
              <w:left w:val="nil"/>
              <w:bottom w:val="nil"/>
              <w:right w:val="nil"/>
            </w:tcBorders>
            <w:shd w:val="clear" w:color="auto" w:fill="auto"/>
          </w:tcPr>
          <w:p w14:paraId="3EFC2D78" w14:textId="77777777" w:rsidR="005C3E53" w:rsidRPr="00AC5326" w:rsidRDefault="005C3E53" w:rsidP="00AC5326">
            <w:pPr>
              <w:spacing w:before="120" w:after="120" w:line="240" w:lineRule="exact"/>
              <w:rPr>
                <w:b/>
                <w:bCs/>
                <w:sz w:val="26"/>
                <w:szCs w:val="26"/>
                <w:rtl/>
              </w:rPr>
            </w:pPr>
            <w:r w:rsidRPr="00AC5326">
              <w:rPr>
                <w:rFonts w:ascii="Arial" w:hAnsi="Arial"/>
                <w:b/>
                <w:bCs/>
                <w:sz w:val="26"/>
                <w:szCs w:val="26"/>
                <w:rtl/>
              </w:rPr>
              <w:t>ישראל משה</w:t>
            </w:r>
          </w:p>
        </w:tc>
        <w:tc>
          <w:tcPr>
            <w:tcW w:w="3384" w:type="dxa"/>
            <w:tcBorders>
              <w:top w:val="nil"/>
              <w:left w:val="nil"/>
              <w:bottom w:val="nil"/>
              <w:right w:val="nil"/>
            </w:tcBorders>
            <w:shd w:val="clear" w:color="auto" w:fill="auto"/>
          </w:tcPr>
          <w:p w14:paraId="6B69292F" w14:textId="77777777" w:rsidR="005C3E53" w:rsidRPr="00AC5326" w:rsidRDefault="005C3E53" w:rsidP="00AC5326">
            <w:pPr>
              <w:spacing w:before="120" w:after="120" w:line="240" w:lineRule="exact"/>
              <w:jc w:val="right"/>
              <w:rPr>
                <w:rFonts w:ascii="Arial" w:hAnsi="Arial"/>
                <w:b/>
                <w:bCs/>
                <w:sz w:val="26"/>
                <w:szCs w:val="26"/>
              </w:rPr>
            </w:pPr>
          </w:p>
        </w:tc>
      </w:tr>
    </w:tbl>
    <w:p w14:paraId="7B4200AD" w14:textId="77777777" w:rsidR="005C3E53" w:rsidRPr="00AC5326" w:rsidRDefault="005C3E53" w:rsidP="005C3E53">
      <w:pPr>
        <w:pStyle w:val="12"/>
        <w:rPr>
          <w:u w:val="none"/>
        </w:rPr>
      </w:pPr>
      <w:r w:rsidRPr="00AC5326">
        <w:rPr>
          <w:u w:val="none"/>
          <w:rtl/>
        </w:rPr>
        <w:t>נוכחים:</w:t>
      </w:r>
    </w:p>
    <w:p w14:paraId="2E20ED93" w14:textId="77777777" w:rsidR="005C3E53" w:rsidRPr="00AC5326" w:rsidRDefault="005C3E53" w:rsidP="005C3E53">
      <w:pPr>
        <w:pStyle w:val="12"/>
        <w:rPr>
          <w:u w:val="none"/>
          <w:rtl/>
        </w:rPr>
      </w:pPr>
      <w:bookmarkStart w:id="2" w:name="FirstLawyer"/>
      <w:r w:rsidRPr="00AC5326">
        <w:rPr>
          <w:u w:val="none"/>
          <w:rtl/>
        </w:rPr>
        <w:t>ב"כ</w:t>
      </w:r>
      <w:bookmarkEnd w:id="2"/>
      <w:r w:rsidRPr="00AC5326">
        <w:rPr>
          <w:u w:val="none"/>
          <w:rtl/>
        </w:rPr>
        <w:t xml:space="preserve"> המאשימה: עו"ד ישראלוב</w:t>
      </w:r>
    </w:p>
    <w:p w14:paraId="4046FCA4" w14:textId="77777777" w:rsidR="005C3E53" w:rsidRPr="00AC5326" w:rsidRDefault="005C3E53" w:rsidP="005C3E53">
      <w:pPr>
        <w:pStyle w:val="12"/>
        <w:rPr>
          <w:u w:val="none"/>
          <w:rtl/>
        </w:rPr>
      </w:pPr>
      <w:r w:rsidRPr="00AC5326">
        <w:rPr>
          <w:u w:val="none"/>
          <w:rtl/>
        </w:rPr>
        <w:t>ב"כ הנאשם: עו"ד סתיו כהן</w:t>
      </w:r>
    </w:p>
    <w:p w14:paraId="7E56EA0E" w14:textId="77777777" w:rsidR="00C56662" w:rsidRPr="00AC5326" w:rsidRDefault="005C3E53" w:rsidP="00C56662">
      <w:pPr>
        <w:pStyle w:val="12"/>
        <w:spacing w:before="120" w:after="120" w:line="240" w:lineRule="exact"/>
        <w:ind w:left="283" w:hanging="283"/>
        <w:jc w:val="both"/>
        <w:rPr>
          <w:rFonts w:ascii="FrankRuehl" w:hAnsi="FrankRuehl" w:cs="FrankRuehl"/>
          <w:u w:val="none"/>
        </w:rPr>
      </w:pPr>
      <w:r w:rsidRPr="00AC5326">
        <w:rPr>
          <w:u w:val="none"/>
          <w:rtl/>
        </w:rPr>
        <w:t>הנאשם בעצמו</w:t>
      </w:r>
    </w:p>
    <w:p w14:paraId="675E0A0D" w14:textId="77777777" w:rsidR="00C56662" w:rsidRPr="00C56662" w:rsidRDefault="00C56662" w:rsidP="00C56662">
      <w:pPr>
        <w:pStyle w:val="12"/>
        <w:rPr>
          <w:b w:val="0"/>
          <w:bCs w:val="0"/>
          <w:u w:val="none"/>
        </w:rPr>
      </w:pPr>
    </w:p>
    <w:p w14:paraId="1DB49560" w14:textId="77777777" w:rsidR="00AC5326" w:rsidRPr="00AC5326" w:rsidRDefault="00AC5326" w:rsidP="00AC5326">
      <w:pPr>
        <w:pStyle w:val="12"/>
        <w:spacing w:before="120" w:after="120" w:line="240" w:lineRule="exact"/>
        <w:ind w:left="283" w:hanging="283"/>
        <w:jc w:val="both"/>
        <w:rPr>
          <w:rFonts w:ascii="FrankRuehl" w:hAnsi="FrankRuehl" w:cs="FrankRuehl"/>
          <w:b w:val="0"/>
          <w:bCs w:val="0"/>
          <w:u w:val="none"/>
          <w:rtl/>
        </w:rPr>
      </w:pPr>
      <w:bookmarkStart w:id="3" w:name="LawTable"/>
      <w:bookmarkEnd w:id="3"/>
      <w:r w:rsidRPr="00AC5326">
        <w:rPr>
          <w:rFonts w:ascii="FrankRuehl" w:hAnsi="FrankRuehl" w:cs="FrankRuehl"/>
          <w:b w:val="0"/>
          <w:bCs w:val="0"/>
          <w:u w:val="none"/>
          <w:rtl/>
        </w:rPr>
        <w:t xml:space="preserve">חקיקה שאוזכרה: </w:t>
      </w:r>
    </w:p>
    <w:p w14:paraId="33D358FF" w14:textId="77777777" w:rsidR="00AC5326" w:rsidRPr="00AC5326" w:rsidRDefault="00AC5326" w:rsidP="00AC5326">
      <w:pPr>
        <w:pStyle w:val="12"/>
        <w:spacing w:before="120" w:after="120" w:line="240" w:lineRule="exact"/>
        <w:ind w:left="283" w:hanging="283"/>
        <w:jc w:val="both"/>
        <w:rPr>
          <w:rFonts w:ascii="FrankRuehl" w:hAnsi="FrankRuehl" w:cs="FrankRuehl"/>
          <w:b w:val="0"/>
          <w:bCs w:val="0"/>
          <w:color w:val="0000FF"/>
          <w:rtl/>
        </w:rPr>
      </w:pPr>
      <w:hyperlink r:id="rId7" w:history="1">
        <w:r w:rsidRPr="00AC5326">
          <w:rPr>
            <w:rStyle w:val="Hyperlink"/>
            <w:rFonts w:ascii="FrankRuehl" w:hAnsi="FrankRuehl" w:cs="FrankRuehl"/>
            <w:b w:val="0"/>
            <w:bCs w:val="0"/>
            <w:color w:val="0000FF"/>
            <w:rtl/>
          </w:rPr>
          <w:t>פקודת הסמים המסוכנים [נוסח חדש], תשל"ג-1973</w:t>
        </w:r>
      </w:hyperlink>
      <w:r w:rsidRPr="00AC5326">
        <w:rPr>
          <w:rFonts w:ascii="FrankRuehl" w:hAnsi="FrankRuehl" w:cs="FrankRuehl"/>
          <w:b w:val="0"/>
          <w:bCs w:val="0"/>
          <w:color w:val="0000FF"/>
          <w:rtl/>
        </w:rPr>
        <w:t xml:space="preserve">: סע'  </w:t>
      </w:r>
      <w:hyperlink r:id="rId8" w:history="1">
        <w:r w:rsidRPr="00AC5326">
          <w:rPr>
            <w:rStyle w:val="Hyperlink"/>
            <w:rFonts w:ascii="FrankRuehl" w:hAnsi="FrankRuehl" w:cs="FrankRuehl"/>
            <w:b w:val="0"/>
            <w:bCs w:val="0"/>
            <w:color w:val="0000FF"/>
          </w:rPr>
          <w:t>6</w:t>
        </w:r>
      </w:hyperlink>
      <w:r w:rsidRPr="00AC5326">
        <w:rPr>
          <w:rFonts w:ascii="FrankRuehl" w:hAnsi="FrankRuehl" w:cs="FrankRuehl"/>
          <w:b w:val="0"/>
          <w:bCs w:val="0"/>
          <w:color w:val="0000FF"/>
          <w:rtl/>
        </w:rPr>
        <w:t xml:space="preserve">, </w:t>
      </w:r>
      <w:hyperlink r:id="rId9" w:history="1">
        <w:r w:rsidRPr="00AC5326">
          <w:rPr>
            <w:rStyle w:val="Hyperlink"/>
            <w:rFonts w:ascii="FrankRuehl" w:hAnsi="FrankRuehl" w:cs="FrankRuehl"/>
            <w:b w:val="0"/>
            <w:bCs w:val="0"/>
            <w:color w:val="0000FF"/>
          </w:rPr>
          <w:t>7.</w:t>
        </w:r>
        <w:r w:rsidRPr="00AC5326">
          <w:rPr>
            <w:rStyle w:val="Hyperlink"/>
            <w:rFonts w:ascii="FrankRuehl" w:hAnsi="FrankRuehl" w:cs="FrankRuehl"/>
            <w:b w:val="0"/>
            <w:bCs w:val="0"/>
            <w:color w:val="0000FF"/>
            <w:rtl/>
          </w:rPr>
          <w:t>א</w:t>
        </w:r>
        <w:r w:rsidRPr="00AC5326">
          <w:rPr>
            <w:rStyle w:val="Hyperlink"/>
            <w:rFonts w:ascii="FrankRuehl" w:hAnsi="FrankRuehl" w:cs="FrankRuehl"/>
            <w:b w:val="0"/>
            <w:bCs w:val="0"/>
            <w:color w:val="0000FF"/>
          </w:rPr>
          <w:t>.</w:t>
        </w:r>
      </w:hyperlink>
      <w:r w:rsidRPr="00AC5326">
        <w:rPr>
          <w:rFonts w:ascii="FrankRuehl" w:hAnsi="FrankRuehl" w:cs="FrankRuehl"/>
          <w:b w:val="0"/>
          <w:bCs w:val="0"/>
          <w:color w:val="0000FF"/>
          <w:rtl/>
        </w:rPr>
        <w:t xml:space="preserve">, </w:t>
      </w:r>
      <w:hyperlink r:id="rId10" w:history="1">
        <w:r w:rsidRPr="00AC5326">
          <w:rPr>
            <w:rStyle w:val="Hyperlink"/>
            <w:rFonts w:ascii="FrankRuehl" w:hAnsi="FrankRuehl" w:cs="FrankRuehl"/>
            <w:b w:val="0"/>
            <w:bCs w:val="0"/>
            <w:color w:val="0000FF"/>
          </w:rPr>
          <w:t>7.</w:t>
        </w:r>
        <w:r w:rsidRPr="00AC5326">
          <w:rPr>
            <w:rStyle w:val="Hyperlink"/>
            <w:rFonts w:ascii="FrankRuehl" w:hAnsi="FrankRuehl" w:cs="FrankRuehl"/>
            <w:b w:val="0"/>
            <w:bCs w:val="0"/>
            <w:color w:val="0000FF"/>
            <w:rtl/>
          </w:rPr>
          <w:t>ג</w:t>
        </w:r>
      </w:hyperlink>
    </w:p>
    <w:p w14:paraId="4E09EF4D" w14:textId="77777777" w:rsidR="00AC5326" w:rsidRPr="00AC5326" w:rsidRDefault="00AC5326" w:rsidP="00AC5326">
      <w:pPr>
        <w:pStyle w:val="12"/>
        <w:spacing w:before="120" w:after="120" w:line="240" w:lineRule="exact"/>
        <w:ind w:left="283" w:hanging="283"/>
        <w:jc w:val="both"/>
        <w:rPr>
          <w:rFonts w:ascii="FrankRuehl" w:hAnsi="FrankRuehl" w:cs="FrankRuehl"/>
          <w:b w:val="0"/>
          <w:bCs w:val="0"/>
          <w:color w:val="0000FF"/>
          <w:u w:val="none"/>
          <w:rtl/>
        </w:rPr>
      </w:pPr>
      <w:hyperlink r:id="rId11" w:history="1">
        <w:r w:rsidRPr="00AC5326">
          <w:rPr>
            <w:rStyle w:val="Hyperlink"/>
            <w:rFonts w:ascii="FrankRuehl" w:hAnsi="FrankRuehl" w:cs="FrankRuehl"/>
            <w:b w:val="0"/>
            <w:bCs w:val="0"/>
            <w:color w:val="0000FF"/>
            <w:rtl/>
          </w:rPr>
          <w:t>חוק העונשין, תשל"ז-1977</w:t>
        </w:r>
      </w:hyperlink>
      <w:r w:rsidRPr="00AC5326">
        <w:rPr>
          <w:rFonts w:ascii="FrankRuehl" w:hAnsi="FrankRuehl" w:cs="FrankRuehl"/>
          <w:b w:val="0"/>
          <w:bCs w:val="0"/>
          <w:color w:val="0000FF"/>
          <w:rtl/>
        </w:rPr>
        <w:t xml:space="preserve">: סע'  </w:t>
      </w:r>
      <w:hyperlink r:id="rId12" w:history="1">
        <w:r w:rsidRPr="00AC5326">
          <w:rPr>
            <w:rStyle w:val="Hyperlink"/>
            <w:rFonts w:ascii="FrankRuehl" w:hAnsi="FrankRuehl" w:cs="FrankRuehl"/>
            <w:b w:val="0"/>
            <w:bCs w:val="0"/>
            <w:color w:val="0000FF"/>
          </w:rPr>
          <w:t xml:space="preserve">71 </w:t>
        </w:r>
        <w:r w:rsidRPr="00AC5326">
          <w:rPr>
            <w:rStyle w:val="Hyperlink"/>
            <w:rFonts w:ascii="FrankRuehl" w:hAnsi="FrankRuehl" w:cs="FrankRuehl"/>
            <w:b w:val="0"/>
            <w:bCs w:val="0"/>
            <w:color w:val="0000FF"/>
            <w:rtl/>
          </w:rPr>
          <w:t>א</w:t>
        </w:r>
      </w:hyperlink>
      <w:r w:rsidRPr="00AC5326">
        <w:rPr>
          <w:rFonts w:ascii="FrankRuehl" w:hAnsi="FrankRuehl" w:cs="FrankRuehl"/>
          <w:b w:val="0"/>
          <w:bCs w:val="0"/>
          <w:color w:val="0000FF"/>
          <w:u w:val="none"/>
          <w:rtl/>
        </w:rPr>
        <w:t>(ד)</w:t>
      </w:r>
    </w:p>
    <w:p w14:paraId="6E2E2D71" w14:textId="77777777" w:rsidR="005C3E53" w:rsidRDefault="005C3E53" w:rsidP="00AC5326">
      <w:pPr>
        <w:pStyle w:val="12"/>
        <w:rPr>
          <w:rFonts w:hint="cs"/>
          <w:b w:val="0"/>
          <w:bCs w:val="0"/>
          <w:u w:val="none"/>
          <w:rtl/>
        </w:rPr>
      </w:pPr>
      <w:bookmarkStart w:id="4" w:name="LawTable_End"/>
      <w:bookmarkEnd w:id="4"/>
    </w:p>
    <w:p w14:paraId="7C924B66" w14:textId="77777777" w:rsidR="00C335CB" w:rsidRDefault="00C335CB" w:rsidP="00C335CB">
      <w:pPr>
        <w:pStyle w:val="12"/>
        <w:pBdr>
          <w:top w:val="single" w:sz="4" w:space="1" w:color="auto"/>
          <w:bottom w:val="single" w:sz="4" w:space="1" w:color="auto"/>
        </w:pBdr>
        <w:spacing w:after="120" w:line="320" w:lineRule="exact"/>
        <w:jc w:val="both"/>
        <w:rPr>
          <w:rFonts w:cs="FrankRuehl" w:hint="cs"/>
          <w:b w:val="0"/>
          <w:bCs w:val="0"/>
          <w:szCs w:val="26"/>
          <w:u w:val="none"/>
          <w:rtl/>
        </w:rPr>
      </w:pPr>
      <w:bookmarkStart w:id="5" w:name="ABSTRACT_START"/>
      <w:bookmarkEnd w:id="5"/>
      <w:r>
        <w:rPr>
          <w:rFonts w:cs="FrankRuehl"/>
          <w:b w:val="0"/>
          <w:bCs w:val="0"/>
          <w:szCs w:val="26"/>
          <w:u w:val="none"/>
          <w:rtl/>
        </w:rPr>
        <w:t>מיני-רציו:</w:t>
      </w:r>
    </w:p>
    <w:p w14:paraId="136371EE" w14:textId="77777777" w:rsidR="00C335CB" w:rsidRPr="00C335CB" w:rsidRDefault="00C335CB" w:rsidP="00C335CB">
      <w:pPr>
        <w:pStyle w:val="12"/>
        <w:pBdr>
          <w:top w:val="single" w:sz="4" w:space="1" w:color="auto"/>
          <w:bottom w:val="single" w:sz="4" w:space="1" w:color="auto"/>
        </w:pBdr>
        <w:spacing w:after="120" w:line="320" w:lineRule="exact"/>
        <w:jc w:val="both"/>
        <w:rPr>
          <w:rFonts w:cs="FrankRuehl"/>
          <w:b w:val="0"/>
          <w:bCs w:val="0"/>
          <w:szCs w:val="26"/>
          <w:u w:val="none"/>
          <w:rtl/>
        </w:rPr>
      </w:pPr>
      <w:r>
        <w:rPr>
          <w:rFonts w:cs="FrankRuehl" w:hint="cs"/>
          <w:b w:val="0"/>
          <w:bCs w:val="0"/>
          <w:szCs w:val="26"/>
          <w:u w:val="none"/>
          <w:rtl/>
        </w:rPr>
        <w:t xml:space="preserve">* </w:t>
      </w:r>
      <w:r w:rsidRPr="00C335CB">
        <w:rPr>
          <w:rFonts w:cs="FrankRuehl"/>
          <w:b w:val="0"/>
          <w:bCs w:val="0"/>
          <w:szCs w:val="26"/>
          <w:u w:val="none"/>
          <w:rtl/>
        </w:rPr>
        <w:t>גזר דין לנאשם שהורשע בעבירות לפי פקודת הסמים המסוכנים.</w:t>
      </w:r>
    </w:p>
    <w:p w14:paraId="69168443" w14:textId="77777777" w:rsidR="00C335CB" w:rsidRDefault="00C335CB" w:rsidP="00C335CB">
      <w:pPr>
        <w:pStyle w:val="12"/>
        <w:pBdr>
          <w:top w:val="single" w:sz="4" w:space="1" w:color="auto"/>
          <w:bottom w:val="single" w:sz="4" w:space="1" w:color="auto"/>
        </w:pBdr>
        <w:spacing w:after="120" w:line="320" w:lineRule="exact"/>
        <w:jc w:val="both"/>
        <w:rPr>
          <w:rFonts w:cs="FrankRuehl"/>
          <w:b w:val="0"/>
          <w:bCs w:val="0"/>
          <w:szCs w:val="26"/>
          <w:u w:val="none"/>
          <w:rtl/>
        </w:rPr>
      </w:pPr>
      <w:r>
        <w:rPr>
          <w:rFonts w:cs="FrankRuehl"/>
          <w:b w:val="0"/>
          <w:bCs w:val="0"/>
          <w:szCs w:val="26"/>
          <w:u w:val="none"/>
          <w:rtl/>
        </w:rPr>
        <w:t>* עונשין – עבירות – סמים</w:t>
      </w:r>
    </w:p>
    <w:p w14:paraId="1FDCDF26" w14:textId="77777777" w:rsidR="00C335CB" w:rsidRDefault="00C335CB" w:rsidP="00C335CB">
      <w:pPr>
        <w:pStyle w:val="12"/>
        <w:pBdr>
          <w:top w:val="single" w:sz="4" w:space="1" w:color="auto"/>
          <w:bottom w:val="single" w:sz="4" w:space="1" w:color="auto"/>
        </w:pBdr>
        <w:spacing w:after="120" w:line="320" w:lineRule="exact"/>
        <w:jc w:val="both"/>
        <w:rPr>
          <w:rFonts w:cs="FrankRuehl"/>
          <w:b w:val="0"/>
          <w:bCs w:val="0"/>
          <w:szCs w:val="26"/>
          <w:u w:val="none"/>
          <w:rtl/>
        </w:rPr>
      </w:pPr>
      <w:r>
        <w:rPr>
          <w:rFonts w:cs="FrankRuehl"/>
          <w:b w:val="0"/>
          <w:bCs w:val="0"/>
          <w:szCs w:val="26"/>
          <w:u w:val="none"/>
          <w:rtl/>
        </w:rPr>
        <w:t>* עונשין – ענישה – מדיניות ענישה: עבירות סמים</w:t>
      </w:r>
    </w:p>
    <w:p w14:paraId="7769825A" w14:textId="77777777" w:rsidR="00C335CB" w:rsidRDefault="00C335CB" w:rsidP="00C335CB">
      <w:pPr>
        <w:pStyle w:val="12"/>
        <w:pBdr>
          <w:top w:val="single" w:sz="4" w:space="1" w:color="auto"/>
          <w:bottom w:val="single" w:sz="4" w:space="1" w:color="auto"/>
        </w:pBdr>
        <w:spacing w:after="120" w:line="320" w:lineRule="exact"/>
        <w:jc w:val="both"/>
        <w:rPr>
          <w:rFonts w:cs="FrankRuehl" w:hint="cs"/>
          <w:b w:val="0"/>
          <w:bCs w:val="0"/>
          <w:szCs w:val="26"/>
          <w:u w:val="none"/>
          <w:rtl/>
        </w:rPr>
      </w:pPr>
      <w:r>
        <w:rPr>
          <w:rFonts w:cs="FrankRuehl"/>
          <w:b w:val="0"/>
          <w:bCs w:val="0"/>
          <w:szCs w:val="26"/>
          <w:u w:val="none"/>
          <w:rtl/>
        </w:rPr>
        <w:t>* עונשין – ענישה – מדיניות ענישה: שיקולים</w:t>
      </w:r>
    </w:p>
    <w:p w14:paraId="25BAB6D3" w14:textId="77777777" w:rsidR="00C335CB" w:rsidRDefault="00C335CB" w:rsidP="00C335CB">
      <w:pPr>
        <w:pStyle w:val="12"/>
        <w:pBdr>
          <w:top w:val="single" w:sz="4" w:space="1" w:color="auto"/>
          <w:bottom w:val="single" w:sz="4" w:space="1" w:color="auto"/>
        </w:pBdr>
        <w:spacing w:after="120" w:line="320" w:lineRule="exact"/>
        <w:jc w:val="both"/>
        <w:rPr>
          <w:rFonts w:cs="FrankRuehl" w:hint="cs"/>
          <w:b w:val="0"/>
          <w:bCs w:val="0"/>
          <w:szCs w:val="26"/>
          <w:u w:val="none"/>
          <w:rtl/>
        </w:rPr>
      </w:pPr>
      <w:r>
        <w:rPr>
          <w:rFonts w:cs="FrankRuehl" w:hint="cs"/>
          <w:b w:val="0"/>
          <w:bCs w:val="0"/>
          <w:szCs w:val="26"/>
          <w:u w:val="none"/>
          <w:rtl/>
        </w:rPr>
        <w:t>.</w:t>
      </w:r>
    </w:p>
    <w:p w14:paraId="07048782" w14:textId="77777777" w:rsidR="00C335CB" w:rsidRPr="00C335CB" w:rsidRDefault="00C335CB" w:rsidP="00C335CB">
      <w:pPr>
        <w:pStyle w:val="1"/>
        <w:pBdr>
          <w:top w:val="single" w:sz="4" w:space="1" w:color="auto"/>
          <w:bottom w:val="single" w:sz="4" w:space="1" w:color="auto"/>
        </w:pBdr>
        <w:spacing w:after="120" w:line="320" w:lineRule="exact"/>
        <w:ind w:left="0"/>
        <w:jc w:val="both"/>
        <w:rPr>
          <w:rFonts w:cs="FrankRuehl"/>
          <w:szCs w:val="26"/>
          <w:rtl/>
        </w:rPr>
      </w:pP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הודה</w:t>
      </w:r>
      <w:r w:rsidRPr="00C335CB">
        <w:rPr>
          <w:rFonts w:cs="FrankRuehl"/>
          <w:szCs w:val="26"/>
          <w:rtl/>
        </w:rPr>
        <w:t xml:space="preserve"> </w:t>
      </w:r>
      <w:r w:rsidRPr="00C335CB">
        <w:rPr>
          <w:rFonts w:eastAsia="Tahoma" w:cs="FrankRuehl"/>
          <w:szCs w:val="26"/>
          <w:rtl/>
        </w:rPr>
        <w:t>במפורט</w:t>
      </w:r>
      <w:r w:rsidRPr="00C335CB">
        <w:rPr>
          <w:rFonts w:cs="FrankRuehl"/>
          <w:szCs w:val="26"/>
          <w:rtl/>
        </w:rPr>
        <w:t xml:space="preserve"> </w:t>
      </w:r>
      <w:r w:rsidRPr="00C335CB">
        <w:rPr>
          <w:rFonts w:eastAsia="Tahoma" w:cs="FrankRuehl"/>
          <w:szCs w:val="26"/>
          <w:rtl/>
        </w:rPr>
        <w:t>בכתב</w:t>
      </w:r>
      <w:r w:rsidRPr="00C335CB">
        <w:rPr>
          <w:rFonts w:cs="FrankRuehl"/>
          <w:szCs w:val="26"/>
          <w:rtl/>
        </w:rPr>
        <w:t xml:space="preserve"> </w:t>
      </w:r>
      <w:r w:rsidRPr="00C335CB">
        <w:rPr>
          <w:rFonts w:eastAsia="Tahoma" w:cs="FrankRuehl"/>
          <w:szCs w:val="26"/>
          <w:rtl/>
        </w:rPr>
        <w:t>האישום</w:t>
      </w:r>
      <w:r w:rsidRPr="00C335CB">
        <w:rPr>
          <w:rFonts w:cs="FrankRuehl"/>
          <w:szCs w:val="26"/>
          <w:rtl/>
        </w:rPr>
        <w:t xml:space="preserve"> </w:t>
      </w:r>
      <w:r w:rsidRPr="00C335CB">
        <w:rPr>
          <w:rFonts w:eastAsia="Tahoma" w:cs="FrankRuehl"/>
          <w:szCs w:val="26"/>
          <w:rtl/>
        </w:rPr>
        <w:t>המתוקן</w:t>
      </w:r>
      <w:r w:rsidRPr="00C335CB">
        <w:rPr>
          <w:rFonts w:cs="FrankRuehl"/>
          <w:szCs w:val="26"/>
          <w:rtl/>
        </w:rPr>
        <w:t xml:space="preserve"> </w:t>
      </w:r>
      <w:r w:rsidRPr="00C335CB">
        <w:rPr>
          <w:rFonts w:eastAsia="Tahoma" w:cs="FrankRuehl"/>
          <w:szCs w:val="26"/>
          <w:rtl/>
        </w:rPr>
        <w:t>במסגרת</w:t>
      </w:r>
      <w:r w:rsidRPr="00C335CB">
        <w:rPr>
          <w:rFonts w:cs="FrankRuehl"/>
          <w:szCs w:val="26"/>
          <w:rtl/>
        </w:rPr>
        <w:t xml:space="preserve"> </w:t>
      </w:r>
      <w:r w:rsidRPr="00C335CB">
        <w:rPr>
          <w:rFonts w:eastAsia="Tahoma" w:cs="FrankRuehl"/>
          <w:szCs w:val="26"/>
          <w:rtl/>
        </w:rPr>
        <w:t>הסדר</w:t>
      </w:r>
      <w:r w:rsidRPr="00C335CB">
        <w:rPr>
          <w:rFonts w:cs="FrankRuehl"/>
          <w:szCs w:val="26"/>
          <w:rtl/>
        </w:rPr>
        <w:t xml:space="preserve"> </w:t>
      </w:r>
      <w:r w:rsidRPr="00C335CB">
        <w:rPr>
          <w:rFonts w:eastAsia="Tahoma" w:cs="FrankRuehl"/>
          <w:szCs w:val="26"/>
          <w:rtl/>
        </w:rPr>
        <w:t>טיעון</w:t>
      </w:r>
      <w:r w:rsidRPr="00C335CB">
        <w:rPr>
          <w:rFonts w:cs="FrankRuehl"/>
          <w:szCs w:val="26"/>
          <w:rtl/>
        </w:rPr>
        <w:t xml:space="preserve">, </w:t>
      </w:r>
      <w:r w:rsidRPr="00C335CB">
        <w:rPr>
          <w:rFonts w:eastAsia="Tahoma" w:cs="FrankRuehl"/>
          <w:szCs w:val="26"/>
          <w:rtl/>
        </w:rPr>
        <w:t>והורשע</w:t>
      </w:r>
      <w:r w:rsidRPr="00C335CB">
        <w:rPr>
          <w:rFonts w:cs="FrankRuehl"/>
          <w:szCs w:val="26"/>
          <w:rtl/>
        </w:rPr>
        <w:t xml:space="preserve"> </w:t>
      </w:r>
      <w:r w:rsidRPr="00C335CB">
        <w:rPr>
          <w:rFonts w:eastAsia="Tahoma" w:cs="FrankRuehl"/>
          <w:szCs w:val="26"/>
          <w:rtl/>
        </w:rPr>
        <w:t>בביצוע</w:t>
      </w:r>
      <w:r w:rsidRPr="00C335CB">
        <w:rPr>
          <w:rFonts w:cs="FrankRuehl"/>
          <w:szCs w:val="26"/>
          <w:rtl/>
        </w:rPr>
        <w:t xml:space="preserve"> </w:t>
      </w:r>
      <w:r w:rsidRPr="00C335CB">
        <w:rPr>
          <w:rFonts w:eastAsia="Tahoma" w:cs="FrankRuehl"/>
          <w:szCs w:val="26"/>
          <w:rtl/>
        </w:rPr>
        <w:t>עבירת</w:t>
      </w:r>
      <w:r w:rsidRPr="00C335CB">
        <w:rPr>
          <w:rFonts w:cs="FrankRuehl"/>
          <w:szCs w:val="26"/>
          <w:rtl/>
        </w:rPr>
        <w:t xml:space="preserve"> </w:t>
      </w:r>
      <w:r w:rsidRPr="00C335CB">
        <w:rPr>
          <w:rFonts w:eastAsia="Tahoma" w:cs="FrankRuehl"/>
          <w:szCs w:val="26"/>
          <w:rtl/>
        </w:rPr>
        <w:t>גידול</w:t>
      </w:r>
      <w:r w:rsidRPr="00C335CB">
        <w:rPr>
          <w:rFonts w:cs="FrankRuehl"/>
          <w:szCs w:val="26"/>
          <w:rtl/>
        </w:rPr>
        <w:t xml:space="preserve">, </w:t>
      </w:r>
      <w:r w:rsidRPr="00C335CB">
        <w:rPr>
          <w:rFonts w:eastAsia="Tahoma" w:cs="FrankRuehl"/>
          <w:szCs w:val="26"/>
          <w:rtl/>
        </w:rPr>
        <w:t>יצור</w:t>
      </w:r>
      <w:r w:rsidRPr="00C335CB">
        <w:rPr>
          <w:rFonts w:cs="FrankRuehl"/>
          <w:szCs w:val="26"/>
          <w:rtl/>
        </w:rPr>
        <w:t xml:space="preserve"> </w:t>
      </w:r>
      <w:r w:rsidRPr="00C335CB">
        <w:rPr>
          <w:rFonts w:eastAsia="Tahoma" w:cs="FrankRuehl"/>
          <w:szCs w:val="26"/>
          <w:rtl/>
        </w:rPr>
        <w:t>והכנת</w:t>
      </w:r>
      <w:r w:rsidRPr="00C335CB">
        <w:rPr>
          <w:rFonts w:cs="FrankRuehl"/>
          <w:szCs w:val="26"/>
          <w:rtl/>
        </w:rPr>
        <w:t xml:space="preserve"> </w:t>
      </w:r>
      <w:r w:rsidRPr="00C335CB">
        <w:rPr>
          <w:rFonts w:eastAsia="Tahoma" w:cs="FrankRuehl"/>
          <w:szCs w:val="26"/>
          <w:rtl/>
        </w:rPr>
        <w:t>סמים</w:t>
      </w:r>
      <w:r w:rsidRPr="00C335CB">
        <w:rPr>
          <w:rFonts w:cs="FrankRuehl"/>
          <w:szCs w:val="26"/>
          <w:rtl/>
        </w:rPr>
        <w:t xml:space="preserve"> </w:t>
      </w:r>
      <w:r w:rsidRPr="00C335CB">
        <w:rPr>
          <w:rFonts w:eastAsia="Tahoma" w:cs="FrankRuehl"/>
          <w:szCs w:val="26"/>
          <w:rtl/>
        </w:rPr>
        <w:t>מסוכנים</w:t>
      </w:r>
      <w:r w:rsidRPr="00C335CB">
        <w:rPr>
          <w:rFonts w:cs="FrankRuehl"/>
          <w:szCs w:val="26"/>
          <w:rtl/>
        </w:rPr>
        <w:t xml:space="preserve"> </w:t>
      </w:r>
      <w:r w:rsidRPr="00C335CB">
        <w:rPr>
          <w:rFonts w:eastAsia="Tahoma" w:cs="FrankRuehl"/>
          <w:szCs w:val="26"/>
          <w:rtl/>
        </w:rPr>
        <w:t>לפי</w:t>
      </w:r>
      <w:r w:rsidRPr="00C335CB">
        <w:rPr>
          <w:rFonts w:cs="FrankRuehl"/>
          <w:szCs w:val="26"/>
          <w:rtl/>
        </w:rPr>
        <w:t xml:space="preserve"> </w:t>
      </w:r>
      <w:hyperlink r:id="rId13" w:history="1">
        <w:r w:rsidRPr="00C335CB">
          <w:rPr>
            <w:rFonts w:eastAsia="Tahoma" w:cs="FrankRuehl"/>
            <w:szCs w:val="26"/>
            <w:rtl/>
          </w:rPr>
          <w:t>סעיף</w:t>
        </w:r>
        <w:r w:rsidRPr="00C335CB">
          <w:rPr>
            <w:rFonts w:cs="FrankRuehl"/>
            <w:szCs w:val="26"/>
            <w:rtl/>
          </w:rPr>
          <w:t xml:space="preserve"> 6</w:t>
        </w:r>
      </w:hyperlink>
      <w:r w:rsidRPr="00C335CB">
        <w:rPr>
          <w:rFonts w:cs="FrankRuehl"/>
          <w:szCs w:val="26"/>
          <w:rtl/>
        </w:rPr>
        <w:t xml:space="preserve"> </w:t>
      </w:r>
      <w:r w:rsidRPr="00C335CB">
        <w:rPr>
          <w:rFonts w:eastAsia="Tahoma" w:cs="FrankRuehl"/>
          <w:szCs w:val="26"/>
          <w:rtl/>
        </w:rPr>
        <w:t>ל</w:t>
      </w:r>
      <w:hyperlink r:id="rId14" w:history="1">
        <w:r w:rsidRPr="00C335CB">
          <w:rPr>
            <w:rFonts w:eastAsia="Tahoma" w:cs="FrankRuehl"/>
            <w:szCs w:val="26"/>
            <w:rtl/>
          </w:rPr>
          <w:t>פקודת</w:t>
        </w:r>
        <w:r w:rsidRPr="00C335CB">
          <w:rPr>
            <w:rFonts w:cs="FrankRuehl"/>
            <w:szCs w:val="26"/>
            <w:rtl/>
          </w:rPr>
          <w:t xml:space="preserve"> </w:t>
        </w:r>
        <w:r w:rsidRPr="00C335CB">
          <w:rPr>
            <w:rFonts w:eastAsia="Tahoma" w:cs="FrankRuehl"/>
            <w:szCs w:val="26"/>
            <w:rtl/>
          </w:rPr>
          <w:t>הסמים</w:t>
        </w:r>
        <w:r w:rsidRPr="00C335CB">
          <w:rPr>
            <w:rFonts w:cs="FrankRuehl"/>
            <w:szCs w:val="26"/>
            <w:rtl/>
          </w:rPr>
          <w:t xml:space="preserve"> </w:t>
        </w:r>
        <w:r w:rsidRPr="00C335CB">
          <w:rPr>
            <w:rFonts w:eastAsia="Tahoma" w:cs="FrankRuehl"/>
            <w:szCs w:val="26"/>
            <w:rtl/>
          </w:rPr>
          <w:t>המסוכנים</w:t>
        </w:r>
      </w:hyperlink>
      <w:r w:rsidRPr="00C335CB">
        <w:rPr>
          <w:rFonts w:cs="FrankRuehl"/>
          <w:szCs w:val="26"/>
          <w:rtl/>
        </w:rPr>
        <w:t xml:space="preserve"> (</w:t>
      </w:r>
      <w:r w:rsidRPr="00C335CB">
        <w:rPr>
          <w:rFonts w:eastAsia="Tahoma" w:cs="FrankRuehl"/>
          <w:szCs w:val="26"/>
          <w:rtl/>
        </w:rPr>
        <w:t>נוסח</w:t>
      </w:r>
      <w:r w:rsidRPr="00C335CB">
        <w:rPr>
          <w:rFonts w:cs="FrankRuehl"/>
          <w:szCs w:val="26"/>
          <w:rtl/>
        </w:rPr>
        <w:t xml:space="preserve"> </w:t>
      </w:r>
      <w:r w:rsidRPr="00C335CB">
        <w:rPr>
          <w:rFonts w:eastAsia="Tahoma" w:cs="FrankRuehl"/>
          <w:szCs w:val="26"/>
          <w:rtl/>
        </w:rPr>
        <w:t>חדש</w:t>
      </w:r>
      <w:r w:rsidRPr="00C335CB">
        <w:rPr>
          <w:rFonts w:cs="FrankRuehl"/>
          <w:szCs w:val="26"/>
          <w:rtl/>
        </w:rPr>
        <w:t xml:space="preserve">) </w:t>
      </w:r>
      <w:r w:rsidRPr="00C335CB">
        <w:rPr>
          <w:rFonts w:eastAsia="Tahoma" w:cs="FrankRuehl"/>
          <w:szCs w:val="26"/>
          <w:rtl/>
        </w:rPr>
        <w:t>תשל</w:t>
      </w:r>
      <w:r w:rsidRPr="00C335CB">
        <w:rPr>
          <w:rFonts w:cs="FrankRuehl"/>
          <w:szCs w:val="26"/>
          <w:rtl/>
        </w:rPr>
        <w:t>"</w:t>
      </w:r>
      <w:r w:rsidRPr="00C335CB">
        <w:rPr>
          <w:rFonts w:eastAsia="Tahoma" w:cs="FrankRuehl"/>
          <w:szCs w:val="26"/>
          <w:rtl/>
        </w:rPr>
        <w:t>ג</w:t>
      </w:r>
      <w:r w:rsidRPr="00C335CB">
        <w:rPr>
          <w:rFonts w:cs="FrankRuehl"/>
          <w:szCs w:val="26"/>
          <w:rtl/>
        </w:rPr>
        <w:t xml:space="preserve">-1973, </w:t>
      </w:r>
      <w:r w:rsidRPr="00C335CB">
        <w:rPr>
          <w:rFonts w:eastAsia="Tahoma" w:cs="FrankRuehl"/>
          <w:szCs w:val="26"/>
          <w:rtl/>
        </w:rPr>
        <w:t>ובעבירת</w:t>
      </w:r>
      <w:r w:rsidRPr="00C335CB">
        <w:rPr>
          <w:rFonts w:cs="FrankRuehl"/>
          <w:szCs w:val="26"/>
          <w:rtl/>
        </w:rPr>
        <w:t xml:space="preserve"> </w:t>
      </w:r>
      <w:r w:rsidRPr="00C335CB">
        <w:rPr>
          <w:rFonts w:eastAsia="Tahoma" w:cs="FrankRuehl"/>
          <w:szCs w:val="26"/>
          <w:rtl/>
        </w:rPr>
        <w:t>החזקה</w:t>
      </w:r>
      <w:r w:rsidRPr="00C335CB">
        <w:rPr>
          <w:rFonts w:cs="FrankRuehl"/>
          <w:szCs w:val="26"/>
          <w:rtl/>
        </w:rPr>
        <w:t xml:space="preserve">/ </w:t>
      </w:r>
      <w:r w:rsidRPr="00C335CB">
        <w:rPr>
          <w:rFonts w:eastAsia="Tahoma" w:cs="FrankRuehl"/>
          <w:szCs w:val="26"/>
          <w:rtl/>
        </w:rPr>
        <w:t>שימוש</w:t>
      </w:r>
      <w:r w:rsidRPr="00C335CB">
        <w:rPr>
          <w:rFonts w:cs="FrankRuehl"/>
          <w:szCs w:val="26"/>
          <w:rtl/>
        </w:rPr>
        <w:t xml:space="preserve"> </w:t>
      </w:r>
      <w:r w:rsidRPr="00C335CB">
        <w:rPr>
          <w:rFonts w:eastAsia="Tahoma" w:cs="FrankRuehl"/>
          <w:szCs w:val="26"/>
          <w:rtl/>
        </w:rPr>
        <w:t>בסמים</w:t>
      </w:r>
      <w:r w:rsidRPr="00C335CB">
        <w:rPr>
          <w:rFonts w:cs="FrankRuehl"/>
          <w:szCs w:val="26"/>
          <w:rtl/>
        </w:rPr>
        <w:t xml:space="preserve"> </w:t>
      </w:r>
      <w:r w:rsidRPr="00C335CB">
        <w:rPr>
          <w:rFonts w:eastAsia="Tahoma" w:cs="FrankRuehl"/>
          <w:szCs w:val="26"/>
          <w:rtl/>
        </w:rPr>
        <w:t>לצריכה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לפי</w:t>
      </w:r>
      <w:r w:rsidRPr="00C335CB">
        <w:rPr>
          <w:rFonts w:cs="FrankRuehl"/>
          <w:szCs w:val="26"/>
          <w:rtl/>
        </w:rPr>
        <w:t xml:space="preserve"> </w:t>
      </w:r>
      <w:hyperlink r:id="rId15" w:history="1">
        <w:r w:rsidRPr="00C335CB">
          <w:rPr>
            <w:rFonts w:eastAsia="Tahoma" w:cs="FrankRuehl"/>
            <w:szCs w:val="26"/>
            <w:rtl/>
          </w:rPr>
          <w:t>סעיף</w:t>
        </w:r>
        <w:r w:rsidRPr="00C335CB">
          <w:rPr>
            <w:rFonts w:cs="FrankRuehl"/>
            <w:szCs w:val="26"/>
            <w:rtl/>
          </w:rPr>
          <w:t xml:space="preserve"> 7(</w:t>
        </w:r>
        <w:r w:rsidRPr="00C335CB">
          <w:rPr>
            <w:rFonts w:eastAsia="Tahoma" w:cs="FrankRuehl"/>
            <w:szCs w:val="26"/>
            <w:rtl/>
          </w:rPr>
          <w:t>א</w:t>
        </w:r>
        <w:r w:rsidRPr="00C335CB">
          <w:rPr>
            <w:rFonts w:cs="FrankRuehl"/>
            <w:szCs w:val="26"/>
            <w:rtl/>
          </w:rPr>
          <w:t>)+7(</w:t>
        </w:r>
        <w:r w:rsidRPr="00C335CB">
          <w:rPr>
            <w:rFonts w:eastAsia="Tahoma" w:cs="FrankRuehl"/>
            <w:szCs w:val="26"/>
            <w:rtl/>
          </w:rPr>
          <w:t>ג</w:t>
        </w:r>
        <w:r w:rsidRPr="00C335CB">
          <w:rPr>
            <w:rFonts w:cs="FrankRuehl"/>
            <w:szCs w:val="26"/>
            <w:rtl/>
          </w:rPr>
          <w:t>)</w:t>
        </w:r>
      </w:hyperlink>
      <w:r w:rsidRPr="00C335CB">
        <w:rPr>
          <w:rFonts w:cs="FrankRuehl"/>
          <w:szCs w:val="26"/>
          <w:rtl/>
        </w:rPr>
        <w:t xml:space="preserve"> </w:t>
      </w:r>
      <w:r w:rsidRPr="00C335CB">
        <w:rPr>
          <w:rFonts w:eastAsia="Tahoma" w:cs="FrankRuehl"/>
          <w:szCs w:val="26"/>
          <w:rtl/>
        </w:rPr>
        <w:t>סיפא</w:t>
      </w:r>
      <w:r w:rsidRPr="00C335CB">
        <w:rPr>
          <w:rFonts w:cs="FrankRuehl"/>
          <w:szCs w:val="26"/>
          <w:rtl/>
        </w:rPr>
        <w:t xml:space="preserve"> </w:t>
      </w:r>
      <w:r w:rsidRPr="00C335CB">
        <w:rPr>
          <w:rFonts w:eastAsia="Tahoma" w:cs="FrankRuehl"/>
          <w:szCs w:val="26"/>
          <w:rtl/>
        </w:rPr>
        <w:t>לפקודת</w:t>
      </w:r>
      <w:r w:rsidRPr="00C335CB">
        <w:rPr>
          <w:rFonts w:cs="FrankRuehl"/>
          <w:szCs w:val="26"/>
          <w:rtl/>
        </w:rPr>
        <w:t xml:space="preserve"> </w:t>
      </w:r>
      <w:r w:rsidRPr="00C335CB">
        <w:rPr>
          <w:rFonts w:eastAsia="Tahoma" w:cs="FrankRuehl"/>
          <w:szCs w:val="26"/>
          <w:rtl/>
        </w:rPr>
        <w:t>הסמים</w:t>
      </w:r>
      <w:r w:rsidRPr="00C335CB">
        <w:rPr>
          <w:rFonts w:cs="FrankRuehl"/>
          <w:szCs w:val="26"/>
          <w:rtl/>
        </w:rPr>
        <w:t>.</w:t>
      </w:r>
    </w:p>
    <w:p w14:paraId="53CF4B4F" w14:textId="77777777" w:rsidR="00C335CB" w:rsidRDefault="00C335CB" w:rsidP="00C335CB">
      <w:pPr>
        <w:pStyle w:val="1"/>
        <w:pBdr>
          <w:top w:val="single" w:sz="4" w:space="1" w:color="auto"/>
          <w:bottom w:val="single" w:sz="4" w:space="1" w:color="auto"/>
        </w:pBdr>
        <w:spacing w:after="120" w:line="320" w:lineRule="exact"/>
        <w:ind w:left="0"/>
        <w:jc w:val="both"/>
        <w:rPr>
          <w:rFonts w:cs="FrankRuehl" w:hint="cs"/>
          <w:szCs w:val="26"/>
          <w:rtl/>
        </w:rPr>
      </w:pPr>
      <w:r>
        <w:rPr>
          <w:rFonts w:cs="FrankRuehl" w:hint="cs"/>
          <w:szCs w:val="26"/>
          <w:rtl/>
        </w:rPr>
        <w:t>.</w:t>
      </w:r>
    </w:p>
    <w:p w14:paraId="528901AC" w14:textId="77777777" w:rsidR="00C335CB" w:rsidRPr="00C335CB" w:rsidRDefault="00C335CB" w:rsidP="00C335CB">
      <w:pPr>
        <w:pStyle w:val="1"/>
        <w:pBdr>
          <w:top w:val="single" w:sz="4" w:space="1" w:color="auto"/>
          <w:bottom w:val="single" w:sz="4" w:space="1" w:color="auto"/>
        </w:pBdr>
        <w:spacing w:after="120" w:line="320" w:lineRule="exact"/>
        <w:ind w:left="0"/>
        <w:jc w:val="both"/>
        <w:rPr>
          <w:rFonts w:cs="FrankRuehl"/>
          <w:szCs w:val="26"/>
          <w:rtl/>
        </w:rPr>
      </w:pPr>
      <w:r w:rsidRPr="00C335CB">
        <w:rPr>
          <w:rFonts w:cs="FrankRuehl"/>
          <w:szCs w:val="26"/>
          <w:rtl/>
        </w:rPr>
        <w:t>בית המשפט גזר את דינו, כדלקמן:</w:t>
      </w:r>
    </w:p>
    <w:p w14:paraId="6D11F381" w14:textId="77777777" w:rsidR="00C335CB" w:rsidRPr="00C335CB" w:rsidRDefault="00C335CB" w:rsidP="00C335CB">
      <w:pPr>
        <w:pStyle w:val="1"/>
        <w:pBdr>
          <w:top w:val="single" w:sz="4" w:space="1" w:color="auto"/>
          <w:bottom w:val="single" w:sz="4" w:space="1" w:color="auto"/>
        </w:pBdr>
        <w:spacing w:after="120" w:line="320" w:lineRule="exact"/>
        <w:ind w:left="0"/>
        <w:jc w:val="both"/>
        <w:rPr>
          <w:rFonts w:cs="FrankRuehl"/>
          <w:szCs w:val="26"/>
        </w:rPr>
      </w:pPr>
      <w:r w:rsidRPr="00C335CB">
        <w:rPr>
          <w:rFonts w:eastAsia="Tahoma" w:cs="FrankRuehl"/>
          <w:szCs w:val="26"/>
          <w:rtl/>
        </w:rPr>
        <w:t>לעמדת בית המשפט, ובשים</w:t>
      </w:r>
      <w:r w:rsidRPr="00C335CB">
        <w:rPr>
          <w:rFonts w:cs="FrankRuehl"/>
          <w:szCs w:val="26"/>
          <w:rtl/>
        </w:rPr>
        <w:t xml:space="preserve"> </w:t>
      </w:r>
      <w:r w:rsidRPr="00C335CB">
        <w:rPr>
          <w:rFonts w:eastAsia="Tahoma" w:cs="FrankRuehl"/>
          <w:szCs w:val="26"/>
          <w:rtl/>
        </w:rPr>
        <w:t>לב</w:t>
      </w:r>
      <w:r w:rsidRPr="00C335CB">
        <w:rPr>
          <w:rFonts w:cs="FrankRuehl"/>
          <w:szCs w:val="26"/>
          <w:rtl/>
        </w:rPr>
        <w:t xml:space="preserve"> </w:t>
      </w:r>
      <w:r w:rsidRPr="00C335CB">
        <w:rPr>
          <w:rFonts w:eastAsia="Tahoma" w:cs="FrankRuehl"/>
          <w:szCs w:val="26"/>
          <w:rtl/>
        </w:rPr>
        <w:t>לכך</w:t>
      </w:r>
      <w:r w:rsidRPr="00C335CB">
        <w:rPr>
          <w:rFonts w:cs="FrankRuehl"/>
          <w:szCs w:val="26"/>
          <w:rtl/>
        </w:rPr>
        <w:t xml:space="preserve"> </w:t>
      </w:r>
      <w:r w:rsidRPr="00C335CB">
        <w:rPr>
          <w:rFonts w:eastAsia="Tahoma" w:cs="FrankRuehl"/>
          <w:szCs w:val="26"/>
          <w:rtl/>
        </w:rPr>
        <w:t>שבמקרה</w:t>
      </w:r>
      <w:r w:rsidRPr="00C335CB">
        <w:rPr>
          <w:rFonts w:cs="FrankRuehl"/>
          <w:szCs w:val="26"/>
          <w:rtl/>
        </w:rPr>
        <w:t xml:space="preserve"> </w:t>
      </w:r>
      <w:r w:rsidRPr="00C335CB">
        <w:rPr>
          <w:rFonts w:eastAsia="Tahoma" w:cs="FrankRuehl"/>
          <w:szCs w:val="26"/>
          <w:rtl/>
        </w:rPr>
        <w:t>דנן</w:t>
      </w:r>
      <w:r w:rsidRPr="00C335CB">
        <w:rPr>
          <w:rFonts w:cs="FrankRuehl"/>
          <w:szCs w:val="26"/>
          <w:rtl/>
        </w:rPr>
        <w:t xml:space="preserve"> </w:t>
      </w:r>
      <w:r w:rsidRPr="00C335CB">
        <w:rPr>
          <w:rFonts w:eastAsia="Tahoma" w:cs="FrankRuehl"/>
          <w:szCs w:val="26"/>
          <w:rtl/>
        </w:rPr>
        <w:t>הורשע</w:t>
      </w:r>
      <w:r w:rsidRPr="00C335CB">
        <w:rPr>
          <w:rFonts w:cs="FrankRuehl"/>
          <w:szCs w:val="26"/>
          <w:rtl/>
        </w:rPr>
        <w:t xml:space="preserve"> </w:t>
      </w: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בגידול</w:t>
      </w:r>
      <w:r w:rsidRPr="00C335CB">
        <w:rPr>
          <w:rFonts w:cs="FrankRuehl"/>
          <w:szCs w:val="26"/>
          <w:rtl/>
        </w:rPr>
        <w:t xml:space="preserve"> </w:t>
      </w:r>
      <w:r w:rsidRPr="00C335CB">
        <w:rPr>
          <w:rFonts w:eastAsia="Tahoma" w:cs="FrankRuehl"/>
          <w:szCs w:val="26"/>
          <w:rtl/>
        </w:rPr>
        <w:t>שני</w:t>
      </w:r>
      <w:r w:rsidRPr="00C335CB">
        <w:rPr>
          <w:rFonts w:cs="FrankRuehl"/>
          <w:szCs w:val="26"/>
          <w:rtl/>
        </w:rPr>
        <w:t xml:space="preserve"> </w:t>
      </w:r>
      <w:r w:rsidRPr="00C335CB">
        <w:rPr>
          <w:rFonts w:eastAsia="Tahoma" w:cs="FrankRuehl"/>
          <w:szCs w:val="26"/>
          <w:rtl/>
        </w:rPr>
        <w:t>שתילים</w:t>
      </w:r>
      <w:r w:rsidRPr="00C335CB">
        <w:rPr>
          <w:rFonts w:cs="FrankRuehl"/>
          <w:szCs w:val="26"/>
          <w:rtl/>
        </w:rPr>
        <w:t xml:space="preserve"> </w:t>
      </w:r>
      <w:r w:rsidRPr="00C335CB">
        <w:rPr>
          <w:rFonts w:eastAsia="Tahoma" w:cs="FrankRuehl"/>
          <w:szCs w:val="26"/>
          <w:rtl/>
        </w:rPr>
        <w:t>בלבד</w:t>
      </w:r>
      <w:r w:rsidRPr="00C335CB">
        <w:rPr>
          <w:rFonts w:cs="FrankRuehl"/>
          <w:szCs w:val="26"/>
          <w:rtl/>
        </w:rPr>
        <w:t xml:space="preserve"> </w:t>
      </w:r>
      <w:r w:rsidRPr="00C335CB">
        <w:rPr>
          <w:rFonts w:eastAsia="Tahoma" w:cs="FrankRuehl"/>
          <w:szCs w:val="26"/>
          <w:rtl/>
        </w:rPr>
        <w:t>כאמור</w:t>
      </w:r>
      <w:r w:rsidRPr="00C335CB">
        <w:rPr>
          <w:rFonts w:cs="FrankRuehl"/>
          <w:szCs w:val="26"/>
          <w:rtl/>
        </w:rPr>
        <w:t xml:space="preserve">, </w:t>
      </w:r>
      <w:r w:rsidRPr="00C335CB">
        <w:rPr>
          <w:rFonts w:eastAsia="Tahoma" w:cs="FrankRuehl"/>
          <w:szCs w:val="26"/>
          <w:rtl/>
        </w:rPr>
        <w:t>ללא</w:t>
      </w:r>
      <w:r w:rsidRPr="00C335CB">
        <w:rPr>
          <w:rFonts w:cs="FrankRuehl"/>
          <w:szCs w:val="26"/>
          <w:rtl/>
        </w:rPr>
        <w:t xml:space="preserve"> </w:t>
      </w:r>
      <w:r w:rsidRPr="00C335CB">
        <w:rPr>
          <w:rFonts w:eastAsia="Tahoma" w:cs="FrankRuehl"/>
          <w:szCs w:val="26"/>
          <w:rtl/>
        </w:rPr>
        <w:t>כל</w:t>
      </w:r>
      <w:r w:rsidRPr="00C335CB">
        <w:rPr>
          <w:rFonts w:cs="FrankRuehl"/>
          <w:szCs w:val="26"/>
          <w:rtl/>
        </w:rPr>
        <w:t xml:space="preserve"> </w:t>
      </w:r>
      <w:r w:rsidRPr="00C335CB">
        <w:rPr>
          <w:rFonts w:eastAsia="Tahoma" w:cs="FrankRuehl"/>
          <w:szCs w:val="26"/>
          <w:rtl/>
        </w:rPr>
        <w:t>טענה</w:t>
      </w:r>
      <w:r w:rsidRPr="00C335CB">
        <w:rPr>
          <w:rFonts w:cs="FrankRuehl"/>
          <w:szCs w:val="26"/>
          <w:rtl/>
        </w:rPr>
        <w:t xml:space="preserve"> </w:t>
      </w:r>
      <w:r w:rsidRPr="00C335CB">
        <w:rPr>
          <w:rFonts w:eastAsia="Tahoma" w:cs="FrankRuehl"/>
          <w:szCs w:val="26"/>
          <w:rtl/>
        </w:rPr>
        <w:t>שהקים</w:t>
      </w:r>
      <w:r w:rsidRPr="00C335CB">
        <w:rPr>
          <w:rFonts w:cs="FrankRuehl"/>
          <w:szCs w:val="26"/>
          <w:rtl/>
        </w:rPr>
        <w:t xml:space="preserve"> </w:t>
      </w:r>
      <w:r w:rsidRPr="00C335CB">
        <w:rPr>
          <w:rFonts w:eastAsia="Tahoma" w:cs="FrankRuehl"/>
          <w:szCs w:val="26"/>
          <w:rtl/>
        </w:rPr>
        <w:t>מעבדה</w:t>
      </w:r>
      <w:r w:rsidRPr="00C335CB">
        <w:rPr>
          <w:rFonts w:cs="FrankRuehl"/>
          <w:szCs w:val="26"/>
          <w:rtl/>
        </w:rPr>
        <w:t xml:space="preserve"> </w:t>
      </w:r>
      <w:r w:rsidRPr="00C335CB">
        <w:rPr>
          <w:rFonts w:eastAsia="Tahoma" w:cs="FrankRuehl"/>
          <w:szCs w:val="26"/>
          <w:rtl/>
        </w:rPr>
        <w:t>לשם</w:t>
      </w:r>
      <w:r w:rsidRPr="00C335CB">
        <w:rPr>
          <w:rFonts w:cs="FrankRuehl"/>
          <w:szCs w:val="26"/>
          <w:rtl/>
        </w:rPr>
        <w:t xml:space="preserve"> </w:t>
      </w:r>
      <w:r w:rsidRPr="00C335CB">
        <w:rPr>
          <w:rFonts w:eastAsia="Tahoma" w:cs="FrankRuehl"/>
          <w:szCs w:val="26"/>
          <w:rtl/>
        </w:rPr>
        <w:t>כך</w:t>
      </w:r>
      <w:r w:rsidRPr="00C335CB">
        <w:rPr>
          <w:rFonts w:cs="FrankRuehl"/>
          <w:szCs w:val="26"/>
          <w:rtl/>
        </w:rPr>
        <w:t xml:space="preserve"> </w:t>
      </w:r>
      <w:r w:rsidRPr="00C335CB">
        <w:rPr>
          <w:rFonts w:eastAsia="Tahoma" w:cs="FrankRuehl"/>
          <w:szCs w:val="26"/>
          <w:rtl/>
        </w:rPr>
        <w:t>או</w:t>
      </w:r>
      <w:r w:rsidRPr="00C335CB">
        <w:rPr>
          <w:rFonts w:cs="FrankRuehl"/>
          <w:szCs w:val="26"/>
          <w:rtl/>
        </w:rPr>
        <w:t xml:space="preserve"> </w:t>
      </w:r>
      <w:r w:rsidRPr="00C335CB">
        <w:rPr>
          <w:rFonts w:eastAsia="Tahoma" w:cs="FrankRuehl"/>
          <w:szCs w:val="26"/>
          <w:rtl/>
        </w:rPr>
        <w:t>השתמש</w:t>
      </w:r>
      <w:r w:rsidRPr="00C335CB">
        <w:rPr>
          <w:rFonts w:cs="FrankRuehl"/>
          <w:szCs w:val="26"/>
          <w:rtl/>
        </w:rPr>
        <w:t xml:space="preserve"> </w:t>
      </w:r>
      <w:r w:rsidRPr="00C335CB">
        <w:rPr>
          <w:rFonts w:eastAsia="Tahoma" w:cs="FrankRuehl"/>
          <w:szCs w:val="26"/>
          <w:rtl/>
        </w:rPr>
        <w:t>באבזור</w:t>
      </w:r>
      <w:r w:rsidRPr="00C335CB">
        <w:rPr>
          <w:rFonts w:cs="FrankRuehl"/>
          <w:szCs w:val="26"/>
          <w:rtl/>
        </w:rPr>
        <w:t xml:space="preserve"> </w:t>
      </w:r>
      <w:r w:rsidRPr="00C335CB">
        <w:rPr>
          <w:rFonts w:eastAsia="Tahoma" w:cs="FrankRuehl"/>
          <w:szCs w:val="26"/>
          <w:rtl/>
        </w:rPr>
        <w:t>מיוחד</w:t>
      </w:r>
      <w:r w:rsidRPr="00C335CB">
        <w:rPr>
          <w:rFonts w:cs="FrankRuehl"/>
          <w:szCs w:val="26"/>
          <w:rtl/>
        </w:rPr>
        <w:t>, ו</w:t>
      </w:r>
      <w:r w:rsidRPr="00C335CB">
        <w:rPr>
          <w:rFonts w:eastAsia="Tahoma" w:cs="FrankRuehl"/>
          <w:szCs w:val="26"/>
          <w:rtl/>
        </w:rPr>
        <w:t>בשים</w:t>
      </w:r>
      <w:r w:rsidRPr="00C335CB">
        <w:rPr>
          <w:rFonts w:cs="FrankRuehl"/>
          <w:szCs w:val="26"/>
          <w:rtl/>
        </w:rPr>
        <w:t xml:space="preserve"> </w:t>
      </w:r>
      <w:r w:rsidRPr="00C335CB">
        <w:rPr>
          <w:rFonts w:eastAsia="Tahoma" w:cs="FrankRuehl"/>
          <w:szCs w:val="26"/>
          <w:rtl/>
        </w:rPr>
        <w:t>לב</w:t>
      </w:r>
      <w:r w:rsidRPr="00C335CB">
        <w:rPr>
          <w:rFonts w:cs="FrankRuehl"/>
          <w:szCs w:val="26"/>
          <w:rtl/>
        </w:rPr>
        <w:t xml:space="preserve"> </w:t>
      </w:r>
      <w:r w:rsidRPr="00C335CB">
        <w:rPr>
          <w:rFonts w:eastAsia="Tahoma" w:cs="FrankRuehl"/>
          <w:szCs w:val="26"/>
          <w:rtl/>
        </w:rPr>
        <w:t>לכך</w:t>
      </w:r>
      <w:r w:rsidRPr="00C335CB">
        <w:rPr>
          <w:rFonts w:cs="FrankRuehl"/>
          <w:szCs w:val="26"/>
          <w:rtl/>
        </w:rPr>
        <w:t xml:space="preserve"> </w:t>
      </w:r>
      <w:r w:rsidRPr="00C335CB">
        <w:rPr>
          <w:rFonts w:eastAsia="Tahoma" w:cs="FrankRuehl"/>
          <w:szCs w:val="26"/>
          <w:rtl/>
        </w:rPr>
        <w:t>שלצד</w:t>
      </w:r>
      <w:r w:rsidRPr="00C335CB">
        <w:rPr>
          <w:rFonts w:cs="FrankRuehl"/>
          <w:szCs w:val="26"/>
          <w:rtl/>
        </w:rPr>
        <w:t xml:space="preserve"> </w:t>
      </w:r>
      <w:r w:rsidRPr="00C335CB">
        <w:rPr>
          <w:rFonts w:eastAsia="Tahoma" w:cs="FrankRuehl"/>
          <w:szCs w:val="26"/>
          <w:rtl/>
        </w:rPr>
        <w:t>הגידול</w:t>
      </w:r>
      <w:r w:rsidRPr="00C335CB">
        <w:rPr>
          <w:rFonts w:cs="FrankRuehl"/>
          <w:szCs w:val="26"/>
          <w:rtl/>
        </w:rPr>
        <w:t xml:space="preserve"> </w:t>
      </w:r>
      <w:r w:rsidRPr="00C335CB">
        <w:rPr>
          <w:rFonts w:eastAsia="Tahoma" w:cs="FrankRuehl"/>
          <w:szCs w:val="26"/>
          <w:rtl/>
        </w:rPr>
        <w:t>החזיק</w:t>
      </w:r>
      <w:r w:rsidRPr="00C335CB">
        <w:rPr>
          <w:rFonts w:cs="FrankRuehl"/>
          <w:szCs w:val="26"/>
          <w:rtl/>
        </w:rPr>
        <w:t xml:space="preserve"> </w:t>
      </w: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בקנביס</w:t>
      </w:r>
      <w:r w:rsidRPr="00C335CB">
        <w:rPr>
          <w:rFonts w:cs="FrankRuehl"/>
          <w:szCs w:val="26"/>
          <w:rtl/>
        </w:rPr>
        <w:t xml:space="preserve"> </w:t>
      </w:r>
      <w:r w:rsidRPr="00C335CB">
        <w:rPr>
          <w:rFonts w:eastAsia="Tahoma" w:cs="FrankRuehl"/>
          <w:szCs w:val="26"/>
          <w:rtl/>
        </w:rPr>
        <w:t>לצריכה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בלבד</w:t>
      </w:r>
      <w:r w:rsidRPr="00C335CB">
        <w:rPr>
          <w:rFonts w:cs="FrankRuehl"/>
          <w:szCs w:val="26"/>
          <w:rtl/>
        </w:rPr>
        <w:t xml:space="preserve">, </w:t>
      </w:r>
      <w:r w:rsidRPr="00C335CB">
        <w:rPr>
          <w:rFonts w:eastAsia="Tahoma" w:cs="FrankRuehl"/>
          <w:szCs w:val="26"/>
          <w:rtl/>
        </w:rPr>
        <w:t>ואין</w:t>
      </w:r>
      <w:r w:rsidRPr="00C335CB">
        <w:rPr>
          <w:rFonts w:cs="FrankRuehl"/>
          <w:szCs w:val="26"/>
          <w:rtl/>
        </w:rPr>
        <w:t xml:space="preserve"> </w:t>
      </w:r>
      <w:r w:rsidRPr="00C335CB">
        <w:rPr>
          <w:rFonts w:eastAsia="Tahoma" w:cs="FrankRuehl"/>
          <w:szCs w:val="26"/>
          <w:rtl/>
        </w:rPr>
        <w:t>כל</w:t>
      </w:r>
      <w:r w:rsidRPr="00C335CB">
        <w:rPr>
          <w:rFonts w:cs="FrankRuehl"/>
          <w:szCs w:val="26"/>
          <w:rtl/>
        </w:rPr>
        <w:t xml:space="preserve"> </w:t>
      </w:r>
      <w:r w:rsidRPr="00C335CB">
        <w:rPr>
          <w:rFonts w:eastAsia="Tahoma" w:cs="FrankRuehl"/>
          <w:szCs w:val="26"/>
          <w:rtl/>
        </w:rPr>
        <w:t>ראיה</w:t>
      </w:r>
      <w:r w:rsidRPr="00C335CB">
        <w:rPr>
          <w:rFonts w:cs="FrankRuehl"/>
          <w:szCs w:val="26"/>
          <w:rtl/>
        </w:rPr>
        <w:t xml:space="preserve"> </w:t>
      </w:r>
      <w:r w:rsidRPr="00C335CB">
        <w:rPr>
          <w:rFonts w:eastAsia="Tahoma" w:cs="FrankRuehl"/>
          <w:szCs w:val="26"/>
          <w:rtl/>
        </w:rPr>
        <w:t>להפצת</w:t>
      </w:r>
      <w:r w:rsidRPr="00C335CB">
        <w:rPr>
          <w:rFonts w:cs="FrankRuehl"/>
          <w:szCs w:val="26"/>
          <w:rtl/>
        </w:rPr>
        <w:t xml:space="preserve"> </w:t>
      </w:r>
      <w:r w:rsidRPr="00C335CB">
        <w:rPr>
          <w:rFonts w:eastAsia="Tahoma" w:cs="FrankRuehl"/>
          <w:szCs w:val="26"/>
          <w:rtl/>
        </w:rPr>
        <w:t>סם</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ידו</w:t>
      </w:r>
      <w:r w:rsidRPr="00C335CB">
        <w:rPr>
          <w:rFonts w:cs="FrankRuehl"/>
          <w:szCs w:val="26"/>
          <w:rtl/>
        </w:rPr>
        <w:t xml:space="preserve">, </w:t>
      </w:r>
      <w:r w:rsidRPr="00C335CB">
        <w:rPr>
          <w:rFonts w:eastAsia="Tahoma" w:cs="FrankRuehl"/>
          <w:szCs w:val="26"/>
          <w:rtl/>
        </w:rPr>
        <w:t>ולאור</w:t>
      </w:r>
      <w:r w:rsidRPr="00C335CB">
        <w:rPr>
          <w:rFonts w:cs="FrankRuehl"/>
          <w:szCs w:val="26"/>
          <w:rtl/>
        </w:rPr>
        <w:t xml:space="preserve"> </w:t>
      </w:r>
      <w:r w:rsidRPr="00C335CB">
        <w:rPr>
          <w:rFonts w:eastAsia="Tahoma" w:cs="FrankRuehl"/>
          <w:szCs w:val="26"/>
          <w:rtl/>
        </w:rPr>
        <w:t>האינדיקציה</w:t>
      </w:r>
      <w:r w:rsidRPr="00C335CB">
        <w:rPr>
          <w:rFonts w:cs="FrankRuehl"/>
          <w:szCs w:val="26"/>
          <w:rtl/>
        </w:rPr>
        <w:t xml:space="preserve"> </w:t>
      </w:r>
      <w:r w:rsidRPr="00C335CB">
        <w:rPr>
          <w:rFonts w:eastAsia="Tahoma" w:cs="FrankRuehl"/>
          <w:szCs w:val="26"/>
          <w:rtl/>
        </w:rPr>
        <w:t>לשימוש</w:t>
      </w:r>
      <w:r w:rsidRPr="00C335CB">
        <w:rPr>
          <w:rFonts w:cs="FrankRuehl"/>
          <w:szCs w:val="26"/>
          <w:rtl/>
        </w:rPr>
        <w:t xml:space="preserve"> </w:t>
      </w:r>
      <w:r w:rsidRPr="00C335CB">
        <w:rPr>
          <w:rFonts w:eastAsia="Tahoma" w:cs="FrankRuehl"/>
          <w:szCs w:val="26"/>
          <w:rtl/>
        </w:rPr>
        <w:t>אינטנסיבי</w:t>
      </w:r>
      <w:r w:rsidRPr="00C335CB">
        <w:rPr>
          <w:rFonts w:cs="FrankRuehl"/>
          <w:szCs w:val="26"/>
          <w:rtl/>
        </w:rPr>
        <w:t xml:space="preserve"> </w:t>
      </w:r>
      <w:r w:rsidRPr="00C335CB">
        <w:rPr>
          <w:rFonts w:eastAsia="Tahoma" w:cs="FrankRuehl"/>
          <w:szCs w:val="26"/>
          <w:rtl/>
        </w:rPr>
        <w:t>בקנביס</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ידו</w:t>
      </w:r>
      <w:r w:rsidRPr="00C335CB">
        <w:rPr>
          <w:rFonts w:cs="FrankRuehl"/>
          <w:szCs w:val="26"/>
          <w:rtl/>
        </w:rPr>
        <w:t xml:space="preserve">, </w:t>
      </w:r>
      <w:r w:rsidRPr="00C335CB">
        <w:rPr>
          <w:rFonts w:eastAsia="Tahoma" w:cs="FrankRuehl"/>
          <w:szCs w:val="26"/>
          <w:rtl/>
        </w:rPr>
        <w:t>בית המשפט לא מצא</w:t>
      </w:r>
      <w:r w:rsidRPr="00C335CB">
        <w:rPr>
          <w:rFonts w:cs="FrankRuehl"/>
          <w:szCs w:val="26"/>
          <w:rtl/>
        </w:rPr>
        <w:t xml:space="preserve"> </w:t>
      </w:r>
      <w:r w:rsidRPr="00C335CB">
        <w:rPr>
          <w:rFonts w:eastAsia="Tahoma" w:cs="FrankRuehl"/>
          <w:szCs w:val="26"/>
          <w:rtl/>
        </w:rPr>
        <w:t>לקבוע</w:t>
      </w:r>
      <w:r w:rsidRPr="00C335CB">
        <w:rPr>
          <w:rFonts w:cs="FrankRuehl"/>
          <w:szCs w:val="26"/>
          <w:rtl/>
        </w:rPr>
        <w:t xml:space="preserve">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חזקה</w:t>
      </w:r>
      <w:r w:rsidRPr="00C335CB">
        <w:rPr>
          <w:rFonts w:cs="FrankRuehl"/>
          <w:szCs w:val="26"/>
          <w:rtl/>
        </w:rPr>
        <w:t xml:space="preserve"> </w:t>
      </w:r>
      <w:r w:rsidRPr="00C335CB">
        <w:rPr>
          <w:rFonts w:eastAsia="Tahoma" w:cs="FrankRuehl"/>
          <w:szCs w:val="26"/>
          <w:rtl/>
        </w:rPr>
        <w:t>שהנאשם</w:t>
      </w:r>
      <w:r w:rsidRPr="00C335CB">
        <w:rPr>
          <w:rFonts w:cs="FrankRuehl"/>
          <w:szCs w:val="26"/>
          <w:rtl/>
        </w:rPr>
        <w:t xml:space="preserve"> </w:t>
      </w:r>
      <w:r w:rsidRPr="00C335CB">
        <w:rPr>
          <w:rFonts w:eastAsia="Tahoma" w:cs="FrankRuehl"/>
          <w:szCs w:val="26"/>
          <w:rtl/>
        </w:rPr>
        <w:t>גידל</w:t>
      </w:r>
      <w:r w:rsidRPr="00C335CB">
        <w:rPr>
          <w:rFonts w:cs="FrankRuehl"/>
          <w:szCs w:val="26"/>
          <w:rtl/>
        </w:rPr>
        <w:t xml:space="preserve"> </w:t>
      </w:r>
      <w:r w:rsidRPr="00C335CB">
        <w:rPr>
          <w:rFonts w:eastAsia="Tahoma" w:cs="FrankRuehl"/>
          <w:szCs w:val="26"/>
          <w:rtl/>
        </w:rPr>
        <w:t>את</w:t>
      </w:r>
      <w:r w:rsidRPr="00C335CB">
        <w:rPr>
          <w:rFonts w:cs="FrankRuehl"/>
          <w:szCs w:val="26"/>
          <w:rtl/>
        </w:rPr>
        <w:t xml:space="preserve"> </w:t>
      </w:r>
      <w:r w:rsidRPr="00C335CB">
        <w:rPr>
          <w:rFonts w:eastAsia="Tahoma" w:cs="FrankRuehl"/>
          <w:szCs w:val="26"/>
          <w:rtl/>
        </w:rPr>
        <w:t>הסם</w:t>
      </w:r>
      <w:r w:rsidRPr="00C335CB">
        <w:rPr>
          <w:rFonts w:cs="FrankRuehl"/>
          <w:szCs w:val="26"/>
          <w:rtl/>
        </w:rPr>
        <w:t xml:space="preserve"> </w:t>
      </w:r>
      <w:r w:rsidRPr="00C335CB">
        <w:rPr>
          <w:rFonts w:eastAsia="Tahoma" w:cs="FrankRuehl"/>
          <w:szCs w:val="26"/>
          <w:rtl/>
        </w:rPr>
        <w:t>שלא</w:t>
      </w:r>
      <w:r w:rsidRPr="00C335CB">
        <w:rPr>
          <w:rFonts w:cs="FrankRuehl"/>
          <w:szCs w:val="26"/>
          <w:rtl/>
        </w:rPr>
        <w:t xml:space="preserve"> </w:t>
      </w:r>
      <w:r w:rsidRPr="00C335CB">
        <w:rPr>
          <w:rFonts w:eastAsia="Tahoma" w:cs="FrankRuehl"/>
          <w:szCs w:val="26"/>
          <w:rtl/>
        </w:rPr>
        <w:t>לצריכה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במקרה</w:t>
      </w:r>
      <w:r w:rsidRPr="00C335CB">
        <w:rPr>
          <w:rFonts w:cs="FrankRuehl"/>
          <w:szCs w:val="26"/>
          <w:rtl/>
        </w:rPr>
        <w:t xml:space="preserve"> </w:t>
      </w:r>
      <w:r w:rsidRPr="00C335CB">
        <w:rPr>
          <w:rFonts w:eastAsia="Tahoma" w:cs="FrankRuehl"/>
          <w:szCs w:val="26"/>
          <w:rtl/>
        </w:rPr>
        <w:t>זה</w:t>
      </w:r>
      <w:r w:rsidRPr="00C335CB">
        <w:rPr>
          <w:rFonts w:cs="FrankRuehl"/>
          <w:szCs w:val="26"/>
          <w:rtl/>
        </w:rPr>
        <w:t xml:space="preserve"> </w:t>
      </w:r>
      <w:r w:rsidRPr="00C335CB">
        <w:rPr>
          <w:rFonts w:eastAsia="Tahoma" w:cs="FrankRuehl"/>
          <w:szCs w:val="26"/>
          <w:rtl/>
        </w:rPr>
        <w:t>הכף</w:t>
      </w:r>
      <w:r w:rsidRPr="00C335CB">
        <w:rPr>
          <w:rFonts w:cs="FrankRuehl"/>
          <w:szCs w:val="26"/>
          <w:rtl/>
        </w:rPr>
        <w:t xml:space="preserve"> </w:t>
      </w:r>
      <w:r w:rsidRPr="00C335CB">
        <w:rPr>
          <w:rFonts w:eastAsia="Tahoma" w:cs="FrankRuehl"/>
          <w:szCs w:val="26"/>
          <w:rtl/>
        </w:rPr>
        <w:t>נוטה</w:t>
      </w:r>
      <w:r w:rsidRPr="00C335CB">
        <w:rPr>
          <w:rFonts w:cs="FrankRuehl"/>
          <w:szCs w:val="26"/>
          <w:rtl/>
        </w:rPr>
        <w:t xml:space="preserve"> </w:t>
      </w:r>
      <w:r w:rsidRPr="00C335CB">
        <w:rPr>
          <w:rFonts w:eastAsia="Tahoma" w:cs="FrankRuehl"/>
          <w:szCs w:val="26"/>
          <w:rtl/>
        </w:rPr>
        <w:t>דווקא</w:t>
      </w:r>
      <w:r w:rsidRPr="00C335CB">
        <w:rPr>
          <w:rFonts w:cs="FrankRuehl"/>
          <w:szCs w:val="26"/>
          <w:rtl/>
        </w:rPr>
        <w:t xml:space="preserve"> </w:t>
      </w:r>
      <w:r w:rsidRPr="00C335CB">
        <w:rPr>
          <w:rFonts w:eastAsia="Tahoma" w:cs="FrankRuehl"/>
          <w:szCs w:val="26"/>
          <w:rtl/>
        </w:rPr>
        <w:t>לגידול</w:t>
      </w:r>
      <w:r w:rsidRPr="00C335CB">
        <w:rPr>
          <w:rFonts w:cs="FrankRuehl"/>
          <w:szCs w:val="26"/>
          <w:rtl/>
        </w:rPr>
        <w:t xml:space="preserve"> </w:t>
      </w:r>
      <w:r w:rsidRPr="00C335CB">
        <w:rPr>
          <w:rFonts w:eastAsia="Tahoma" w:cs="FrankRuehl"/>
          <w:szCs w:val="26"/>
          <w:rtl/>
        </w:rPr>
        <w:t>לשם</w:t>
      </w:r>
      <w:r w:rsidRPr="00C335CB">
        <w:rPr>
          <w:rFonts w:cs="FrankRuehl"/>
          <w:szCs w:val="26"/>
          <w:rtl/>
        </w:rPr>
        <w:t xml:space="preserve"> </w:t>
      </w:r>
      <w:r w:rsidRPr="00C335CB">
        <w:rPr>
          <w:rFonts w:eastAsia="Tahoma" w:cs="FrankRuehl"/>
          <w:szCs w:val="26"/>
          <w:rtl/>
        </w:rPr>
        <w:t>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בלבד</w:t>
      </w:r>
      <w:r w:rsidRPr="00C335CB">
        <w:rPr>
          <w:rFonts w:cs="FrankRuehl"/>
          <w:szCs w:val="26"/>
          <w:rtl/>
        </w:rPr>
        <w:t xml:space="preserve"> </w:t>
      </w:r>
      <w:r w:rsidRPr="00C335CB">
        <w:rPr>
          <w:rFonts w:eastAsia="Tahoma" w:cs="FrankRuehl"/>
          <w:szCs w:val="26"/>
          <w:rtl/>
        </w:rPr>
        <w:t>אמנם</w:t>
      </w:r>
      <w:r w:rsidRPr="00C335CB">
        <w:rPr>
          <w:rFonts w:cs="FrankRuehl"/>
          <w:szCs w:val="26"/>
          <w:rtl/>
        </w:rPr>
        <w:t xml:space="preserve">, כך צוין, </w:t>
      </w:r>
      <w:r w:rsidRPr="00C335CB">
        <w:rPr>
          <w:rFonts w:eastAsia="Tahoma" w:cs="FrankRuehl"/>
          <w:szCs w:val="26"/>
          <w:rtl/>
        </w:rPr>
        <w:t>המחוקק</w:t>
      </w:r>
      <w:r w:rsidRPr="00C335CB">
        <w:rPr>
          <w:rFonts w:cs="FrankRuehl"/>
          <w:szCs w:val="26"/>
          <w:rtl/>
        </w:rPr>
        <w:t xml:space="preserve"> </w:t>
      </w:r>
      <w:r w:rsidRPr="00C335CB">
        <w:rPr>
          <w:rFonts w:eastAsia="Tahoma" w:cs="FrankRuehl"/>
          <w:szCs w:val="26"/>
          <w:rtl/>
        </w:rPr>
        <w:t>לא</w:t>
      </w:r>
      <w:r w:rsidRPr="00C335CB">
        <w:rPr>
          <w:rFonts w:cs="FrankRuehl"/>
          <w:szCs w:val="26"/>
          <w:rtl/>
        </w:rPr>
        <w:t xml:space="preserve"> </w:t>
      </w:r>
      <w:r w:rsidRPr="00C335CB">
        <w:rPr>
          <w:rFonts w:eastAsia="Tahoma" w:cs="FrankRuehl"/>
          <w:szCs w:val="26"/>
          <w:rtl/>
        </w:rPr>
        <w:t>הבחין</w:t>
      </w:r>
      <w:r w:rsidRPr="00C335CB">
        <w:rPr>
          <w:rFonts w:cs="FrankRuehl"/>
          <w:szCs w:val="26"/>
          <w:rtl/>
        </w:rPr>
        <w:t xml:space="preserve"> </w:t>
      </w:r>
      <w:r w:rsidRPr="00C335CB">
        <w:rPr>
          <w:rFonts w:eastAsia="Tahoma" w:cs="FrankRuehl"/>
          <w:szCs w:val="26"/>
          <w:rtl/>
        </w:rPr>
        <w:t>בין</w:t>
      </w:r>
      <w:r w:rsidRPr="00C335CB">
        <w:rPr>
          <w:rFonts w:cs="FrankRuehl"/>
          <w:szCs w:val="26"/>
          <w:rtl/>
        </w:rPr>
        <w:t xml:space="preserve"> </w:t>
      </w:r>
      <w:r w:rsidRPr="00C335CB">
        <w:rPr>
          <w:rFonts w:eastAsia="Tahoma" w:cs="FrankRuehl"/>
          <w:szCs w:val="26"/>
          <w:rtl/>
        </w:rPr>
        <w:t>גידול</w:t>
      </w:r>
      <w:r w:rsidRPr="00C335CB">
        <w:rPr>
          <w:rFonts w:cs="FrankRuehl"/>
          <w:szCs w:val="26"/>
          <w:rtl/>
        </w:rPr>
        <w:t xml:space="preserve"> </w:t>
      </w:r>
      <w:r w:rsidRPr="00C335CB">
        <w:rPr>
          <w:rFonts w:eastAsia="Tahoma" w:cs="FrankRuehl"/>
          <w:szCs w:val="26"/>
          <w:rtl/>
        </w:rPr>
        <w:t>לצריכה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לבין</w:t>
      </w:r>
      <w:r w:rsidRPr="00C335CB">
        <w:rPr>
          <w:rFonts w:cs="FrankRuehl"/>
          <w:szCs w:val="26"/>
          <w:rtl/>
        </w:rPr>
        <w:t xml:space="preserve"> </w:t>
      </w:r>
      <w:r w:rsidRPr="00C335CB">
        <w:rPr>
          <w:rFonts w:eastAsia="Tahoma" w:cs="FrankRuehl"/>
          <w:szCs w:val="26"/>
          <w:rtl/>
        </w:rPr>
        <w:t>גידול</w:t>
      </w:r>
      <w:r w:rsidRPr="00C335CB">
        <w:rPr>
          <w:rFonts w:cs="FrankRuehl"/>
          <w:szCs w:val="26"/>
          <w:rtl/>
        </w:rPr>
        <w:t xml:space="preserve"> </w:t>
      </w:r>
      <w:r w:rsidRPr="00C335CB">
        <w:rPr>
          <w:rFonts w:eastAsia="Tahoma" w:cs="FrankRuehl"/>
          <w:szCs w:val="26"/>
          <w:rtl/>
        </w:rPr>
        <w:t>שלא</w:t>
      </w:r>
      <w:r w:rsidRPr="00C335CB">
        <w:rPr>
          <w:rFonts w:cs="FrankRuehl"/>
          <w:szCs w:val="26"/>
          <w:rtl/>
        </w:rPr>
        <w:t xml:space="preserve"> </w:t>
      </w:r>
      <w:r w:rsidRPr="00C335CB">
        <w:rPr>
          <w:rFonts w:eastAsia="Tahoma" w:cs="FrankRuehl"/>
          <w:szCs w:val="26"/>
          <w:rtl/>
        </w:rPr>
        <w:t>לצריכה</w:t>
      </w:r>
      <w:r w:rsidRPr="00C335CB">
        <w:rPr>
          <w:rFonts w:cs="FrankRuehl"/>
          <w:szCs w:val="26"/>
          <w:rtl/>
        </w:rPr>
        <w:t xml:space="preserve"> </w:t>
      </w:r>
      <w:r w:rsidRPr="00C335CB">
        <w:rPr>
          <w:rFonts w:eastAsia="Tahoma" w:cs="FrankRuehl"/>
          <w:szCs w:val="26"/>
          <w:rtl/>
        </w:rPr>
        <w:t>עצמית</w:t>
      </w:r>
      <w:r w:rsidRPr="00C335CB">
        <w:rPr>
          <w:rFonts w:cs="FrankRuehl"/>
          <w:szCs w:val="26"/>
          <w:rtl/>
        </w:rPr>
        <w:t xml:space="preserve">, </w:t>
      </w:r>
      <w:r w:rsidRPr="00C335CB">
        <w:rPr>
          <w:rFonts w:eastAsia="Tahoma" w:cs="FrankRuehl"/>
          <w:szCs w:val="26"/>
          <w:rtl/>
        </w:rPr>
        <w:t>אך</w:t>
      </w:r>
      <w:r w:rsidRPr="00C335CB">
        <w:rPr>
          <w:rFonts w:cs="FrankRuehl"/>
          <w:szCs w:val="26"/>
          <w:rtl/>
        </w:rPr>
        <w:t xml:space="preserve"> </w:t>
      </w:r>
      <w:r w:rsidRPr="00C335CB">
        <w:rPr>
          <w:rFonts w:eastAsia="Tahoma" w:cs="FrankRuehl"/>
          <w:szCs w:val="26"/>
          <w:rtl/>
        </w:rPr>
        <w:t>יש</w:t>
      </w:r>
      <w:r w:rsidRPr="00C335CB">
        <w:rPr>
          <w:rFonts w:cs="FrankRuehl"/>
          <w:szCs w:val="26"/>
          <w:rtl/>
        </w:rPr>
        <w:t xml:space="preserve"> </w:t>
      </w:r>
      <w:r w:rsidRPr="00C335CB">
        <w:rPr>
          <w:rFonts w:eastAsia="Tahoma" w:cs="FrankRuehl"/>
          <w:szCs w:val="26"/>
          <w:rtl/>
        </w:rPr>
        <w:t>בנסיבות</w:t>
      </w:r>
      <w:r w:rsidRPr="00C335CB">
        <w:rPr>
          <w:rFonts w:cs="FrankRuehl"/>
          <w:szCs w:val="26"/>
          <w:rtl/>
        </w:rPr>
        <w:t xml:space="preserve"> </w:t>
      </w:r>
      <w:r w:rsidRPr="00C335CB">
        <w:rPr>
          <w:rFonts w:eastAsia="Tahoma" w:cs="FrankRuehl"/>
          <w:szCs w:val="26"/>
          <w:rtl/>
        </w:rPr>
        <w:t>המפורטות</w:t>
      </w:r>
      <w:r w:rsidRPr="00C335CB">
        <w:rPr>
          <w:rFonts w:cs="FrankRuehl"/>
          <w:szCs w:val="26"/>
          <w:rtl/>
        </w:rPr>
        <w:t xml:space="preserve"> </w:t>
      </w:r>
      <w:r w:rsidRPr="00C335CB">
        <w:rPr>
          <w:rFonts w:eastAsia="Tahoma" w:cs="FrankRuehl"/>
          <w:szCs w:val="26"/>
          <w:rtl/>
        </w:rPr>
        <w:t>לעיל</w:t>
      </w:r>
      <w:r w:rsidRPr="00C335CB">
        <w:rPr>
          <w:rFonts w:cs="FrankRuehl"/>
          <w:szCs w:val="26"/>
          <w:rtl/>
        </w:rPr>
        <w:t xml:space="preserve"> </w:t>
      </w:r>
      <w:r w:rsidRPr="00C335CB">
        <w:rPr>
          <w:rFonts w:eastAsia="Tahoma" w:cs="FrankRuehl"/>
          <w:szCs w:val="26"/>
          <w:rtl/>
        </w:rPr>
        <w:t>להביא</w:t>
      </w:r>
      <w:r w:rsidRPr="00C335CB">
        <w:rPr>
          <w:rFonts w:cs="FrankRuehl"/>
          <w:szCs w:val="26"/>
          <w:rtl/>
        </w:rPr>
        <w:t xml:space="preserve"> </w:t>
      </w:r>
      <w:r w:rsidRPr="00C335CB">
        <w:rPr>
          <w:rFonts w:eastAsia="Tahoma" w:cs="FrankRuehl"/>
          <w:szCs w:val="26"/>
          <w:rtl/>
        </w:rPr>
        <w:t>ללמד</w:t>
      </w:r>
      <w:r w:rsidRPr="00C335CB">
        <w:rPr>
          <w:rFonts w:cs="FrankRuehl"/>
          <w:szCs w:val="26"/>
          <w:rtl/>
        </w:rPr>
        <w:t xml:space="preserve">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הנסיבות</w:t>
      </w:r>
      <w:r w:rsidRPr="00C335CB">
        <w:rPr>
          <w:rFonts w:cs="FrankRuehl"/>
          <w:szCs w:val="26"/>
          <w:rtl/>
        </w:rPr>
        <w:t xml:space="preserve"> </w:t>
      </w:r>
      <w:r w:rsidRPr="00C335CB">
        <w:rPr>
          <w:rFonts w:eastAsia="Tahoma" w:cs="FrankRuehl"/>
          <w:szCs w:val="26"/>
          <w:rtl/>
        </w:rPr>
        <w:t>בעניינו</w:t>
      </w:r>
      <w:r w:rsidRPr="00C335CB">
        <w:rPr>
          <w:rFonts w:cs="FrankRuehl"/>
          <w:szCs w:val="26"/>
          <w:rtl/>
        </w:rPr>
        <w:t xml:space="preserve"> </w:t>
      </w:r>
      <w:r w:rsidRPr="00C335CB">
        <w:rPr>
          <w:rFonts w:eastAsia="Tahoma" w:cs="FrankRuehl"/>
          <w:szCs w:val="26"/>
          <w:rtl/>
        </w:rPr>
        <w:t>אינן</w:t>
      </w:r>
      <w:r w:rsidRPr="00C335CB">
        <w:rPr>
          <w:rFonts w:cs="FrankRuehl"/>
          <w:szCs w:val="26"/>
          <w:rtl/>
        </w:rPr>
        <w:t xml:space="preserve"> </w:t>
      </w:r>
      <w:r w:rsidRPr="00C335CB">
        <w:rPr>
          <w:rFonts w:eastAsia="Tahoma" w:cs="FrankRuehl"/>
          <w:szCs w:val="26"/>
          <w:rtl/>
        </w:rPr>
        <w:t>כאלה</w:t>
      </w:r>
      <w:r w:rsidRPr="00C335CB">
        <w:rPr>
          <w:rFonts w:cs="FrankRuehl"/>
          <w:szCs w:val="26"/>
          <w:rtl/>
        </w:rPr>
        <w:t xml:space="preserve"> </w:t>
      </w:r>
      <w:r w:rsidRPr="00C335CB">
        <w:rPr>
          <w:rFonts w:eastAsia="Tahoma" w:cs="FrankRuehl"/>
          <w:szCs w:val="26"/>
          <w:rtl/>
        </w:rPr>
        <w:t>המלמדות</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פגיעה</w:t>
      </w:r>
      <w:r w:rsidRPr="00C335CB">
        <w:rPr>
          <w:rFonts w:cs="FrankRuehl"/>
          <w:szCs w:val="26"/>
          <w:rtl/>
        </w:rPr>
        <w:t xml:space="preserve"> </w:t>
      </w:r>
      <w:r w:rsidRPr="00C335CB">
        <w:rPr>
          <w:rFonts w:eastAsia="Tahoma" w:cs="FrankRuehl"/>
          <w:szCs w:val="26"/>
          <w:rtl/>
        </w:rPr>
        <w:t>ברף</w:t>
      </w:r>
      <w:r w:rsidRPr="00C335CB">
        <w:rPr>
          <w:rFonts w:cs="FrankRuehl"/>
          <w:szCs w:val="26"/>
          <w:rtl/>
        </w:rPr>
        <w:t xml:space="preserve"> </w:t>
      </w:r>
      <w:r w:rsidRPr="00C335CB">
        <w:rPr>
          <w:rFonts w:eastAsia="Tahoma" w:cs="FrankRuehl"/>
          <w:szCs w:val="26"/>
          <w:rtl/>
        </w:rPr>
        <w:t>הגבוה</w:t>
      </w:r>
      <w:r w:rsidRPr="00C335CB">
        <w:rPr>
          <w:rFonts w:cs="FrankRuehl"/>
          <w:szCs w:val="26"/>
          <w:rtl/>
        </w:rPr>
        <w:t xml:space="preserve"> </w:t>
      </w:r>
      <w:r w:rsidRPr="00C335CB">
        <w:rPr>
          <w:rFonts w:eastAsia="Tahoma" w:cs="FrankRuehl"/>
          <w:szCs w:val="26"/>
          <w:rtl/>
        </w:rPr>
        <w:t>בערכים</w:t>
      </w:r>
      <w:r w:rsidRPr="00C335CB">
        <w:rPr>
          <w:rFonts w:cs="FrankRuehl"/>
          <w:szCs w:val="26"/>
          <w:rtl/>
        </w:rPr>
        <w:t xml:space="preserve"> </w:t>
      </w:r>
      <w:r w:rsidRPr="00C335CB">
        <w:rPr>
          <w:rFonts w:eastAsia="Tahoma" w:cs="FrankRuehl"/>
          <w:szCs w:val="26"/>
          <w:rtl/>
        </w:rPr>
        <w:t>המוגנים</w:t>
      </w:r>
      <w:r w:rsidRPr="00C335CB">
        <w:rPr>
          <w:rFonts w:cs="FrankRuehl"/>
          <w:szCs w:val="26"/>
          <w:rtl/>
        </w:rPr>
        <w:t xml:space="preserve">. </w:t>
      </w:r>
      <w:r w:rsidRPr="00C335CB">
        <w:rPr>
          <w:rFonts w:eastAsia="Tahoma" w:cs="FrankRuehl"/>
          <w:szCs w:val="26"/>
          <w:rtl/>
        </w:rPr>
        <w:t>בנוסף</w:t>
      </w:r>
      <w:r w:rsidRPr="00C335CB">
        <w:rPr>
          <w:rFonts w:cs="FrankRuehl"/>
          <w:szCs w:val="26"/>
          <w:rtl/>
        </w:rPr>
        <w:t xml:space="preserve">, </w:t>
      </w:r>
      <w:r w:rsidRPr="00C335CB">
        <w:rPr>
          <w:rFonts w:eastAsia="Tahoma" w:cs="FrankRuehl"/>
          <w:szCs w:val="26"/>
          <w:rtl/>
        </w:rPr>
        <w:t>מהאישור</w:t>
      </w:r>
      <w:r w:rsidRPr="00C335CB">
        <w:rPr>
          <w:rFonts w:cs="FrankRuehl"/>
          <w:szCs w:val="26"/>
          <w:rtl/>
        </w:rPr>
        <w:t xml:space="preserve"> </w:t>
      </w:r>
      <w:r w:rsidRPr="00C335CB">
        <w:rPr>
          <w:rFonts w:eastAsia="Tahoma" w:cs="FrankRuehl"/>
          <w:szCs w:val="26"/>
          <w:rtl/>
        </w:rPr>
        <w:t>הרפואי</w:t>
      </w:r>
      <w:r w:rsidRPr="00C335CB">
        <w:rPr>
          <w:rFonts w:cs="FrankRuehl"/>
          <w:szCs w:val="26"/>
          <w:rtl/>
        </w:rPr>
        <w:t xml:space="preserve"> </w:t>
      </w:r>
      <w:r w:rsidRPr="00C335CB">
        <w:rPr>
          <w:rFonts w:eastAsia="Tahoma" w:cs="FrankRuehl"/>
          <w:szCs w:val="26"/>
          <w:rtl/>
        </w:rPr>
        <w:t>אודות</w:t>
      </w:r>
      <w:r w:rsidRPr="00C335CB">
        <w:rPr>
          <w:rFonts w:cs="FrankRuehl"/>
          <w:szCs w:val="26"/>
          <w:rtl/>
        </w:rPr>
        <w:t xml:space="preserve"> </w:t>
      </w:r>
      <w:r w:rsidRPr="00C335CB">
        <w:rPr>
          <w:rFonts w:eastAsia="Tahoma" w:cs="FrankRuehl"/>
          <w:szCs w:val="26"/>
          <w:rtl/>
        </w:rPr>
        <w:t>מכאוביו</w:t>
      </w:r>
      <w:r w:rsidRPr="00C335CB">
        <w:rPr>
          <w:rFonts w:cs="FrankRuehl"/>
          <w:szCs w:val="26"/>
          <w:rtl/>
        </w:rPr>
        <w:t xml:space="preserve"> </w:t>
      </w:r>
      <w:r w:rsidRPr="00C335CB">
        <w:rPr>
          <w:rFonts w:eastAsia="Tahoma" w:cs="FrankRuehl"/>
          <w:szCs w:val="26"/>
          <w:rtl/>
        </w:rPr>
        <w:t>של</w:t>
      </w:r>
      <w:r w:rsidRPr="00C335CB">
        <w:rPr>
          <w:rFonts w:cs="FrankRuehl"/>
          <w:szCs w:val="26"/>
          <w:rtl/>
        </w:rPr>
        <w:t xml:space="preserve"> </w:t>
      </w: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ודבריו</w:t>
      </w:r>
      <w:r w:rsidRPr="00C335CB">
        <w:rPr>
          <w:rFonts w:cs="FrankRuehl"/>
          <w:szCs w:val="26"/>
          <w:rtl/>
        </w:rPr>
        <w:t xml:space="preserve"> </w:t>
      </w:r>
      <w:r w:rsidRPr="00C335CB">
        <w:rPr>
          <w:rFonts w:eastAsia="Tahoma" w:cs="FrankRuehl"/>
          <w:szCs w:val="26"/>
          <w:rtl/>
        </w:rPr>
        <w:t>לשירות</w:t>
      </w:r>
      <w:r w:rsidRPr="00C335CB">
        <w:rPr>
          <w:rFonts w:cs="FrankRuehl"/>
          <w:szCs w:val="26"/>
          <w:rtl/>
        </w:rPr>
        <w:t xml:space="preserve"> </w:t>
      </w:r>
      <w:r w:rsidRPr="00C335CB">
        <w:rPr>
          <w:rFonts w:eastAsia="Tahoma" w:cs="FrankRuehl"/>
          <w:szCs w:val="26"/>
          <w:rtl/>
        </w:rPr>
        <w:t>המבחן</w:t>
      </w:r>
      <w:r w:rsidRPr="00C335CB">
        <w:rPr>
          <w:rFonts w:cs="FrankRuehl"/>
          <w:szCs w:val="26"/>
          <w:rtl/>
        </w:rPr>
        <w:t xml:space="preserve">, </w:t>
      </w:r>
      <w:r w:rsidRPr="00C335CB">
        <w:rPr>
          <w:rFonts w:eastAsia="Tahoma" w:cs="FrankRuehl"/>
          <w:szCs w:val="26"/>
          <w:rtl/>
        </w:rPr>
        <w:t>עולה</w:t>
      </w:r>
      <w:r w:rsidRPr="00C335CB">
        <w:rPr>
          <w:rFonts w:cs="FrankRuehl"/>
          <w:szCs w:val="26"/>
          <w:rtl/>
        </w:rPr>
        <w:t xml:space="preserve">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אין</w:t>
      </w:r>
      <w:r w:rsidRPr="00C335CB">
        <w:rPr>
          <w:rFonts w:cs="FrankRuehl"/>
          <w:szCs w:val="26"/>
          <w:rtl/>
        </w:rPr>
        <w:t xml:space="preserve"> </w:t>
      </w:r>
      <w:r w:rsidRPr="00C335CB">
        <w:rPr>
          <w:rFonts w:eastAsia="Tahoma" w:cs="FrankRuehl"/>
          <w:szCs w:val="26"/>
          <w:rtl/>
        </w:rPr>
        <w:t>המדובר</w:t>
      </w:r>
      <w:r w:rsidRPr="00C335CB">
        <w:rPr>
          <w:rFonts w:cs="FrankRuehl"/>
          <w:szCs w:val="26"/>
          <w:rtl/>
        </w:rPr>
        <w:t xml:space="preserve"> </w:t>
      </w:r>
      <w:r w:rsidRPr="00C335CB">
        <w:rPr>
          <w:rFonts w:eastAsia="Tahoma" w:cs="FrankRuehl"/>
          <w:szCs w:val="26"/>
          <w:rtl/>
        </w:rPr>
        <w:t>במי</w:t>
      </w:r>
      <w:r w:rsidRPr="00C335CB">
        <w:rPr>
          <w:rFonts w:cs="FrankRuehl"/>
          <w:szCs w:val="26"/>
          <w:rtl/>
        </w:rPr>
        <w:t xml:space="preserve"> </w:t>
      </w:r>
      <w:r w:rsidRPr="00C335CB">
        <w:rPr>
          <w:rFonts w:eastAsia="Tahoma" w:cs="FrankRuehl"/>
          <w:szCs w:val="26"/>
          <w:rtl/>
        </w:rPr>
        <w:t>שהפר</w:t>
      </w:r>
      <w:r w:rsidRPr="00C335CB">
        <w:rPr>
          <w:rFonts w:cs="FrankRuehl"/>
          <w:szCs w:val="26"/>
          <w:rtl/>
        </w:rPr>
        <w:t xml:space="preserve"> </w:t>
      </w:r>
      <w:r w:rsidRPr="00C335CB">
        <w:rPr>
          <w:rFonts w:eastAsia="Tahoma" w:cs="FrankRuehl"/>
          <w:szCs w:val="26"/>
          <w:rtl/>
        </w:rPr>
        <w:lastRenderedPageBreak/>
        <w:t>את</w:t>
      </w:r>
      <w:r w:rsidRPr="00C335CB">
        <w:rPr>
          <w:rFonts w:cs="FrankRuehl"/>
          <w:szCs w:val="26"/>
          <w:rtl/>
        </w:rPr>
        <w:t xml:space="preserve"> </w:t>
      </w:r>
      <w:r w:rsidRPr="00C335CB">
        <w:rPr>
          <w:rFonts w:eastAsia="Tahoma" w:cs="FrankRuehl"/>
          <w:szCs w:val="26"/>
          <w:rtl/>
        </w:rPr>
        <w:t>האיסור</w:t>
      </w:r>
      <w:r w:rsidRPr="00C335CB">
        <w:rPr>
          <w:rFonts w:cs="FrankRuehl"/>
          <w:szCs w:val="26"/>
          <w:rtl/>
        </w:rPr>
        <w:t xml:space="preserve"> </w:t>
      </w:r>
      <w:r w:rsidRPr="00C335CB">
        <w:rPr>
          <w:rFonts w:eastAsia="Tahoma" w:cs="FrankRuehl"/>
          <w:szCs w:val="26"/>
          <w:rtl/>
        </w:rPr>
        <w:t>החוקי</w:t>
      </w:r>
      <w:r w:rsidRPr="00C335CB">
        <w:rPr>
          <w:rFonts w:cs="FrankRuehl"/>
          <w:szCs w:val="26"/>
          <w:rtl/>
        </w:rPr>
        <w:t xml:space="preserve"> </w:t>
      </w:r>
      <w:r w:rsidRPr="00C335CB">
        <w:rPr>
          <w:rFonts w:eastAsia="Tahoma" w:cs="FrankRuehl"/>
          <w:szCs w:val="26"/>
          <w:rtl/>
        </w:rPr>
        <w:t>לשם</w:t>
      </w:r>
      <w:r w:rsidRPr="00C335CB">
        <w:rPr>
          <w:rFonts w:cs="FrankRuehl"/>
          <w:szCs w:val="26"/>
          <w:rtl/>
        </w:rPr>
        <w:t xml:space="preserve"> </w:t>
      </w:r>
      <w:r w:rsidRPr="00C335CB">
        <w:rPr>
          <w:rFonts w:eastAsia="Tahoma" w:cs="FrankRuehl"/>
          <w:szCs w:val="26"/>
          <w:rtl/>
        </w:rPr>
        <w:t>הנאה</w:t>
      </w:r>
      <w:r w:rsidRPr="00C335CB">
        <w:rPr>
          <w:rFonts w:cs="FrankRuehl"/>
          <w:szCs w:val="26"/>
          <w:rtl/>
        </w:rPr>
        <w:t xml:space="preserve"> </w:t>
      </w:r>
      <w:r w:rsidRPr="00C335CB">
        <w:rPr>
          <w:rFonts w:eastAsia="Tahoma" w:cs="FrankRuehl"/>
          <w:szCs w:val="26"/>
          <w:rtl/>
        </w:rPr>
        <w:t>או</w:t>
      </w:r>
      <w:r w:rsidRPr="00C335CB">
        <w:rPr>
          <w:rFonts w:cs="FrankRuehl"/>
          <w:szCs w:val="26"/>
          <w:rtl/>
        </w:rPr>
        <w:t xml:space="preserve"> </w:t>
      </w:r>
      <w:r w:rsidRPr="00C335CB">
        <w:rPr>
          <w:rFonts w:eastAsia="Tahoma" w:cs="FrankRuehl"/>
          <w:szCs w:val="26"/>
          <w:rtl/>
        </w:rPr>
        <w:t>בילוי</w:t>
      </w:r>
      <w:r w:rsidRPr="00C335CB">
        <w:rPr>
          <w:rFonts w:cs="FrankRuehl"/>
          <w:szCs w:val="26"/>
          <w:rtl/>
        </w:rPr>
        <w:t xml:space="preserve"> </w:t>
      </w:r>
      <w:r w:rsidRPr="00C335CB">
        <w:rPr>
          <w:rFonts w:eastAsia="Tahoma" w:cs="FrankRuehl"/>
          <w:szCs w:val="26"/>
          <w:rtl/>
        </w:rPr>
        <w:t>בלבד</w:t>
      </w:r>
      <w:r w:rsidRPr="00C335CB">
        <w:rPr>
          <w:rFonts w:cs="FrankRuehl"/>
          <w:szCs w:val="26"/>
          <w:rtl/>
        </w:rPr>
        <w:t xml:space="preserve">, </w:t>
      </w:r>
      <w:r w:rsidRPr="00C335CB">
        <w:rPr>
          <w:rFonts w:eastAsia="Tahoma" w:cs="FrankRuehl"/>
          <w:szCs w:val="26"/>
          <w:rtl/>
        </w:rPr>
        <w:t>הגם</w:t>
      </w:r>
      <w:r w:rsidRPr="00C335CB">
        <w:rPr>
          <w:rFonts w:cs="FrankRuehl"/>
          <w:szCs w:val="26"/>
          <w:rtl/>
        </w:rPr>
        <w:t xml:space="preserve"> </w:t>
      </w:r>
      <w:r w:rsidRPr="00C335CB">
        <w:rPr>
          <w:rFonts w:eastAsia="Tahoma" w:cs="FrankRuehl"/>
          <w:szCs w:val="26"/>
          <w:rtl/>
        </w:rPr>
        <w:t>שנראה</w:t>
      </w:r>
      <w:r w:rsidRPr="00C335CB">
        <w:rPr>
          <w:rFonts w:cs="FrankRuehl"/>
          <w:szCs w:val="26"/>
          <w:rtl/>
        </w:rPr>
        <w:t xml:space="preserve"> </w:t>
      </w:r>
      <w:r w:rsidRPr="00C335CB">
        <w:rPr>
          <w:rFonts w:eastAsia="Tahoma" w:cs="FrankRuehl"/>
          <w:szCs w:val="26"/>
          <w:rtl/>
        </w:rPr>
        <w:t>שהייתה</w:t>
      </w:r>
      <w:r w:rsidRPr="00C335CB">
        <w:rPr>
          <w:rFonts w:cs="FrankRuehl"/>
          <w:szCs w:val="26"/>
          <w:rtl/>
        </w:rPr>
        <w:t xml:space="preserve"> </w:t>
      </w:r>
      <w:r w:rsidRPr="00C335CB">
        <w:rPr>
          <w:rFonts w:eastAsia="Tahoma" w:cs="FrankRuehl"/>
          <w:szCs w:val="26"/>
          <w:rtl/>
        </w:rPr>
        <w:t>לנאשם</w:t>
      </w:r>
      <w:r w:rsidRPr="00C335CB">
        <w:rPr>
          <w:rFonts w:cs="FrankRuehl"/>
          <w:szCs w:val="26"/>
          <w:rtl/>
        </w:rPr>
        <w:t xml:space="preserve"> </w:t>
      </w:r>
      <w:r w:rsidRPr="00C335CB">
        <w:rPr>
          <w:rFonts w:eastAsia="Tahoma" w:cs="FrankRuehl"/>
          <w:szCs w:val="26"/>
          <w:rtl/>
        </w:rPr>
        <w:t>חלופה</w:t>
      </w:r>
      <w:r w:rsidRPr="00C335CB">
        <w:rPr>
          <w:rFonts w:cs="FrankRuehl"/>
          <w:szCs w:val="26"/>
          <w:rtl/>
        </w:rPr>
        <w:t xml:space="preserve"> </w:t>
      </w:r>
      <w:r w:rsidRPr="00C335CB">
        <w:rPr>
          <w:rFonts w:eastAsia="Tahoma" w:cs="FrankRuehl"/>
          <w:szCs w:val="26"/>
          <w:rtl/>
        </w:rPr>
        <w:t>חוקית</w:t>
      </w:r>
      <w:r w:rsidRPr="00C335CB">
        <w:rPr>
          <w:rFonts w:cs="FrankRuehl"/>
          <w:szCs w:val="26"/>
          <w:rtl/>
        </w:rPr>
        <w:t xml:space="preserve"> </w:t>
      </w:r>
      <w:r w:rsidRPr="00C335CB">
        <w:rPr>
          <w:rFonts w:eastAsia="Tahoma" w:cs="FrankRuehl"/>
          <w:szCs w:val="26"/>
          <w:rtl/>
        </w:rPr>
        <w:t>והוא</w:t>
      </w:r>
      <w:r w:rsidRPr="00C335CB">
        <w:rPr>
          <w:rFonts w:cs="FrankRuehl"/>
          <w:szCs w:val="26"/>
          <w:rtl/>
        </w:rPr>
        <w:t xml:space="preserve"> </w:t>
      </w:r>
      <w:r w:rsidRPr="00C335CB">
        <w:rPr>
          <w:rFonts w:eastAsia="Tahoma" w:cs="FrankRuehl"/>
          <w:szCs w:val="26"/>
          <w:rtl/>
        </w:rPr>
        <w:t>לא</w:t>
      </w:r>
      <w:r w:rsidRPr="00C335CB">
        <w:rPr>
          <w:rFonts w:cs="FrankRuehl"/>
          <w:szCs w:val="26"/>
          <w:rtl/>
        </w:rPr>
        <w:t xml:space="preserve"> </w:t>
      </w:r>
      <w:r w:rsidRPr="00C335CB">
        <w:rPr>
          <w:rFonts w:eastAsia="Tahoma" w:cs="FrankRuehl"/>
          <w:szCs w:val="26"/>
          <w:rtl/>
        </w:rPr>
        <w:t>פעל</w:t>
      </w:r>
      <w:r w:rsidRPr="00C335CB">
        <w:rPr>
          <w:rFonts w:cs="FrankRuehl"/>
          <w:szCs w:val="26"/>
          <w:rtl/>
        </w:rPr>
        <w:t xml:space="preserve"> </w:t>
      </w:r>
      <w:r w:rsidRPr="00C335CB">
        <w:rPr>
          <w:rFonts w:eastAsia="Tahoma" w:cs="FrankRuehl"/>
          <w:szCs w:val="26"/>
          <w:rtl/>
        </w:rPr>
        <w:t>לקדמה</w:t>
      </w:r>
      <w:r w:rsidRPr="00C335CB">
        <w:rPr>
          <w:rFonts w:cs="FrankRuehl"/>
          <w:szCs w:val="26"/>
          <w:rtl/>
        </w:rPr>
        <w:t>.</w:t>
      </w:r>
    </w:p>
    <w:p w14:paraId="64B79BC4" w14:textId="77777777" w:rsidR="00C335CB" w:rsidRPr="00C335CB" w:rsidRDefault="00C335CB" w:rsidP="00C335CB">
      <w:pPr>
        <w:pStyle w:val="1"/>
        <w:pBdr>
          <w:top w:val="single" w:sz="4" w:space="1" w:color="auto"/>
          <w:bottom w:val="single" w:sz="4" w:space="1" w:color="auto"/>
        </w:pBdr>
        <w:spacing w:after="120" w:line="320" w:lineRule="exact"/>
        <w:ind w:left="0"/>
        <w:jc w:val="both"/>
        <w:rPr>
          <w:rFonts w:cs="FrankRuehl"/>
          <w:szCs w:val="26"/>
          <w:rtl/>
        </w:rPr>
      </w:pPr>
      <w:r w:rsidRPr="00C335CB">
        <w:rPr>
          <w:rFonts w:cs="FrankRuehl"/>
          <w:szCs w:val="26"/>
          <w:rtl/>
        </w:rPr>
        <w:t xml:space="preserve">בית המשפט לא מצא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מתקיימות</w:t>
      </w:r>
      <w:r w:rsidRPr="00C335CB">
        <w:rPr>
          <w:rFonts w:cs="FrankRuehl"/>
          <w:szCs w:val="26"/>
          <w:rtl/>
        </w:rPr>
        <w:t xml:space="preserve"> </w:t>
      </w:r>
      <w:r w:rsidRPr="00C335CB">
        <w:rPr>
          <w:rFonts w:eastAsia="Tahoma" w:cs="FrankRuehl"/>
          <w:szCs w:val="26"/>
          <w:rtl/>
        </w:rPr>
        <w:t>במקרה</w:t>
      </w:r>
      <w:r w:rsidRPr="00C335CB">
        <w:rPr>
          <w:rFonts w:cs="FrankRuehl"/>
          <w:szCs w:val="26"/>
          <w:rtl/>
        </w:rPr>
        <w:t xml:space="preserve"> </w:t>
      </w:r>
      <w:r w:rsidRPr="00C335CB">
        <w:rPr>
          <w:rFonts w:eastAsia="Tahoma" w:cs="FrankRuehl"/>
          <w:szCs w:val="26"/>
          <w:rtl/>
        </w:rPr>
        <w:t>דנן</w:t>
      </w:r>
      <w:r w:rsidRPr="00C335CB">
        <w:rPr>
          <w:rFonts w:cs="FrankRuehl"/>
          <w:szCs w:val="26"/>
          <w:rtl/>
        </w:rPr>
        <w:t xml:space="preserve"> </w:t>
      </w:r>
      <w:r w:rsidRPr="00C335CB">
        <w:rPr>
          <w:rFonts w:eastAsia="Tahoma" w:cs="FrankRuehl"/>
          <w:szCs w:val="26"/>
          <w:rtl/>
        </w:rPr>
        <w:t>נסיבות</w:t>
      </w:r>
      <w:r w:rsidRPr="00C335CB">
        <w:rPr>
          <w:rFonts w:cs="FrankRuehl"/>
          <w:szCs w:val="26"/>
          <w:rtl/>
        </w:rPr>
        <w:t xml:space="preserve"> </w:t>
      </w:r>
      <w:r w:rsidRPr="00C335CB">
        <w:rPr>
          <w:rFonts w:eastAsia="Tahoma" w:cs="FrankRuehl"/>
          <w:szCs w:val="26"/>
          <w:rtl/>
        </w:rPr>
        <w:t>המצדיקות</w:t>
      </w:r>
      <w:r w:rsidRPr="00C335CB">
        <w:rPr>
          <w:rFonts w:cs="FrankRuehl"/>
          <w:szCs w:val="26"/>
          <w:rtl/>
        </w:rPr>
        <w:t xml:space="preserve"> </w:t>
      </w:r>
      <w:r w:rsidRPr="00C335CB">
        <w:rPr>
          <w:rFonts w:eastAsia="Tahoma" w:cs="FrankRuehl"/>
          <w:szCs w:val="26"/>
          <w:rtl/>
        </w:rPr>
        <w:t>חריגה</w:t>
      </w:r>
      <w:r w:rsidRPr="00C335CB">
        <w:rPr>
          <w:rFonts w:cs="FrankRuehl"/>
          <w:szCs w:val="26"/>
          <w:rtl/>
        </w:rPr>
        <w:t xml:space="preserve"> </w:t>
      </w:r>
      <w:r w:rsidRPr="00C335CB">
        <w:rPr>
          <w:rFonts w:eastAsia="Tahoma" w:cs="FrankRuehl"/>
          <w:szCs w:val="26"/>
          <w:rtl/>
        </w:rPr>
        <w:t>ממתחם</w:t>
      </w:r>
      <w:r w:rsidRPr="00C335CB">
        <w:rPr>
          <w:rFonts w:cs="FrankRuehl"/>
          <w:szCs w:val="26"/>
          <w:rtl/>
        </w:rPr>
        <w:t xml:space="preserve"> </w:t>
      </w:r>
      <w:r w:rsidRPr="00C335CB">
        <w:rPr>
          <w:rFonts w:eastAsia="Tahoma" w:cs="FrankRuehl"/>
          <w:szCs w:val="26"/>
          <w:rtl/>
        </w:rPr>
        <w:t>הענישה שהוא בין</w:t>
      </w:r>
      <w:r w:rsidRPr="00C335CB">
        <w:rPr>
          <w:rFonts w:cs="FrankRuehl"/>
          <w:szCs w:val="26"/>
          <w:rtl/>
        </w:rPr>
        <w:t xml:space="preserve"> </w:t>
      </w:r>
      <w:r w:rsidRPr="00C335CB">
        <w:rPr>
          <w:rFonts w:eastAsia="Tahoma" w:cs="FrankRuehl"/>
          <w:szCs w:val="26"/>
          <w:rtl/>
        </w:rPr>
        <w:t>מאסר</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תנאי</w:t>
      </w:r>
      <w:r w:rsidRPr="00C335CB">
        <w:rPr>
          <w:rFonts w:cs="FrankRuehl"/>
          <w:szCs w:val="26"/>
          <w:rtl/>
        </w:rPr>
        <w:t xml:space="preserve"> </w:t>
      </w:r>
      <w:r w:rsidRPr="00C335CB">
        <w:rPr>
          <w:rFonts w:eastAsia="Tahoma" w:cs="FrankRuehl"/>
          <w:szCs w:val="26"/>
          <w:rtl/>
        </w:rPr>
        <w:t>לצד</w:t>
      </w:r>
      <w:r w:rsidRPr="00C335CB">
        <w:rPr>
          <w:rFonts w:cs="FrankRuehl"/>
          <w:szCs w:val="26"/>
          <w:rtl/>
        </w:rPr>
        <w:t xml:space="preserve"> </w:t>
      </w:r>
      <w:r w:rsidRPr="00C335CB">
        <w:rPr>
          <w:rFonts w:eastAsia="Tahoma" w:cs="FrankRuehl"/>
          <w:szCs w:val="26"/>
          <w:rtl/>
        </w:rPr>
        <w:t>של</w:t>
      </w:r>
      <w:r w:rsidRPr="00C335CB">
        <w:rPr>
          <w:rFonts w:cs="FrankRuehl"/>
          <w:szCs w:val="26"/>
          <w:rtl/>
        </w:rPr>
        <w:t>"</w:t>
      </w:r>
      <w:r w:rsidRPr="00C335CB">
        <w:rPr>
          <w:rFonts w:eastAsia="Tahoma" w:cs="FrankRuehl"/>
          <w:szCs w:val="26"/>
          <w:rtl/>
        </w:rPr>
        <w:t>צ</w:t>
      </w:r>
      <w:r w:rsidRPr="00C335CB">
        <w:rPr>
          <w:rFonts w:cs="FrankRuehl"/>
          <w:szCs w:val="26"/>
          <w:rtl/>
        </w:rPr>
        <w:t xml:space="preserve"> </w:t>
      </w:r>
      <w:r w:rsidRPr="00C335CB">
        <w:rPr>
          <w:rFonts w:eastAsia="Tahoma" w:cs="FrankRuehl"/>
          <w:szCs w:val="26"/>
          <w:rtl/>
        </w:rPr>
        <w:t>ועד</w:t>
      </w:r>
      <w:r w:rsidRPr="00C335CB">
        <w:rPr>
          <w:rFonts w:cs="FrankRuehl"/>
          <w:szCs w:val="26"/>
          <w:rtl/>
        </w:rPr>
        <w:t xml:space="preserve"> </w:t>
      </w:r>
      <w:r w:rsidRPr="00C335CB">
        <w:rPr>
          <w:rFonts w:eastAsia="Tahoma" w:cs="FrankRuehl"/>
          <w:szCs w:val="26"/>
          <w:rtl/>
        </w:rPr>
        <w:t>מספר</w:t>
      </w:r>
      <w:r w:rsidRPr="00C335CB">
        <w:rPr>
          <w:rFonts w:cs="FrankRuehl"/>
          <w:szCs w:val="26"/>
          <w:rtl/>
        </w:rPr>
        <w:t xml:space="preserve"> </w:t>
      </w:r>
      <w:r w:rsidRPr="00C335CB">
        <w:rPr>
          <w:rFonts w:eastAsia="Tahoma" w:cs="FrankRuehl"/>
          <w:szCs w:val="26"/>
          <w:rtl/>
        </w:rPr>
        <w:t>חודשי</w:t>
      </w:r>
      <w:r w:rsidRPr="00C335CB">
        <w:rPr>
          <w:rFonts w:cs="FrankRuehl"/>
          <w:szCs w:val="26"/>
          <w:rtl/>
        </w:rPr>
        <w:t xml:space="preserve"> </w:t>
      </w:r>
      <w:r w:rsidRPr="00C335CB">
        <w:rPr>
          <w:rFonts w:eastAsia="Tahoma" w:cs="FrankRuehl"/>
          <w:szCs w:val="26"/>
          <w:rtl/>
        </w:rPr>
        <w:t>מאסר</w:t>
      </w:r>
      <w:r w:rsidRPr="00C335CB">
        <w:rPr>
          <w:rFonts w:cs="FrankRuehl"/>
          <w:szCs w:val="26"/>
          <w:rtl/>
        </w:rPr>
        <w:t xml:space="preserve"> </w:t>
      </w:r>
      <w:r w:rsidRPr="00C335CB">
        <w:rPr>
          <w:rFonts w:eastAsia="Tahoma" w:cs="FrankRuehl"/>
          <w:szCs w:val="26"/>
          <w:rtl/>
        </w:rPr>
        <w:t>בפועל</w:t>
      </w:r>
      <w:r w:rsidRPr="00C335CB">
        <w:rPr>
          <w:rFonts w:cs="FrankRuehl"/>
          <w:szCs w:val="26"/>
          <w:rtl/>
        </w:rPr>
        <w:t xml:space="preserve"> </w:t>
      </w:r>
      <w:r w:rsidRPr="00C335CB">
        <w:rPr>
          <w:rFonts w:eastAsia="Tahoma" w:cs="FrankRuehl"/>
          <w:szCs w:val="26"/>
          <w:rtl/>
        </w:rPr>
        <w:t>אותם</w:t>
      </w:r>
      <w:r w:rsidRPr="00C335CB">
        <w:rPr>
          <w:rFonts w:cs="FrankRuehl"/>
          <w:szCs w:val="26"/>
          <w:rtl/>
        </w:rPr>
        <w:t xml:space="preserve"> </w:t>
      </w:r>
      <w:r w:rsidRPr="00C335CB">
        <w:rPr>
          <w:rFonts w:eastAsia="Tahoma" w:cs="FrankRuehl"/>
          <w:szCs w:val="26"/>
          <w:rtl/>
        </w:rPr>
        <w:t>ניתן</w:t>
      </w:r>
      <w:r w:rsidRPr="00C335CB">
        <w:rPr>
          <w:rFonts w:cs="FrankRuehl"/>
          <w:szCs w:val="26"/>
          <w:rtl/>
        </w:rPr>
        <w:t xml:space="preserve"> </w:t>
      </w:r>
      <w:r w:rsidRPr="00C335CB">
        <w:rPr>
          <w:rFonts w:eastAsia="Tahoma" w:cs="FrankRuehl"/>
          <w:szCs w:val="26"/>
          <w:rtl/>
        </w:rPr>
        <w:t>לרצות</w:t>
      </w:r>
      <w:r w:rsidRPr="00C335CB">
        <w:rPr>
          <w:rFonts w:cs="FrankRuehl"/>
          <w:szCs w:val="26"/>
          <w:rtl/>
        </w:rPr>
        <w:t xml:space="preserve"> </w:t>
      </w:r>
      <w:r w:rsidRPr="00C335CB">
        <w:rPr>
          <w:rFonts w:eastAsia="Tahoma" w:cs="FrankRuehl"/>
          <w:szCs w:val="26"/>
          <w:rtl/>
        </w:rPr>
        <w:t>בעבודות</w:t>
      </w:r>
      <w:r w:rsidRPr="00C335CB">
        <w:rPr>
          <w:rFonts w:cs="FrankRuehl"/>
          <w:szCs w:val="26"/>
          <w:rtl/>
        </w:rPr>
        <w:t xml:space="preserve"> </w:t>
      </w:r>
      <w:r w:rsidRPr="00C335CB">
        <w:rPr>
          <w:rFonts w:eastAsia="Tahoma" w:cs="FrankRuehl"/>
          <w:szCs w:val="26"/>
          <w:rtl/>
        </w:rPr>
        <w:t>שירות</w:t>
      </w:r>
      <w:r w:rsidRPr="00C335CB">
        <w:rPr>
          <w:rFonts w:cs="FrankRuehl"/>
          <w:szCs w:val="26"/>
          <w:rtl/>
        </w:rPr>
        <w:t xml:space="preserve">, </w:t>
      </w:r>
      <w:r w:rsidRPr="00C335CB">
        <w:rPr>
          <w:rFonts w:eastAsia="Tahoma" w:cs="FrankRuehl"/>
          <w:szCs w:val="26"/>
          <w:rtl/>
        </w:rPr>
        <w:t>ברף</w:t>
      </w:r>
      <w:r w:rsidRPr="00C335CB">
        <w:rPr>
          <w:rFonts w:cs="FrankRuehl"/>
          <w:szCs w:val="26"/>
          <w:rtl/>
        </w:rPr>
        <w:t xml:space="preserve"> </w:t>
      </w:r>
      <w:r w:rsidRPr="00C335CB">
        <w:rPr>
          <w:rFonts w:eastAsia="Tahoma" w:cs="FrankRuehl"/>
          <w:szCs w:val="26"/>
          <w:rtl/>
        </w:rPr>
        <w:t>הגבוה</w:t>
      </w:r>
      <w:r w:rsidRPr="00C335CB">
        <w:rPr>
          <w:rFonts w:cs="FrankRuehl"/>
          <w:szCs w:val="26"/>
          <w:rtl/>
        </w:rPr>
        <w:t>.</w:t>
      </w:r>
    </w:p>
    <w:p w14:paraId="72DF8A70" w14:textId="77777777" w:rsidR="00C335CB" w:rsidRPr="00C335CB" w:rsidRDefault="00C335CB" w:rsidP="00C335CB">
      <w:pPr>
        <w:pStyle w:val="1"/>
        <w:pBdr>
          <w:top w:val="single" w:sz="4" w:space="1" w:color="auto"/>
          <w:bottom w:val="single" w:sz="4" w:space="1" w:color="auto"/>
        </w:pBdr>
        <w:spacing w:after="120" w:line="320" w:lineRule="exact"/>
        <w:ind w:left="0"/>
        <w:jc w:val="both"/>
        <w:rPr>
          <w:rFonts w:cs="FrankRuehl"/>
          <w:szCs w:val="26"/>
        </w:rPr>
      </w:pPr>
      <w:r w:rsidRPr="00C335CB">
        <w:rPr>
          <w:rFonts w:eastAsia="Tahoma" w:cs="FrankRuehl"/>
          <w:szCs w:val="26"/>
          <w:rtl/>
        </w:rPr>
        <w:t>בראי</w:t>
      </w:r>
      <w:r w:rsidRPr="00C335CB">
        <w:rPr>
          <w:rFonts w:cs="FrankRuehl"/>
          <w:szCs w:val="26"/>
          <w:rtl/>
        </w:rPr>
        <w:t xml:space="preserve"> </w:t>
      </w:r>
      <w:r w:rsidRPr="00C335CB">
        <w:rPr>
          <w:rFonts w:eastAsia="Tahoma" w:cs="FrankRuehl"/>
          <w:szCs w:val="26"/>
          <w:rtl/>
        </w:rPr>
        <w:t>כלל</w:t>
      </w:r>
      <w:r w:rsidRPr="00C335CB">
        <w:rPr>
          <w:rFonts w:cs="FrankRuehl"/>
          <w:szCs w:val="26"/>
          <w:rtl/>
        </w:rPr>
        <w:t xml:space="preserve"> </w:t>
      </w:r>
      <w:r w:rsidRPr="00C335CB">
        <w:rPr>
          <w:rFonts w:eastAsia="Tahoma" w:cs="FrankRuehl"/>
          <w:szCs w:val="26"/>
          <w:rtl/>
        </w:rPr>
        <w:t>הנסיבות</w:t>
      </w:r>
      <w:r w:rsidRPr="00C335CB">
        <w:rPr>
          <w:rFonts w:cs="FrankRuehl"/>
          <w:szCs w:val="26"/>
          <w:rtl/>
        </w:rPr>
        <w:t xml:space="preserve"> </w:t>
      </w:r>
      <w:r w:rsidRPr="00C335CB">
        <w:rPr>
          <w:rFonts w:eastAsia="Tahoma" w:cs="FrankRuehl"/>
          <w:szCs w:val="26"/>
          <w:rtl/>
        </w:rPr>
        <w:t>והענישה</w:t>
      </w:r>
      <w:r w:rsidRPr="00C335CB">
        <w:rPr>
          <w:rFonts w:cs="FrankRuehl"/>
          <w:szCs w:val="26"/>
          <w:rtl/>
        </w:rPr>
        <w:t xml:space="preserve"> </w:t>
      </w:r>
      <w:r w:rsidRPr="00C335CB">
        <w:rPr>
          <w:rFonts w:eastAsia="Tahoma" w:cs="FrankRuehl"/>
          <w:szCs w:val="26"/>
          <w:rtl/>
        </w:rPr>
        <w:t>הנוהגת</w:t>
      </w:r>
      <w:r w:rsidRPr="00C335CB">
        <w:rPr>
          <w:rFonts w:cs="FrankRuehl"/>
          <w:szCs w:val="26"/>
          <w:rtl/>
        </w:rPr>
        <w:t xml:space="preserve">, </w:t>
      </w:r>
      <w:r w:rsidRPr="00C335CB">
        <w:rPr>
          <w:rFonts w:eastAsia="Tahoma" w:cs="FrankRuehl"/>
          <w:szCs w:val="26"/>
          <w:rtl/>
        </w:rPr>
        <w:t>מצא בית המשפט</w:t>
      </w:r>
      <w:r w:rsidRPr="00C335CB">
        <w:rPr>
          <w:rFonts w:cs="FrankRuehl"/>
          <w:szCs w:val="26"/>
          <w:rtl/>
        </w:rPr>
        <w:t xml:space="preserve">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נכון</w:t>
      </w:r>
      <w:r w:rsidRPr="00C335CB">
        <w:rPr>
          <w:rFonts w:cs="FrankRuehl"/>
          <w:szCs w:val="26"/>
          <w:rtl/>
        </w:rPr>
        <w:t xml:space="preserve"> </w:t>
      </w:r>
      <w:r w:rsidRPr="00C335CB">
        <w:rPr>
          <w:rFonts w:eastAsia="Tahoma" w:cs="FrankRuehl"/>
          <w:szCs w:val="26"/>
          <w:rtl/>
        </w:rPr>
        <w:t>יהיה</w:t>
      </w:r>
      <w:r w:rsidRPr="00C335CB">
        <w:rPr>
          <w:rFonts w:cs="FrankRuehl"/>
          <w:szCs w:val="26"/>
          <w:rtl/>
        </w:rPr>
        <w:t xml:space="preserve"> </w:t>
      </w:r>
      <w:r w:rsidRPr="00C335CB">
        <w:rPr>
          <w:rFonts w:eastAsia="Tahoma" w:cs="FrankRuehl"/>
          <w:szCs w:val="26"/>
          <w:rtl/>
        </w:rPr>
        <w:t>לגזור</w:t>
      </w:r>
      <w:r w:rsidRPr="00C335CB">
        <w:rPr>
          <w:rFonts w:cs="FrankRuehl"/>
          <w:szCs w:val="26"/>
          <w:rtl/>
        </w:rPr>
        <w:t xml:space="preserve"> </w:t>
      </w:r>
      <w:r w:rsidRPr="00C335CB">
        <w:rPr>
          <w:rFonts w:eastAsia="Tahoma" w:cs="FrankRuehl"/>
          <w:szCs w:val="26"/>
          <w:rtl/>
        </w:rPr>
        <w:t>של</w:t>
      </w:r>
      <w:r w:rsidRPr="00C335CB">
        <w:rPr>
          <w:rFonts w:cs="FrankRuehl"/>
          <w:szCs w:val="26"/>
          <w:rtl/>
        </w:rPr>
        <w:t>"</w:t>
      </w:r>
      <w:r w:rsidRPr="00C335CB">
        <w:rPr>
          <w:rFonts w:eastAsia="Tahoma" w:cs="FrankRuehl"/>
          <w:szCs w:val="26"/>
          <w:rtl/>
        </w:rPr>
        <w:t>צ</w:t>
      </w:r>
      <w:r w:rsidRPr="00C335CB">
        <w:rPr>
          <w:rFonts w:cs="FrankRuehl"/>
          <w:szCs w:val="26"/>
          <w:rtl/>
        </w:rPr>
        <w:t xml:space="preserve"> </w:t>
      </w:r>
      <w:r w:rsidRPr="00C335CB">
        <w:rPr>
          <w:rFonts w:eastAsia="Tahoma" w:cs="FrankRuehl"/>
          <w:szCs w:val="26"/>
          <w:rtl/>
        </w:rPr>
        <w:t>בהיקף</w:t>
      </w:r>
      <w:r w:rsidRPr="00C335CB">
        <w:rPr>
          <w:rFonts w:cs="FrankRuehl"/>
          <w:szCs w:val="26"/>
          <w:rtl/>
        </w:rPr>
        <w:t xml:space="preserve"> </w:t>
      </w:r>
      <w:r w:rsidRPr="00C335CB">
        <w:rPr>
          <w:rFonts w:eastAsia="Tahoma" w:cs="FrankRuehl"/>
          <w:szCs w:val="26"/>
          <w:rtl/>
        </w:rPr>
        <w:t>ממשי</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אשר</w:t>
      </w:r>
      <w:r w:rsidRPr="00C335CB">
        <w:rPr>
          <w:rFonts w:cs="FrankRuehl"/>
          <w:szCs w:val="26"/>
          <w:rtl/>
        </w:rPr>
        <w:t xml:space="preserve"> </w:t>
      </w:r>
      <w:r w:rsidRPr="00C335CB">
        <w:rPr>
          <w:rFonts w:eastAsia="Tahoma" w:cs="FrankRuehl"/>
          <w:szCs w:val="26"/>
          <w:rtl/>
        </w:rPr>
        <w:t>יהווה</w:t>
      </w:r>
      <w:r w:rsidRPr="00C335CB">
        <w:rPr>
          <w:rFonts w:cs="FrankRuehl"/>
          <w:szCs w:val="26"/>
          <w:rtl/>
        </w:rPr>
        <w:t xml:space="preserve"> </w:t>
      </w:r>
      <w:r w:rsidRPr="00C335CB">
        <w:rPr>
          <w:rFonts w:eastAsia="Tahoma" w:cs="FrankRuehl"/>
          <w:szCs w:val="26"/>
          <w:rtl/>
        </w:rPr>
        <w:t>ענישה</w:t>
      </w:r>
      <w:r w:rsidRPr="00C335CB">
        <w:rPr>
          <w:rFonts w:cs="FrankRuehl"/>
          <w:szCs w:val="26"/>
          <w:rtl/>
        </w:rPr>
        <w:t xml:space="preserve"> </w:t>
      </w:r>
      <w:r w:rsidRPr="00C335CB">
        <w:rPr>
          <w:rFonts w:eastAsia="Tahoma" w:cs="FrankRuehl"/>
          <w:szCs w:val="26"/>
          <w:rtl/>
        </w:rPr>
        <w:t>קונקרטית</w:t>
      </w:r>
      <w:r w:rsidRPr="00C335CB">
        <w:rPr>
          <w:rFonts w:cs="FrankRuehl"/>
          <w:szCs w:val="26"/>
          <w:rtl/>
        </w:rPr>
        <w:t xml:space="preserve"> </w:t>
      </w:r>
      <w:r w:rsidRPr="00C335CB">
        <w:rPr>
          <w:rFonts w:eastAsia="Tahoma" w:cs="FrankRuehl"/>
          <w:szCs w:val="26"/>
          <w:rtl/>
        </w:rPr>
        <w:t>ומרתיעה</w:t>
      </w:r>
      <w:r w:rsidRPr="00C335CB">
        <w:rPr>
          <w:rFonts w:cs="FrankRuehl"/>
          <w:szCs w:val="26"/>
          <w:rtl/>
        </w:rPr>
        <w:t xml:space="preserve">, </w:t>
      </w:r>
      <w:r w:rsidRPr="00C335CB">
        <w:rPr>
          <w:rFonts w:eastAsia="Tahoma" w:cs="FrankRuehl"/>
          <w:szCs w:val="26"/>
          <w:rtl/>
        </w:rPr>
        <w:t>לצד</w:t>
      </w:r>
      <w:r w:rsidRPr="00C335CB">
        <w:rPr>
          <w:rFonts w:cs="FrankRuehl"/>
          <w:szCs w:val="26"/>
          <w:rtl/>
        </w:rPr>
        <w:t xml:space="preserve"> </w:t>
      </w:r>
      <w:r w:rsidRPr="00C335CB">
        <w:rPr>
          <w:rFonts w:eastAsia="Tahoma" w:cs="FrankRuehl"/>
          <w:szCs w:val="26"/>
          <w:rtl/>
        </w:rPr>
        <w:t>מאסר</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תנאי</w:t>
      </w:r>
      <w:r w:rsidRPr="00C335CB">
        <w:rPr>
          <w:rFonts w:cs="FrankRuehl"/>
          <w:szCs w:val="26"/>
          <w:rtl/>
        </w:rPr>
        <w:t xml:space="preserve"> </w:t>
      </w:r>
      <w:r w:rsidRPr="00C335CB">
        <w:rPr>
          <w:rFonts w:eastAsia="Tahoma" w:cs="FrankRuehl"/>
          <w:szCs w:val="26"/>
          <w:rtl/>
        </w:rPr>
        <w:t>מרתיע</w:t>
      </w:r>
      <w:r w:rsidRPr="00C335CB">
        <w:rPr>
          <w:rFonts w:cs="FrankRuehl"/>
          <w:szCs w:val="26"/>
          <w:rtl/>
        </w:rPr>
        <w:t xml:space="preserve"> </w:t>
      </w:r>
      <w:r w:rsidRPr="00C335CB">
        <w:rPr>
          <w:rFonts w:eastAsia="Tahoma" w:cs="FrankRuehl"/>
          <w:szCs w:val="26"/>
          <w:rtl/>
        </w:rPr>
        <w:t>וקנס</w:t>
      </w:r>
      <w:r w:rsidRPr="00C335CB">
        <w:rPr>
          <w:rFonts w:cs="FrankRuehl"/>
          <w:szCs w:val="26"/>
          <w:rtl/>
        </w:rPr>
        <w:t xml:space="preserve"> </w:t>
      </w:r>
      <w:r w:rsidRPr="00C335CB">
        <w:rPr>
          <w:rFonts w:eastAsia="Tahoma" w:cs="FrankRuehl"/>
          <w:szCs w:val="26"/>
          <w:rtl/>
        </w:rPr>
        <w:t>ממשי</w:t>
      </w:r>
      <w:r w:rsidRPr="00C335CB">
        <w:rPr>
          <w:rFonts w:cs="FrankRuehl"/>
          <w:szCs w:val="26"/>
          <w:rtl/>
        </w:rPr>
        <w:t xml:space="preserve"> </w:t>
      </w:r>
      <w:r w:rsidRPr="00C335CB">
        <w:rPr>
          <w:rFonts w:eastAsia="Tahoma" w:cs="FrankRuehl"/>
          <w:szCs w:val="26"/>
          <w:rtl/>
        </w:rPr>
        <w:t>ופסילת</w:t>
      </w:r>
      <w:r w:rsidRPr="00C335CB">
        <w:rPr>
          <w:rFonts w:cs="FrankRuehl"/>
          <w:szCs w:val="26"/>
          <w:rtl/>
        </w:rPr>
        <w:t xml:space="preserve"> </w:t>
      </w:r>
      <w:r w:rsidRPr="00C335CB">
        <w:rPr>
          <w:rFonts w:eastAsia="Tahoma" w:cs="FrankRuehl"/>
          <w:szCs w:val="26"/>
          <w:rtl/>
        </w:rPr>
        <w:t>רישיון</w:t>
      </w:r>
      <w:r w:rsidRPr="00C335CB">
        <w:rPr>
          <w:rFonts w:cs="FrankRuehl"/>
          <w:szCs w:val="26"/>
          <w:rtl/>
        </w:rPr>
        <w:t xml:space="preserve"> </w:t>
      </w:r>
      <w:r w:rsidRPr="00C335CB">
        <w:rPr>
          <w:rFonts w:eastAsia="Tahoma" w:cs="FrankRuehl"/>
          <w:szCs w:val="26"/>
          <w:rtl/>
        </w:rPr>
        <w:t>נהיגה</w:t>
      </w:r>
      <w:r w:rsidRPr="00C335CB">
        <w:rPr>
          <w:rFonts w:cs="FrankRuehl"/>
          <w:szCs w:val="26"/>
          <w:rtl/>
        </w:rPr>
        <w:t xml:space="preserve"> </w:t>
      </w:r>
      <w:r w:rsidRPr="00C335CB">
        <w:rPr>
          <w:rFonts w:eastAsia="Tahoma" w:cs="FrankRuehl"/>
          <w:szCs w:val="26"/>
          <w:rtl/>
        </w:rPr>
        <w:t>על</w:t>
      </w:r>
      <w:r w:rsidRPr="00C335CB">
        <w:rPr>
          <w:rFonts w:cs="FrankRuehl"/>
          <w:szCs w:val="26"/>
          <w:rtl/>
        </w:rPr>
        <w:t xml:space="preserve"> </w:t>
      </w:r>
      <w:r w:rsidRPr="00C335CB">
        <w:rPr>
          <w:rFonts w:eastAsia="Tahoma" w:cs="FrankRuehl"/>
          <w:szCs w:val="26"/>
          <w:rtl/>
        </w:rPr>
        <w:t>תנאי</w:t>
      </w:r>
      <w:r w:rsidRPr="00C335CB">
        <w:rPr>
          <w:rFonts w:cs="FrankRuehl"/>
          <w:szCs w:val="26"/>
          <w:rtl/>
        </w:rPr>
        <w:t xml:space="preserve">. </w:t>
      </w:r>
      <w:r w:rsidRPr="00C335CB">
        <w:rPr>
          <w:rFonts w:eastAsia="Tahoma" w:cs="FrankRuehl"/>
          <w:szCs w:val="26"/>
          <w:rtl/>
        </w:rPr>
        <w:t>עונש</w:t>
      </w:r>
      <w:r w:rsidRPr="00C335CB">
        <w:rPr>
          <w:rFonts w:cs="FrankRuehl"/>
          <w:szCs w:val="26"/>
          <w:rtl/>
        </w:rPr>
        <w:t xml:space="preserve"> </w:t>
      </w:r>
      <w:r w:rsidRPr="00C335CB">
        <w:rPr>
          <w:rFonts w:eastAsia="Tahoma" w:cs="FrankRuehl"/>
          <w:szCs w:val="26"/>
          <w:rtl/>
        </w:rPr>
        <w:t>מסוג</w:t>
      </w:r>
      <w:r w:rsidRPr="00C335CB">
        <w:rPr>
          <w:rFonts w:cs="FrankRuehl"/>
          <w:szCs w:val="26"/>
          <w:rtl/>
        </w:rPr>
        <w:t xml:space="preserve"> </w:t>
      </w:r>
      <w:r w:rsidRPr="00C335CB">
        <w:rPr>
          <w:rFonts w:eastAsia="Tahoma" w:cs="FrankRuehl"/>
          <w:szCs w:val="26"/>
          <w:rtl/>
        </w:rPr>
        <w:t>זה, לעמדת בית המשפט,</w:t>
      </w:r>
      <w:r w:rsidRPr="00C335CB">
        <w:rPr>
          <w:rFonts w:cs="FrankRuehl"/>
          <w:szCs w:val="26"/>
          <w:rtl/>
        </w:rPr>
        <w:t xml:space="preserve"> </w:t>
      </w:r>
      <w:r w:rsidRPr="00C335CB">
        <w:rPr>
          <w:rFonts w:eastAsia="Tahoma" w:cs="FrankRuehl"/>
          <w:szCs w:val="26"/>
          <w:rtl/>
        </w:rPr>
        <w:t>מדגיש</w:t>
      </w:r>
      <w:r w:rsidRPr="00C335CB">
        <w:rPr>
          <w:rFonts w:cs="FrankRuehl"/>
          <w:szCs w:val="26"/>
          <w:rtl/>
        </w:rPr>
        <w:t xml:space="preserve"> </w:t>
      </w:r>
      <w:r w:rsidRPr="00C335CB">
        <w:rPr>
          <w:rFonts w:eastAsia="Tahoma" w:cs="FrankRuehl"/>
          <w:szCs w:val="26"/>
          <w:rtl/>
        </w:rPr>
        <w:t>מחד</w:t>
      </w:r>
      <w:r w:rsidRPr="00C335CB">
        <w:rPr>
          <w:rFonts w:cs="FrankRuehl"/>
          <w:szCs w:val="26"/>
          <w:rtl/>
        </w:rPr>
        <w:t xml:space="preserve"> </w:t>
      </w:r>
      <w:r w:rsidRPr="00C335CB">
        <w:rPr>
          <w:rFonts w:eastAsia="Tahoma" w:cs="FrankRuehl"/>
          <w:szCs w:val="26"/>
          <w:rtl/>
        </w:rPr>
        <w:t>את</w:t>
      </w:r>
      <w:r w:rsidRPr="00C335CB">
        <w:rPr>
          <w:rFonts w:cs="FrankRuehl"/>
          <w:szCs w:val="26"/>
          <w:rtl/>
        </w:rPr>
        <w:t xml:space="preserve"> </w:t>
      </w:r>
      <w:r w:rsidRPr="00C335CB">
        <w:rPr>
          <w:rFonts w:eastAsia="Tahoma" w:cs="FrankRuehl"/>
          <w:szCs w:val="26"/>
          <w:rtl/>
        </w:rPr>
        <w:t>חומרת</w:t>
      </w:r>
      <w:r w:rsidRPr="00C335CB">
        <w:rPr>
          <w:rFonts w:cs="FrankRuehl"/>
          <w:szCs w:val="26"/>
          <w:rtl/>
        </w:rPr>
        <w:t xml:space="preserve"> </w:t>
      </w:r>
      <w:r w:rsidRPr="00C335CB">
        <w:rPr>
          <w:rFonts w:eastAsia="Tahoma" w:cs="FrankRuehl"/>
          <w:szCs w:val="26"/>
          <w:rtl/>
        </w:rPr>
        <w:t>מעשי</w:t>
      </w:r>
      <w:r w:rsidRPr="00C335CB">
        <w:rPr>
          <w:rFonts w:cs="FrankRuehl"/>
          <w:szCs w:val="26"/>
          <w:rtl/>
        </w:rPr>
        <w:t xml:space="preserve"> </w:t>
      </w:r>
      <w:r w:rsidRPr="00C335CB">
        <w:rPr>
          <w:rFonts w:eastAsia="Tahoma" w:cs="FrankRuehl"/>
          <w:szCs w:val="26"/>
          <w:rtl/>
        </w:rPr>
        <w:t>הנאשם</w:t>
      </w:r>
      <w:r w:rsidRPr="00C335CB">
        <w:rPr>
          <w:rFonts w:cs="FrankRuehl"/>
          <w:szCs w:val="26"/>
          <w:rtl/>
        </w:rPr>
        <w:t xml:space="preserve"> </w:t>
      </w:r>
      <w:r w:rsidRPr="00C335CB">
        <w:rPr>
          <w:rFonts w:eastAsia="Tahoma" w:cs="FrankRuehl"/>
          <w:szCs w:val="26"/>
          <w:rtl/>
        </w:rPr>
        <w:t>ומלמד</w:t>
      </w:r>
      <w:r w:rsidRPr="00C335CB">
        <w:rPr>
          <w:rFonts w:cs="FrankRuehl"/>
          <w:szCs w:val="26"/>
          <w:rtl/>
        </w:rPr>
        <w:t xml:space="preserve"> </w:t>
      </w:r>
      <w:r w:rsidRPr="00C335CB">
        <w:rPr>
          <w:rFonts w:eastAsia="Tahoma" w:cs="FrankRuehl"/>
          <w:szCs w:val="26"/>
          <w:rtl/>
        </w:rPr>
        <w:t>כי</w:t>
      </w:r>
      <w:r w:rsidRPr="00C335CB">
        <w:rPr>
          <w:rFonts w:cs="FrankRuehl"/>
          <w:szCs w:val="26"/>
          <w:rtl/>
        </w:rPr>
        <w:t xml:space="preserve"> </w:t>
      </w:r>
      <w:r w:rsidRPr="00C335CB">
        <w:rPr>
          <w:rFonts w:eastAsia="Tahoma" w:cs="FrankRuehl"/>
          <w:szCs w:val="26"/>
          <w:rtl/>
        </w:rPr>
        <w:t>לצד</w:t>
      </w:r>
      <w:r w:rsidRPr="00C335CB">
        <w:rPr>
          <w:rFonts w:cs="FrankRuehl"/>
          <w:szCs w:val="26"/>
          <w:rtl/>
        </w:rPr>
        <w:t xml:space="preserve"> </w:t>
      </w:r>
      <w:r w:rsidRPr="00C335CB">
        <w:rPr>
          <w:rFonts w:eastAsia="Tahoma" w:cs="FrankRuehl"/>
          <w:szCs w:val="26"/>
          <w:rtl/>
        </w:rPr>
        <w:t>מעשים</w:t>
      </w:r>
      <w:r w:rsidRPr="00C335CB">
        <w:rPr>
          <w:rFonts w:cs="FrankRuehl"/>
          <w:szCs w:val="26"/>
          <w:rtl/>
        </w:rPr>
        <w:t xml:space="preserve"> </w:t>
      </w:r>
      <w:r w:rsidRPr="00C335CB">
        <w:rPr>
          <w:rFonts w:eastAsia="Tahoma" w:cs="FrankRuehl"/>
          <w:szCs w:val="26"/>
          <w:rtl/>
        </w:rPr>
        <w:t>מעין</w:t>
      </w:r>
      <w:r w:rsidRPr="00C335CB">
        <w:rPr>
          <w:rFonts w:cs="FrankRuehl"/>
          <w:szCs w:val="26"/>
          <w:rtl/>
        </w:rPr>
        <w:t xml:space="preserve"> </w:t>
      </w:r>
      <w:r w:rsidRPr="00C335CB">
        <w:rPr>
          <w:rFonts w:eastAsia="Tahoma" w:cs="FrankRuehl"/>
          <w:szCs w:val="26"/>
          <w:rtl/>
        </w:rPr>
        <w:t>אלה</w:t>
      </w:r>
      <w:r w:rsidRPr="00C335CB">
        <w:rPr>
          <w:rFonts w:cs="FrankRuehl"/>
          <w:szCs w:val="26"/>
          <w:rtl/>
        </w:rPr>
        <w:t xml:space="preserve"> </w:t>
      </w:r>
      <w:r w:rsidRPr="00C335CB">
        <w:rPr>
          <w:rFonts w:eastAsia="Tahoma" w:cs="FrankRuehl"/>
          <w:szCs w:val="26"/>
          <w:rtl/>
        </w:rPr>
        <w:t>מחיר</w:t>
      </w:r>
      <w:r w:rsidRPr="00C335CB">
        <w:rPr>
          <w:rFonts w:cs="FrankRuehl"/>
          <w:szCs w:val="26"/>
          <w:rtl/>
        </w:rPr>
        <w:t xml:space="preserve"> </w:t>
      </w:r>
      <w:r w:rsidRPr="00C335CB">
        <w:rPr>
          <w:rFonts w:eastAsia="Tahoma" w:cs="FrankRuehl"/>
          <w:szCs w:val="26"/>
          <w:rtl/>
        </w:rPr>
        <w:t>קונקרטי</w:t>
      </w:r>
      <w:r w:rsidRPr="00C335CB">
        <w:rPr>
          <w:rFonts w:cs="FrankRuehl"/>
          <w:szCs w:val="26"/>
          <w:rtl/>
        </w:rPr>
        <w:t xml:space="preserve">. </w:t>
      </w:r>
      <w:r w:rsidRPr="00C335CB">
        <w:rPr>
          <w:rFonts w:eastAsia="Tahoma" w:cs="FrankRuehl"/>
          <w:szCs w:val="26"/>
          <w:rtl/>
        </w:rPr>
        <w:t>מאידך</w:t>
      </w:r>
      <w:r w:rsidRPr="00C335CB">
        <w:rPr>
          <w:rFonts w:cs="FrankRuehl"/>
          <w:szCs w:val="26"/>
          <w:rtl/>
        </w:rPr>
        <w:t xml:space="preserve">, </w:t>
      </w:r>
      <w:r w:rsidRPr="00C335CB">
        <w:rPr>
          <w:rFonts w:eastAsia="Tahoma" w:cs="FrankRuehl"/>
          <w:szCs w:val="26"/>
          <w:rtl/>
        </w:rPr>
        <w:t>מאפשר</w:t>
      </w:r>
      <w:r w:rsidRPr="00C335CB">
        <w:rPr>
          <w:rFonts w:cs="FrankRuehl"/>
          <w:szCs w:val="26"/>
          <w:rtl/>
        </w:rPr>
        <w:t xml:space="preserve"> </w:t>
      </w:r>
      <w:r w:rsidRPr="00C335CB">
        <w:rPr>
          <w:rFonts w:eastAsia="Tahoma" w:cs="FrankRuehl"/>
          <w:szCs w:val="26"/>
          <w:rtl/>
        </w:rPr>
        <w:t>לנאשם</w:t>
      </w:r>
      <w:r w:rsidRPr="00C335CB">
        <w:rPr>
          <w:rFonts w:cs="FrankRuehl"/>
          <w:szCs w:val="26"/>
          <w:rtl/>
        </w:rPr>
        <w:t xml:space="preserve"> </w:t>
      </w:r>
      <w:r w:rsidRPr="00C335CB">
        <w:rPr>
          <w:rFonts w:eastAsia="Tahoma" w:cs="FrankRuehl"/>
          <w:szCs w:val="26"/>
          <w:rtl/>
        </w:rPr>
        <w:t>להמשיך</w:t>
      </w:r>
      <w:r w:rsidRPr="00C335CB">
        <w:rPr>
          <w:rFonts w:cs="FrankRuehl"/>
          <w:szCs w:val="26"/>
          <w:rtl/>
        </w:rPr>
        <w:t xml:space="preserve"> </w:t>
      </w:r>
      <w:r w:rsidRPr="00C335CB">
        <w:rPr>
          <w:rFonts w:eastAsia="Tahoma" w:cs="FrankRuehl"/>
          <w:szCs w:val="26"/>
          <w:rtl/>
        </w:rPr>
        <w:t>בעבודתו</w:t>
      </w:r>
      <w:r w:rsidRPr="00C335CB">
        <w:rPr>
          <w:rFonts w:cs="FrankRuehl"/>
          <w:szCs w:val="26"/>
          <w:rtl/>
        </w:rPr>
        <w:t xml:space="preserve"> </w:t>
      </w:r>
      <w:r w:rsidRPr="00C335CB">
        <w:rPr>
          <w:rFonts w:eastAsia="Tahoma" w:cs="FrankRuehl"/>
          <w:szCs w:val="26"/>
          <w:rtl/>
        </w:rPr>
        <w:t>ובפרנסת</w:t>
      </w:r>
      <w:r w:rsidRPr="00C335CB">
        <w:rPr>
          <w:rFonts w:cs="FrankRuehl"/>
          <w:szCs w:val="26"/>
          <w:rtl/>
        </w:rPr>
        <w:t xml:space="preserve"> </w:t>
      </w:r>
      <w:r w:rsidRPr="00C335CB">
        <w:rPr>
          <w:rFonts w:eastAsia="Tahoma" w:cs="FrankRuehl"/>
          <w:szCs w:val="26"/>
          <w:rtl/>
        </w:rPr>
        <w:t>ילדיו</w:t>
      </w:r>
      <w:r w:rsidRPr="00C335CB">
        <w:rPr>
          <w:rFonts w:cs="FrankRuehl"/>
          <w:szCs w:val="26"/>
          <w:rtl/>
        </w:rPr>
        <w:t xml:space="preserve">. </w:t>
      </w:r>
    </w:p>
    <w:p w14:paraId="04CEDB89" w14:textId="77777777" w:rsidR="00C335CB" w:rsidRDefault="00C335CB" w:rsidP="00AC5326">
      <w:pPr>
        <w:pStyle w:val="12"/>
        <w:rPr>
          <w:rFonts w:hint="cs"/>
          <w:b w:val="0"/>
          <w:bCs w:val="0"/>
          <w:u w:val="none"/>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3E53" w14:paraId="18168C45" w14:textId="77777777" w:rsidTr="005C3E53">
        <w:trPr>
          <w:trHeight w:val="355"/>
          <w:jc w:val="center"/>
        </w:trPr>
        <w:tc>
          <w:tcPr>
            <w:tcW w:w="8820" w:type="dxa"/>
            <w:tcBorders>
              <w:top w:val="nil"/>
              <w:left w:val="nil"/>
              <w:bottom w:val="nil"/>
              <w:right w:val="nil"/>
            </w:tcBorders>
            <w:shd w:val="clear" w:color="auto" w:fill="auto"/>
          </w:tcPr>
          <w:p w14:paraId="0EC8B92A" w14:textId="77777777" w:rsidR="00C56662" w:rsidRPr="00C56662" w:rsidRDefault="00C56662" w:rsidP="00C56662">
            <w:pPr>
              <w:jc w:val="center"/>
              <w:rPr>
                <w:rFonts w:ascii="Arial" w:hAnsi="Arial"/>
                <w:b/>
                <w:bCs/>
                <w:sz w:val="28"/>
                <w:szCs w:val="28"/>
                <w:u w:val="single"/>
                <w:rtl/>
              </w:rPr>
            </w:pPr>
            <w:bookmarkStart w:id="7" w:name="PsakDin" w:colFirst="0" w:colLast="0"/>
            <w:bookmarkEnd w:id="0"/>
            <w:r w:rsidRPr="00C56662">
              <w:rPr>
                <w:rFonts w:ascii="Arial" w:hAnsi="Arial"/>
                <w:b/>
                <w:bCs/>
                <w:sz w:val="28"/>
                <w:szCs w:val="28"/>
                <w:u w:val="single"/>
                <w:rtl/>
              </w:rPr>
              <w:t>גזר דין</w:t>
            </w:r>
          </w:p>
          <w:p w14:paraId="4574420B" w14:textId="77777777" w:rsidR="005C3E53" w:rsidRPr="00C56662" w:rsidRDefault="005C3E53" w:rsidP="00C56662">
            <w:pPr>
              <w:jc w:val="center"/>
              <w:rPr>
                <w:rFonts w:ascii="Arial" w:hAnsi="Arial"/>
                <w:bCs/>
                <w:sz w:val="28"/>
                <w:szCs w:val="28"/>
                <w:u w:val="single"/>
                <w:rtl/>
              </w:rPr>
            </w:pPr>
          </w:p>
        </w:tc>
      </w:tr>
      <w:bookmarkEnd w:id="7"/>
    </w:tbl>
    <w:p w14:paraId="340FF89A" w14:textId="77777777" w:rsidR="005C3E53" w:rsidRPr="00B05847" w:rsidRDefault="005C3E53" w:rsidP="005C3E53">
      <w:pPr>
        <w:rPr>
          <w:rFonts w:ascii="Arial" w:hAnsi="Arial"/>
          <w:rtl/>
        </w:rPr>
      </w:pPr>
    </w:p>
    <w:p w14:paraId="63C0F500" w14:textId="77777777" w:rsidR="005C3E53" w:rsidRDefault="005C3E53" w:rsidP="005C3E53">
      <w:pPr>
        <w:rPr>
          <w:b/>
          <w:bCs/>
          <w:u w:val="single"/>
          <w:rtl/>
        </w:rPr>
      </w:pPr>
      <w:r>
        <w:rPr>
          <w:b/>
          <w:bCs/>
          <w:u w:val="single"/>
          <w:rtl/>
        </w:rPr>
        <w:t>רקע ועובדות כתב האישום</w:t>
      </w:r>
    </w:p>
    <w:p w14:paraId="7C83DEA8" w14:textId="77777777" w:rsidR="005C3E53" w:rsidRDefault="005C3E53" w:rsidP="005C3E53">
      <w:pPr>
        <w:rPr>
          <w:b/>
          <w:bCs/>
          <w:u w:val="single"/>
          <w:rtl/>
        </w:rPr>
      </w:pPr>
    </w:p>
    <w:p w14:paraId="6A01D52E" w14:textId="77777777" w:rsidR="005C3E53" w:rsidRDefault="005C3E53" w:rsidP="005C3E53">
      <w:pPr>
        <w:pStyle w:val="1"/>
        <w:numPr>
          <w:ilvl w:val="0"/>
          <w:numId w:val="1"/>
        </w:numPr>
        <w:spacing w:line="360" w:lineRule="auto"/>
        <w:ind w:left="0" w:firstLine="0"/>
        <w:jc w:val="both"/>
      </w:pPr>
      <w:r>
        <w:rPr>
          <w:rtl/>
        </w:rPr>
        <w:t>הנאשם הודה במפורט בכתב האישום המתוקן במסגרת הסדר טיעון</w:t>
      </w:r>
      <w:r>
        <w:rPr>
          <w:rFonts w:hint="cs"/>
          <w:rtl/>
        </w:rPr>
        <w:t>,</w:t>
      </w:r>
      <w:r>
        <w:rPr>
          <w:rtl/>
        </w:rPr>
        <w:t xml:space="preserve"> והורשע בביצוע עבירת גידול, יצור והכנת סמים מסוכנים לפי </w:t>
      </w:r>
      <w:hyperlink r:id="rId16" w:history="1">
        <w:r w:rsidR="00933D47" w:rsidRPr="00933D47">
          <w:rPr>
            <w:color w:val="0000FF"/>
            <w:u w:val="single"/>
            <w:rtl/>
          </w:rPr>
          <w:t>סעיף 6</w:t>
        </w:r>
      </w:hyperlink>
      <w:r>
        <w:rPr>
          <w:rtl/>
        </w:rPr>
        <w:t xml:space="preserve"> ל</w:t>
      </w:r>
      <w:hyperlink r:id="rId17" w:history="1">
        <w:r w:rsidR="00C56662" w:rsidRPr="00C56662">
          <w:rPr>
            <w:color w:val="0000FF"/>
            <w:u w:val="single"/>
            <w:rtl/>
          </w:rPr>
          <w:t>פקודת הסמים המסוכנים</w:t>
        </w:r>
      </w:hyperlink>
      <w:r>
        <w:rPr>
          <w:rtl/>
        </w:rPr>
        <w:t xml:space="preserve"> (נוסח חדש) תשל"ג-1973 (להלן: "</w:t>
      </w:r>
      <w:r>
        <w:rPr>
          <w:b/>
          <w:bCs/>
          <w:rtl/>
        </w:rPr>
        <w:t>פקודת הסמים</w:t>
      </w:r>
      <w:r>
        <w:rPr>
          <w:rtl/>
        </w:rPr>
        <w:t>")</w:t>
      </w:r>
      <w:r>
        <w:rPr>
          <w:rFonts w:hint="cs"/>
          <w:rtl/>
        </w:rPr>
        <w:t>,</w:t>
      </w:r>
      <w:r>
        <w:rPr>
          <w:rtl/>
        </w:rPr>
        <w:t xml:space="preserve"> ובעבירת החזקה/ שימוש בסמים לצריכה עצמית לפי </w:t>
      </w:r>
      <w:hyperlink r:id="rId18" w:history="1">
        <w:r w:rsidR="00933D47" w:rsidRPr="00933D47">
          <w:rPr>
            <w:color w:val="0000FF"/>
            <w:u w:val="single"/>
            <w:rtl/>
          </w:rPr>
          <w:t>סעיף 7(א)+7(ג)</w:t>
        </w:r>
      </w:hyperlink>
      <w:r>
        <w:rPr>
          <w:rtl/>
        </w:rPr>
        <w:t xml:space="preserve"> </w:t>
      </w:r>
      <w:r>
        <w:rPr>
          <w:rFonts w:hint="cs"/>
          <w:rtl/>
        </w:rPr>
        <w:t xml:space="preserve">סיפא </w:t>
      </w:r>
      <w:r>
        <w:rPr>
          <w:rtl/>
        </w:rPr>
        <w:t>לפקודת הסמים.</w:t>
      </w:r>
    </w:p>
    <w:p w14:paraId="635C332E" w14:textId="77777777" w:rsidR="005C3E53" w:rsidRDefault="005C3E53" w:rsidP="005C3E53">
      <w:pPr>
        <w:pStyle w:val="1"/>
        <w:ind w:left="0"/>
        <w:jc w:val="both"/>
        <w:rPr>
          <w:rtl/>
        </w:rPr>
      </w:pPr>
    </w:p>
    <w:p w14:paraId="63245402" w14:textId="77777777" w:rsidR="005C3E53" w:rsidRDefault="005C3E53" w:rsidP="005C3E53">
      <w:pPr>
        <w:pStyle w:val="1"/>
        <w:numPr>
          <w:ilvl w:val="0"/>
          <w:numId w:val="1"/>
        </w:numPr>
        <w:spacing w:line="360" w:lineRule="auto"/>
        <w:ind w:left="0" w:firstLine="0"/>
        <w:jc w:val="both"/>
      </w:pPr>
      <w:r>
        <w:rPr>
          <w:rtl/>
        </w:rPr>
        <w:t>כמפורט בכתב האישום המתוקן, עובר לתאר</w:t>
      </w:r>
      <w:r>
        <w:rPr>
          <w:rFonts w:hint="cs"/>
          <w:rtl/>
        </w:rPr>
        <w:t xml:space="preserve">יך 11.6.2015 </w:t>
      </w:r>
      <w:r>
        <w:rPr>
          <w:rtl/>
        </w:rPr>
        <w:t xml:space="preserve">בשעה 11:00, בדירה בתל אביב (להלן: </w:t>
      </w:r>
      <w:r>
        <w:rPr>
          <w:b/>
          <w:bCs/>
          <w:rtl/>
        </w:rPr>
        <w:t>"הדירה"</w:t>
      </w:r>
      <w:r>
        <w:rPr>
          <w:rtl/>
        </w:rPr>
        <w:t>), גידל הנאשם 2 שתילים של סם מסוכן מסוג קנב</w:t>
      </w:r>
      <w:r>
        <w:rPr>
          <w:rFonts w:hint="cs"/>
          <w:rtl/>
        </w:rPr>
        <w:t>י</w:t>
      </w:r>
      <w:r>
        <w:rPr>
          <w:rtl/>
        </w:rPr>
        <w:t>ס במשקל של כ-800 גרם נטו. באותן נסיבות, החזיק הנאשם בדירה סם מסוכן מסוג חשיש במשקל של 10.31 גרם נטו</w:t>
      </w:r>
      <w:r>
        <w:rPr>
          <w:rFonts w:hint="cs"/>
          <w:rtl/>
        </w:rPr>
        <w:t xml:space="preserve"> </w:t>
      </w:r>
      <w:r>
        <w:rPr>
          <w:rtl/>
        </w:rPr>
        <w:t xml:space="preserve">לצריכתו העצמית, ללא היתר או רישיון כדין.  </w:t>
      </w:r>
    </w:p>
    <w:p w14:paraId="03B7CAF0" w14:textId="77777777" w:rsidR="005C3E53" w:rsidRPr="002F462F" w:rsidRDefault="005C3E53" w:rsidP="005C3E53">
      <w:pPr>
        <w:pStyle w:val="ListParagraph"/>
        <w:rPr>
          <w:rFonts w:ascii="David" w:hAnsi="David"/>
        </w:rPr>
      </w:pPr>
    </w:p>
    <w:p w14:paraId="3CF1167B" w14:textId="77777777" w:rsidR="005C3E53" w:rsidRDefault="005C3E53" w:rsidP="005C3E53">
      <w:pPr>
        <w:pStyle w:val="1"/>
        <w:spacing w:line="360" w:lineRule="auto"/>
        <w:ind w:left="0"/>
        <w:jc w:val="both"/>
        <w:rPr>
          <w:rtl/>
        </w:rPr>
      </w:pPr>
      <w:r>
        <w:rPr>
          <w:b/>
          <w:bCs/>
          <w:u w:val="single"/>
          <w:rtl/>
        </w:rPr>
        <w:t>תסקירי שירות מבחן</w:t>
      </w:r>
    </w:p>
    <w:p w14:paraId="07F8367E" w14:textId="77777777" w:rsidR="005C3E53" w:rsidRDefault="005C3E53" w:rsidP="005C3E53">
      <w:pPr>
        <w:pStyle w:val="1"/>
        <w:numPr>
          <w:ilvl w:val="0"/>
          <w:numId w:val="1"/>
        </w:numPr>
        <w:spacing w:after="240" w:line="360" w:lineRule="auto"/>
        <w:ind w:left="0" w:firstLine="0"/>
        <w:jc w:val="both"/>
      </w:pPr>
      <w:r>
        <w:rPr>
          <w:rtl/>
        </w:rPr>
        <w:t>בעניינו של הנאשם התקבלו שני תסקירים לעונש</w:t>
      </w:r>
      <w:r>
        <w:rPr>
          <w:rFonts w:hint="cs"/>
          <w:rtl/>
        </w:rPr>
        <w:t xml:space="preserve"> ותסקיר שלישי בו מפורטת תכנית של"צ מוצעת</w:t>
      </w:r>
      <w:r>
        <w:rPr>
          <w:rtl/>
        </w:rPr>
        <w:t xml:space="preserve">. בתסקיר הראשון מיום 30.10.2019 (להלן: </w:t>
      </w:r>
      <w:r w:rsidRPr="00F745DD">
        <w:rPr>
          <w:b/>
          <w:bCs/>
          <w:rtl/>
        </w:rPr>
        <w:t>"התסקיר הראשון"</w:t>
      </w:r>
      <w:r>
        <w:rPr>
          <w:rtl/>
        </w:rPr>
        <w:t>)</w:t>
      </w:r>
      <w:r>
        <w:rPr>
          <w:rFonts w:hint="cs"/>
          <w:rtl/>
        </w:rPr>
        <w:t xml:space="preserve">, </w:t>
      </w:r>
      <w:r>
        <w:rPr>
          <w:rtl/>
        </w:rPr>
        <w:t>פורט כי הנאשם בן 55, גרוש ואב ל-6 ילדים</w:t>
      </w:r>
      <w:r>
        <w:rPr>
          <w:rFonts w:hint="cs"/>
          <w:rtl/>
        </w:rPr>
        <w:t xml:space="preserve"> (חלקם במשמורת משותפת)</w:t>
      </w:r>
      <w:r>
        <w:rPr>
          <w:rtl/>
        </w:rPr>
        <w:t>, מתגורר בחיפה עם 2 מבנותיו</w:t>
      </w:r>
      <w:r>
        <w:rPr>
          <w:rFonts w:hint="cs"/>
          <w:rtl/>
        </w:rPr>
        <w:t xml:space="preserve">, </w:t>
      </w:r>
      <w:r>
        <w:rPr>
          <w:rtl/>
        </w:rPr>
        <w:t>עובד כטבח ומנהל מטבח במסעדה</w:t>
      </w:r>
      <w:r>
        <w:rPr>
          <w:rFonts w:hint="cs"/>
          <w:rtl/>
        </w:rPr>
        <w:t xml:space="preserve"> ו</w:t>
      </w:r>
      <w:r>
        <w:rPr>
          <w:rtl/>
        </w:rPr>
        <w:t>נעדר עבר פלילי.</w:t>
      </w:r>
      <w:r>
        <w:rPr>
          <w:rFonts w:hint="cs"/>
          <w:rtl/>
        </w:rPr>
        <w:t xml:space="preserve"> עוד צוין כי לאורך שנים סבל מכאבי גב אשר החריפו לאחר תאונה שעבר בביתו בשנת 2013. </w:t>
      </w:r>
      <w:r>
        <w:rPr>
          <w:rFonts w:ascii="David" w:hAnsi="David" w:hint="cs"/>
          <w:rtl/>
        </w:rPr>
        <w:t xml:space="preserve">לדבריו, </w:t>
      </w:r>
      <w:r w:rsidRPr="00747161">
        <w:rPr>
          <w:rFonts w:ascii="David" w:hAnsi="David"/>
          <w:rtl/>
        </w:rPr>
        <w:t xml:space="preserve">לאחר </w:t>
      </w:r>
      <w:r w:rsidRPr="00747161">
        <w:rPr>
          <w:rFonts w:ascii="David" w:hAnsi="David" w:hint="cs"/>
          <w:rtl/>
        </w:rPr>
        <w:t>ה</w:t>
      </w:r>
      <w:r>
        <w:rPr>
          <w:rFonts w:ascii="David" w:hAnsi="David"/>
          <w:rtl/>
        </w:rPr>
        <w:t>תאונה</w:t>
      </w:r>
      <w:r>
        <w:rPr>
          <w:rFonts w:ascii="David" w:hAnsi="David" w:hint="cs"/>
          <w:rtl/>
        </w:rPr>
        <w:t xml:space="preserve">, </w:t>
      </w:r>
      <w:r w:rsidRPr="00747161">
        <w:rPr>
          <w:rFonts w:ascii="David" w:hAnsi="David"/>
          <w:rtl/>
        </w:rPr>
        <w:t xml:space="preserve">החל </w:t>
      </w:r>
      <w:r>
        <w:rPr>
          <w:rFonts w:ascii="David" w:hAnsi="David" w:hint="cs"/>
          <w:rtl/>
        </w:rPr>
        <w:t>ב</w:t>
      </w:r>
      <w:r w:rsidRPr="00747161">
        <w:rPr>
          <w:rFonts w:ascii="David" w:hAnsi="David"/>
          <w:rtl/>
        </w:rPr>
        <w:t>בירור רפואי לשם מציאת פתרון לכאביו, אולם נמנע מקבלת טיפול תרופתי פסיכיאטרי שהוצע לו.</w:t>
      </w:r>
      <w:r w:rsidRPr="00F745DD">
        <w:rPr>
          <w:rFonts w:hint="cs"/>
          <w:rtl/>
        </w:rPr>
        <w:t xml:space="preserve"> </w:t>
      </w:r>
      <w:r>
        <w:rPr>
          <w:rFonts w:hint="cs"/>
          <w:rtl/>
        </w:rPr>
        <w:t>אישור רפואי בדבר  היצרות שדרתית עם לחץ על חוט השדרה וכאבים בצוואר עם הקרנה לזרועות הוצג לשירות המבחן.</w:t>
      </w:r>
    </w:p>
    <w:p w14:paraId="584F3007" w14:textId="77777777" w:rsidR="005C3E53" w:rsidRPr="00F745DD" w:rsidRDefault="005C3E53" w:rsidP="005C3E53">
      <w:pPr>
        <w:pStyle w:val="1"/>
        <w:spacing w:after="240"/>
        <w:ind w:left="0"/>
        <w:jc w:val="both"/>
      </w:pPr>
    </w:p>
    <w:p w14:paraId="70F2557B" w14:textId="77777777" w:rsidR="005C3E53" w:rsidRDefault="005C3E53" w:rsidP="005C3E53">
      <w:pPr>
        <w:pStyle w:val="1"/>
        <w:numPr>
          <w:ilvl w:val="0"/>
          <w:numId w:val="1"/>
        </w:numPr>
        <w:spacing w:after="240" w:line="360" w:lineRule="auto"/>
        <w:ind w:left="0" w:firstLine="0"/>
        <w:jc w:val="both"/>
      </w:pPr>
      <w:r w:rsidRPr="00474BBF">
        <w:rPr>
          <w:rFonts w:ascii="David" w:hAnsi="David" w:hint="cs"/>
          <w:rtl/>
        </w:rPr>
        <w:t xml:space="preserve">בתסקיר פורט כי לדברי </w:t>
      </w:r>
      <w:r w:rsidRPr="00474BBF">
        <w:rPr>
          <w:rFonts w:ascii="David" w:hAnsi="David"/>
          <w:rtl/>
        </w:rPr>
        <w:t>הנאשם החל להשתמש בסמים מסוג קנביס מגיל 18</w:t>
      </w:r>
      <w:r w:rsidRPr="00474BBF">
        <w:rPr>
          <w:rFonts w:ascii="David" w:hAnsi="David" w:hint="cs"/>
          <w:rtl/>
        </w:rPr>
        <w:t xml:space="preserve">, </w:t>
      </w:r>
      <w:r w:rsidRPr="00474BBF">
        <w:rPr>
          <w:rFonts w:ascii="David" w:hAnsi="David"/>
          <w:rtl/>
        </w:rPr>
        <w:t xml:space="preserve">בעבר לצורך התמודדות עם קשיים רגשיים ותפקודיים, </w:t>
      </w:r>
      <w:r w:rsidRPr="00474BBF">
        <w:rPr>
          <w:rFonts w:ascii="David" w:hAnsi="David" w:hint="cs"/>
          <w:rtl/>
        </w:rPr>
        <w:t>ולאחר מכן</w:t>
      </w:r>
      <w:r w:rsidRPr="00474BBF">
        <w:rPr>
          <w:rFonts w:ascii="David" w:hAnsi="David"/>
          <w:rtl/>
        </w:rPr>
        <w:t xml:space="preserve"> </w:t>
      </w:r>
      <w:r>
        <w:rPr>
          <w:rFonts w:ascii="David" w:hAnsi="David" w:hint="cs"/>
          <w:rtl/>
        </w:rPr>
        <w:t xml:space="preserve">על </w:t>
      </w:r>
      <w:r w:rsidRPr="00474BBF">
        <w:rPr>
          <w:rFonts w:ascii="David" w:hAnsi="David"/>
          <w:rtl/>
        </w:rPr>
        <w:t xml:space="preserve">רקע </w:t>
      </w:r>
      <w:r w:rsidRPr="00474BBF">
        <w:rPr>
          <w:rFonts w:ascii="David" w:hAnsi="David" w:hint="cs"/>
          <w:rtl/>
        </w:rPr>
        <w:t xml:space="preserve">כאביו המפורטים לעיל. </w:t>
      </w:r>
      <w:r>
        <w:rPr>
          <w:rFonts w:hint="cs"/>
          <w:rtl/>
        </w:rPr>
        <w:t xml:space="preserve">מדברי הנאשם עולה כי מצא </w:t>
      </w:r>
      <w:r>
        <w:rPr>
          <w:rtl/>
        </w:rPr>
        <w:t xml:space="preserve">שהשימוש </w:t>
      </w:r>
      <w:r>
        <w:rPr>
          <w:rFonts w:hint="cs"/>
          <w:rtl/>
        </w:rPr>
        <w:t>ש</w:t>
      </w:r>
      <w:r>
        <w:rPr>
          <w:rtl/>
        </w:rPr>
        <w:t xml:space="preserve">קנביס מסייע לכאביו ומאפשר לו לעבוד באופן מלא, </w:t>
      </w:r>
      <w:r>
        <w:rPr>
          <w:rFonts w:hint="cs"/>
          <w:rtl/>
        </w:rPr>
        <w:t>ו</w:t>
      </w:r>
      <w:r>
        <w:rPr>
          <w:rtl/>
        </w:rPr>
        <w:t>החליט לגדל</w:t>
      </w:r>
      <w:r>
        <w:rPr>
          <w:rFonts w:hint="cs"/>
          <w:rtl/>
        </w:rPr>
        <w:t>ו</w:t>
      </w:r>
      <w:r>
        <w:rPr>
          <w:rtl/>
        </w:rPr>
        <w:t xml:space="preserve"> </w:t>
      </w:r>
      <w:r>
        <w:rPr>
          <w:rFonts w:hint="cs"/>
          <w:rtl/>
        </w:rPr>
        <w:t>בשל</w:t>
      </w:r>
      <w:r>
        <w:rPr>
          <w:rtl/>
        </w:rPr>
        <w:t xml:space="preserve"> רצון לצמצם הוצאות ולהימנע ממפגש עם גורמים שליליים</w:t>
      </w:r>
      <w:r>
        <w:rPr>
          <w:rFonts w:hint="cs"/>
          <w:rtl/>
        </w:rPr>
        <w:t>. לדבריו, הפסיק לגדל קנביס לאור ההליך המשפטי דנן, אך לא הפסיק את השימוש בו. לדברי הנאשם</w:t>
      </w:r>
      <w:r>
        <w:rPr>
          <w:rtl/>
        </w:rPr>
        <w:t xml:space="preserve"> פנה </w:t>
      </w:r>
      <w:r>
        <w:rPr>
          <w:rFonts w:hint="cs"/>
          <w:rtl/>
        </w:rPr>
        <w:t>לאחרונה ל</w:t>
      </w:r>
      <w:r>
        <w:rPr>
          <w:rtl/>
        </w:rPr>
        <w:t xml:space="preserve">נוירוכירורג על רקע הכאבים, והוא נוטל משככי כאבים בהתאם להמלצות הרופא, </w:t>
      </w:r>
      <w:r>
        <w:rPr>
          <w:rFonts w:hint="cs"/>
          <w:rtl/>
        </w:rPr>
        <w:t xml:space="preserve">אך </w:t>
      </w:r>
      <w:r>
        <w:rPr>
          <w:rtl/>
        </w:rPr>
        <w:t xml:space="preserve">לא חלה </w:t>
      </w:r>
      <w:r>
        <w:rPr>
          <w:rtl/>
        </w:rPr>
        <w:lastRenderedPageBreak/>
        <w:t xml:space="preserve">הטבה במצבו. </w:t>
      </w:r>
      <w:r>
        <w:rPr>
          <w:rFonts w:hint="cs"/>
          <w:rtl/>
        </w:rPr>
        <w:t>עוד פורט כי לדבריו</w:t>
      </w:r>
      <w:r>
        <w:rPr>
          <w:rtl/>
        </w:rPr>
        <w:t xml:space="preserve"> צבר חובות בהוצאה לפועל על רקע אי תשלום מזונות וחובות נוספים</w:t>
      </w:r>
      <w:r>
        <w:rPr>
          <w:rFonts w:hint="cs"/>
          <w:rtl/>
        </w:rPr>
        <w:t>,</w:t>
      </w:r>
      <w:r>
        <w:rPr>
          <w:rtl/>
        </w:rPr>
        <w:t xml:space="preserve"> והוסיף כי </w:t>
      </w:r>
      <w:r>
        <w:rPr>
          <w:rFonts w:hint="cs"/>
          <w:rtl/>
        </w:rPr>
        <w:t xml:space="preserve">הוא </w:t>
      </w:r>
      <w:r>
        <w:rPr>
          <w:rtl/>
        </w:rPr>
        <w:t>מתקשה לקדם את הסדרת החובות בשל קושי לממן סיוע משפטי.</w:t>
      </w:r>
    </w:p>
    <w:p w14:paraId="1BC640D4" w14:textId="77777777" w:rsidR="005C3E53" w:rsidRDefault="005C3E53" w:rsidP="005C3E53">
      <w:pPr>
        <w:pStyle w:val="ListParagraph"/>
        <w:rPr>
          <w:rtl/>
        </w:rPr>
      </w:pPr>
    </w:p>
    <w:p w14:paraId="1FB1C349" w14:textId="77777777" w:rsidR="005C3E53" w:rsidRDefault="005C3E53" w:rsidP="005C3E53">
      <w:pPr>
        <w:pStyle w:val="1"/>
        <w:numPr>
          <w:ilvl w:val="0"/>
          <w:numId w:val="1"/>
        </w:numPr>
        <w:spacing w:after="240" w:line="360" w:lineRule="auto"/>
        <w:ind w:left="0" w:firstLine="0"/>
        <w:jc w:val="both"/>
      </w:pPr>
      <w:r w:rsidRPr="00474BBF">
        <w:rPr>
          <w:rFonts w:ascii="David" w:hAnsi="David"/>
          <w:rtl/>
        </w:rPr>
        <w:t xml:space="preserve">בנוסף לשימוש בקנביס, צוין כי </w:t>
      </w:r>
      <w:r w:rsidRPr="00474BBF">
        <w:rPr>
          <w:rFonts w:ascii="David" w:hAnsi="David" w:hint="cs"/>
          <w:rtl/>
        </w:rPr>
        <w:t xml:space="preserve">לדברי </w:t>
      </w:r>
      <w:r w:rsidRPr="00474BBF">
        <w:rPr>
          <w:rFonts w:ascii="David" w:hAnsi="David"/>
          <w:rtl/>
        </w:rPr>
        <w:t>הנאשם היה מכור להרואין בגילאים 24-27 ונגמל באופן עצמאי</w:t>
      </w:r>
      <w:r>
        <w:rPr>
          <w:rFonts w:ascii="David" w:hAnsi="David" w:hint="cs"/>
          <w:rtl/>
        </w:rPr>
        <w:t xml:space="preserve">, </w:t>
      </w:r>
      <w:r w:rsidRPr="00474BBF">
        <w:rPr>
          <w:rFonts w:ascii="David" w:hAnsi="David" w:hint="cs"/>
          <w:rtl/>
        </w:rPr>
        <w:t xml:space="preserve">וכי </w:t>
      </w:r>
      <w:r w:rsidRPr="00474BBF">
        <w:rPr>
          <w:rFonts w:ascii="David" w:hAnsi="David"/>
          <w:rtl/>
        </w:rPr>
        <w:t xml:space="preserve">התנסה בעבר בסמים מסוג אקסטזי וקוקאין. הנאשם שלל </w:t>
      </w:r>
      <w:r w:rsidRPr="00474BBF">
        <w:rPr>
          <w:rFonts w:ascii="David" w:hAnsi="David" w:hint="cs"/>
          <w:rtl/>
        </w:rPr>
        <w:t xml:space="preserve">התמכרות </w:t>
      </w:r>
      <w:r w:rsidRPr="00474BBF">
        <w:rPr>
          <w:rFonts w:ascii="David" w:hAnsi="David"/>
          <w:rtl/>
        </w:rPr>
        <w:t>לקנביס</w:t>
      </w:r>
      <w:r w:rsidRPr="00474BBF">
        <w:rPr>
          <w:rFonts w:ascii="David" w:hAnsi="David" w:hint="cs"/>
          <w:rtl/>
        </w:rPr>
        <w:t xml:space="preserve">, </w:t>
      </w:r>
      <w:r w:rsidRPr="00474BBF">
        <w:rPr>
          <w:rFonts w:ascii="David" w:hAnsi="David"/>
          <w:rtl/>
        </w:rPr>
        <w:t xml:space="preserve">ביטא תחושת מסוגלות להפסיק את השימוש, </w:t>
      </w:r>
      <w:r w:rsidRPr="00474BBF">
        <w:rPr>
          <w:rFonts w:ascii="David" w:hAnsi="David" w:hint="cs"/>
          <w:rtl/>
        </w:rPr>
        <w:t xml:space="preserve">אך לדבריו </w:t>
      </w:r>
      <w:r w:rsidRPr="00474BBF">
        <w:rPr>
          <w:rFonts w:ascii="David" w:hAnsi="David"/>
          <w:rtl/>
        </w:rPr>
        <w:t>אינו מעוניין לעשות כן לאור כאבי</w:t>
      </w:r>
      <w:r w:rsidRPr="00474BBF">
        <w:rPr>
          <w:rFonts w:ascii="David" w:hAnsi="David" w:hint="cs"/>
          <w:rtl/>
        </w:rPr>
        <w:t>ו</w:t>
      </w:r>
      <w:r w:rsidRPr="00474BBF">
        <w:rPr>
          <w:rFonts w:ascii="David" w:hAnsi="David"/>
          <w:rtl/>
        </w:rPr>
        <w:t xml:space="preserve"> והחשש כי לא יוכל לתפקד ולפרנס את משפחתו ללא השימוש בסמים. בכוונתו לפעול לקבלת רישיון לשימוש רפואי בקנביס</w:t>
      </w:r>
      <w:r w:rsidRPr="00474BBF">
        <w:rPr>
          <w:rFonts w:ascii="David" w:hAnsi="David" w:hint="cs"/>
          <w:rtl/>
        </w:rPr>
        <w:t xml:space="preserve">, אך </w:t>
      </w:r>
      <w:r>
        <w:rPr>
          <w:rFonts w:ascii="David" w:hAnsi="David" w:hint="cs"/>
          <w:rtl/>
        </w:rPr>
        <w:t xml:space="preserve">הוא </w:t>
      </w:r>
      <w:r w:rsidRPr="00474BBF">
        <w:rPr>
          <w:rFonts w:ascii="David" w:hAnsi="David" w:hint="cs"/>
          <w:rtl/>
        </w:rPr>
        <w:t>לא ק</w:t>
      </w:r>
      <w:r>
        <w:rPr>
          <w:rFonts w:ascii="David" w:hAnsi="David" w:hint="cs"/>
          <w:rtl/>
        </w:rPr>
        <w:t>י</w:t>
      </w:r>
      <w:r w:rsidRPr="00474BBF">
        <w:rPr>
          <w:rFonts w:ascii="David" w:hAnsi="David" w:hint="cs"/>
          <w:rtl/>
        </w:rPr>
        <w:t>דם הליך זה בעבר</w:t>
      </w:r>
      <w:r w:rsidRPr="00474BBF">
        <w:rPr>
          <w:rFonts w:ascii="David" w:hAnsi="David"/>
          <w:rtl/>
        </w:rPr>
        <w:t>.</w:t>
      </w:r>
      <w:r w:rsidRPr="00747161">
        <w:rPr>
          <w:rtl/>
        </w:rPr>
        <w:t xml:space="preserve"> </w:t>
      </w:r>
      <w:r>
        <w:rPr>
          <w:rFonts w:hint="cs"/>
          <w:rtl/>
        </w:rPr>
        <w:t>הנאשם אף לא התייצב לבדיקות שתן אליהן זומן.</w:t>
      </w:r>
    </w:p>
    <w:p w14:paraId="019D78D4" w14:textId="77777777" w:rsidR="005C3E53" w:rsidRDefault="005C3E53" w:rsidP="005C3E53">
      <w:pPr>
        <w:pStyle w:val="1"/>
        <w:spacing w:after="240"/>
        <w:ind w:left="0"/>
        <w:jc w:val="both"/>
      </w:pPr>
    </w:p>
    <w:p w14:paraId="1130FE10" w14:textId="77777777" w:rsidR="005C3E53" w:rsidRPr="002F462F" w:rsidRDefault="005C3E53" w:rsidP="005C3E53">
      <w:pPr>
        <w:pStyle w:val="1"/>
        <w:numPr>
          <w:ilvl w:val="0"/>
          <w:numId w:val="1"/>
        </w:numPr>
        <w:spacing w:after="240" w:line="360" w:lineRule="auto"/>
        <w:ind w:left="0" w:firstLine="0"/>
        <w:jc w:val="both"/>
      </w:pPr>
      <w:r w:rsidRPr="002F462F">
        <w:rPr>
          <w:rFonts w:ascii="David" w:hAnsi="David"/>
          <w:rtl/>
        </w:rPr>
        <w:t>להתרשמות שירות המבחן</w:t>
      </w:r>
      <w:r w:rsidRPr="002F462F">
        <w:rPr>
          <w:rFonts w:ascii="David" w:hAnsi="David" w:hint="cs"/>
          <w:rtl/>
        </w:rPr>
        <w:t>,</w:t>
      </w:r>
      <w:r w:rsidRPr="002F462F">
        <w:rPr>
          <w:rFonts w:ascii="David" w:hAnsi="David"/>
          <w:rtl/>
        </w:rPr>
        <w:t xml:space="preserve"> העבירה </w:t>
      </w:r>
      <w:r w:rsidRPr="002F462F">
        <w:rPr>
          <w:rFonts w:ascii="David" w:hAnsi="David" w:hint="cs"/>
          <w:rtl/>
        </w:rPr>
        <w:t>בה הורשע הנאשם</w:t>
      </w:r>
      <w:r w:rsidRPr="002F462F">
        <w:rPr>
          <w:rFonts w:ascii="David" w:hAnsi="David"/>
          <w:rtl/>
        </w:rPr>
        <w:t xml:space="preserve"> מבטאת את דפוסיו ההתמכרותיים, נטייתו להתנהל בהתאם לצרכיו תוך התייחסות מופחתת לגבולות החוק, היעדר שיקול דעת ופעולה ללא מחשבה על תוצאות אפשריות, </w:t>
      </w:r>
      <w:r w:rsidRPr="002F462F">
        <w:rPr>
          <w:rFonts w:ascii="David" w:hAnsi="David" w:hint="cs"/>
          <w:rtl/>
        </w:rPr>
        <w:t xml:space="preserve">ומתוך </w:t>
      </w:r>
      <w:r w:rsidRPr="002F462F">
        <w:rPr>
          <w:rFonts w:ascii="David" w:hAnsi="David"/>
          <w:rtl/>
        </w:rPr>
        <w:t xml:space="preserve">התייחסות מקלה לעבירות על רקע עמדותיו התומכות </w:t>
      </w:r>
      <w:r w:rsidRPr="008B0B3C">
        <w:rPr>
          <w:rtl/>
        </w:rPr>
        <w:t>בשימוש</w:t>
      </w:r>
      <w:r w:rsidRPr="002F462F">
        <w:rPr>
          <w:rFonts w:ascii="David" w:hAnsi="David"/>
          <w:rtl/>
        </w:rPr>
        <w:t xml:space="preserve"> בסמים</w:t>
      </w:r>
      <w:r w:rsidRPr="002F462F">
        <w:rPr>
          <w:rFonts w:ascii="David" w:hAnsi="David" w:hint="cs"/>
          <w:rtl/>
        </w:rPr>
        <w:t>.</w:t>
      </w:r>
    </w:p>
    <w:p w14:paraId="1F8F6343" w14:textId="77777777" w:rsidR="005C3E53" w:rsidRPr="002F462F" w:rsidRDefault="005C3E53" w:rsidP="005C3E53">
      <w:pPr>
        <w:pStyle w:val="1"/>
        <w:spacing w:after="240"/>
        <w:ind w:left="0"/>
        <w:jc w:val="both"/>
        <w:rPr>
          <w:rtl/>
        </w:rPr>
      </w:pPr>
    </w:p>
    <w:p w14:paraId="5ADFD033" w14:textId="77777777" w:rsidR="005C3E53" w:rsidRPr="008B0B3C" w:rsidRDefault="005C3E53" w:rsidP="005C3E53">
      <w:pPr>
        <w:pStyle w:val="1"/>
        <w:numPr>
          <w:ilvl w:val="0"/>
          <w:numId w:val="1"/>
        </w:numPr>
        <w:spacing w:after="240" w:line="360" w:lineRule="auto"/>
        <w:ind w:left="0" w:firstLine="0"/>
        <w:jc w:val="both"/>
        <w:rPr>
          <w:rFonts w:ascii="David" w:hAnsi="David"/>
        </w:rPr>
      </w:pPr>
      <w:r>
        <w:rPr>
          <w:rtl/>
        </w:rPr>
        <w:t>כגורמי סיכון</w:t>
      </w:r>
      <w:r>
        <w:rPr>
          <w:rFonts w:hint="cs"/>
          <w:rtl/>
        </w:rPr>
        <w:t xml:space="preserve"> במצבו של הנאשם </w:t>
      </w:r>
      <w:r>
        <w:rPr>
          <w:rtl/>
        </w:rPr>
        <w:t xml:space="preserve">צוינו </w:t>
      </w:r>
      <w:r>
        <w:rPr>
          <w:rFonts w:hint="cs"/>
          <w:rtl/>
        </w:rPr>
        <w:t>ה</w:t>
      </w:r>
      <w:r>
        <w:rPr>
          <w:rtl/>
        </w:rPr>
        <w:t xml:space="preserve">שימוש </w:t>
      </w:r>
      <w:r>
        <w:rPr>
          <w:rFonts w:hint="cs"/>
          <w:rtl/>
        </w:rPr>
        <w:t>ה</w:t>
      </w:r>
      <w:r>
        <w:rPr>
          <w:rtl/>
        </w:rPr>
        <w:t xml:space="preserve">תדיר בסמים לאורך שנים </w:t>
      </w:r>
      <w:r>
        <w:rPr>
          <w:rFonts w:hint="cs"/>
          <w:rtl/>
        </w:rPr>
        <w:t>ודפוסים</w:t>
      </w:r>
      <w:r>
        <w:rPr>
          <w:rtl/>
        </w:rPr>
        <w:t xml:space="preserve"> התמכרותיים</w:t>
      </w:r>
      <w:r>
        <w:rPr>
          <w:rFonts w:hint="cs"/>
          <w:rtl/>
        </w:rPr>
        <w:t xml:space="preserve">, </w:t>
      </w:r>
      <w:r>
        <w:rPr>
          <w:rtl/>
        </w:rPr>
        <w:t>התמודדות עם כאבים כרוניים ללא פנייה להסדרת רישיון רפואי עד כה</w:t>
      </w:r>
      <w:r>
        <w:rPr>
          <w:rFonts w:hint="cs"/>
          <w:rtl/>
        </w:rPr>
        <w:t xml:space="preserve">, </w:t>
      </w:r>
      <w:r>
        <w:rPr>
          <w:rtl/>
        </w:rPr>
        <w:t xml:space="preserve">המשך השימוש </w:t>
      </w:r>
      <w:r>
        <w:rPr>
          <w:rFonts w:hint="cs"/>
          <w:rtl/>
        </w:rPr>
        <w:t>חרף ה</w:t>
      </w:r>
      <w:r>
        <w:rPr>
          <w:rtl/>
        </w:rPr>
        <w:t>הליך פלילי והפנייתו לשירות המבח</w:t>
      </w:r>
      <w:r>
        <w:rPr>
          <w:rFonts w:hint="cs"/>
          <w:rtl/>
        </w:rPr>
        <w:t xml:space="preserve">ן, </w:t>
      </w:r>
      <w:r>
        <w:rPr>
          <w:rtl/>
        </w:rPr>
        <w:t>עמדות נוקשות התומכות בשימוש בסמים</w:t>
      </w:r>
      <w:r>
        <w:rPr>
          <w:rFonts w:hint="cs"/>
          <w:rtl/>
        </w:rPr>
        <w:t xml:space="preserve">, </w:t>
      </w:r>
      <w:r>
        <w:rPr>
          <w:rtl/>
        </w:rPr>
        <w:t>חוסר רצון להשתלב בהליך טיפולי ייעודי בתחום ההתמכרויות, עמדת הנאשם בהתייחס לעבירה המבטאת קושי לשאת באחריות מלאה להתנהלותו</w:t>
      </w:r>
      <w:r>
        <w:rPr>
          <w:rFonts w:hint="cs"/>
          <w:rtl/>
        </w:rPr>
        <w:t xml:space="preserve"> </w:t>
      </w:r>
      <w:r>
        <w:rPr>
          <w:rtl/>
        </w:rPr>
        <w:t>וקושי בהפעלת שיקול דעת מותאם.</w:t>
      </w:r>
      <w:r>
        <w:rPr>
          <w:rFonts w:hint="cs"/>
          <w:rtl/>
        </w:rPr>
        <w:t xml:space="preserve"> כ</w:t>
      </w:r>
      <w:r>
        <w:rPr>
          <w:rtl/>
        </w:rPr>
        <w:t xml:space="preserve">גורמי סיכוי לשיקום צוין </w:t>
      </w:r>
      <w:r>
        <w:rPr>
          <w:rFonts w:hint="cs"/>
          <w:rtl/>
        </w:rPr>
        <w:t>כי הנאשם</w:t>
      </w:r>
      <w:r>
        <w:rPr>
          <w:rtl/>
        </w:rPr>
        <w:t xml:space="preserve"> ורבלי המבטא פתיחות, ללא מעורבות קודמת בפלילים, מדווח על תפקוד משפחתי ותעסוקתי יציב, </w:t>
      </w:r>
      <w:r>
        <w:rPr>
          <w:rFonts w:hint="cs"/>
          <w:rtl/>
        </w:rPr>
        <w:t>ו</w:t>
      </w:r>
      <w:r>
        <w:rPr>
          <w:rtl/>
        </w:rPr>
        <w:t>בעל יכולות ואחריות לתפקידיו המשפחתיים והתעסוקתיים, הגם שמשתמש בקנביס לשם כך. בהתאם למפורט, מצא שירות המבחן כי עולה סיכון ל</w:t>
      </w:r>
      <w:r>
        <w:rPr>
          <w:rFonts w:hint="cs"/>
          <w:rtl/>
        </w:rPr>
        <w:t xml:space="preserve">ביצוע </w:t>
      </w:r>
      <w:r>
        <w:rPr>
          <w:rtl/>
        </w:rPr>
        <w:t xml:space="preserve">עבירות על רקע המשך השימוש של הנאשם בסמים. </w:t>
      </w:r>
      <w:r>
        <w:rPr>
          <w:rFonts w:hint="cs"/>
          <w:rtl/>
        </w:rPr>
        <w:t>בראי המפורט</w:t>
      </w:r>
      <w:r>
        <w:rPr>
          <w:rtl/>
        </w:rPr>
        <w:t xml:space="preserve"> </w:t>
      </w:r>
      <w:r>
        <w:rPr>
          <w:rFonts w:hint="cs"/>
          <w:rtl/>
        </w:rPr>
        <w:t>ו</w:t>
      </w:r>
      <w:r>
        <w:rPr>
          <w:rtl/>
        </w:rPr>
        <w:t xml:space="preserve">העדר נכונות להשתלב </w:t>
      </w:r>
      <w:r>
        <w:rPr>
          <w:rFonts w:hint="cs"/>
          <w:rtl/>
        </w:rPr>
        <w:t xml:space="preserve">בטיפול מצד הנאשם, </w:t>
      </w:r>
      <w:r>
        <w:rPr>
          <w:rtl/>
        </w:rPr>
        <w:t xml:space="preserve">לא בא </w:t>
      </w:r>
      <w:r>
        <w:rPr>
          <w:rFonts w:hint="cs"/>
          <w:rtl/>
        </w:rPr>
        <w:t xml:space="preserve">שירות המבחן </w:t>
      </w:r>
      <w:r>
        <w:rPr>
          <w:rtl/>
        </w:rPr>
        <w:t>בהמלצה טיפולית בעניינו</w:t>
      </w:r>
      <w:r>
        <w:rPr>
          <w:rFonts w:hint="cs"/>
          <w:rtl/>
        </w:rPr>
        <w:t xml:space="preserve">, </w:t>
      </w:r>
      <w:r>
        <w:rPr>
          <w:rtl/>
        </w:rPr>
        <w:t xml:space="preserve">או בכל המלצה אחרת שתפחית הסיכון </w:t>
      </w:r>
      <w:r>
        <w:rPr>
          <w:rFonts w:hint="cs"/>
          <w:rtl/>
        </w:rPr>
        <w:t>במצבו</w:t>
      </w:r>
      <w:r>
        <w:rPr>
          <w:rtl/>
        </w:rPr>
        <w:t xml:space="preserve">. כמו כן, </w:t>
      </w:r>
      <w:r>
        <w:rPr>
          <w:rFonts w:hint="cs"/>
          <w:rtl/>
        </w:rPr>
        <w:t xml:space="preserve">ולאור המצאות </w:t>
      </w:r>
      <w:r>
        <w:rPr>
          <w:rtl/>
        </w:rPr>
        <w:t>אוכלוסייה פגיעה הכוללת חסרי ישע</w:t>
      </w:r>
      <w:r>
        <w:rPr>
          <w:rFonts w:hint="cs"/>
          <w:rtl/>
        </w:rPr>
        <w:t xml:space="preserve"> במסגרות בהן ניתן לבצע של"צ, </w:t>
      </w:r>
      <w:r>
        <w:rPr>
          <w:rtl/>
        </w:rPr>
        <w:t>לא בא שירות המבחן בהמלצה לביצוע עבודות של"צ.</w:t>
      </w:r>
    </w:p>
    <w:p w14:paraId="57432854" w14:textId="77777777" w:rsidR="005C3E53" w:rsidRDefault="005C3E53" w:rsidP="005C3E53">
      <w:pPr>
        <w:pStyle w:val="1"/>
        <w:spacing w:after="240"/>
        <w:ind w:left="0"/>
        <w:jc w:val="both"/>
        <w:rPr>
          <w:rtl/>
        </w:rPr>
      </w:pPr>
    </w:p>
    <w:p w14:paraId="466F00F9" w14:textId="77777777" w:rsidR="005C3E53" w:rsidRDefault="005C3E53" w:rsidP="005C3E53">
      <w:pPr>
        <w:pStyle w:val="1"/>
        <w:numPr>
          <w:ilvl w:val="0"/>
          <w:numId w:val="1"/>
        </w:numPr>
        <w:spacing w:after="240" w:line="360" w:lineRule="auto"/>
        <w:ind w:left="0" w:firstLine="0"/>
        <w:jc w:val="both"/>
        <w:rPr>
          <w:rtl/>
        </w:rPr>
      </w:pPr>
      <w:r>
        <w:rPr>
          <w:rtl/>
        </w:rPr>
        <w:t xml:space="preserve">תסקיר משלים התקבל ביום 12.12.2019 (להלן: </w:t>
      </w:r>
      <w:r w:rsidRPr="00023C0A">
        <w:rPr>
          <w:b/>
          <w:bCs/>
          <w:rtl/>
        </w:rPr>
        <w:t>"התסקיר המשלים"</w:t>
      </w:r>
      <w:r>
        <w:rPr>
          <w:rtl/>
        </w:rPr>
        <w:t>)</w:t>
      </w:r>
      <w:r>
        <w:rPr>
          <w:rFonts w:hint="cs"/>
          <w:rtl/>
        </w:rPr>
        <w:t xml:space="preserve"> בו </w:t>
      </w:r>
      <w:r>
        <w:rPr>
          <w:rtl/>
        </w:rPr>
        <w:t>פורט כי במהלך תקופת הדחייה ביטא הנאשם נכונות לבצע צו של"צ. בבדיקת שתן שבוצעה לנאשם ביום 17.11.2019 לא נמצאו שרידי סמים, בעוד שבבדיקות שנערכו בתאריכים 24.11.2019; 1.12.2019; 8.12.2019 נמצאו שרידי סם מסוג קנביס בלבד</w:t>
      </w:r>
      <w:r>
        <w:rPr>
          <w:rFonts w:hint="cs"/>
          <w:rtl/>
        </w:rPr>
        <w:t>. על פי ה</w:t>
      </w:r>
      <w:r>
        <w:rPr>
          <w:rtl/>
        </w:rPr>
        <w:t>תסקיר המשלים צו של"צ לא יהווה ענישה שיקומית, לאור המשך השימוש הפעיל של הנאשם בסמים גם בעת הנוכחית, אשר מהווה המשך התנהלות עוברת חוק</w:t>
      </w:r>
      <w:r>
        <w:rPr>
          <w:rFonts w:hint="cs"/>
          <w:rtl/>
        </w:rPr>
        <w:t xml:space="preserve">. </w:t>
      </w:r>
      <w:r>
        <w:rPr>
          <w:rtl/>
        </w:rPr>
        <w:t>שירות המבחן שב על האמור בתסקיר הקודם ולא המליץ על הטלת צו של"צ בעניינו של הנאשם.</w:t>
      </w:r>
    </w:p>
    <w:p w14:paraId="2B851DDC" w14:textId="77777777" w:rsidR="005C3E53" w:rsidRDefault="005C3E53" w:rsidP="005C3E53">
      <w:pPr>
        <w:pStyle w:val="1"/>
        <w:spacing w:after="240"/>
        <w:ind w:left="0"/>
        <w:jc w:val="both"/>
        <w:rPr>
          <w:rtl/>
        </w:rPr>
      </w:pPr>
    </w:p>
    <w:p w14:paraId="2CD74CC0" w14:textId="77777777" w:rsidR="005C3E53" w:rsidRPr="00CA2369" w:rsidRDefault="005C3E53" w:rsidP="005C3E53">
      <w:pPr>
        <w:pStyle w:val="1"/>
        <w:numPr>
          <w:ilvl w:val="0"/>
          <w:numId w:val="1"/>
        </w:numPr>
        <w:spacing w:after="240" w:line="360" w:lineRule="auto"/>
        <w:ind w:left="0" w:firstLine="0"/>
        <w:jc w:val="both"/>
        <w:rPr>
          <w:rFonts w:ascii="David" w:hAnsi="David"/>
        </w:rPr>
      </w:pPr>
      <w:r w:rsidRPr="00CA2369">
        <w:rPr>
          <w:rFonts w:ascii="David" w:hAnsi="David"/>
          <w:b/>
          <w:bCs/>
          <w:rtl/>
        </w:rPr>
        <w:t>בתסקיר השלישי</w:t>
      </w:r>
      <w:r w:rsidRPr="00CA2369">
        <w:rPr>
          <w:rFonts w:ascii="David" w:hAnsi="David"/>
          <w:rtl/>
        </w:rPr>
        <w:t xml:space="preserve"> שהתקבל, ולאחר שביקשתי משירות המבחן למצוא מקום לריצוי עבודות של"צ על ידי הנאשם, הודיע שירות המבחן כי בנה תוכנית של"צ בת </w:t>
      </w:r>
      <w:r w:rsidRPr="00CA2369">
        <w:rPr>
          <w:rFonts w:ascii="David" w:hAnsi="David"/>
        </w:rPr>
        <w:t>18</w:t>
      </w:r>
      <w:r>
        <w:rPr>
          <w:rFonts w:ascii="David" w:hAnsi="David"/>
        </w:rPr>
        <w:t>0</w:t>
      </w:r>
      <w:r w:rsidRPr="00CA2369">
        <w:rPr>
          <w:rFonts w:ascii="David" w:hAnsi="David"/>
          <w:rtl/>
        </w:rPr>
        <w:t xml:space="preserve"> שעות לנאשם, כמפורט תסקיר המשלים. </w:t>
      </w:r>
    </w:p>
    <w:p w14:paraId="5AA834B2" w14:textId="77777777" w:rsidR="005C3E53" w:rsidRDefault="005C3E53" w:rsidP="005C3E53">
      <w:pPr>
        <w:pStyle w:val="1"/>
        <w:spacing w:after="240"/>
        <w:ind w:left="0"/>
        <w:jc w:val="both"/>
        <w:rPr>
          <w:rFonts w:ascii="David" w:hAnsi="David"/>
          <w:rtl/>
        </w:rPr>
      </w:pPr>
    </w:p>
    <w:p w14:paraId="01FA6D6E" w14:textId="77777777" w:rsidR="005C3E53" w:rsidRDefault="005C3E53" w:rsidP="005C3E53">
      <w:pPr>
        <w:pStyle w:val="1"/>
        <w:spacing w:after="240"/>
        <w:ind w:left="0"/>
        <w:jc w:val="both"/>
        <w:rPr>
          <w:rFonts w:ascii="David" w:hAnsi="David"/>
          <w:rtl/>
        </w:rPr>
      </w:pPr>
    </w:p>
    <w:p w14:paraId="7F44C37D" w14:textId="77777777" w:rsidR="005C3E53" w:rsidRPr="00CA2369" w:rsidRDefault="005C3E53" w:rsidP="005C3E53">
      <w:pPr>
        <w:pStyle w:val="1"/>
        <w:spacing w:after="240"/>
        <w:ind w:left="0"/>
        <w:jc w:val="both"/>
        <w:rPr>
          <w:rFonts w:ascii="David" w:hAnsi="David"/>
        </w:rPr>
      </w:pPr>
    </w:p>
    <w:p w14:paraId="0C0C8AE7" w14:textId="77777777" w:rsidR="005C3E53" w:rsidRDefault="005C3E53" w:rsidP="005C3E53">
      <w:pPr>
        <w:pStyle w:val="1"/>
        <w:spacing w:line="360" w:lineRule="auto"/>
        <w:ind w:left="0"/>
        <w:jc w:val="both"/>
        <w:rPr>
          <w:b/>
          <w:bCs/>
          <w:u w:val="single"/>
          <w:rtl/>
        </w:rPr>
      </w:pPr>
      <w:r>
        <w:rPr>
          <w:b/>
          <w:bCs/>
          <w:u w:val="single"/>
          <w:rtl/>
        </w:rPr>
        <w:t xml:space="preserve">תמצית טיעוני הצדדים לעונש </w:t>
      </w:r>
    </w:p>
    <w:p w14:paraId="5839671B" w14:textId="77777777" w:rsidR="005C3E53" w:rsidRDefault="005C3E53" w:rsidP="005C3E53">
      <w:pPr>
        <w:pStyle w:val="1"/>
        <w:spacing w:line="360" w:lineRule="auto"/>
        <w:ind w:left="0"/>
        <w:jc w:val="both"/>
      </w:pPr>
      <w:r w:rsidRPr="00CE683A">
        <w:rPr>
          <w:b/>
          <w:bCs/>
          <w:rtl/>
        </w:rPr>
        <w:t>ב"כ המאשימה</w:t>
      </w:r>
      <w:r>
        <w:rPr>
          <w:rtl/>
        </w:rPr>
        <w:t xml:space="preserve"> הפנתה </w:t>
      </w:r>
      <w:r>
        <w:rPr>
          <w:rFonts w:hint="cs"/>
          <w:rtl/>
        </w:rPr>
        <w:t xml:space="preserve">לערכים המוגנים בעבירות בהן הורשע הנאשם ולחומרת העבירה של גידול קנביס לצד </w:t>
      </w:r>
      <w:r>
        <w:rPr>
          <w:rtl/>
        </w:rPr>
        <w:t xml:space="preserve">כמות </w:t>
      </w:r>
      <w:r>
        <w:rPr>
          <w:rFonts w:hint="cs"/>
          <w:rtl/>
        </w:rPr>
        <w:t>ה</w:t>
      </w:r>
      <w:r>
        <w:rPr>
          <w:rtl/>
        </w:rPr>
        <w:t xml:space="preserve">קנביס </w:t>
      </w:r>
      <w:r>
        <w:rPr>
          <w:rFonts w:hint="cs"/>
          <w:rtl/>
        </w:rPr>
        <w:t>אותו גידל הנאשם, וטענה</w:t>
      </w:r>
      <w:r>
        <w:rPr>
          <w:rtl/>
        </w:rPr>
        <w:t xml:space="preserve"> </w:t>
      </w:r>
      <w:r>
        <w:rPr>
          <w:rFonts w:hint="cs"/>
          <w:rtl/>
        </w:rPr>
        <w:t>למתחם ענישה</w:t>
      </w:r>
      <w:r>
        <w:rPr>
          <w:rtl/>
        </w:rPr>
        <w:t xml:space="preserve"> </w:t>
      </w:r>
      <w:r>
        <w:rPr>
          <w:rFonts w:hint="cs"/>
          <w:rtl/>
        </w:rPr>
        <w:t>ש</w:t>
      </w:r>
      <w:r>
        <w:rPr>
          <w:rtl/>
        </w:rPr>
        <w:t>בין מספר חודשי מאסר לבין 18 חודשי מאסר בפועל</w:t>
      </w:r>
      <w:r>
        <w:rPr>
          <w:rFonts w:hint="cs"/>
          <w:rtl/>
        </w:rPr>
        <w:t xml:space="preserve">, תוך הפניה לפסיקה. בנוסף, הפנתה לתסקיר המלמד כי </w:t>
      </w:r>
      <w:r>
        <w:rPr>
          <w:rtl/>
        </w:rPr>
        <w:t>הנאשם מתקשה לבחון את חומרת התנהלותו, מבטא עמדות נוקשות התומכות בהמשך שימוש בסמים, ושולל נזקקות טיפולית</w:t>
      </w:r>
      <w:r>
        <w:rPr>
          <w:rFonts w:hint="cs"/>
          <w:rtl/>
        </w:rPr>
        <w:t xml:space="preserve"> וכן להתרשמות לפיה </w:t>
      </w:r>
      <w:r>
        <w:rPr>
          <w:rtl/>
        </w:rPr>
        <w:t xml:space="preserve">לנאשם נטייה להתנהל בהתאם לצרכיו, תוך התייחסות מופחתת לגבולות החוק, </w:t>
      </w:r>
      <w:r>
        <w:rPr>
          <w:rFonts w:hint="cs"/>
          <w:rtl/>
        </w:rPr>
        <w:t>ולכך ש</w:t>
      </w:r>
      <w:r>
        <w:rPr>
          <w:rtl/>
        </w:rPr>
        <w:t xml:space="preserve">קיים </w:t>
      </w:r>
      <w:r>
        <w:rPr>
          <w:rFonts w:hint="cs"/>
          <w:rtl/>
        </w:rPr>
        <w:t xml:space="preserve">סיכון </w:t>
      </w:r>
      <w:r>
        <w:rPr>
          <w:rtl/>
        </w:rPr>
        <w:t xml:space="preserve">להישנות עבירות על רקע השימוש בסמים. בנסיבותיו של הנאשם, עתרה המאשימה למיקומו במרכזו של מתחם העונש לו עתרה, כך שיושת עליו מאסר בפועל, </w:t>
      </w:r>
      <w:r>
        <w:rPr>
          <w:rFonts w:hint="cs"/>
          <w:rtl/>
        </w:rPr>
        <w:t xml:space="preserve">אותו ניתן לרצות בעבודות שירות ככל שימצא הנאשם מתאים לכך, לצד </w:t>
      </w:r>
      <w:r>
        <w:rPr>
          <w:rtl/>
        </w:rPr>
        <w:t>מאסר על תנאי וקנס.  המאשימה הגישה פסיקה לתמיכה בטענותיה.</w:t>
      </w:r>
    </w:p>
    <w:p w14:paraId="2D355093" w14:textId="77777777" w:rsidR="005C3E53" w:rsidRPr="00427DB8" w:rsidRDefault="005C3E53" w:rsidP="005C3E53">
      <w:pPr>
        <w:pStyle w:val="1"/>
        <w:spacing w:after="240"/>
        <w:ind w:left="0"/>
        <w:jc w:val="both"/>
        <w:rPr>
          <w:rFonts w:ascii="David" w:hAnsi="David"/>
        </w:rPr>
      </w:pPr>
      <w:r>
        <w:rPr>
          <w:rtl/>
        </w:rPr>
        <w:t xml:space="preserve"> </w:t>
      </w:r>
    </w:p>
    <w:p w14:paraId="7160E21A" w14:textId="77777777" w:rsidR="005C3E53" w:rsidRDefault="005C3E53" w:rsidP="005C3E53">
      <w:pPr>
        <w:pStyle w:val="1"/>
        <w:numPr>
          <w:ilvl w:val="0"/>
          <w:numId w:val="1"/>
        </w:numPr>
        <w:spacing w:after="240" w:line="360" w:lineRule="auto"/>
        <w:ind w:left="0" w:firstLine="0"/>
        <w:jc w:val="both"/>
        <w:rPr>
          <w:rtl/>
        </w:rPr>
      </w:pPr>
      <w:r>
        <w:rPr>
          <w:b/>
          <w:bCs/>
          <w:rtl/>
        </w:rPr>
        <w:t>ב"כ הנאשם</w:t>
      </w:r>
      <w:r>
        <w:rPr>
          <w:rtl/>
        </w:rPr>
        <w:t xml:space="preserve"> חלקה על עמדת המאשימה באשר למתחם הענ</w:t>
      </w:r>
      <w:r>
        <w:rPr>
          <w:rFonts w:hint="cs"/>
          <w:rtl/>
        </w:rPr>
        <w:t>י</w:t>
      </w:r>
      <w:r>
        <w:rPr>
          <w:rtl/>
        </w:rPr>
        <w:t>ש</w:t>
      </w:r>
      <w:r>
        <w:rPr>
          <w:rFonts w:hint="cs"/>
          <w:rtl/>
        </w:rPr>
        <w:t>ה,</w:t>
      </w:r>
      <w:r>
        <w:rPr>
          <w:rtl/>
        </w:rPr>
        <w:t xml:space="preserve"> </w:t>
      </w:r>
      <w:r>
        <w:rPr>
          <w:rFonts w:hint="cs"/>
          <w:rtl/>
        </w:rPr>
        <w:t>וטענה למתחם שתחתיתו</w:t>
      </w:r>
      <w:r>
        <w:rPr>
          <w:rtl/>
        </w:rPr>
        <w:t xml:space="preserve"> מאסר על תנאי </w:t>
      </w:r>
      <w:r>
        <w:rPr>
          <w:rFonts w:hint="cs"/>
          <w:rtl/>
        </w:rPr>
        <w:t xml:space="preserve">ותקרתו </w:t>
      </w:r>
      <w:r>
        <w:rPr>
          <w:rtl/>
        </w:rPr>
        <w:t>מספר חודשי מאסר בפועל שיכול וירוצו בעבודות שירות</w:t>
      </w:r>
      <w:r>
        <w:rPr>
          <w:rFonts w:hint="cs"/>
          <w:rtl/>
        </w:rPr>
        <w:t>, תוך הפניה לפסיקה (</w:t>
      </w:r>
      <w:r w:rsidRPr="00776D1D">
        <w:rPr>
          <w:rFonts w:hint="cs"/>
          <w:b/>
          <w:bCs/>
          <w:rtl/>
        </w:rPr>
        <w:t>ענ/1</w:t>
      </w:r>
      <w:r>
        <w:rPr>
          <w:rFonts w:hint="cs"/>
          <w:rtl/>
        </w:rPr>
        <w:t>) ולנסיבות ביצוע העבירות. בהקשר זה הפנתה לכמות השתילים אותם גידל הנאשם, וטענה כי המדובר בגידול לשימוש עצמי על רקע כאביו (</w:t>
      </w:r>
      <w:r w:rsidRPr="00776D1D">
        <w:rPr>
          <w:rFonts w:hint="cs"/>
          <w:b/>
          <w:bCs/>
          <w:rtl/>
        </w:rPr>
        <w:t>ענ/2</w:t>
      </w:r>
      <w:r>
        <w:rPr>
          <w:rFonts w:hint="cs"/>
          <w:rtl/>
        </w:rPr>
        <w:t xml:space="preserve">), ללא תחכום, במרפסת וללא אבזור של מעבדה. </w:t>
      </w:r>
      <w:r>
        <w:rPr>
          <w:rtl/>
        </w:rPr>
        <w:t xml:space="preserve">בנוסף, </w:t>
      </w:r>
      <w:r>
        <w:rPr>
          <w:rFonts w:hint="cs"/>
          <w:rtl/>
        </w:rPr>
        <w:t>הפנתה ל</w:t>
      </w:r>
      <w:r>
        <w:rPr>
          <w:rtl/>
        </w:rPr>
        <w:t xml:space="preserve">שינוי </w:t>
      </w:r>
      <w:r>
        <w:rPr>
          <w:rFonts w:hint="cs"/>
          <w:rtl/>
        </w:rPr>
        <w:t>ה</w:t>
      </w:r>
      <w:r>
        <w:rPr>
          <w:rtl/>
        </w:rPr>
        <w:t>מדיניות ביחס לעבירת החזק</w:t>
      </w:r>
      <w:r>
        <w:rPr>
          <w:rFonts w:hint="cs"/>
          <w:rtl/>
        </w:rPr>
        <w:t>ת סם</w:t>
      </w:r>
      <w:r>
        <w:rPr>
          <w:rtl/>
        </w:rPr>
        <w:t xml:space="preserve"> לצריכה עצמית</w:t>
      </w:r>
      <w:r>
        <w:rPr>
          <w:rFonts w:hint="cs"/>
          <w:rtl/>
        </w:rPr>
        <w:t xml:space="preserve"> (</w:t>
      </w:r>
      <w:r w:rsidRPr="00776D1D">
        <w:rPr>
          <w:rFonts w:hint="cs"/>
          <w:b/>
          <w:bCs/>
          <w:rtl/>
        </w:rPr>
        <w:t>ענ/3</w:t>
      </w:r>
      <w:r>
        <w:rPr>
          <w:rFonts w:hint="cs"/>
          <w:rtl/>
        </w:rPr>
        <w:t xml:space="preserve">). לעמדת ההגנה יש למקם את הנאשם בתחתית </w:t>
      </w:r>
      <w:r>
        <w:rPr>
          <w:rtl/>
        </w:rPr>
        <w:t>מתחם ה</w:t>
      </w:r>
      <w:r>
        <w:rPr>
          <w:rFonts w:hint="cs"/>
          <w:rtl/>
        </w:rPr>
        <w:t xml:space="preserve">ענישה לו עתרה, וככל שיאומץ המתחם לו עתרה המאשימה טענה </w:t>
      </w:r>
      <w:r>
        <w:rPr>
          <w:rtl/>
        </w:rPr>
        <w:t>כי נסיבותיו של הנאשם</w:t>
      </w:r>
      <w:r>
        <w:rPr>
          <w:rFonts w:hint="cs"/>
          <w:rtl/>
        </w:rPr>
        <w:t xml:space="preserve"> אף</w:t>
      </w:r>
      <w:r>
        <w:rPr>
          <w:rtl/>
        </w:rPr>
        <w:t xml:space="preserve"> מצדיקות חריגה לקולא </w:t>
      </w:r>
      <w:r>
        <w:rPr>
          <w:rFonts w:hint="cs"/>
          <w:rtl/>
        </w:rPr>
        <w:t>מהמתחם</w:t>
      </w:r>
      <w:r>
        <w:rPr>
          <w:rtl/>
        </w:rPr>
        <w:t xml:space="preserve">. </w:t>
      </w:r>
      <w:r>
        <w:rPr>
          <w:rFonts w:hint="cs"/>
          <w:rtl/>
        </w:rPr>
        <w:t>ב"כ הנאשם</w:t>
      </w:r>
      <w:r>
        <w:rPr>
          <w:rtl/>
        </w:rPr>
        <w:t xml:space="preserve"> ציינה כי הנאשם הודה וחסך זמן שיפוטי, נטל אחריות והביע חרטה</w:t>
      </w:r>
      <w:r>
        <w:rPr>
          <w:rFonts w:hint="cs"/>
          <w:rtl/>
        </w:rPr>
        <w:t>, ו</w:t>
      </w:r>
      <w:r>
        <w:rPr>
          <w:rtl/>
        </w:rPr>
        <w:t xml:space="preserve">נעדר הרשעות קודמות. </w:t>
      </w:r>
    </w:p>
    <w:p w14:paraId="2CCF0352" w14:textId="77777777" w:rsidR="005C3E53" w:rsidRPr="00427DB8" w:rsidRDefault="005C3E53" w:rsidP="005C3E53">
      <w:pPr>
        <w:pStyle w:val="1"/>
        <w:spacing w:after="240"/>
        <w:ind w:left="0"/>
        <w:jc w:val="both"/>
        <w:rPr>
          <w:rFonts w:ascii="David" w:hAnsi="David"/>
        </w:rPr>
      </w:pPr>
    </w:p>
    <w:p w14:paraId="1CBF2EA4" w14:textId="77777777" w:rsidR="005C3E53" w:rsidRPr="00241ED7" w:rsidRDefault="005C3E53" w:rsidP="005C3E53">
      <w:pPr>
        <w:pStyle w:val="1"/>
        <w:numPr>
          <w:ilvl w:val="0"/>
          <w:numId w:val="1"/>
        </w:numPr>
        <w:spacing w:after="240" w:line="360" w:lineRule="auto"/>
        <w:ind w:left="0" w:firstLine="0"/>
        <w:jc w:val="both"/>
      </w:pPr>
      <w:r>
        <w:rPr>
          <w:rFonts w:hint="cs"/>
          <w:rtl/>
        </w:rPr>
        <w:t>לטענת הסנגורית,</w:t>
      </w:r>
      <w:r>
        <w:rPr>
          <w:rtl/>
        </w:rPr>
        <w:t xml:space="preserve"> </w:t>
      </w:r>
      <w:r>
        <w:rPr>
          <w:rFonts w:hint="cs"/>
          <w:rtl/>
        </w:rPr>
        <w:t>ה</w:t>
      </w:r>
      <w:r>
        <w:rPr>
          <w:rtl/>
        </w:rPr>
        <w:t>שימוש</w:t>
      </w:r>
      <w:r>
        <w:rPr>
          <w:rFonts w:hint="cs"/>
          <w:rtl/>
        </w:rPr>
        <w:t xml:space="preserve"> </w:t>
      </w:r>
      <w:r>
        <w:rPr>
          <w:rtl/>
        </w:rPr>
        <w:t xml:space="preserve">בקנביס </w:t>
      </w:r>
      <w:r>
        <w:rPr>
          <w:rFonts w:hint="cs"/>
          <w:rtl/>
        </w:rPr>
        <w:t xml:space="preserve">על ידי הנאשם </w:t>
      </w:r>
      <w:r>
        <w:rPr>
          <w:rtl/>
        </w:rPr>
        <w:t>אינו סותר את הבנת</w:t>
      </w:r>
      <w:r>
        <w:rPr>
          <w:rFonts w:hint="cs"/>
          <w:rtl/>
        </w:rPr>
        <w:t xml:space="preserve"> הנאשם בדבר </w:t>
      </w:r>
      <w:r>
        <w:rPr>
          <w:rtl/>
        </w:rPr>
        <w:t xml:space="preserve">הפסול </w:t>
      </w:r>
      <w:r>
        <w:rPr>
          <w:rFonts w:hint="cs"/>
          <w:rtl/>
        </w:rPr>
        <w:t>ש</w:t>
      </w:r>
      <w:r>
        <w:rPr>
          <w:rtl/>
        </w:rPr>
        <w:t xml:space="preserve">במעשיו </w:t>
      </w:r>
      <w:r>
        <w:rPr>
          <w:rFonts w:hint="cs"/>
          <w:rtl/>
        </w:rPr>
        <w:t xml:space="preserve">תוך שהוסיפה כי בנסיבותיו של הנאשם, </w:t>
      </w:r>
      <w:r>
        <w:rPr>
          <w:rtl/>
        </w:rPr>
        <w:t>לא רק ש</w:t>
      </w:r>
      <w:r>
        <w:rPr>
          <w:rFonts w:hint="cs"/>
          <w:rtl/>
        </w:rPr>
        <w:t xml:space="preserve">השימוש בקנביס </w:t>
      </w:r>
      <w:r>
        <w:rPr>
          <w:rtl/>
        </w:rPr>
        <w:t>אינו פוגע באופן חייו הנורמטיבי אלא מאפשר לו להתמודד עם כאביו ולהמשיך לפרנס את משפחתו</w:t>
      </w:r>
      <w:r>
        <w:rPr>
          <w:rFonts w:hint="cs"/>
          <w:rtl/>
        </w:rPr>
        <w:t xml:space="preserve"> בעבודתו אורוכת השעות</w:t>
      </w:r>
      <w:r>
        <w:rPr>
          <w:rtl/>
        </w:rPr>
        <w:t xml:space="preserve">. </w:t>
      </w:r>
      <w:r>
        <w:rPr>
          <w:rFonts w:hint="cs"/>
          <w:rtl/>
        </w:rPr>
        <w:t xml:space="preserve">כן הפנתה למצבו המשפחתי של הנאשם וטענה לפגיעה </w:t>
      </w:r>
      <w:r>
        <w:rPr>
          <w:rtl/>
        </w:rPr>
        <w:t xml:space="preserve">הפוטנציאלית המשמעותית במשפחתו, באם לא יוכל לפרנסם ולדאוג לגידולם. </w:t>
      </w:r>
      <w:r>
        <w:rPr>
          <w:rFonts w:hint="cs"/>
          <w:rtl/>
        </w:rPr>
        <w:t>בנוסף, הדגישה את</w:t>
      </w:r>
      <w:r>
        <w:rPr>
          <w:rtl/>
        </w:rPr>
        <w:t xml:space="preserve"> חלוף הזמן מאת ביצוע העבירה והימשכות ההליך</w:t>
      </w:r>
      <w:r>
        <w:rPr>
          <w:rFonts w:hint="cs"/>
          <w:rtl/>
        </w:rPr>
        <w:t xml:space="preserve"> ואת העובדה שמאז ביצוע העבירה בשנת 2015 לא נפתחו כנגד הנאשם תיקים נוספים. לטענת ההגנה, לעונש של מאסר בעבודות שירות תהיה השפעה הרסנית על חייו של הנאשם ומשפחתו. עתירת ההגנה היא כי ייגזר על הנאשם עונש </w:t>
      </w:r>
      <w:r>
        <w:rPr>
          <w:rtl/>
        </w:rPr>
        <w:t>צופה פני עתיד וקנס משמעותי, כשבנסיבות חייו ומצבו הכלכלי של הנאשם המדובר בענישה מוחשית.</w:t>
      </w:r>
      <w:r>
        <w:rPr>
          <w:rFonts w:hint="cs"/>
          <w:rtl/>
        </w:rPr>
        <w:t xml:space="preserve"> עוד הוסיפה כי ככל שאסבור שלא די בכך, הנאשם מביא הסכמה לביצוע של"צ ועתרה כי אורה על גיבוש תוכנית של"צ עבורו </w:t>
      </w:r>
      <w:r w:rsidRPr="00241ED7">
        <w:rPr>
          <w:rFonts w:ascii="David" w:hAnsi="David" w:hint="cs"/>
          <w:rtl/>
        </w:rPr>
        <w:t>בנסיבותיו</w:t>
      </w:r>
      <w:r>
        <w:rPr>
          <w:rFonts w:hint="cs"/>
          <w:rtl/>
        </w:rPr>
        <w:t>.</w:t>
      </w:r>
    </w:p>
    <w:p w14:paraId="6D6D18DA" w14:textId="77777777" w:rsidR="005C3E53" w:rsidRDefault="005C3E53" w:rsidP="005C3E53">
      <w:pPr>
        <w:pStyle w:val="1"/>
        <w:spacing w:after="240"/>
        <w:ind w:left="0"/>
        <w:jc w:val="both"/>
      </w:pPr>
    </w:p>
    <w:p w14:paraId="0D5F43C8" w14:textId="77777777" w:rsidR="005C3E53" w:rsidRDefault="005C3E53" w:rsidP="005C3E53">
      <w:pPr>
        <w:pStyle w:val="1"/>
        <w:numPr>
          <w:ilvl w:val="0"/>
          <w:numId w:val="1"/>
        </w:numPr>
        <w:spacing w:after="240" w:line="360" w:lineRule="auto"/>
        <w:ind w:left="0" w:firstLine="0"/>
        <w:jc w:val="both"/>
      </w:pPr>
      <w:r>
        <w:rPr>
          <w:rFonts w:hint="cs"/>
          <w:rtl/>
        </w:rPr>
        <w:t>לאחר שמיעת טיעונים לעונש נשלח הנאשם לקבלת חוות דעת הממונה ואיתור מקום בו יוכל לבצע של"צ. הנאשם זומן לממונה על עבודות השירות אך לא התייצב. תוכנית של"צ בת 180 שעות נבנתה עבור הנאשם על ידי שירות המבחן.</w:t>
      </w:r>
    </w:p>
    <w:p w14:paraId="1AB80861" w14:textId="77777777" w:rsidR="005C3E53" w:rsidRDefault="005C3E53" w:rsidP="005C3E53">
      <w:pPr>
        <w:pStyle w:val="1"/>
        <w:spacing w:after="240"/>
        <w:ind w:left="0"/>
        <w:jc w:val="both"/>
        <w:rPr>
          <w:rtl/>
        </w:rPr>
      </w:pPr>
    </w:p>
    <w:p w14:paraId="212637F9" w14:textId="77777777" w:rsidR="005C3E53" w:rsidRDefault="005C3E53" w:rsidP="005C3E53">
      <w:pPr>
        <w:pStyle w:val="1"/>
        <w:spacing w:after="240"/>
        <w:ind w:left="0"/>
        <w:jc w:val="both"/>
        <w:rPr>
          <w:rtl/>
        </w:rPr>
      </w:pPr>
    </w:p>
    <w:p w14:paraId="523E10EA" w14:textId="77777777" w:rsidR="005C3E53" w:rsidRDefault="005C3E53" w:rsidP="005C3E53">
      <w:pPr>
        <w:pStyle w:val="1"/>
        <w:spacing w:after="240" w:line="360" w:lineRule="auto"/>
        <w:ind w:left="0"/>
        <w:jc w:val="both"/>
      </w:pPr>
      <w:r>
        <w:rPr>
          <w:b/>
          <w:bCs/>
          <w:u w:val="single"/>
          <w:rtl/>
        </w:rPr>
        <w:t>דברי הנאשם</w:t>
      </w:r>
    </w:p>
    <w:p w14:paraId="321BC976" w14:textId="77777777" w:rsidR="005C3E53" w:rsidRDefault="005C3E53" w:rsidP="005C3E53">
      <w:pPr>
        <w:pStyle w:val="1"/>
        <w:numPr>
          <w:ilvl w:val="0"/>
          <w:numId w:val="1"/>
        </w:numPr>
        <w:spacing w:after="240" w:line="360" w:lineRule="auto"/>
        <w:ind w:left="0" w:firstLine="0"/>
        <w:jc w:val="both"/>
      </w:pPr>
      <w:r>
        <w:rPr>
          <w:rtl/>
        </w:rPr>
        <w:t xml:space="preserve">הנאשם הביע חרטה </w:t>
      </w:r>
      <w:r>
        <w:rPr>
          <w:rFonts w:hint="cs"/>
          <w:rtl/>
        </w:rPr>
        <w:t xml:space="preserve">טען כי מאז ביצוע העבירה לפי 4.5 שנים </w:t>
      </w:r>
      <w:r>
        <w:rPr>
          <w:rtl/>
        </w:rPr>
        <w:t>הבין את טעותו</w:t>
      </w:r>
      <w:r>
        <w:rPr>
          <w:rFonts w:hint="cs"/>
          <w:rtl/>
        </w:rPr>
        <w:t xml:space="preserve">. </w:t>
      </w:r>
      <w:r>
        <w:rPr>
          <w:rtl/>
        </w:rPr>
        <w:t xml:space="preserve">עוד סיפר כי השימוש בקנביס עוזר לו לתפקד </w:t>
      </w:r>
      <w:r>
        <w:rPr>
          <w:rFonts w:hint="cs"/>
          <w:rtl/>
        </w:rPr>
        <w:t xml:space="preserve">ולעבוד </w:t>
      </w:r>
      <w:r>
        <w:rPr>
          <w:rtl/>
        </w:rPr>
        <w:t>וביקש התחשבות</w:t>
      </w:r>
      <w:r>
        <w:rPr>
          <w:rFonts w:hint="cs"/>
          <w:rtl/>
        </w:rPr>
        <w:t>.</w:t>
      </w:r>
      <w:r>
        <w:rPr>
          <w:rtl/>
        </w:rPr>
        <w:t xml:space="preserve"> </w:t>
      </w:r>
      <w:r>
        <w:rPr>
          <w:rFonts w:hint="cs"/>
          <w:rtl/>
        </w:rPr>
        <w:t xml:space="preserve">לדבריו, </w:t>
      </w:r>
      <w:r>
        <w:rPr>
          <w:rtl/>
        </w:rPr>
        <w:t xml:space="preserve">באם </w:t>
      </w:r>
      <w:r>
        <w:rPr>
          <w:rFonts w:hint="cs"/>
          <w:rtl/>
        </w:rPr>
        <w:t>יאלץ לה</w:t>
      </w:r>
      <w:r>
        <w:rPr>
          <w:rtl/>
        </w:rPr>
        <w:t xml:space="preserve">פסיק לעבוד </w:t>
      </w:r>
      <w:r>
        <w:rPr>
          <w:rFonts w:hint="cs"/>
          <w:rtl/>
        </w:rPr>
        <w:t xml:space="preserve">בשל עונש </w:t>
      </w:r>
      <w:r>
        <w:rPr>
          <w:rtl/>
        </w:rPr>
        <w:t xml:space="preserve">מאסר </w:t>
      </w:r>
      <w:r>
        <w:rPr>
          <w:rFonts w:hint="cs"/>
          <w:rtl/>
        </w:rPr>
        <w:t xml:space="preserve">בפועל </w:t>
      </w:r>
      <w:r>
        <w:rPr>
          <w:rtl/>
        </w:rPr>
        <w:t xml:space="preserve">או </w:t>
      </w:r>
      <w:r>
        <w:rPr>
          <w:rFonts w:hint="cs"/>
          <w:rtl/>
        </w:rPr>
        <w:t>הצורך לבצע</w:t>
      </w:r>
      <w:r>
        <w:rPr>
          <w:rtl/>
        </w:rPr>
        <w:t xml:space="preserve"> עבודות שירות, הדבר עלול לדרדר את משפחתו לעוני גמור.  </w:t>
      </w:r>
      <w:r>
        <w:rPr>
          <w:rFonts w:ascii="David" w:hAnsi="David"/>
          <w:highlight w:val="red"/>
          <w:rtl/>
        </w:rPr>
        <w:t xml:space="preserve"> </w:t>
      </w:r>
    </w:p>
    <w:p w14:paraId="6F0C6F48" w14:textId="77777777" w:rsidR="005C3E53" w:rsidRDefault="005C3E53" w:rsidP="005C3E53">
      <w:pPr>
        <w:pStyle w:val="ListParagraph"/>
        <w:rPr>
          <w:rFonts w:ascii="David" w:hAnsi="David"/>
          <w:highlight w:val="red"/>
          <w:rtl/>
        </w:rPr>
      </w:pPr>
    </w:p>
    <w:p w14:paraId="4B161EEF" w14:textId="77777777" w:rsidR="005C3E53" w:rsidRDefault="005C3E53" w:rsidP="005C3E53">
      <w:pPr>
        <w:pStyle w:val="1"/>
        <w:spacing w:line="360" w:lineRule="auto"/>
        <w:ind w:left="4"/>
        <w:jc w:val="both"/>
        <w:rPr>
          <w:rFonts w:ascii="David" w:hAnsi="David"/>
          <w:b/>
          <w:bCs/>
          <w:u w:val="single"/>
          <w:rtl/>
        </w:rPr>
      </w:pPr>
      <w:r>
        <w:rPr>
          <w:rFonts w:ascii="David" w:hAnsi="David"/>
          <w:b/>
          <w:bCs/>
          <w:u w:val="single"/>
          <w:rtl/>
        </w:rPr>
        <w:t>מתחם העונש ההולם</w:t>
      </w:r>
    </w:p>
    <w:p w14:paraId="2AAD8161" w14:textId="77777777" w:rsidR="005C3E53" w:rsidRDefault="005C3E53" w:rsidP="005C3E53">
      <w:pPr>
        <w:pStyle w:val="1"/>
        <w:numPr>
          <w:ilvl w:val="0"/>
          <w:numId w:val="1"/>
        </w:numPr>
        <w:spacing w:after="240" w:line="360" w:lineRule="auto"/>
        <w:ind w:left="0" w:firstLine="0"/>
        <w:jc w:val="both"/>
      </w:pPr>
      <w:r>
        <w:rPr>
          <w:rtl/>
        </w:rPr>
        <w:t xml:space="preserve">קביעת מתחם העונש ההולם נעשית לפי עיקרון ההלימה. במסגרת קביעה זו יש להתחשב בערך החברתי אשר נפגע, במידת הפגיעה בו, </w:t>
      </w:r>
      <w:r>
        <w:rPr>
          <w:rFonts w:hint="cs"/>
          <w:rtl/>
        </w:rPr>
        <w:t>ב</w:t>
      </w:r>
      <w:r>
        <w:rPr>
          <w:rtl/>
        </w:rPr>
        <w:t xml:space="preserve">נסיבות ביצוע העבירה, ובמדיניות הענישה הנוהגת. במקרה דנן, המדובר </w:t>
      </w:r>
      <w:r>
        <w:rPr>
          <w:rFonts w:hint="cs"/>
          <w:rtl/>
        </w:rPr>
        <w:t>בעבירה של גידול שתילי קנביס ו</w:t>
      </w:r>
      <w:r>
        <w:rPr>
          <w:rtl/>
        </w:rPr>
        <w:t>בהחזקת</w:t>
      </w:r>
      <w:r>
        <w:rPr>
          <w:rFonts w:hint="cs"/>
          <w:rtl/>
        </w:rPr>
        <w:t xml:space="preserve"> </w:t>
      </w:r>
      <w:r>
        <w:rPr>
          <w:rtl/>
        </w:rPr>
        <w:t xml:space="preserve">קנביס לצריכה עצמית. </w:t>
      </w:r>
      <w:r>
        <w:rPr>
          <w:rFonts w:hint="cs"/>
          <w:rtl/>
        </w:rPr>
        <w:t xml:space="preserve">משאסר המחוקק על גידול קנביס ועל החזקתו, יש בעבירות שביצע הנאשם </w:t>
      </w:r>
      <w:r>
        <w:rPr>
          <w:rtl/>
        </w:rPr>
        <w:t xml:space="preserve">כדי לפגוע בהגבלה שנקבעה. </w:t>
      </w:r>
      <w:r>
        <w:rPr>
          <w:rFonts w:hint="cs"/>
          <w:rtl/>
        </w:rPr>
        <w:t>כידוע, לעבירה של גידול סם ייחסו המחוקק ובתי המשפט חומרה רבה, זאת בראי הערכים המוגנים הנוגעים לשלומו, בריאותו ובטחונו של הציבור, ולתופעת ההתמכרות על השפעותיה ההרסניות. גם באשר לשימוש עצמי בקנביס יש לזכור כי מ</w:t>
      </w:r>
      <w:r>
        <w:rPr>
          <w:rtl/>
        </w:rPr>
        <w:t xml:space="preserve">שימוש </w:t>
      </w:r>
      <w:r>
        <w:rPr>
          <w:rFonts w:hint="cs"/>
          <w:rtl/>
        </w:rPr>
        <w:t xml:space="preserve">כאמור </w:t>
      </w:r>
      <w:r>
        <w:rPr>
          <w:rtl/>
        </w:rPr>
        <w:t xml:space="preserve">יתכנו נזקים בריאותיים, בטיחותיים וחברתיים (ראו דברי הסבר </w:t>
      </w:r>
      <w:r>
        <w:rPr>
          <w:b/>
          <w:bCs/>
          <w:rtl/>
        </w:rPr>
        <w:t>להצעת חוק הסמים המסוכנים (עבירת קנס מיוחדת – הוראת שעה)</w:t>
      </w:r>
      <w:r>
        <w:rPr>
          <w:rtl/>
        </w:rPr>
        <w:t xml:space="preserve">, תשע"ח-2018, ה"ח 1211, 754) (להלן: </w:t>
      </w:r>
      <w:r>
        <w:rPr>
          <w:b/>
          <w:bCs/>
          <w:rtl/>
        </w:rPr>
        <w:t>"דברי ההסבר"</w:t>
      </w:r>
      <w:r>
        <w:rPr>
          <w:rtl/>
        </w:rPr>
        <w:t>).</w:t>
      </w:r>
    </w:p>
    <w:p w14:paraId="5D4935D0" w14:textId="77777777" w:rsidR="005C3E53" w:rsidRPr="00464102" w:rsidRDefault="005C3E53" w:rsidP="005C3E53">
      <w:pPr>
        <w:pStyle w:val="1"/>
        <w:spacing w:after="240"/>
        <w:ind w:left="0"/>
        <w:jc w:val="both"/>
        <w:rPr>
          <w:rFonts w:ascii="David" w:hAnsi="David"/>
        </w:rPr>
      </w:pPr>
    </w:p>
    <w:p w14:paraId="5CA242A7" w14:textId="77777777" w:rsidR="005C3E53" w:rsidRPr="001D238F" w:rsidRDefault="005C3E53" w:rsidP="005C3E53">
      <w:pPr>
        <w:pStyle w:val="1"/>
        <w:numPr>
          <w:ilvl w:val="0"/>
          <w:numId w:val="1"/>
        </w:numPr>
        <w:spacing w:after="240" w:line="360" w:lineRule="auto"/>
        <w:ind w:left="0" w:firstLine="0"/>
        <w:jc w:val="both"/>
        <w:rPr>
          <w:rFonts w:ascii="David" w:hAnsi="David"/>
          <w:b/>
          <w:bCs/>
        </w:rPr>
      </w:pPr>
      <w:r>
        <w:rPr>
          <w:rFonts w:ascii="David" w:hAnsi="David"/>
          <w:rtl/>
        </w:rPr>
        <w:t xml:space="preserve">לצד </w:t>
      </w:r>
      <w:r>
        <w:rPr>
          <w:rFonts w:ascii="David" w:hAnsi="David" w:hint="cs"/>
          <w:rtl/>
        </w:rPr>
        <w:t>האמור</w:t>
      </w:r>
      <w:r>
        <w:rPr>
          <w:rFonts w:ascii="David" w:hAnsi="David"/>
          <w:rtl/>
        </w:rPr>
        <w:t xml:space="preserve">, </w:t>
      </w:r>
      <w:r>
        <w:rPr>
          <w:rFonts w:ascii="David" w:hAnsi="David" w:hint="cs"/>
          <w:rtl/>
        </w:rPr>
        <w:t>וכפי שאף הפניתי ב</w:t>
      </w:r>
      <w:hyperlink r:id="rId19" w:history="1">
        <w:r w:rsidR="00C56662" w:rsidRPr="00C56662">
          <w:rPr>
            <w:rFonts w:ascii="David" w:hAnsi="David"/>
            <w:color w:val="0000FF"/>
            <w:u w:val="single"/>
            <w:rtl/>
          </w:rPr>
          <w:t>ת"פ (ת"א) 26341-09-17</w:t>
        </w:r>
      </w:hyperlink>
      <w:r>
        <w:rPr>
          <w:rFonts w:ascii="David" w:hAnsi="David" w:hint="cs"/>
          <w:rtl/>
        </w:rPr>
        <w:t xml:space="preserve"> </w:t>
      </w:r>
      <w:r w:rsidRPr="001D238F">
        <w:rPr>
          <w:rFonts w:ascii="David" w:hAnsi="David" w:hint="cs"/>
          <w:b/>
          <w:bCs/>
          <w:rtl/>
        </w:rPr>
        <w:t>מדינת ישראל נ' וקנין</w:t>
      </w:r>
      <w:r>
        <w:rPr>
          <w:rFonts w:ascii="David" w:hAnsi="David" w:hint="cs"/>
          <w:rtl/>
        </w:rPr>
        <w:t xml:space="preserve"> </w:t>
      </w:r>
      <w:r w:rsidR="00AC5326" w:rsidRPr="00AC5326">
        <w:rPr>
          <w:sz w:val="22"/>
          <w:rtl/>
        </w:rPr>
        <w:t xml:space="preserve">[פורסם בנבו] </w:t>
      </w:r>
      <w:r>
        <w:rPr>
          <w:rFonts w:ascii="David" w:hAnsi="David" w:hint="cs"/>
          <w:rtl/>
        </w:rPr>
        <w:t xml:space="preserve">(10.11.19) (להלן: </w:t>
      </w:r>
      <w:r w:rsidRPr="001D238F">
        <w:rPr>
          <w:rFonts w:ascii="David" w:hAnsi="David" w:hint="cs"/>
          <w:b/>
          <w:bCs/>
          <w:rtl/>
        </w:rPr>
        <w:t>"עניין וקנין"</w:t>
      </w:r>
      <w:r>
        <w:rPr>
          <w:rFonts w:ascii="David" w:hAnsi="David" w:hint="cs"/>
          <w:rtl/>
        </w:rPr>
        <w:t xml:space="preserve">) (ערעור תלוי ועומד), </w:t>
      </w:r>
      <w:r>
        <w:rPr>
          <w:rFonts w:ascii="David" w:hAnsi="David"/>
          <w:rtl/>
        </w:rPr>
        <w:t>יש לתת</w:t>
      </w:r>
      <w:r>
        <w:rPr>
          <w:rFonts w:ascii="David" w:hAnsi="David" w:hint="cs"/>
          <w:rtl/>
        </w:rPr>
        <w:t xml:space="preserve"> את הדעת ולזכור כי</w:t>
      </w:r>
      <w:r>
        <w:rPr>
          <w:rFonts w:ascii="David" w:hAnsi="David"/>
          <w:rtl/>
        </w:rPr>
        <w:t xml:space="preserve"> קנביס נמנה על הסמים הקלים ואינו מצוי במדרג הגבוה מבין הסמים השונים, ואף נטען ונמצא כי לקנביס יתרונות ושימושים חיוביים לצד חסרונותיו (כמפורט </w:t>
      </w:r>
      <w:r>
        <w:rPr>
          <w:rFonts w:ascii="David" w:hAnsi="David" w:hint="cs"/>
          <w:rtl/>
        </w:rPr>
        <w:t>ב</w:t>
      </w:r>
      <w:r>
        <w:rPr>
          <w:rFonts w:ascii="David" w:hAnsi="David"/>
          <w:rtl/>
        </w:rPr>
        <w:t xml:space="preserve">הצעת החוק). בנוסף </w:t>
      </w:r>
      <w:r>
        <w:rPr>
          <w:rFonts w:ascii="David" w:hAnsi="David" w:hint="cs"/>
          <w:rtl/>
        </w:rPr>
        <w:t xml:space="preserve">לא ניתן להתעלם ממשמעות </w:t>
      </w:r>
      <w:r>
        <w:rPr>
          <w:rFonts w:ascii="David" w:hAnsi="David"/>
          <w:b/>
          <w:bCs/>
          <w:rtl/>
        </w:rPr>
        <w:t>חוק הסמים המסוכנים (עבירת קנס מיוחדת – הוראת שעה)</w:t>
      </w:r>
      <w:r>
        <w:rPr>
          <w:rFonts w:ascii="David" w:hAnsi="David"/>
          <w:rtl/>
        </w:rPr>
        <w:t xml:space="preserve"> התשע"ח-2018 אשר החיל את תיקון 15 לפקודת הסמים (להלן: </w:t>
      </w:r>
      <w:r>
        <w:rPr>
          <w:rFonts w:ascii="David" w:hAnsi="David"/>
          <w:b/>
          <w:bCs/>
          <w:rtl/>
        </w:rPr>
        <w:t>"הוראת השעה/תיקון 15 לפקודת הסמים"</w:t>
      </w:r>
      <w:r>
        <w:rPr>
          <w:rFonts w:ascii="David" w:hAnsi="David"/>
          <w:rtl/>
        </w:rPr>
        <w:t>)</w:t>
      </w:r>
      <w:r>
        <w:rPr>
          <w:rFonts w:ascii="David" w:hAnsi="David" w:hint="cs"/>
          <w:rtl/>
        </w:rPr>
        <w:t xml:space="preserve">. כפי שטענה הסנגורית, </w:t>
      </w:r>
      <w:r w:rsidRPr="001D238F">
        <w:rPr>
          <w:rFonts w:ascii="David" w:hAnsi="David"/>
          <w:rtl/>
        </w:rPr>
        <w:t xml:space="preserve">מהוראת השעה ודברי ההסבר נראה שגם המחוקק מצא שמידת הפגיעה בערכים המוגנים מהחזקת קנביס לשם צריכה עצמית היא מתונה יחסית ומצדיקה, במקרים מתאימים, את אכיפת האיסור באופן שאינו מכתים את גיליונו הפלילי של מבצע העבירה. </w:t>
      </w:r>
    </w:p>
    <w:p w14:paraId="57E3F58E" w14:textId="77777777" w:rsidR="005C3E53" w:rsidRPr="00464102" w:rsidRDefault="005C3E53" w:rsidP="005C3E53">
      <w:pPr>
        <w:pStyle w:val="1"/>
        <w:spacing w:after="240"/>
        <w:ind w:left="0"/>
        <w:jc w:val="both"/>
        <w:rPr>
          <w:rFonts w:ascii="David" w:hAnsi="David"/>
        </w:rPr>
      </w:pPr>
    </w:p>
    <w:p w14:paraId="5F503036" w14:textId="77777777" w:rsidR="005C3E53" w:rsidRDefault="005C3E53" w:rsidP="005C3E53">
      <w:pPr>
        <w:pStyle w:val="1"/>
        <w:numPr>
          <w:ilvl w:val="0"/>
          <w:numId w:val="1"/>
        </w:numPr>
        <w:spacing w:after="240" w:line="360" w:lineRule="auto"/>
        <w:ind w:left="0" w:firstLine="0"/>
        <w:jc w:val="both"/>
        <w:rPr>
          <w:rFonts w:ascii="David" w:hAnsi="David"/>
        </w:rPr>
      </w:pPr>
      <w:r>
        <w:rPr>
          <w:rtl/>
        </w:rPr>
        <w:t xml:space="preserve">באשר </w:t>
      </w:r>
      <w:r w:rsidRPr="00AF4796">
        <w:rPr>
          <w:b/>
          <w:bCs/>
          <w:rtl/>
        </w:rPr>
        <w:t>לנסיבות ביצוע העבירות</w:t>
      </w:r>
      <w:r>
        <w:rPr>
          <w:rFonts w:hint="cs"/>
          <w:rtl/>
        </w:rPr>
        <w:t xml:space="preserve">, במקרה דנן המדובר כאמור בגידול 2 שתילי קנביס על ידי הנאשם ואף בהחזקת קנביס במשקל 10.31 גרם לצריכה עצמית. אמנם משקל השתילים אותם גידל הנאשם הוא כ- 800 גר' נטו, ואינו זניח, אך אינני שותפה לעמדת ב"כ המאשימה כי חזקה על הנאשם שאינו מגדל את הסם לצריכה עצמית. כאשר בעבירות גידול קנביס עסקינן, ובפרט כשמדובר בנאשם שהוא משתמש בקנביס באופן סדיר ותדיר כמו בעניינו, משמעותית יותר כמות השתילים שגודלו מאשר משקלם. זאת מאחר וברור שמשקל השתילים משתנה ותלוי במועד בו נתפס הנאשם בביצוע העבירה, שהוא שרירותי לחלוטין. בנוסף, חשוב לבחון אף את מידת התחכום והתכנון, השימוש באבזור מיוחד ו/או הקמת מעבדה. </w:t>
      </w:r>
    </w:p>
    <w:p w14:paraId="2256697A" w14:textId="77777777" w:rsidR="005C3E53" w:rsidRPr="00AF4796" w:rsidRDefault="005C3E53" w:rsidP="005C3E53">
      <w:pPr>
        <w:pStyle w:val="1"/>
        <w:spacing w:after="240"/>
        <w:ind w:left="0"/>
        <w:jc w:val="both"/>
        <w:rPr>
          <w:rFonts w:ascii="David" w:hAnsi="David"/>
          <w:rtl/>
        </w:rPr>
      </w:pPr>
    </w:p>
    <w:p w14:paraId="68192956" w14:textId="77777777" w:rsidR="005C3E53" w:rsidRDefault="005C3E53" w:rsidP="005C3E53">
      <w:pPr>
        <w:pStyle w:val="1"/>
        <w:numPr>
          <w:ilvl w:val="0"/>
          <w:numId w:val="1"/>
        </w:numPr>
        <w:spacing w:after="240" w:line="360" w:lineRule="auto"/>
        <w:ind w:left="0" w:firstLine="0"/>
        <w:jc w:val="both"/>
        <w:rPr>
          <w:rFonts w:ascii="David" w:hAnsi="David"/>
        </w:rPr>
      </w:pPr>
      <w:r>
        <w:rPr>
          <w:rFonts w:hint="cs"/>
          <w:rtl/>
        </w:rPr>
        <w:t>בשים לב לכך שבמקרה דנן הורשע הנאשם בגידול שני שתילים בלבד כאמור, ללא כל טענה שהקים מעבדה לשם כך או השתמש באבזור מיוחד, בשים לב לכך שלצד הגידול החזיק הנאשם בקנביס לצריכה עצמית בלבד, ואין כל ראיה להפצת סם על ידו, ולאור האינדיקציה לשימוש אינטנסיבי בקנביס על ידו, אינני מוצאת לקבוע כי חזקה שהנאשם גידל את הסם שלא לצריכה עצמית. במקרה זה הכף נוטה דווקא לגידול לשם צריכה עצמית בלבד (ראו והבחינו הנסיבות בעניינו מהנסיבות ב</w:t>
      </w:r>
      <w:hyperlink r:id="rId20" w:history="1">
        <w:r w:rsidR="00C56662" w:rsidRPr="00C56662">
          <w:rPr>
            <w:color w:val="0000FF"/>
            <w:u w:val="single"/>
            <w:rtl/>
          </w:rPr>
          <w:t>עפ"ג (ת"א) 12819-11-15</w:t>
        </w:r>
      </w:hyperlink>
      <w:r>
        <w:rPr>
          <w:rFonts w:hint="cs"/>
          <w:rtl/>
        </w:rPr>
        <w:t xml:space="preserve"> </w:t>
      </w:r>
      <w:r w:rsidRPr="00922071">
        <w:rPr>
          <w:rFonts w:hint="cs"/>
          <w:b/>
          <w:bCs/>
          <w:rtl/>
        </w:rPr>
        <w:t>מדינת ישראל נ' בן צבי</w:t>
      </w:r>
      <w:r>
        <w:rPr>
          <w:rFonts w:hint="cs"/>
          <w:rtl/>
        </w:rPr>
        <w:t xml:space="preserve"> </w:t>
      </w:r>
      <w:r w:rsidR="00AC5326" w:rsidRPr="00AC5326">
        <w:rPr>
          <w:sz w:val="22"/>
          <w:rtl/>
        </w:rPr>
        <w:t xml:space="preserve">[פורסם בנבו] </w:t>
      </w:r>
      <w:r>
        <w:rPr>
          <w:rFonts w:hint="cs"/>
          <w:rtl/>
        </w:rPr>
        <w:t xml:space="preserve">(16.12.2015) אליו הפנתה המאשימה שם דובר במי שהקים מעבדה לגידול קנביס, ואף החזיק בכמויות גדולות של סם). אמנם, המחוקק לא הבחין בין גידול לצריכה עצמית לבין גידול שלא לצריכה עצמית, אך יש בנסיבות המפורטות לעיל להביא ללמד כי הנסיבות בעניינו אינן כאלה המלמדות על פגיעה ברף הגבוה בערכים המוגנים. </w:t>
      </w:r>
    </w:p>
    <w:p w14:paraId="2853B50A" w14:textId="77777777" w:rsidR="005C3E53" w:rsidRPr="00922071" w:rsidRDefault="005C3E53" w:rsidP="005C3E53">
      <w:pPr>
        <w:pStyle w:val="1"/>
        <w:spacing w:after="240" w:line="360" w:lineRule="auto"/>
        <w:ind w:left="0"/>
        <w:jc w:val="both"/>
        <w:rPr>
          <w:rFonts w:ascii="David" w:hAnsi="David"/>
        </w:rPr>
      </w:pPr>
    </w:p>
    <w:p w14:paraId="2E551095" w14:textId="77777777" w:rsidR="005C3E53" w:rsidRDefault="005C3E53" w:rsidP="005C3E53">
      <w:pPr>
        <w:pStyle w:val="1"/>
        <w:numPr>
          <w:ilvl w:val="0"/>
          <w:numId w:val="1"/>
        </w:numPr>
        <w:spacing w:after="240" w:line="360" w:lineRule="auto"/>
        <w:ind w:left="0" w:firstLine="0"/>
        <w:jc w:val="both"/>
        <w:rPr>
          <w:rFonts w:ascii="David" w:hAnsi="David"/>
        </w:rPr>
      </w:pPr>
      <w:r w:rsidRPr="009542DC">
        <w:rPr>
          <w:rFonts w:ascii="David" w:hAnsi="David" w:hint="cs"/>
          <w:rtl/>
        </w:rPr>
        <w:t xml:space="preserve">בנוסף, מהאישור הרפואי אודות מכאוביו של הנאשם ודבריו לשירות המבחן, עולה כי </w:t>
      </w:r>
      <w:r w:rsidRPr="009542DC">
        <w:rPr>
          <w:rFonts w:ascii="David" w:hAnsi="David"/>
          <w:rtl/>
        </w:rPr>
        <w:t>אין המדובר במי שהפר את האיסור החוקי לשם הנאה או בילוי בלבד, הגם שנראה שהייתה לנאשם חלופה חוקית בדמות פנייה למרפאת כאב לש</w:t>
      </w:r>
      <w:r>
        <w:rPr>
          <w:rFonts w:ascii="David" w:hAnsi="David"/>
          <w:rtl/>
        </w:rPr>
        <w:t>ם קבלת רישיון והוא לא פעל לקדמה</w:t>
      </w:r>
      <w:r>
        <w:rPr>
          <w:rFonts w:ascii="David" w:hAnsi="David" w:hint="cs"/>
          <w:rtl/>
        </w:rPr>
        <w:t>, בכל הנוגע להחזקת הסם לצריכה עצמית.</w:t>
      </w:r>
      <w:r w:rsidRPr="009542DC">
        <w:rPr>
          <w:rFonts w:ascii="David" w:hAnsi="David"/>
          <w:rtl/>
        </w:rPr>
        <w:t xml:space="preserve"> </w:t>
      </w:r>
    </w:p>
    <w:p w14:paraId="1069F6B4" w14:textId="77777777" w:rsidR="005C3E53" w:rsidRPr="00461AEE" w:rsidRDefault="005C3E53" w:rsidP="005C3E53">
      <w:pPr>
        <w:pStyle w:val="1"/>
        <w:spacing w:after="240" w:line="360" w:lineRule="auto"/>
        <w:ind w:left="0"/>
        <w:jc w:val="both"/>
        <w:rPr>
          <w:rFonts w:ascii="David" w:hAnsi="David"/>
        </w:rPr>
      </w:pPr>
    </w:p>
    <w:p w14:paraId="4C2A114F" w14:textId="77777777" w:rsidR="005C3E53" w:rsidRDefault="005C3E53" w:rsidP="005C3E53">
      <w:pPr>
        <w:pStyle w:val="1"/>
        <w:numPr>
          <w:ilvl w:val="0"/>
          <w:numId w:val="1"/>
        </w:numPr>
        <w:spacing w:after="240" w:line="360" w:lineRule="auto"/>
        <w:ind w:left="0" w:firstLine="0"/>
        <w:jc w:val="both"/>
      </w:pPr>
      <w:r w:rsidRPr="00004B07">
        <w:rPr>
          <w:rFonts w:ascii="David" w:hAnsi="David"/>
          <w:rtl/>
        </w:rPr>
        <w:t xml:space="preserve">באשר </w:t>
      </w:r>
      <w:r w:rsidRPr="00004B07">
        <w:rPr>
          <w:rFonts w:ascii="David" w:hAnsi="David"/>
          <w:b/>
          <w:bCs/>
          <w:rtl/>
        </w:rPr>
        <w:t>לענישה הנוהגת</w:t>
      </w:r>
      <w:r w:rsidRPr="00004B07">
        <w:rPr>
          <w:rFonts w:ascii="David" w:hAnsi="David"/>
          <w:rtl/>
        </w:rPr>
        <w:t xml:space="preserve">, כפי שיודגם להלן, בגין ביצוע עבירות של גידול סם, לעיתים לצד החזקת סם לצריכה עצמית, </w:t>
      </w:r>
      <w:r w:rsidRPr="00004B07">
        <w:rPr>
          <w:rFonts w:ascii="David" w:hAnsi="David" w:hint="cs"/>
          <w:rtl/>
        </w:rPr>
        <w:t xml:space="preserve">אך </w:t>
      </w:r>
      <w:r w:rsidRPr="00004B07">
        <w:rPr>
          <w:rFonts w:ascii="David" w:hAnsi="David"/>
          <w:rtl/>
        </w:rPr>
        <w:t xml:space="preserve">בפרט לצד החזקתו שלא לצריכה עצמית, נקבעים פעמים רבות מתחמי ענישה שתחתיתם מאסר בעבודות שירות, ונגזרים עונשי מאסר בני מספר חודשים אותם ניתן לרצות בעבודות שירות. </w:t>
      </w:r>
      <w:r w:rsidRPr="00004B07">
        <w:rPr>
          <w:rFonts w:ascii="David" w:hAnsi="David" w:hint="cs"/>
          <w:rtl/>
        </w:rPr>
        <w:t>לצד זאת, קיימים מקרים בהם תחתית המתחם נקבעת למאסר על תנאי לצד של"צ ואף מאסר על תנאי בלבד, בפרט כאשר המדובר ב</w:t>
      </w:r>
      <w:r w:rsidRPr="00004B07">
        <w:rPr>
          <w:rFonts w:ascii="David" w:hAnsi="David"/>
          <w:rtl/>
        </w:rPr>
        <w:t>עבירות של גידול סם לצד החזקתו לצריכה עצמית</w:t>
      </w:r>
      <w:r>
        <w:rPr>
          <w:rFonts w:ascii="David" w:hAnsi="David" w:hint="cs"/>
          <w:rtl/>
        </w:rPr>
        <w:t xml:space="preserve"> ולא בכמויות גדולות וללא תחכום</w:t>
      </w:r>
      <w:r w:rsidRPr="00004B07">
        <w:rPr>
          <w:rFonts w:ascii="David" w:hAnsi="David"/>
          <w:rtl/>
        </w:rPr>
        <w:t xml:space="preserve">, </w:t>
      </w:r>
      <w:r w:rsidRPr="00004B07">
        <w:rPr>
          <w:rFonts w:ascii="David" w:hAnsi="David" w:hint="cs"/>
          <w:rtl/>
        </w:rPr>
        <w:t xml:space="preserve">ואף בנסיבות חמורות מאלה שבעניינו, כך, לשם הדוגמא: </w:t>
      </w:r>
    </w:p>
    <w:p w14:paraId="04E6ED34" w14:textId="77777777" w:rsidR="005C3E53" w:rsidRPr="00C74F64" w:rsidRDefault="005C3E53" w:rsidP="005C3E53">
      <w:pPr>
        <w:pStyle w:val="1"/>
        <w:spacing w:after="240"/>
        <w:ind w:left="0"/>
        <w:jc w:val="both"/>
        <w:rPr>
          <w:rtl/>
        </w:rPr>
      </w:pPr>
    </w:p>
    <w:p w14:paraId="2A268DC7" w14:textId="77777777" w:rsidR="005C3E53" w:rsidRDefault="00C56662" w:rsidP="005C3E53">
      <w:pPr>
        <w:pStyle w:val="1"/>
        <w:numPr>
          <w:ilvl w:val="0"/>
          <w:numId w:val="2"/>
        </w:numPr>
        <w:spacing w:line="360" w:lineRule="auto"/>
        <w:ind w:left="0"/>
        <w:jc w:val="both"/>
      </w:pPr>
      <w:hyperlink r:id="rId21" w:history="1">
        <w:r w:rsidRPr="00C56662">
          <w:rPr>
            <w:rFonts w:ascii="David" w:hAnsi="David"/>
            <w:color w:val="0000FF"/>
            <w:u w:val="single"/>
            <w:rtl/>
          </w:rPr>
          <w:t>רע"פ 5261/18</w:t>
        </w:r>
      </w:hyperlink>
      <w:r w:rsidR="005C3E53">
        <w:rPr>
          <w:rFonts w:ascii="David" w:hAnsi="David"/>
          <w:rtl/>
        </w:rPr>
        <w:t xml:space="preserve"> </w:t>
      </w:r>
      <w:r w:rsidR="005C3E53">
        <w:rPr>
          <w:rFonts w:ascii="David" w:hAnsi="David"/>
          <w:b/>
          <w:bCs/>
          <w:rtl/>
        </w:rPr>
        <w:t>דוידוף נ' מדינת ישראל</w:t>
      </w:r>
      <w:r w:rsidR="005C3E53">
        <w:rPr>
          <w:rFonts w:ascii="David" w:hAnsi="David"/>
          <w:rtl/>
        </w:rPr>
        <w:t xml:space="preserve"> </w:t>
      </w:r>
      <w:r w:rsidR="00AC5326" w:rsidRPr="00AC5326">
        <w:rPr>
          <w:sz w:val="22"/>
          <w:rtl/>
        </w:rPr>
        <w:t xml:space="preserve">[פורסם בנבו] </w:t>
      </w:r>
      <w:r w:rsidR="005C3E53">
        <w:rPr>
          <w:rFonts w:ascii="David" w:hAnsi="David"/>
          <w:rtl/>
        </w:rPr>
        <w:t>(12.7.2018): המבקש הורשע במסגרת הסדר טיעון בגידול והחזקת סם לצריכה עצמית, בכך שגידל בדירתו 16 שתילי קנביס במשקל כולל של 1,900 גרם נטו, תוך שימוש בציוד כגון מחממים, מנורות חימום ומד חום ולחות. בנוסף, החזיק המבקש בדירתו סם מסוכן מסוג קנביס במשקל של כ- 127 גרם לצריכה עצמית. הוסכם בין הצדדים כי הגידול לא היה למטרת הפצה וסחר. בקשתו של המבקש לביטול הרשעה נדחתה. מתחם העונש נקבע בין מאסר על תנאי ושל"צ ל- 12 חודשי מאסר בפועל. עונשו של המבקש נגזר למאסר על תנאי וצו של"צ בהיקף של 150 שעות. ערעור המבקש לבית המשפט המחוזי נדחה תוך שבית המשפט המחוזי הדגיש את חומרת עבירת גידול הסם. בקשת רשות ערעור לבית המשפט העליון לביטול ההרשעה נדחתה.</w:t>
      </w:r>
    </w:p>
    <w:p w14:paraId="2419D360" w14:textId="77777777" w:rsidR="005C3E53" w:rsidRDefault="00C56662" w:rsidP="005C3E53">
      <w:pPr>
        <w:pStyle w:val="1"/>
        <w:numPr>
          <w:ilvl w:val="0"/>
          <w:numId w:val="2"/>
        </w:numPr>
        <w:spacing w:line="360" w:lineRule="auto"/>
        <w:ind w:left="0"/>
        <w:jc w:val="both"/>
      </w:pPr>
      <w:hyperlink r:id="rId22" w:history="1">
        <w:r w:rsidRPr="00C56662">
          <w:rPr>
            <w:rFonts w:ascii="David" w:hAnsi="David"/>
            <w:color w:val="0000FF"/>
            <w:u w:val="single"/>
            <w:rtl/>
          </w:rPr>
          <w:t>ת"פ (שלום כ"ס) 1884-11-14</w:t>
        </w:r>
      </w:hyperlink>
      <w:r w:rsidR="005C3E53">
        <w:rPr>
          <w:rFonts w:ascii="David" w:hAnsi="David"/>
          <w:rtl/>
        </w:rPr>
        <w:t xml:space="preserve"> </w:t>
      </w:r>
      <w:r w:rsidR="005C3E53">
        <w:rPr>
          <w:rFonts w:ascii="David" w:hAnsi="David"/>
          <w:b/>
          <w:bCs/>
          <w:rtl/>
        </w:rPr>
        <w:t>מדינת ישראל נ' פורמן</w:t>
      </w:r>
      <w:r w:rsidR="005C3E53">
        <w:rPr>
          <w:rFonts w:ascii="David" w:hAnsi="David"/>
          <w:rtl/>
        </w:rPr>
        <w:t xml:space="preserve"> </w:t>
      </w:r>
      <w:r w:rsidR="00AC5326" w:rsidRPr="00AC5326">
        <w:rPr>
          <w:sz w:val="22"/>
          <w:rtl/>
        </w:rPr>
        <w:t xml:space="preserve">[פורסם בנבו] </w:t>
      </w:r>
      <w:r w:rsidR="005C3E53">
        <w:rPr>
          <w:rFonts w:ascii="David" w:hAnsi="David"/>
          <w:rtl/>
        </w:rPr>
        <w:t>(04.01.2017): הנאשם הורשע על פי הודאתו בגידול סם והחזקת סם לצריכה עצמית. בביתו נמצאה מעבדה לגידול סמים בה גידל 28 שתילי קנביס במשקל של 4.35 ק"ג, החזיק בשני ארגזי קרטון במשקל של 688.37 גרם ושתילים שנתלו לייבוש במשקל של 292.26 גרם. מתחם הענישה נקבע בין מאסר על-תנאי, של"צ וקנס ועד מאסר בפועל לתקופה קצרה. נגזר על הנאשם של"צ בהיקף של 250 שעות, חודש מאסר על תנאי וקנס.</w:t>
      </w:r>
    </w:p>
    <w:p w14:paraId="0DCED9AD" w14:textId="77777777" w:rsidR="005C3E53" w:rsidRDefault="00C56662" w:rsidP="005C3E53">
      <w:pPr>
        <w:pStyle w:val="1"/>
        <w:numPr>
          <w:ilvl w:val="0"/>
          <w:numId w:val="2"/>
        </w:numPr>
        <w:spacing w:line="360" w:lineRule="auto"/>
        <w:ind w:left="0"/>
        <w:jc w:val="both"/>
      </w:pPr>
      <w:hyperlink r:id="rId23" w:history="1">
        <w:r w:rsidRPr="00C56662">
          <w:rPr>
            <w:rFonts w:ascii="David" w:hAnsi="David"/>
            <w:color w:val="0000FF"/>
            <w:u w:val="single"/>
            <w:rtl/>
          </w:rPr>
          <w:t>ת"פ (שלום י-ם) 8483-03-16</w:t>
        </w:r>
      </w:hyperlink>
      <w:r w:rsidR="005C3E53">
        <w:rPr>
          <w:rFonts w:ascii="David" w:hAnsi="David"/>
          <w:rtl/>
        </w:rPr>
        <w:t xml:space="preserve"> </w:t>
      </w:r>
      <w:r w:rsidR="005C3E53">
        <w:rPr>
          <w:rFonts w:ascii="David" w:hAnsi="David"/>
          <w:b/>
          <w:bCs/>
          <w:rtl/>
        </w:rPr>
        <w:t xml:space="preserve">מדינת ישראל נ' אפרתי </w:t>
      </w:r>
      <w:r w:rsidR="00AC5326" w:rsidRPr="00AC5326">
        <w:rPr>
          <w:sz w:val="22"/>
          <w:rtl/>
        </w:rPr>
        <w:t xml:space="preserve">[פורסם בנבו] </w:t>
      </w:r>
      <w:r w:rsidR="005C3E53">
        <w:rPr>
          <w:rFonts w:ascii="David" w:hAnsi="David"/>
          <w:rtl/>
        </w:rPr>
        <w:t>(01.12.2016): הנאשם הורשע על פי הודאתו בגידול סם והחזקת סם לצריכה עצמית. בביתו נמצאה מעבדה לגידול סמים בה גידל 6 שתילי קנביס במשקל כולל של 1451.84 גרם נטו, והחזיק 52.83 גרם נטו סם מסוכן מסוג קנביס לצריכה עצמית. מתחם הענישה נקבע בין עונש של של"צ בהיקף נרחב ועד 6 חודשי מאסר בפועל. נגזר על הנאשם של"צ בהיקף של 280 שעות ו-6 חודשי מאסר על תנאי, קנס ופסילה.</w:t>
      </w:r>
    </w:p>
    <w:p w14:paraId="5381867B" w14:textId="77777777" w:rsidR="005C3E53" w:rsidRDefault="005C3E53" w:rsidP="005C3E53">
      <w:pPr>
        <w:pStyle w:val="1"/>
        <w:spacing w:line="360" w:lineRule="auto"/>
        <w:ind w:left="0"/>
        <w:jc w:val="both"/>
        <w:rPr>
          <w:rtl/>
        </w:rPr>
      </w:pPr>
    </w:p>
    <w:p w14:paraId="2B110536" w14:textId="77777777" w:rsidR="005C3E53" w:rsidRDefault="005C3E53" w:rsidP="005C3E53">
      <w:pPr>
        <w:pStyle w:val="1"/>
        <w:spacing w:line="360" w:lineRule="auto"/>
        <w:ind w:left="0"/>
        <w:jc w:val="both"/>
      </w:pPr>
      <w:r>
        <w:rPr>
          <w:rFonts w:hint="cs"/>
          <w:rtl/>
        </w:rPr>
        <w:t xml:space="preserve">ראו גם: </w:t>
      </w:r>
      <w:hyperlink r:id="rId24" w:history="1">
        <w:r w:rsidR="00C56662" w:rsidRPr="00C56662">
          <w:rPr>
            <w:color w:val="0000FF"/>
            <w:u w:val="single"/>
            <w:rtl/>
          </w:rPr>
          <w:t>ת"פ (שלום ק"ג) 16969-03-15</w:t>
        </w:r>
      </w:hyperlink>
      <w:r>
        <w:rPr>
          <w:rFonts w:hint="cs"/>
          <w:rtl/>
        </w:rPr>
        <w:t xml:space="preserve"> </w:t>
      </w:r>
      <w:r w:rsidRPr="00004B07">
        <w:rPr>
          <w:rFonts w:hint="cs"/>
          <w:b/>
          <w:bCs/>
          <w:rtl/>
        </w:rPr>
        <w:t>מדינת ישראל נ' יונתי</w:t>
      </w:r>
      <w:r>
        <w:rPr>
          <w:rFonts w:hint="cs"/>
          <w:rtl/>
        </w:rPr>
        <w:t xml:space="preserve"> </w:t>
      </w:r>
      <w:r w:rsidR="00AC5326" w:rsidRPr="00AC5326">
        <w:rPr>
          <w:sz w:val="22"/>
          <w:rtl/>
        </w:rPr>
        <w:t xml:space="preserve">[פורסם בנבו] </w:t>
      </w:r>
      <w:r>
        <w:rPr>
          <w:rFonts w:hint="cs"/>
          <w:rtl/>
        </w:rPr>
        <w:t xml:space="preserve">(29.3.2017), </w:t>
      </w:r>
      <w:hyperlink r:id="rId25" w:history="1">
        <w:r w:rsidR="00C56662" w:rsidRPr="00C56662">
          <w:rPr>
            <w:color w:val="0000FF"/>
            <w:u w:val="single"/>
            <w:rtl/>
          </w:rPr>
          <w:t>עפ"ג (חי') 5096-05-15</w:t>
        </w:r>
      </w:hyperlink>
      <w:r>
        <w:rPr>
          <w:rFonts w:hint="cs"/>
          <w:rtl/>
        </w:rPr>
        <w:t xml:space="preserve"> </w:t>
      </w:r>
      <w:r w:rsidRPr="00004B07">
        <w:rPr>
          <w:rFonts w:hint="cs"/>
          <w:b/>
          <w:bCs/>
          <w:rtl/>
        </w:rPr>
        <w:t>מדינת ישראל נ' נתנוב</w:t>
      </w:r>
      <w:r>
        <w:rPr>
          <w:rFonts w:hint="cs"/>
          <w:rtl/>
        </w:rPr>
        <w:t xml:space="preserve"> </w:t>
      </w:r>
      <w:r w:rsidR="00AC5326" w:rsidRPr="00AC5326">
        <w:rPr>
          <w:sz w:val="22"/>
          <w:rtl/>
        </w:rPr>
        <w:t xml:space="preserve">[פורסם בנבו] </w:t>
      </w:r>
      <w:r>
        <w:rPr>
          <w:rFonts w:hint="cs"/>
          <w:rtl/>
        </w:rPr>
        <w:t xml:space="preserve">(8.10.2015), </w:t>
      </w:r>
      <w:hyperlink r:id="rId26" w:history="1">
        <w:r w:rsidR="00C56662" w:rsidRPr="00C56662">
          <w:rPr>
            <w:color w:val="0000FF"/>
            <w:u w:val="single"/>
            <w:rtl/>
          </w:rPr>
          <w:t>ת"פ (שלום ת"א) 39274-04-15</w:t>
        </w:r>
      </w:hyperlink>
      <w:r>
        <w:rPr>
          <w:rFonts w:hint="cs"/>
          <w:rtl/>
        </w:rPr>
        <w:t xml:space="preserve"> </w:t>
      </w:r>
      <w:r w:rsidRPr="00004B07">
        <w:rPr>
          <w:rFonts w:hint="cs"/>
          <w:b/>
          <w:bCs/>
          <w:rtl/>
        </w:rPr>
        <w:t>מדינת ישראל נ' אוזן</w:t>
      </w:r>
      <w:r>
        <w:rPr>
          <w:rFonts w:hint="cs"/>
          <w:rtl/>
        </w:rPr>
        <w:t xml:space="preserve"> </w:t>
      </w:r>
      <w:r w:rsidR="00AC5326" w:rsidRPr="00AC5326">
        <w:rPr>
          <w:sz w:val="22"/>
          <w:rtl/>
        </w:rPr>
        <w:t xml:space="preserve">[פורסם בנבו] </w:t>
      </w:r>
      <w:r>
        <w:rPr>
          <w:rFonts w:hint="cs"/>
          <w:rtl/>
        </w:rPr>
        <w:t xml:space="preserve">(14.4.2019). </w:t>
      </w:r>
    </w:p>
    <w:p w14:paraId="4701AB01" w14:textId="77777777" w:rsidR="005C3E53" w:rsidRDefault="005C3E53" w:rsidP="005C3E53">
      <w:pPr>
        <w:pStyle w:val="1"/>
        <w:spacing w:line="360" w:lineRule="auto"/>
        <w:ind w:left="0"/>
        <w:jc w:val="both"/>
        <w:rPr>
          <w:rtl/>
        </w:rPr>
      </w:pPr>
    </w:p>
    <w:p w14:paraId="260A1CA8" w14:textId="77777777" w:rsidR="005C3E53" w:rsidRDefault="005C3E53" w:rsidP="005C3E53">
      <w:pPr>
        <w:pStyle w:val="1"/>
        <w:spacing w:line="360" w:lineRule="auto"/>
        <w:ind w:left="0"/>
        <w:jc w:val="both"/>
        <w:rPr>
          <w:rtl/>
        </w:rPr>
      </w:pPr>
      <w:r>
        <w:rPr>
          <w:rFonts w:hint="cs"/>
          <w:rtl/>
        </w:rPr>
        <w:t>לצד זאת, להלן דוגמאות למקרים בהם נקבעה תחתית המתחם כמאסר בעבודות שירות:</w:t>
      </w:r>
    </w:p>
    <w:p w14:paraId="6CFA23F5" w14:textId="77777777" w:rsidR="005C3E53" w:rsidRPr="00F66478" w:rsidRDefault="00C56662" w:rsidP="005C3E53">
      <w:pPr>
        <w:pStyle w:val="1"/>
        <w:numPr>
          <w:ilvl w:val="0"/>
          <w:numId w:val="2"/>
        </w:numPr>
        <w:spacing w:line="360" w:lineRule="auto"/>
        <w:ind w:left="0"/>
        <w:jc w:val="both"/>
      </w:pPr>
      <w:hyperlink r:id="rId27" w:history="1">
        <w:r w:rsidRPr="00C56662">
          <w:rPr>
            <w:color w:val="0000FF"/>
            <w:u w:val="single"/>
            <w:rtl/>
          </w:rPr>
          <w:t>ת"פ (שלום ת"א) 29879-10-16</w:t>
        </w:r>
      </w:hyperlink>
      <w:r w:rsidR="005C3E53">
        <w:rPr>
          <w:rtl/>
        </w:rPr>
        <w:t xml:space="preserve"> </w:t>
      </w:r>
      <w:r w:rsidR="005C3E53">
        <w:rPr>
          <w:b/>
          <w:bCs/>
          <w:rtl/>
        </w:rPr>
        <w:t>מדינת ישראל נ' בנין</w:t>
      </w:r>
      <w:r w:rsidR="005C3E53">
        <w:rPr>
          <w:rtl/>
        </w:rPr>
        <w:t xml:space="preserve"> </w:t>
      </w:r>
      <w:r w:rsidR="00AC5326" w:rsidRPr="00AC5326">
        <w:rPr>
          <w:sz w:val="22"/>
          <w:rtl/>
        </w:rPr>
        <w:t xml:space="preserve">[פורסם בנבו] </w:t>
      </w:r>
      <w:r w:rsidR="005C3E53">
        <w:rPr>
          <w:rtl/>
        </w:rPr>
        <w:t>(11.9.2017</w:t>
      </w:r>
      <w:r w:rsidR="005C3E53">
        <w:rPr>
          <w:rFonts w:hint="cs"/>
          <w:rtl/>
        </w:rPr>
        <w:t xml:space="preserve">): </w:t>
      </w:r>
      <w:r w:rsidR="005C3E53">
        <w:rPr>
          <w:rtl/>
        </w:rPr>
        <w:t xml:space="preserve">הנאשם </w:t>
      </w:r>
      <w:r w:rsidR="005C3E53">
        <w:rPr>
          <w:rFonts w:hint="cs"/>
          <w:rtl/>
        </w:rPr>
        <w:t xml:space="preserve">הורשע </w:t>
      </w:r>
      <w:r w:rsidR="005C3E53">
        <w:rPr>
          <w:rtl/>
        </w:rPr>
        <w:t xml:space="preserve">על יסוד הודייתו </w:t>
      </w:r>
      <w:r w:rsidR="005C3E53">
        <w:rPr>
          <w:rFonts w:hint="cs"/>
          <w:rtl/>
        </w:rPr>
        <w:t>ב</w:t>
      </w:r>
      <w:r w:rsidR="005C3E53">
        <w:rPr>
          <w:rtl/>
        </w:rPr>
        <w:t>גידול שני שתילי קנביס במשקל 1,206.71 גרם ובמשקל 27.42 גרם, בתוך אוהל ובו מנורות ומאוורר. מתחם הענישה נקבע בין מספר חודשי מאסר אותם ניתן לרצות בעבודות שירות ועד לעשרה חודשי מאסר בפועל. על הנאשם שלא שיתף פעולה עם הליך שיקומי ובעל עבר פלילי בעבירה של החזקת סם שלא לצריכה עצמית נגזרו חמישה חודשי מאסר בעבודות שירות, מאסר על תנאי, קנס 1,000 ₪, התחייבות, פסילת רישיון נהיגה ופסילה על תנאי.</w:t>
      </w:r>
    </w:p>
    <w:p w14:paraId="5342606B" w14:textId="77777777" w:rsidR="005C3E53" w:rsidRPr="00F66478" w:rsidRDefault="00C56662" w:rsidP="005C3E53">
      <w:pPr>
        <w:pStyle w:val="1"/>
        <w:numPr>
          <w:ilvl w:val="0"/>
          <w:numId w:val="2"/>
        </w:numPr>
        <w:spacing w:line="360" w:lineRule="auto"/>
        <w:ind w:left="0"/>
        <w:jc w:val="both"/>
      </w:pPr>
      <w:hyperlink r:id="rId28" w:history="1">
        <w:r w:rsidRPr="00C56662">
          <w:rPr>
            <w:color w:val="0000FF"/>
            <w:u w:val="single"/>
            <w:rtl/>
          </w:rPr>
          <w:t>ת"פ (שלום ת"א) 56678-03-17</w:t>
        </w:r>
      </w:hyperlink>
      <w:r w:rsidR="005C3E53">
        <w:rPr>
          <w:rtl/>
        </w:rPr>
        <w:t xml:space="preserve"> </w:t>
      </w:r>
      <w:r w:rsidR="005C3E53">
        <w:rPr>
          <w:b/>
          <w:bCs/>
          <w:rtl/>
        </w:rPr>
        <w:t>מדינת ישראל נ' יוסף</w:t>
      </w:r>
      <w:r w:rsidR="005C3E53">
        <w:rPr>
          <w:rtl/>
        </w:rPr>
        <w:t xml:space="preserve"> </w:t>
      </w:r>
      <w:r w:rsidR="00AC5326" w:rsidRPr="00AC5326">
        <w:rPr>
          <w:sz w:val="22"/>
          <w:rtl/>
        </w:rPr>
        <w:t xml:space="preserve">[פורסם בנבו] </w:t>
      </w:r>
      <w:r w:rsidR="005C3E53">
        <w:rPr>
          <w:rtl/>
        </w:rPr>
        <w:t xml:space="preserve">(2.1.2019) </w:t>
      </w:r>
      <w:r w:rsidR="005C3E53">
        <w:rPr>
          <w:rFonts w:hint="cs"/>
          <w:rtl/>
        </w:rPr>
        <w:t xml:space="preserve">שם </w:t>
      </w:r>
      <w:r w:rsidR="005C3E53">
        <w:rPr>
          <w:rtl/>
        </w:rPr>
        <w:t xml:space="preserve">הורשע הנאשם על יסוד הודייתו בגידול סם, החזקת סם שלא לצריכה עצמית והחזקת כלים להכנת סם שלא לצריכה עצמית. מתחם  הענישה נקבע בין מספר חודשי מאסר אותם ניתן לרצות בעבודות שירות ועד 18 חודשי מאסר. בערעור, לאחר שנמצא כשיר לבצע עבודות שירות, הומר עונש המאסר </w:t>
      </w:r>
      <w:r w:rsidR="005C3E53">
        <w:rPr>
          <w:rFonts w:hint="cs"/>
          <w:rtl/>
        </w:rPr>
        <w:t>שהושת על</w:t>
      </w:r>
      <w:r w:rsidR="005C3E53">
        <w:rPr>
          <w:rtl/>
        </w:rPr>
        <w:t xml:space="preserve"> הנאשם לשלושה חודשי מאסר בעבודות שירות (</w:t>
      </w:r>
      <w:hyperlink r:id="rId29" w:history="1">
        <w:r w:rsidRPr="00C56662">
          <w:rPr>
            <w:color w:val="0000FF"/>
            <w:u w:val="single"/>
            <w:rtl/>
          </w:rPr>
          <w:t>עפ"ג (ת"א) 30085-01-19</w:t>
        </w:r>
      </w:hyperlink>
      <w:r w:rsidR="005C3E53">
        <w:rPr>
          <w:rtl/>
        </w:rPr>
        <w:t xml:space="preserve"> </w:t>
      </w:r>
      <w:r w:rsidR="005C3E53">
        <w:rPr>
          <w:b/>
          <w:bCs/>
          <w:rtl/>
        </w:rPr>
        <w:t>יוסף נ' מדינת ישראל</w:t>
      </w:r>
      <w:r w:rsidR="005C3E53">
        <w:rPr>
          <w:rtl/>
        </w:rPr>
        <w:t xml:space="preserve"> </w:t>
      </w:r>
      <w:r w:rsidR="00AC5326" w:rsidRPr="00AC5326">
        <w:rPr>
          <w:sz w:val="22"/>
          <w:rtl/>
        </w:rPr>
        <w:t xml:space="preserve">[פורסם בנבו] </w:t>
      </w:r>
      <w:r w:rsidR="005C3E53">
        <w:rPr>
          <w:rtl/>
        </w:rPr>
        <w:t>(17.7.2019)</w:t>
      </w:r>
      <w:r w:rsidR="005C3E53">
        <w:rPr>
          <w:rFonts w:hint="cs"/>
          <w:rtl/>
        </w:rPr>
        <w:t>)</w:t>
      </w:r>
      <w:r w:rsidR="005C3E53">
        <w:rPr>
          <w:rtl/>
        </w:rPr>
        <w:t xml:space="preserve">. </w:t>
      </w:r>
    </w:p>
    <w:p w14:paraId="3479D0CC" w14:textId="77777777" w:rsidR="005C3E53" w:rsidRDefault="00C56662" w:rsidP="005C3E53">
      <w:pPr>
        <w:pStyle w:val="1"/>
        <w:numPr>
          <w:ilvl w:val="0"/>
          <w:numId w:val="2"/>
        </w:numPr>
        <w:spacing w:line="360" w:lineRule="auto"/>
        <w:ind w:left="0"/>
        <w:jc w:val="both"/>
      </w:pPr>
      <w:hyperlink r:id="rId30" w:history="1">
        <w:r w:rsidRPr="00C56662">
          <w:rPr>
            <w:color w:val="0000FF"/>
            <w:u w:val="single"/>
            <w:rtl/>
          </w:rPr>
          <w:t>ת"פ (שלום ת"א) 10430-03-15</w:t>
        </w:r>
      </w:hyperlink>
      <w:r w:rsidR="005C3E53">
        <w:rPr>
          <w:rtl/>
        </w:rPr>
        <w:t xml:space="preserve"> </w:t>
      </w:r>
      <w:r w:rsidR="005C3E53">
        <w:rPr>
          <w:b/>
          <w:bCs/>
          <w:rtl/>
        </w:rPr>
        <w:t>מדינת ישראל נ' אברהם</w:t>
      </w:r>
      <w:r w:rsidR="005C3E53">
        <w:rPr>
          <w:rtl/>
        </w:rPr>
        <w:t xml:space="preserve"> </w:t>
      </w:r>
      <w:r w:rsidR="00AC5326" w:rsidRPr="00AC5326">
        <w:rPr>
          <w:sz w:val="22"/>
          <w:rtl/>
        </w:rPr>
        <w:t xml:space="preserve">[פורסם בנבו] </w:t>
      </w:r>
      <w:r w:rsidR="005C3E53">
        <w:rPr>
          <w:rtl/>
        </w:rPr>
        <w:t xml:space="preserve">(23.11.2016) הורשע הנאשם על יסוד הודייתו במסגרת הסדר טיעון בעבירות של גידול 4 שתילים במשקל של 799.21 גרם, והחזקת סם שלא לצריכה עצמית הכולל חשיש במשקל 12.42, פרחי קנבוס במשקל 9.49 גרם ושלושה בולי </w:t>
      </w:r>
      <w:r w:rsidR="005C3E53">
        <w:rPr>
          <w:sz w:val="22"/>
          <w:szCs w:val="22"/>
        </w:rPr>
        <w:t>LSD</w:t>
      </w:r>
      <w:r w:rsidR="005C3E53">
        <w:rPr>
          <w:sz w:val="22"/>
          <w:szCs w:val="22"/>
          <w:rtl/>
        </w:rPr>
        <w:t xml:space="preserve"> .</w:t>
      </w:r>
      <w:r w:rsidR="005C3E53">
        <w:rPr>
          <w:rtl/>
        </w:rPr>
        <w:t xml:space="preserve"> מתחם ענישה נקבע בין מספר חודשי מאסר אותם ניתן לרצות בעבודות שירות ועד מאסר למשך 18 חודשים. </w:t>
      </w:r>
      <w:r w:rsidR="005C3E53">
        <w:rPr>
          <w:rFonts w:hint="cs"/>
          <w:rtl/>
        </w:rPr>
        <w:t xml:space="preserve">בית המשפט לא האמין כי מדובר בגידול לצריכה עצמית. </w:t>
      </w:r>
      <w:r w:rsidR="005C3E53">
        <w:rPr>
          <w:rtl/>
        </w:rPr>
        <w:t xml:space="preserve">לנאשם מאסר </w:t>
      </w:r>
      <w:r w:rsidR="005C3E53">
        <w:rPr>
          <w:rFonts w:hint="cs"/>
          <w:rtl/>
        </w:rPr>
        <w:t xml:space="preserve">על תנאי </w:t>
      </w:r>
      <w:r w:rsidR="005C3E53">
        <w:rPr>
          <w:rtl/>
        </w:rPr>
        <w:t>בר הפעלה בעבירת סמים. נגזרו 9 חודשי מאסר</w:t>
      </w:r>
      <w:r w:rsidR="005C3E53">
        <w:rPr>
          <w:rFonts w:hint="cs"/>
          <w:rtl/>
        </w:rPr>
        <w:t xml:space="preserve"> והופעל </w:t>
      </w:r>
      <w:r w:rsidR="005C3E53">
        <w:rPr>
          <w:rtl/>
        </w:rPr>
        <w:t>מאסר על תנאי</w:t>
      </w:r>
      <w:r w:rsidR="005C3E53">
        <w:rPr>
          <w:rFonts w:hint="cs"/>
          <w:rtl/>
        </w:rPr>
        <w:t xml:space="preserve">. </w:t>
      </w:r>
      <w:r w:rsidR="005C3E53">
        <w:rPr>
          <w:rtl/>
        </w:rPr>
        <w:t>ערעור על העונש שהגיש הנאשם נדחה בהסכמה (</w:t>
      </w:r>
      <w:hyperlink r:id="rId31" w:history="1">
        <w:r w:rsidRPr="00C56662">
          <w:rPr>
            <w:color w:val="0000FF"/>
            <w:u w:val="single"/>
            <w:rtl/>
          </w:rPr>
          <w:t>עפ"ג (ת"א) 32073-12-16</w:t>
        </w:r>
      </w:hyperlink>
      <w:r w:rsidR="005C3E53">
        <w:rPr>
          <w:rtl/>
        </w:rPr>
        <w:t xml:space="preserve"> </w:t>
      </w:r>
      <w:r w:rsidR="005C3E53">
        <w:rPr>
          <w:b/>
          <w:bCs/>
          <w:rtl/>
        </w:rPr>
        <w:t>אברהם נ' מדינת ישראל</w:t>
      </w:r>
      <w:r w:rsidR="005C3E53">
        <w:rPr>
          <w:rtl/>
        </w:rPr>
        <w:t xml:space="preserve"> </w:t>
      </w:r>
      <w:r w:rsidR="00AC5326" w:rsidRPr="00AC5326">
        <w:rPr>
          <w:sz w:val="22"/>
          <w:rtl/>
        </w:rPr>
        <w:t xml:space="preserve">[פורסם בנבו] </w:t>
      </w:r>
      <w:r w:rsidR="005C3E53">
        <w:rPr>
          <w:rtl/>
        </w:rPr>
        <w:t>(19.4.2017)</w:t>
      </w:r>
      <w:r w:rsidR="005C3E53">
        <w:rPr>
          <w:rFonts w:hint="cs"/>
          <w:rtl/>
        </w:rPr>
        <w:t>)</w:t>
      </w:r>
      <w:r w:rsidR="005C3E53">
        <w:rPr>
          <w:rtl/>
        </w:rPr>
        <w:t>.</w:t>
      </w:r>
    </w:p>
    <w:p w14:paraId="404BF97A" w14:textId="77777777" w:rsidR="005C3E53" w:rsidRDefault="00C56662" w:rsidP="005C3E53">
      <w:pPr>
        <w:pStyle w:val="1"/>
        <w:numPr>
          <w:ilvl w:val="0"/>
          <w:numId w:val="2"/>
        </w:numPr>
        <w:spacing w:line="360" w:lineRule="auto"/>
        <w:ind w:left="0"/>
        <w:jc w:val="both"/>
        <w:rPr>
          <w:rtl/>
        </w:rPr>
      </w:pPr>
      <w:hyperlink r:id="rId32" w:history="1">
        <w:r w:rsidRPr="00C56662">
          <w:rPr>
            <w:rFonts w:ascii="David" w:hAnsi="David"/>
            <w:color w:val="0000FF"/>
            <w:u w:val="single"/>
            <w:rtl/>
          </w:rPr>
          <w:t>ת"פ (שלום ת"א) 59939-11-17</w:t>
        </w:r>
      </w:hyperlink>
      <w:r w:rsidR="005C3E53">
        <w:rPr>
          <w:rFonts w:ascii="David" w:hAnsi="David"/>
          <w:rtl/>
        </w:rPr>
        <w:t xml:space="preserve"> </w:t>
      </w:r>
      <w:r w:rsidR="005C3E53">
        <w:rPr>
          <w:rFonts w:ascii="David" w:hAnsi="David"/>
          <w:b/>
          <w:bCs/>
          <w:rtl/>
        </w:rPr>
        <w:t>מדינת ישראל נ' גרבלי</w:t>
      </w:r>
      <w:r w:rsidR="005C3E53">
        <w:rPr>
          <w:rFonts w:ascii="David" w:hAnsi="David"/>
          <w:rtl/>
        </w:rPr>
        <w:t xml:space="preserve"> </w:t>
      </w:r>
      <w:r w:rsidR="00AC5326" w:rsidRPr="00AC5326">
        <w:rPr>
          <w:sz w:val="22"/>
          <w:rtl/>
        </w:rPr>
        <w:t xml:space="preserve">[פורסם בנבו] </w:t>
      </w:r>
      <w:r w:rsidR="005C3E53">
        <w:rPr>
          <w:rFonts w:ascii="David" w:hAnsi="David"/>
          <w:rtl/>
        </w:rPr>
        <w:t xml:space="preserve">(23.10.2019) </w:t>
      </w:r>
      <w:r w:rsidR="005C3E53">
        <w:rPr>
          <w:rFonts w:ascii="David" w:hAnsi="David"/>
          <w:b/>
          <w:bCs/>
          <w:rtl/>
        </w:rPr>
        <w:t>והפסיקה אותה ציינתי שם</w:t>
      </w:r>
      <w:r w:rsidR="005C3E53">
        <w:rPr>
          <w:rFonts w:ascii="David" w:hAnsi="David"/>
          <w:rtl/>
        </w:rPr>
        <w:t xml:space="preserve">:  הנאשם הורשע על פי הודאתו בגידול ובהחזקת סמים שלא לצריכה עצמית. הנאשם גידל שתילי קנביס במשקל כולל של קילו והחזיק קנביס בשקית במשקל של 53.50 גרם. בתסקיר צוין שימוש בסם כמשכך כאבים לפציעה שעבר בתאונת דרכים. מתחם הענישה נקבע  בין מאסר למספר חודשים בעבודות שירות ל- 12 חודשי מאסר בפועל, לצד מאסר על תנאי, קנס ופסילה על תנאי. נמצאו טעמים לסטייה ממתחם הענישה מטעמי שיקום ונגזרו 220 של"צ, מאסר על תנאי ל- 9 חודשים למשך 3 שנים, קנס 2,000 ₪, צו מבחן, פסילה על תנאי והתחייבות 5,000 ₪. </w:t>
      </w:r>
    </w:p>
    <w:p w14:paraId="3DAE8F38" w14:textId="77777777" w:rsidR="005C3E53" w:rsidRDefault="00C56662" w:rsidP="005C3E53">
      <w:pPr>
        <w:pStyle w:val="1"/>
        <w:numPr>
          <w:ilvl w:val="0"/>
          <w:numId w:val="2"/>
        </w:numPr>
        <w:spacing w:line="360" w:lineRule="auto"/>
        <w:ind w:left="0"/>
        <w:jc w:val="both"/>
      </w:pPr>
      <w:hyperlink r:id="rId33" w:history="1">
        <w:r w:rsidRPr="00C56662">
          <w:rPr>
            <w:rFonts w:ascii="David" w:hAnsi="David"/>
            <w:color w:val="0000FF"/>
            <w:u w:val="single"/>
            <w:rtl/>
          </w:rPr>
          <w:t>ת"פ (שלום נצ') 64418-09-16</w:t>
        </w:r>
      </w:hyperlink>
      <w:r w:rsidR="005C3E53">
        <w:rPr>
          <w:rFonts w:ascii="David" w:hAnsi="David"/>
          <w:rtl/>
        </w:rPr>
        <w:t xml:space="preserve"> </w:t>
      </w:r>
      <w:r w:rsidR="005C3E53">
        <w:rPr>
          <w:rFonts w:ascii="David" w:hAnsi="David"/>
          <w:b/>
          <w:bCs/>
          <w:rtl/>
        </w:rPr>
        <w:t>מדינת ישראל נ' שיבלי</w:t>
      </w:r>
      <w:r w:rsidR="005C3E53">
        <w:rPr>
          <w:rFonts w:ascii="David" w:hAnsi="David"/>
          <w:rtl/>
        </w:rPr>
        <w:t xml:space="preserve"> </w:t>
      </w:r>
      <w:r w:rsidR="00AC5326" w:rsidRPr="00AC5326">
        <w:rPr>
          <w:sz w:val="22"/>
          <w:rtl/>
        </w:rPr>
        <w:t xml:space="preserve">[פורסם בנבו] </w:t>
      </w:r>
      <w:r w:rsidR="005C3E53">
        <w:rPr>
          <w:rFonts w:ascii="David" w:hAnsi="David"/>
          <w:rtl/>
        </w:rPr>
        <w:t xml:space="preserve">(14.02.2019): הנאשם הורשע על פי הודאתו בגידול ובהחזקת סם לצריכה עצמית. בביתו נמצאה מעבדה לגידול סמים בה גידל עשרות שתילי קנביס בעציצים במשקל כולל של 837.76 גרם נטו, החזיק 3 אריזות סם חשיש במשקל 287.53 גרם נטו שלא לצריכה עצמית ושקית ובה 1.86 גרם חשיש נטו ודף מקופל ובו 0.25 גרם חשיש נטו. מתחם הענישה נקבע בין מאסר קצר לריצוי בעבודות שירות ל- 10 חודשי מאסר בפועל. על פי המלצת שירות המבחן ולאור תסקיר חיובי, נגזרו על הנאשם 300 שעות של"צ, התחייבות, מאסר על תנאי ופסילה על תנאי. </w:t>
      </w:r>
      <w:r w:rsidR="005C3E53">
        <w:rPr>
          <w:rFonts w:ascii="David" w:hAnsi="David"/>
          <w:b/>
          <w:bCs/>
          <w:rtl/>
        </w:rPr>
        <w:t>ראו גם את הפסיקה הענפה אליה הפנה בית המשפט שם.</w:t>
      </w:r>
    </w:p>
    <w:p w14:paraId="6CB91F46" w14:textId="77777777" w:rsidR="005C3E53" w:rsidRDefault="005C3E53" w:rsidP="005C3E53">
      <w:pPr>
        <w:pStyle w:val="1"/>
        <w:numPr>
          <w:ilvl w:val="0"/>
          <w:numId w:val="2"/>
        </w:numPr>
        <w:spacing w:line="360" w:lineRule="auto"/>
        <w:ind w:left="0"/>
        <w:jc w:val="both"/>
        <w:rPr>
          <w:rtl/>
        </w:rPr>
      </w:pPr>
      <w:r>
        <w:rPr>
          <w:rFonts w:hint="cs"/>
          <w:rtl/>
        </w:rPr>
        <w:t xml:space="preserve">ראו גם </w:t>
      </w:r>
      <w:r w:rsidRPr="0036529C">
        <w:rPr>
          <w:rFonts w:hint="cs"/>
          <w:b/>
          <w:bCs/>
          <w:rtl/>
        </w:rPr>
        <w:t>עניין בן צבי</w:t>
      </w:r>
      <w:r>
        <w:rPr>
          <w:rFonts w:hint="cs"/>
          <w:rtl/>
        </w:rPr>
        <w:t>,  אליו הפנתה המאשימה.</w:t>
      </w:r>
    </w:p>
    <w:p w14:paraId="14F1A8A8" w14:textId="77777777" w:rsidR="005C3E53" w:rsidRDefault="005C3E53" w:rsidP="005C3E53">
      <w:pPr>
        <w:pStyle w:val="1"/>
        <w:ind w:left="0"/>
        <w:jc w:val="both"/>
        <w:rPr>
          <w:highlight w:val="red"/>
          <w:rtl/>
        </w:rPr>
      </w:pPr>
    </w:p>
    <w:p w14:paraId="15E001FC" w14:textId="77777777" w:rsidR="005C3E53" w:rsidRDefault="005C3E53" w:rsidP="005C3E53">
      <w:pPr>
        <w:pStyle w:val="1"/>
        <w:numPr>
          <w:ilvl w:val="0"/>
          <w:numId w:val="1"/>
        </w:numPr>
        <w:spacing w:after="240" w:line="360" w:lineRule="auto"/>
        <w:ind w:left="0" w:firstLine="0"/>
        <w:jc w:val="both"/>
        <w:rPr>
          <w:rFonts w:ascii="David" w:hAnsi="David"/>
        </w:rPr>
      </w:pPr>
      <w:r>
        <w:rPr>
          <w:rFonts w:ascii="David" w:hAnsi="David"/>
          <w:rtl/>
        </w:rPr>
        <w:t xml:space="preserve">בראי </w:t>
      </w:r>
      <w:r>
        <w:rPr>
          <w:rFonts w:ascii="David" w:hAnsi="David" w:hint="cs"/>
          <w:rtl/>
        </w:rPr>
        <w:t xml:space="preserve">כלל המפורט לעיל, מתחם העונש ההולם ביחס לעונש המאסר בנסיבות המקרה דנן יקבע </w:t>
      </w:r>
      <w:r>
        <w:rPr>
          <w:rFonts w:ascii="David" w:hAnsi="David"/>
          <w:rtl/>
        </w:rPr>
        <w:t>בין מאסר על תנאי</w:t>
      </w:r>
      <w:r>
        <w:rPr>
          <w:rFonts w:ascii="David" w:hAnsi="David" w:hint="cs"/>
          <w:rtl/>
        </w:rPr>
        <w:t xml:space="preserve"> לצד של"צ</w:t>
      </w:r>
      <w:r>
        <w:rPr>
          <w:rFonts w:ascii="David" w:hAnsi="David"/>
          <w:rtl/>
        </w:rPr>
        <w:t xml:space="preserve"> ועד מספר חודשי מאסר בפועל אותם ניתן לרצות בעבודות שירות</w:t>
      </w:r>
      <w:r>
        <w:rPr>
          <w:rFonts w:ascii="David" w:hAnsi="David" w:hint="cs"/>
          <w:rtl/>
        </w:rPr>
        <w:t xml:space="preserve">, ברף הגבוה. </w:t>
      </w:r>
    </w:p>
    <w:p w14:paraId="4DB8E8ED" w14:textId="77777777" w:rsidR="005C3E53" w:rsidRPr="0036529C" w:rsidRDefault="005C3E53" w:rsidP="005C3E53">
      <w:pPr>
        <w:pStyle w:val="1"/>
        <w:spacing w:after="240"/>
        <w:ind w:left="0"/>
        <w:jc w:val="both"/>
        <w:rPr>
          <w:rFonts w:ascii="David" w:hAnsi="David"/>
          <w:rtl/>
        </w:rPr>
      </w:pPr>
    </w:p>
    <w:p w14:paraId="49CCB7C5" w14:textId="77777777" w:rsidR="005C3E53" w:rsidRDefault="005C3E53" w:rsidP="005C3E53">
      <w:pPr>
        <w:pStyle w:val="1"/>
        <w:spacing w:after="240" w:line="360" w:lineRule="auto"/>
        <w:ind w:left="0"/>
        <w:jc w:val="both"/>
        <w:rPr>
          <w:rFonts w:ascii="David" w:hAnsi="David"/>
        </w:rPr>
      </w:pPr>
      <w:r>
        <w:rPr>
          <w:rFonts w:ascii="David" w:hAnsi="David"/>
          <w:b/>
          <w:bCs/>
          <w:u w:val="single"/>
          <w:rtl/>
        </w:rPr>
        <w:t>גזירת העונש הקונקרטי</w:t>
      </w:r>
    </w:p>
    <w:p w14:paraId="4DB2DB14" w14:textId="77777777" w:rsidR="005C3E53" w:rsidRDefault="005C3E53" w:rsidP="005C3E53">
      <w:pPr>
        <w:pStyle w:val="1"/>
        <w:numPr>
          <w:ilvl w:val="0"/>
          <w:numId w:val="1"/>
        </w:numPr>
        <w:spacing w:after="240" w:line="360" w:lineRule="auto"/>
        <w:ind w:left="0" w:firstLine="0"/>
        <w:jc w:val="both"/>
        <w:rPr>
          <w:rFonts w:ascii="David" w:hAnsi="David"/>
        </w:rPr>
      </w:pPr>
      <w:r>
        <w:rPr>
          <w:rFonts w:ascii="David" w:hAnsi="David"/>
          <w:rtl/>
        </w:rPr>
        <w:t xml:space="preserve">לא מצאתי כי מתקיימות במקרה דנן נסיבות המצדיקות חריגה ממתחם הענישה אשר נקבע. הנאשם, יליד שנת 1964, על פי דבריו </w:t>
      </w:r>
      <w:r>
        <w:rPr>
          <w:rFonts w:ascii="David" w:hAnsi="David" w:hint="cs"/>
          <w:rtl/>
        </w:rPr>
        <w:t>לשירות המבחן</w:t>
      </w:r>
      <w:r>
        <w:rPr>
          <w:rFonts w:ascii="David" w:hAnsi="David"/>
          <w:rtl/>
        </w:rPr>
        <w:t xml:space="preserve"> מתגורר עם 2 בנותיו,</w:t>
      </w:r>
      <w:r>
        <w:rPr>
          <w:rFonts w:ascii="David" w:hAnsi="David" w:hint="cs"/>
          <w:rtl/>
        </w:rPr>
        <w:t xml:space="preserve"> בעל </w:t>
      </w:r>
      <w:r>
        <w:rPr>
          <w:rFonts w:ascii="David" w:hAnsi="David"/>
          <w:rtl/>
        </w:rPr>
        <w:t xml:space="preserve">משמורת משותפת על 3 </w:t>
      </w:r>
      <w:r>
        <w:rPr>
          <w:rFonts w:ascii="David" w:hAnsi="David" w:hint="cs"/>
          <w:rtl/>
        </w:rPr>
        <w:t>מ</w:t>
      </w:r>
      <w:r>
        <w:rPr>
          <w:rFonts w:ascii="David" w:hAnsi="David"/>
          <w:rtl/>
        </w:rPr>
        <w:t>ילדיו הנוספים ועובד כטבח ומנהל מטבח</w:t>
      </w:r>
      <w:r>
        <w:rPr>
          <w:rFonts w:ascii="David" w:hAnsi="David" w:hint="cs"/>
          <w:rtl/>
        </w:rPr>
        <w:t xml:space="preserve"> שעות ארוכות במאמץ לכלכל את משפחתו ולשלם חובות</w:t>
      </w:r>
      <w:r>
        <w:rPr>
          <w:rFonts w:ascii="David" w:hAnsi="David"/>
          <w:rtl/>
        </w:rPr>
        <w:t xml:space="preserve">. הנאשם נטל אחריות על </w:t>
      </w:r>
      <w:r>
        <w:rPr>
          <w:rFonts w:ascii="David" w:hAnsi="David" w:hint="cs"/>
          <w:rtl/>
        </w:rPr>
        <w:t xml:space="preserve">ביצוע </w:t>
      </w:r>
      <w:r>
        <w:rPr>
          <w:rFonts w:ascii="David" w:hAnsi="David"/>
          <w:rtl/>
        </w:rPr>
        <w:t>העביר</w:t>
      </w:r>
      <w:r>
        <w:rPr>
          <w:rFonts w:ascii="David" w:hAnsi="David" w:hint="cs"/>
          <w:rtl/>
        </w:rPr>
        <w:t>ות</w:t>
      </w:r>
      <w:r>
        <w:rPr>
          <w:rFonts w:ascii="David" w:hAnsi="David"/>
          <w:rtl/>
        </w:rPr>
        <w:t>, הודה במיוחס לו וחסך זמן שיפוטי.</w:t>
      </w:r>
    </w:p>
    <w:p w14:paraId="618B784A" w14:textId="77777777" w:rsidR="005C3E53" w:rsidRDefault="005C3E53" w:rsidP="005C3E53">
      <w:pPr>
        <w:pStyle w:val="1"/>
        <w:spacing w:after="240"/>
        <w:ind w:left="0"/>
        <w:jc w:val="both"/>
        <w:rPr>
          <w:rFonts w:ascii="David" w:hAnsi="David"/>
        </w:rPr>
      </w:pPr>
    </w:p>
    <w:p w14:paraId="3E92898C" w14:textId="77777777" w:rsidR="005C3E53" w:rsidRDefault="005C3E53" w:rsidP="005C3E53">
      <w:pPr>
        <w:pStyle w:val="1"/>
        <w:numPr>
          <w:ilvl w:val="0"/>
          <w:numId w:val="1"/>
        </w:numPr>
        <w:spacing w:after="240" w:line="360" w:lineRule="auto"/>
        <w:ind w:left="0" w:firstLine="0"/>
        <w:jc w:val="both"/>
        <w:rPr>
          <w:rFonts w:ascii="David" w:hAnsi="David"/>
        </w:rPr>
      </w:pPr>
      <w:r w:rsidRPr="00D209D3">
        <w:rPr>
          <w:rFonts w:ascii="David" w:hAnsi="David"/>
          <w:rtl/>
        </w:rPr>
        <w:t>הנאשם נעדר עבר פלילי</w:t>
      </w:r>
      <w:r w:rsidRPr="00D209D3">
        <w:rPr>
          <w:rFonts w:ascii="David" w:hAnsi="David" w:hint="cs"/>
          <w:rtl/>
        </w:rPr>
        <w:t xml:space="preserve"> ואף נטען ולא נסתר כי מאז ביצוע העבירות בשנת 2015 לא נפתחו בעניינו תיקים נוספים. המדובר בחלוף זמן שאינו מבוטל ויש בכך יש כדי להעיד כי </w:t>
      </w:r>
      <w:r w:rsidRPr="00D209D3">
        <w:rPr>
          <w:rFonts w:ascii="David" w:hAnsi="David"/>
          <w:rtl/>
        </w:rPr>
        <w:t>אין המדובר במי שמנהל אורח חיים עברייני</w:t>
      </w:r>
      <w:r w:rsidRPr="00D209D3">
        <w:rPr>
          <w:rFonts w:ascii="David" w:hAnsi="David" w:hint="cs"/>
          <w:rtl/>
        </w:rPr>
        <w:t xml:space="preserve">. לדעת שירות המבחן הנאשם בעל יכולות ואחריות לתפקידיו המשפחתיים והתעסוקתיים ומתפקד במישורים אלה בתפקוד יציב. </w:t>
      </w:r>
      <w:r>
        <w:rPr>
          <w:rFonts w:ascii="David" w:hAnsi="David" w:hint="cs"/>
          <w:rtl/>
        </w:rPr>
        <w:t>יש לשקול עוד את הקושי לנאשם לחיות עם עננת ההליך הפלילי מעל ראשו מאז שנת 2015, וגם עניין זה יישקל בין יתר שיקולי.</w:t>
      </w:r>
    </w:p>
    <w:p w14:paraId="16B39176" w14:textId="77777777" w:rsidR="005C3E53" w:rsidRPr="005209F9" w:rsidRDefault="005C3E53" w:rsidP="005C3E53">
      <w:pPr>
        <w:pStyle w:val="1"/>
        <w:spacing w:after="240" w:line="360" w:lineRule="auto"/>
        <w:ind w:left="0"/>
        <w:jc w:val="both"/>
        <w:rPr>
          <w:rFonts w:ascii="David" w:hAnsi="David"/>
        </w:rPr>
      </w:pPr>
    </w:p>
    <w:p w14:paraId="01E007EE" w14:textId="77777777" w:rsidR="005C3E53" w:rsidRDefault="005C3E53" w:rsidP="005C3E53">
      <w:pPr>
        <w:pStyle w:val="1"/>
        <w:numPr>
          <w:ilvl w:val="0"/>
          <w:numId w:val="1"/>
        </w:numPr>
        <w:spacing w:after="240" w:line="360" w:lineRule="auto"/>
        <w:ind w:left="0" w:firstLine="0"/>
        <w:jc w:val="both"/>
        <w:rPr>
          <w:rFonts w:ascii="David" w:hAnsi="David"/>
        </w:rPr>
      </w:pPr>
      <w:r w:rsidRPr="005209F9">
        <w:rPr>
          <w:rFonts w:ascii="David" w:hAnsi="David" w:hint="cs"/>
          <w:rtl/>
        </w:rPr>
        <w:t>לצד האמור, לא ניתן להתעלם מכך שהנאשם</w:t>
      </w:r>
      <w:r w:rsidRPr="005209F9">
        <w:rPr>
          <w:rFonts w:ascii="David" w:hAnsi="David"/>
          <w:rtl/>
        </w:rPr>
        <w:t xml:space="preserve"> נוהג להחזיק ולהשתמש בקנביס</w:t>
      </w:r>
      <w:r w:rsidRPr="005209F9">
        <w:rPr>
          <w:rFonts w:ascii="David" w:hAnsi="David" w:hint="cs"/>
          <w:rtl/>
        </w:rPr>
        <w:t>, ללא רישיון כנדרש, וזאת אף לאחר שנתפס בביצוע העבירות במהלך ניהול ההליך דנן</w:t>
      </w:r>
      <w:r w:rsidRPr="005209F9">
        <w:rPr>
          <w:rFonts w:ascii="David" w:hAnsi="David"/>
          <w:rtl/>
        </w:rPr>
        <w:t xml:space="preserve">. </w:t>
      </w:r>
      <w:r w:rsidRPr="005209F9">
        <w:rPr>
          <w:rFonts w:ascii="David" w:hAnsi="David" w:hint="cs"/>
          <w:rtl/>
        </w:rPr>
        <w:t>בנוסף</w:t>
      </w:r>
      <w:r>
        <w:rPr>
          <w:rFonts w:ascii="David" w:hAnsi="David" w:hint="cs"/>
          <w:rtl/>
        </w:rPr>
        <w:t>, שירות המבחן מצא כי קיים סיכון להישנות עבירות במצבו של הנאשם</w:t>
      </w:r>
      <w:r w:rsidRPr="005209F9">
        <w:rPr>
          <w:rFonts w:ascii="David" w:hAnsi="David" w:hint="cs"/>
          <w:rtl/>
        </w:rPr>
        <w:t>, ואף ציין כי עמדותיו של הנאשם תומכות בשימוש בסמים, דפוסיו התמכרותיים ועמדתו מלמדת על קושי לשאת באחריות ובהפעלת שיקול דעת מותאם. נתתי דעתי לטענות ההגנה ולמפורט בתסקירים אודות נסיבות הנאשם, בכללן נסיבות השימוש בקנביס על ידו ומכאוביו, אשר התגברו לדבריו מאז התאונה בשנת 2013. בנוסף לעבודתו הקשה כמנהל מטבח ולצורך לפרנס את משפחתו. בהקשר זה שקלתי את טענתו לפיה השימוש בקנביס מסייע לו בניהול חייו ועבודתו ועניינים אלה באים בין שיקולי. יחד עם זאת, ברור כי אין במפורט לעיל כדי להצדיק את ביצוע העבירות</w:t>
      </w:r>
      <w:r w:rsidRPr="005209F9">
        <w:rPr>
          <w:rFonts w:ascii="David" w:hAnsi="David"/>
          <w:rtl/>
        </w:rPr>
        <w:t xml:space="preserve">. </w:t>
      </w:r>
      <w:r w:rsidRPr="005209F9">
        <w:rPr>
          <w:rFonts w:ascii="David" w:hAnsi="David" w:hint="cs"/>
          <w:rtl/>
        </w:rPr>
        <w:t>יש לזכור עוד כי לדברי הנאשם עצמו לשירות המבחן, החל בשימוש בקנביס עוד טרם החל לסבול מכאבים. בנוסף ובפרט יש לזכור כי הנאשם לא פעל בכל פעולה או ניסיון לקבלת רישיון לשימוש בקנביס</w:t>
      </w:r>
      <w:r>
        <w:rPr>
          <w:rFonts w:ascii="David" w:hAnsi="David" w:hint="cs"/>
          <w:rtl/>
        </w:rPr>
        <w:t>, למרות</w:t>
      </w:r>
      <w:r w:rsidRPr="005209F9">
        <w:rPr>
          <w:rFonts w:ascii="David" w:hAnsi="David" w:hint="cs"/>
          <w:rtl/>
        </w:rPr>
        <w:t xml:space="preserve"> טענותיו בדבר מצבו וחשיבות השימוש בקנביס על ידו</w:t>
      </w:r>
      <w:r>
        <w:rPr>
          <w:rFonts w:ascii="David" w:hAnsi="David" w:hint="cs"/>
          <w:rtl/>
        </w:rPr>
        <w:t>. אמנם לטענת ההגנה, תוך שהפנתה לענ/2, בחודש אוקטובר 2019 פנה  הנאשם לנוירוכירור</w:t>
      </w:r>
      <w:r>
        <w:rPr>
          <w:rFonts w:ascii="David" w:hAnsi="David" w:hint="eastAsia"/>
          <w:rtl/>
        </w:rPr>
        <w:t>ג</w:t>
      </w:r>
      <w:r>
        <w:rPr>
          <w:rFonts w:ascii="David" w:hAnsi="David" w:hint="cs"/>
          <w:rtl/>
        </w:rPr>
        <w:t>, למטרה זו והופנה למרפאת כאב</w:t>
      </w:r>
      <w:r w:rsidRPr="005209F9">
        <w:rPr>
          <w:rFonts w:ascii="David" w:hAnsi="David" w:hint="cs"/>
          <w:rtl/>
        </w:rPr>
        <w:t xml:space="preserve">. </w:t>
      </w:r>
      <w:r>
        <w:rPr>
          <w:rFonts w:ascii="David" w:hAnsi="David" w:hint="cs"/>
          <w:rtl/>
        </w:rPr>
        <w:t xml:space="preserve">מבלי להתעלם מכך, </w:t>
      </w:r>
      <w:r w:rsidRPr="005209F9">
        <w:rPr>
          <w:rFonts w:ascii="David" w:hAnsi="David" w:hint="cs"/>
          <w:rtl/>
        </w:rPr>
        <w:t xml:space="preserve">המפורט </w:t>
      </w:r>
      <w:r>
        <w:rPr>
          <w:rFonts w:ascii="David" w:hAnsi="David" w:hint="cs"/>
          <w:rtl/>
        </w:rPr>
        <w:t xml:space="preserve">לעיל </w:t>
      </w:r>
      <w:r w:rsidRPr="005209F9">
        <w:rPr>
          <w:rFonts w:ascii="David" w:hAnsi="David" w:hint="cs"/>
          <w:rtl/>
        </w:rPr>
        <w:t>מלמד כי יש צורך בענישה קונקרטית במקרה זה, על מנת להרתיע את הנאשם, ולהעביר מסר ברור אודות המשמעויות והמחירים להתנהלות עוברת חוק מצידו.</w:t>
      </w:r>
      <w:r>
        <w:rPr>
          <w:rFonts w:ascii="David" w:hAnsi="David" w:hint="cs"/>
          <w:rtl/>
        </w:rPr>
        <w:t xml:space="preserve"> </w:t>
      </w:r>
    </w:p>
    <w:p w14:paraId="0A9CE173" w14:textId="77777777" w:rsidR="005C3E53" w:rsidRDefault="005C3E53" w:rsidP="005C3E53">
      <w:pPr>
        <w:pStyle w:val="1"/>
        <w:spacing w:after="240" w:line="360" w:lineRule="auto"/>
        <w:ind w:left="0"/>
        <w:jc w:val="both"/>
        <w:rPr>
          <w:rFonts w:ascii="David" w:hAnsi="David"/>
        </w:rPr>
      </w:pPr>
    </w:p>
    <w:p w14:paraId="3F819DCB" w14:textId="77777777" w:rsidR="005C3E53" w:rsidRPr="009217A6" w:rsidRDefault="005C3E53" w:rsidP="005C3E53">
      <w:pPr>
        <w:pStyle w:val="1"/>
        <w:numPr>
          <w:ilvl w:val="0"/>
          <w:numId w:val="1"/>
        </w:numPr>
        <w:spacing w:after="240" w:line="360" w:lineRule="auto"/>
        <w:ind w:left="0" w:firstLine="0"/>
        <w:jc w:val="both"/>
        <w:rPr>
          <w:rFonts w:ascii="David" w:hAnsi="David"/>
        </w:rPr>
      </w:pPr>
      <w:r w:rsidRPr="009217A6">
        <w:rPr>
          <w:rFonts w:ascii="David" w:hAnsi="David" w:hint="cs"/>
          <w:rtl/>
        </w:rPr>
        <w:t>בעת קביעת עונשו של הנאשם נתתי דעתי לעמדת שירות המבחן לפיה לא</w:t>
      </w:r>
      <w:r w:rsidRPr="009217A6">
        <w:rPr>
          <w:rFonts w:ascii="David" w:hAnsi="David"/>
          <w:rtl/>
        </w:rPr>
        <w:t xml:space="preserve"> נוצר פתח להתערבות טיפולית שיקומית בעניין הנאשם</w:t>
      </w:r>
      <w:r w:rsidRPr="009217A6">
        <w:rPr>
          <w:rFonts w:ascii="David" w:hAnsi="David" w:hint="cs"/>
          <w:rtl/>
        </w:rPr>
        <w:t xml:space="preserve"> בשים לב לעמדותיו והמשך השימוש בקנביס על ידיו. בנוסף, לכך ששירות המבחן לא המליץ על השתת צו של"צ בעניינו ובנה עבורו תוכנית של"צ רק לאחר שבקשתי כי כך יעשה. לצד זאת, נתתי דעתי לקושי של הנאשם במצבו לרצות עונש של מאסר בפועל, ואף לקושי לבני משפחתו ככל שעונש כזה ייגזר עליו. בנוסף, לצרכיו הכלכליים בפרנסת משפחתו ולקושי עבור הנאשם ומשפחתו מביצוע עונש מאסר ולו בעבודות שירות ככל שהיה נמצא מתאים לבצע עונש כזה. בדיון האחרון, הוריתי על קבלת חוות דעת הממונה על קבלת חוות דעת מאת הממונה על עבודות השירות בעניינו של הנאשם, מבלי להבטיח שזה העונש אשר ייגזר. מההודעה שהתקבלה בתיק עולה כי הנאשם זומן לממונה על עבודות שירות באמצעות פקס למשרד באת כוח הנאשם, אך הוא לא התייצב. בפתח הדיון היום, כמפורט בפרוטוקול, הבהירה באת כוח הנאשם כי לא קיבלה כל פקס ולא ידעה כי הנאשם זומן ממילא אף לא הודיעה לנאשם על כך. בנוסף ציינה כי כלל לא מסרה את מספר הפקס שלה במועד הדיון האחרון אלא את מספר הנייד בלבד. בראי האמור, לא מצאתי לשקול לחובת הנאשם את אי-התייצבותו לממונה על עבודות השירות. משהגעתי לכלל הכרעה אף ללא קבלת חוות דעת הממונה, לא מצאתי טעם בשליחתו של הנאשם לממונה על עבודות השירות ודחיית הדיון פעם נוספת. </w:t>
      </w:r>
    </w:p>
    <w:p w14:paraId="6A8F5B3D" w14:textId="77777777" w:rsidR="005C3E53" w:rsidRPr="005853B5" w:rsidRDefault="005C3E53" w:rsidP="005C3E53">
      <w:pPr>
        <w:pStyle w:val="1"/>
        <w:spacing w:after="240"/>
        <w:ind w:left="0"/>
        <w:jc w:val="both"/>
        <w:rPr>
          <w:rFonts w:ascii="David" w:hAnsi="David"/>
        </w:rPr>
      </w:pPr>
    </w:p>
    <w:p w14:paraId="18AC104C" w14:textId="77777777" w:rsidR="005C3E53" w:rsidRDefault="005C3E53" w:rsidP="005C3E53">
      <w:pPr>
        <w:pStyle w:val="1"/>
        <w:numPr>
          <w:ilvl w:val="0"/>
          <w:numId w:val="1"/>
        </w:numPr>
        <w:spacing w:after="240" w:line="360" w:lineRule="auto"/>
        <w:ind w:left="0" w:firstLine="0"/>
        <w:jc w:val="both"/>
      </w:pPr>
      <w:r>
        <w:rPr>
          <w:rFonts w:hint="cs"/>
          <w:rtl/>
        </w:rPr>
        <w:t xml:space="preserve">בראי כלל המפורט לעיל והענישה הנוהגת, משנמצא מקום בו יכול הנאשם לרצות עונש של של"צ, מצאתי כי נכון יהיה לגזור של"צ בהיקף ממשי על הנאשם, אשר יהווה ענישה קונקרטית ומרתיעה, לצד מאסר על תנאי מרתיע וקנס ממשי ופסילת רישיון נהיגה על תנאי. עונש מסוג זה מדגיש מחד את חומרת מעשי הנאשם ומלמד כי לצד מעשים מעין אלה מחיר קונקרטי. מאידך, מאפשר לנאשם להמשיך בעבודתו ובפרנסת ילדיו. </w:t>
      </w:r>
    </w:p>
    <w:p w14:paraId="1BFA04FC" w14:textId="77777777" w:rsidR="005C3E53" w:rsidRPr="00C13D74" w:rsidRDefault="005C3E53" w:rsidP="005C3E53">
      <w:pPr>
        <w:pStyle w:val="1"/>
        <w:spacing w:after="240"/>
        <w:ind w:left="0"/>
        <w:jc w:val="both"/>
        <w:rPr>
          <w:rFonts w:ascii="David" w:hAnsi="David"/>
          <w:rtl/>
        </w:rPr>
      </w:pPr>
    </w:p>
    <w:p w14:paraId="619DF510" w14:textId="77777777" w:rsidR="005C3E53" w:rsidRDefault="005C3E53" w:rsidP="005C3E53">
      <w:pPr>
        <w:pStyle w:val="1"/>
        <w:numPr>
          <w:ilvl w:val="0"/>
          <w:numId w:val="1"/>
        </w:numPr>
        <w:spacing w:after="240" w:line="360" w:lineRule="auto"/>
        <w:ind w:left="0" w:firstLine="0"/>
        <w:jc w:val="both"/>
      </w:pPr>
      <w:r>
        <w:rPr>
          <w:rFonts w:ascii="David" w:hAnsi="David"/>
          <w:rtl/>
        </w:rPr>
        <w:t xml:space="preserve">על בסיס כל המפורט לעיל, אני גוזרת על הנאשם את העונשים הבאים: </w:t>
      </w:r>
    </w:p>
    <w:p w14:paraId="03CF4587" w14:textId="77777777" w:rsidR="005C3E53" w:rsidRDefault="005C3E53" w:rsidP="005C3E53">
      <w:pPr>
        <w:pStyle w:val="1"/>
        <w:numPr>
          <w:ilvl w:val="0"/>
          <w:numId w:val="3"/>
        </w:numPr>
        <w:spacing w:line="360" w:lineRule="auto"/>
        <w:jc w:val="both"/>
      </w:pPr>
      <w:r>
        <w:rPr>
          <w:rtl/>
        </w:rPr>
        <w:t xml:space="preserve">של"צ בהיקף של </w:t>
      </w:r>
      <w:r>
        <w:rPr>
          <w:rFonts w:hint="cs"/>
          <w:rtl/>
        </w:rPr>
        <w:t>200</w:t>
      </w:r>
      <w:r>
        <w:rPr>
          <w:rtl/>
        </w:rPr>
        <w:t xml:space="preserve"> שעות לפי תוכנית של"צ במסגרת גן החיות בחיפה, על פי המלצת שירות המבחן.</w:t>
      </w:r>
      <w:r>
        <w:rPr>
          <w:rFonts w:hint="cs"/>
          <w:rtl/>
        </w:rPr>
        <w:t xml:space="preserve"> הנאשם ימסור בדיקות שתן על פי דרישה בהתאם לס'</w:t>
      </w:r>
      <w:hyperlink r:id="rId34" w:history="1">
        <w:r w:rsidR="00933D47" w:rsidRPr="00933D47">
          <w:rPr>
            <w:color w:val="0000FF"/>
            <w:u w:val="single"/>
            <w:rtl/>
          </w:rPr>
          <w:t xml:space="preserve"> 71 א(ד)</w:t>
        </w:r>
      </w:hyperlink>
      <w:r>
        <w:rPr>
          <w:rFonts w:hint="cs"/>
          <w:rtl/>
        </w:rPr>
        <w:t xml:space="preserve"> ל</w:t>
      </w:r>
      <w:hyperlink r:id="rId35" w:history="1">
        <w:r w:rsidR="00C56662" w:rsidRPr="00C56662">
          <w:rPr>
            <w:color w:val="0000FF"/>
            <w:u w:val="single"/>
            <w:rtl/>
          </w:rPr>
          <w:t>חוק העונשין</w:t>
        </w:r>
      </w:hyperlink>
      <w:r>
        <w:rPr>
          <w:rFonts w:hint="cs"/>
          <w:rtl/>
        </w:rPr>
        <w:t xml:space="preserve">, התשל"ז </w:t>
      </w:r>
      <w:r>
        <w:rPr>
          <w:rtl/>
        </w:rPr>
        <w:t>–</w:t>
      </w:r>
      <w:r>
        <w:rPr>
          <w:rFonts w:hint="cs"/>
          <w:rtl/>
        </w:rPr>
        <w:t xml:space="preserve"> 1977. הנאשם מוזהר כי אם יפר את צו השל"צ תימסר הודעה על כך לבית המשפט, אשר מוסמך לדון בעניינו מחדש במישור העונש.</w:t>
      </w:r>
    </w:p>
    <w:p w14:paraId="41AAEFEF" w14:textId="77777777" w:rsidR="005C3E53" w:rsidRDefault="005C3E53" w:rsidP="005C3E53">
      <w:pPr>
        <w:pStyle w:val="ListParagraph"/>
        <w:numPr>
          <w:ilvl w:val="0"/>
          <w:numId w:val="3"/>
        </w:numPr>
        <w:spacing w:line="360" w:lineRule="auto"/>
        <w:jc w:val="both"/>
        <w:rPr>
          <w:rFonts w:ascii="Calibri" w:hAnsi="Calibri"/>
        </w:rPr>
      </w:pPr>
      <w:r>
        <w:rPr>
          <w:rFonts w:ascii="Calibri" w:hAnsi="Calibri"/>
          <w:rtl/>
        </w:rPr>
        <w:t xml:space="preserve">מאסר על </w:t>
      </w:r>
      <w:r w:rsidRPr="00C13D74">
        <w:rPr>
          <w:rFonts w:ascii="Calibri" w:hAnsi="Calibri"/>
          <w:rtl/>
        </w:rPr>
        <w:t xml:space="preserve">תנאי למשך </w:t>
      </w:r>
      <w:r>
        <w:rPr>
          <w:rFonts w:ascii="Calibri" w:hAnsi="Calibri" w:hint="cs"/>
          <w:rtl/>
        </w:rPr>
        <w:t xml:space="preserve">9 </w:t>
      </w:r>
      <w:r w:rsidRPr="00C13D74">
        <w:rPr>
          <w:rFonts w:ascii="Calibri" w:hAnsi="Calibri"/>
          <w:rtl/>
        </w:rPr>
        <w:t xml:space="preserve">חודשים, לתקופה של 3 שנים והתנאי </w:t>
      </w:r>
      <w:r>
        <w:rPr>
          <w:rFonts w:ascii="Calibri" w:hAnsi="Calibri"/>
          <w:rtl/>
        </w:rPr>
        <w:t xml:space="preserve">שהנאשם לא יעבור עבירה </w:t>
      </w:r>
      <w:r>
        <w:rPr>
          <w:rFonts w:ascii="Calibri" w:hAnsi="Calibri" w:hint="cs"/>
          <w:rtl/>
        </w:rPr>
        <w:t>מסוג פשע</w:t>
      </w:r>
      <w:r>
        <w:rPr>
          <w:rFonts w:ascii="Calibri" w:hAnsi="Calibri"/>
          <w:rtl/>
        </w:rPr>
        <w:t xml:space="preserve"> </w:t>
      </w:r>
      <w:r>
        <w:rPr>
          <w:rFonts w:ascii="Calibri" w:hAnsi="Calibri" w:hint="cs"/>
          <w:rtl/>
        </w:rPr>
        <w:t>לפי</w:t>
      </w:r>
      <w:r>
        <w:rPr>
          <w:rFonts w:ascii="Calibri" w:hAnsi="Calibri"/>
          <w:rtl/>
        </w:rPr>
        <w:t xml:space="preserve"> פקודת הסמים.</w:t>
      </w:r>
    </w:p>
    <w:p w14:paraId="55C37DE3" w14:textId="77777777" w:rsidR="005C3E53" w:rsidRPr="00C13D74" w:rsidRDefault="005C3E53" w:rsidP="005C3E53">
      <w:pPr>
        <w:pStyle w:val="ListParagraph"/>
        <w:numPr>
          <w:ilvl w:val="0"/>
          <w:numId w:val="3"/>
        </w:numPr>
        <w:spacing w:line="360" w:lineRule="auto"/>
        <w:jc w:val="both"/>
        <w:rPr>
          <w:rFonts w:ascii="Calibri" w:hAnsi="Calibri"/>
        </w:rPr>
      </w:pPr>
      <w:r>
        <w:rPr>
          <w:rFonts w:ascii="Calibri" w:hAnsi="Calibri" w:hint="cs"/>
          <w:rtl/>
        </w:rPr>
        <w:t xml:space="preserve">מאסר על תנאי למשך 4 חודשים, לתקופה של 3 שנים והתנאי </w:t>
      </w:r>
      <w:r>
        <w:rPr>
          <w:rFonts w:ascii="Calibri" w:hAnsi="Calibri"/>
          <w:rtl/>
        </w:rPr>
        <w:t xml:space="preserve">שהנאשם לא יעבור עבירה </w:t>
      </w:r>
      <w:r>
        <w:rPr>
          <w:rFonts w:ascii="Calibri" w:hAnsi="Calibri" w:hint="cs"/>
          <w:rtl/>
        </w:rPr>
        <w:t>מסוג עוון</w:t>
      </w:r>
      <w:r>
        <w:rPr>
          <w:rFonts w:ascii="Calibri" w:hAnsi="Calibri"/>
          <w:rtl/>
        </w:rPr>
        <w:t xml:space="preserve"> </w:t>
      </w:r>
      <w:r>
        <w:rPr>
          <w:rFonts w:ascii="Calibri" w:hAnsi="Calibri" w:hint="cs"/>
          <w:rtl/>
        </w:rPr>
        <w:t>לפי</w:t>
      </w:r>
      <w:r>
        <w:rPr>
          <w:rFonts w:ascii="Calibri" w:hAnsi="Calibri"/>
          <w:rtl/>
        </w:rPr>
        <w:t xml:space="preserve"> פקודת הסמים.</w:t>
      </w:r>
    </w:p>
    <w:p w14:paraId="47C1540B" w14:textId="77777777" w:rsidR="005C3E53" w:rsidRDefault="005C3E53" w:rsidP="005C3E53">
      <w:pPr>
        <w:pStyle w:val="1"/>
        <w:numPr>
          <w:ilvl w:val="0"/>
          <w:numId w:val="3"/>
        </w:numPr>
        <w:spacing w:line="360" w:lineRule="auto"/>
        <w:jc w:val="both"/>
      </w:pPr>
      <w:r>
        <w:rPr>
          <w:rFonts w:ascii="Calibri" w:hAnsi="Calibri"/>
          <w:rtl/>
        </w:rPr>
        <w:t>קנס בסך</w:t>
      </w:r>
      <w:r>
        <w:rPr>
          <w:rFonts w:ascii="Calibri" w:hAnsi="Calibri" w:hint="cs"/>
          <w:rtl/>
        </w:rPr>
        <w:t xml:space="preserve"> 2,500</w:t>
      </w:r>
      <w:r>
        <w:rPr>
          <w:rFonts w:ascii="Calibri" w:hAnsi="Calibri"/>
          <w:rtl/>
        </w:rPr>
        <w:t xml:space="preserve"> ₪ או 20 ימי מאסר תמורתו. הקנס ישולם ב</w:t>
      </w:r>
      <w:r>
        <w:rPr>
          <w:rFonts w:ascii="Calibri" w:hAnsi="Calibri" w:hint="cs"/>
          <w:rtl/>
        </w:rPr>
        <w:t>-5</w:t>
      </w:r>
      <w:r>
        <w:rPr>
          <w:rFonts w:ascii="Calibri" w:hAnsi="Calibri"/>
          <w:rtl/>
        </w:rPr>
        <w:t xml:space="preserve"> תשלומים חודשיים, שווים ורציפים, כשהראשון בהם ביום</w:t>
      </w:r>
      <w:r>
        <w:rPr>
          <w:rFonts w:ascii="Calibri" w:hAnsi="Calibri" w:hint="cs"/>
          <w:rtl/>
        </w:rPr>
        <w:t xml:space="preserve"> 01.03.2020</w:t>
      </w:r>
      <w:r>
        <w:rPr>
          <w:rFonts w:ascii="Calibri" w:hAnsi="Calibri"/>
          <w:rtl/>
        </w:rPr>
        <w:t xml:space="preserve"> לא ישולם תשלום – תעמוד יתרת הקנס לפירעון מיידי</w:t>
      </w:r>
      <w:r>
        <w:rPr>
          <w:rtl/>
        </w:rPr>
        <w:t>.</w:t>
      </w:r>
    </w:p>
    <w:p w14:paraId="5EC1F705" w14:textId="77777777" w:rsidR="005C3E53" w:rsidRPr="00EB6130" w:rsidRDefault="005C3E53" w:rsidP="005C3E53">
      <w:pPr>
        <w:pStyle w:val="1"/>
        <w:numPr>
          <w:ilvl w:val="0"/>
          <w:numId w:val="3"/>
        </w:numPr>
        <w:spacing w:line="360" w:lineRule="auto"/>
        <w:jc w:val="both"/>
      </w:pPr>
      <w:r w:rsidRPr="00EB6130">
        <w:rPr>
          <w:rFonts w:hint="cs"/>
          <w:rtl/>
        </w:rPr>
        <w:t xml:space="preserve">אני פוסלת את הנאשם מלקבל ולהחזיק רישיון נהיגה למשך 6 חודשים, אולם הנאשם לא יישא בעונש זה, אלא אם תוך שנתיים מיום מתן גזר דין סופי, יעבור עבירה על פי פקודת הסמים.  </w:t>
      </w:r>
    </w:p>
    <w:p w14:paraId="522E7087" w14:textId="77777777" w:rsidR="005C3E53" w:rsidRDefault="005C3E53" w:rsidP="005C3E53">
      <w:pPr>
        <w:pStyle w:val="1"/>
        <w:spacing w:line="360" w:lineRule="auto"/>
        <w:ind w:left="724"/>
        <w:jc w:val="both"/>
        <w:rPr>
          <w:b/>
          <w:bCs/>
        </w:rPr>
      </w:pPr>
    </w:p>
    <w:p w14:paraId="5A9FD298" w14:textId="77777777" w:rsidR="005C3E53" w:rsidRDefault="005C3E53" w:rsidP="005C3E53">
      <w:pPr>
        <w:pStyle w:val="1"/>
        <w:spacing w:line="360" w:lineRule="auto"/>
        <w:ind w:left="724"/>
        <w:jc w:val="both"/>
      </w:pPr>
      <w:r>
        <w:rPr>
          <w:b/>
          <w:bCs/>
          <w:rtl/>
        </w:rPr>
        <w:t>ניתן צו להשמדת הסמים בתום 50 יום מהיום, ככל שלא יוגש ערעור.</w:t>
      </w:r>
    </w:p>
    <w:p w14:paraId="405EEC1B" w14:textId="77777777" w:rsidR="005C3E53" w:rsidRDefault="005C3E53" w:rsidP="005C3E53">
      <w:pPr>
        <w:pStyle w:val="1"/>
        <w:spacing w:line="360" w:lineRule="auto"/>
        <w:ind w:left="724"/>
        <w:jc w:val="both"/>
        <w:rPr>
          <w:rFonts w:ascii="David" w:hAnsi="David"/>
          <w:b/>
          <w:bCs/>
          <w:rtl/>
        </w:rPr>
      </w:pPr>
    </w:p>
    <w:p w14:paraId="1494AE50" w14:textId="77777777" w:rsidR="005C3E53" w:rsidRDefault="005C3E53" w:rsidP="005C3E53">
      <w:pPr>
        <w:pStyle w:val="1"/>
        <w:spacing w:line="360" w:lineRule="auto"/>
        <w:ind w:left="724"/>
        <w:jc w:val="both"/>
        <w:rPr>
          <w:rFonts w:ascii="David" w:hAnsi="David"/>
          <w:b/>
          <w:bCs/>
        </w:rPr>
      </w:pPr>
      <w:r>
        <w:rPr>
          <w:rFonts w:ascii="David" w:hAnsi="David"/>
          <w:b/>
          <w:bCs/>
          <w:rtl/>
        </w:rPr>
        <w:t>ככל שהופקד פיקדון במסגרת תיק זה – יושב הפיקדון למפקידו, בכפוף לכל מניעה על פי דין.</w:t>
      </w:r>
    </w:p>
    <w:p w14:paraId="26EFF91F" w14:textId="77777777" w:rsidR="005C3E53" w:rsidRDefault="005C3E53" w:rsidP="005C3E53">
      <w:pPr>
        <w:pStyle w:val="1"/>
        <w:spacing w:line="360" w:lineRule="auto"/>
        <w:ind w:left="724"/>
        <w:jc w:val="both"/>
        <w:rPr>
          <w:rFonts w:ascii="David" w:hAnsi="David"/>
          <w:b/>
          <w:bCs/>
          <w:rtl/>
        </w:rPr>
      </w:pPr>
    </w:p>
    <w:p w14:paraId="5F34EDBB" w14:textId="77777777" w:rsidR="005C3E53" w:rsidRDefault="005C3E53" w:rsidP="005C3E53">
      <w:pPr>
        <w:pStyle w:val="1"/>
        <w:spacing w:line="360" w:lineRule="auto"/>
        <w:jc w:val="both"/>
        <w:rPr>
          <w:rFonts w:ascii="David" w:hAnsi="David"/>
          <w:b/>
          <w:bCs/>
          <w:u w:val="single"/>
          <w:rtl/>
        </w:rPr>
      </w:pPr>
      <w:r>
        <w:rPr>
          <w:rFonts w:ascii="David" w:hAnsi="David"/>
          <w:b/>
          <w:bCs/>
          <w:u w:val="single"/>
          <w:rtl/>
        </w:rPr>
        <w:t>המזכירות תעביר עותק מגזר הדין לשירות המבחן.</w:t>
      </w:r>
    </w:p>
    <w:p w14:paraId="0C91061D" w14:textId="77777777" w:rsidR="005C3E53" w:rsidRDefault="005C3E53" w:rsidP="005C3E53">
      <w:pPr>
        <w:pStyle w:val="1"/>
        <w:spacing w:line="360" w:lineRule="auto"/>
        <w:ind w:left="724"/>
        <w:jc w:val="both"/>
        <w:rPr>
          <w:rFonts w:ascii="David" w:hAnsi="David"/>
          <w:b/>
          <w:bCs/>
          <w:rtl/>
        </w:rPr>
      </w:pPr>
    </w:p>
    <w:p w14:paraId="32A43E95" w14:textId="77777777" w:rsidR="005C3E53" w:rsidRPr="00CA2369" w:rsidRDefault="005C3E53" w:rsidP="005C3E53">
      <w:pPr>
        <w:pStyle w:val="1"/>
        <w:spacing w:line="360" w:lineRule="auto"/>
        <w:ind w:left="724"/>
        <w:jc w:val="both"/>
        <w:rPr>
          <w:rFonts w:ascii="David" w:hAnsi="David"/>
          <w:b/>
          <w:bCs/>
          <w:rtl/>
        </w:rPr>
      </w:pPr>
      <w:r>
        <w:rPr>
          <w:rFonts w:ascii="David" w:hAnsi="David"/>
          <w:b/>
          <w:bCs/>
          <w:rtl/>
        </w:rPr>
        <w:t>זכות ערעור כחוק תוך 45 יום לבית המשפט המחוזי.</w:t>
      </w:r>
    </w:p>
    <w:p w14:paraId="6201AEDF" w14:textId="77777777" w:rsidR="005C3E53" w:rsidRPr="00B05847" w:rsidRDefault="005C3E53" w:rsidP="005C3E53">
      <w:pPr>
        <w:rPr>
          <w:rtl/>
        </w:rPr>
      </w:pPr>
    </w:p>
    <w:p w14:paraId="759E8B8F" w14:textId="77777777" w:rsidR="005C3E53" w:rsidRPr="00C56662" w:rsidRDefault="00C56662" w:rsidP="005C3E53">
      <w:pPr>
        <w:rPr>
          <w:color w:val="FFFFFF"/>
          <w:sz w:val="2"/>
          <w:szCs w:val="2"/>
          <w:rtl/>
        </w:rPr>
      </w:pPr>
      <w:r w:rsidRPr="00C56662">
        <w:rPr>
          <w:color w:val="FFFFFF"/>
          <w:sz w:val="2"/>
          <w:szCs w:val="2"/>
          <w:rtl/>
        </w:rPr>
        <w:t>5129371</w:t>
      </w:r>
    </w:p>
    <w:p w14:paraId="5E5CD207" w14:textId="77777777" w:rsidR="005C3E53" w:rsidRPr="00AC5326" w:rsidRDefault="00C56662" w:rsidP="005C3E53">
      <w:pPr>
        <w:rPr>
          <w:b/>
          <w:bCs/>
          <w:rtl/>
        </w:rPr>
      </w:pPr>
      <w:bookmarkStart w:id="8" w:name="Nitan"/>
      <w:r w:rsidRPr="00AC5326">
        <w:rPr>
          <w:rFonts w:ascii="Arial" w:hAnsi="Arial"/>
          <w:b/>
          <w:bCs/>
          <w:color w:val="FFFFFF"/>
          <w:sz w:val="2"/>
          <w:szCs w:val="2"/>
          <w:rtl/>
        </w:rPr>
        <w:t>54678313</w:t>
      </w:r>
      <w:r w:rsidRPr="00AC5326">
        <w:rPr>
          <w:rFonts w:ascii="Arial" w:hAnsi="Arial"/>
          <w:b/>
          <w:bCs/>
          <w:rtl/>
        </w:rPr>
        <w:t xml:space="preserve">ניתן היום,  כ"ט טבת תש"פ, 26 ינואר 2020, בנוכחות הצדדים. </w:t>
      </w:r>
      <w:bookmarkEnd w:id="8"/>
    </w:p>
    <w:p w14:paraId="29F231BB" w14:textId="77777777" w:rsidR="005C3E53" w:rsidRPr="00250B83" w:rsidRDefault="005C3E53" w:rsidP="00C5666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B6AAEF2" w14:textId="77777777" w:rsidR="005C3E53" w:rsidRPr="00250B83" w:rsidRDefault="005C3E53" w:rsidP="005C3E53">
      <w:pPr>
        <w:jc w:val="center"/>
        <w:rPr>
          <w:rFonts w:ascii="Arial" w:hAnsi="Arial"/>
          <w:rtl/>
        </w:rPr>
      </w:pPr>
    </w:p>
    <w:p w14:paraId="56C655DA" w14:textId="77777777" w:rsidR="005C3E53" w:rsidRPr="00250B83" w:rsidRDefault="005C3E53" w:rsidP="005C3E53">
      <w:pPr>
        <w:rPr>
          <w:rtl/>
        </w:rPr>
      </w:pPr>
    </w:p>
    <w:p w14:paraId="11D8612B" w14:textId="77777777" w:rsidR="005C3E53" w:rsidRDefault="005C3E53" w:rsidP="005C3E53">
      <w:pPr>
        <w:pStyle w:val="a3"/>
        <w:jc w:val="center"/>
        <w:rPr>
          <w:rtl/>
        </w:rPr>
      </w:pPr>
    </w:p>
    <w:p w14:paraId="35146159" w14:textId="77777777" w:rsidR="006E4951" w:rsidRPr="00C56662" w:rsidRDefault="006E4951" w:rsidP="00C56662">
      <w:pPr>
        <w:keepNext/>
        <w:rPr>
          <w:rFonts w:ascii="David" w:hAnsi="David"/>
          <w:color w:val="000000"/>
          <w:sz w:val="22"/>
          <w:szCs w:val="22"/>
          <w:rtl/>
        </w:rPr>
      </w:pPr>
    </w:p>
    <w:p w14:paraId="69E76C0B" w14:textId="77777777" w:rsidR="00C56662" w:rsidRPr="00C56662" w:rsidRDefault="00C56662" w:rsidP="00C56662">
      <w:pPr>
        <w:keepNext/>
        <w:rPr>
          <w:rFonts w:ascii="David" w:hAnsi="David"/>
          <w:color w:val="000000"/>
          <w:sz w:val="22"/>
          <w:szCs w:val="22"/>
          <w:rtl/>
        </w:rPr>
      </w:pPr>
      <w:r w:rsidRPr="00C56662">
        <w:rPr>
          <w:rFonts w:ascii="David" w:hAnsi="David"/>
          <w:color w:val="000000"/>
          <w:sz w:val="22"/>
          <w:szCs w:val="22"/>
          <w:rtl/>
        </w:rPr>
        <w:t>דנה אמיר 54678313</w:t>
      </w:r>
    </w:p>
    <w:p w14:paraId="6E28E498" w14:textId="77777777" w:rsidR="00C56662" w:rsidRDefault="00C56662" w:rsidP="00C56662">
      <w:r w:rsidRPr="00C56662">
        <w:rPr>
          <w:color w:val="000000"/>
          <w:rtl/>
        </w:rPr>
        <w:t>נוסח מסמך זה כפוף לשינויי ניסוח ועריכה</w:t>
      </w:r>
    </w:p>
    <w:p w14:paraId="31D68C10" w14:textId="77777777" w:rsidR="00C56662" w:rsidRDefault="00C56662" w:rsidP="00C56662">
      <w:pPr>
        <w:rPr>
          <w:rtl/>
        </w:rPr>
      </w:pPr>
    </w:p>
    <w:p w14:paraId="0EC80A92" w14:textId="77777777" w:rsidR="00C56662" w:rsidRDefault="00C56662" w:rsidP="00C5666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B4A44D4" w14:textId="77777777" w:rsidR="00C56662" w:rsidRPr="00C56662" w:rsidRDefault="00C56662" w:rsidP="00C56662">
      <w:pPr>
        <w:jc w:val="center"/>
        <w:rPr>
          <w:color w:val="0000FF"/>
          <w:u w:val="single"/>
        </w:rPr>
      </w:pPr>
    </w:p>
    <w:sectPr w:rsidR="00C56662" w:rsidRPr="00C56662" w:rsidSect="00C56662">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CF8A4" w14:textId="77777777" w:rsidR="00D02ABB" w:rsidRDefault="00D02ABB" w:rsidP="0085585F">
      <w:r>
        <w:separator/>
      </w:r>
    </w:p>
  </w:endnote>
  <w:endnote w:type="continuationSeparator" w:id="0">
    <w:p w14:paraId="62E9E0D3" w14:textId="77777777" w:rsidR="00D02ABB" w:rsidRDefault="00D02ABB" w:rsidP="0085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3D7DD" w14:textId="77777777" w:rsidR="00C56662" w:rsidRDefault="00C56662" w:rsidP="00C566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0D2003" w14:textId="77777777" w:rsidR="00DA527B" w:rsidRPr="00C56662" w:rsidRDefault="00C56662" w:rsidP="00C566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5631" w14:textId="77777777" w:rsidR="00C56662" w:rsidRDefault="00C56662" w:rsidP="00C566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5545">
      <w:rPr>
        <w:rFonts w:ascii="FrankRuehl" w:hAnsi="FrankRuehl" w:cs="FrankRuehl"/>
        <w:noProof/>
        <w:rtl/>
      </w:rPr>
      <w:t>1</w:t>
    </w:r>
    <w:r>
      <w:rPr>
        <w:rFonts w:ascii="FrankRuehl" w:hAnsi="FrankRuehl" w:cs="FrankRuehl"/>
        <w:rtl/>
      </w:rPr>
      <w:fldChar w:fldCharType="end"/>
    </w:r>
  </w:p>
  <w:p w14:paraId="2C057E1A" w14:textId="77777777" w:rsidR="00DA527B" w:rsidRPr="00C56662" w:rsidRDefault="00C56662" w:rsidP="00C566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350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DCFA2" w14:textId="77777777" w:rsidR="00D02ABB" w:rsidRDefault="00D02ABB" w:rsidP="0085585F">
      <w:r>
        <w:separator/>
      </w:r>
    </w:p>
  </w:footnote>
  <w:footnote w:type="continuationSeparator" w:id="0">
    <w:p w14:paraId="385A9BF1" w14:textId="77777777" w:rsidR="00D02ABB" w:rsidRDefault="00D02ABB" w:rsidP="00855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5B27" w14:textId="77777777" w:rsidR="00C56662" w:rsidRPr="00C56662" w:rsidRDefault="00C56662" w:rsidP="00C566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9182-10-15</w:t>
    </w:r>
    <w:r>
      <w:rPr>
        <w:rFonts w:ascii="David" w:hAnsi="David"/>
        <w:color w:val="000000"/>
        <w:sz w:val="22"/>
        <w:szCs w:val="22"/>
        <w:rtl/>
      </w:rPr>
      <w:tab/>
      <w:t xml:space="preserve"> מדינת ישראל נ' ישראל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75F9C" w14:textId="77777777" w:rsidR="00C56662" w:rsidRPr="00C56662" w:rsidRDefault="00C56662" w:rsidP="00C566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9182-10-15</w:t>
    </w:r>
    <w:r>
      <w:rPr>
        <w:rFonts w:ascii="David" w:hAnsi="David"/>
        <w:color w:val="000000"/>
        <w:sz w:val="22"/>
        <w:szCs w:val="22"/>
        <w:rtl/>
      </w:rPr>
      <w:tab/>
      <w:t xml:space="preserve"> מדינת ישראל נ' ישראל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33BB7"/>
    <w:multiLevelType w:val="hybridMultilevel"/>
    <w:tmpl w:val="1170517C"/>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4FB3AAB"/>
    <w:multiLevelType w:val="hybridMultilevel"/>
    <w:tmpl w:val="8DF8FFCC"/>
    <w:lvl w:ilvl="0" w:tplc="BCA8FEF4">
      <w:start w:val="1"/>
      <w:numFmt w:val="decimal"/>
      <w:lvlText w:val="%1."/>
      <w:lvlJc w:val="left"/>
      <w:pPr>
        <w:ind w:left="644" w:hanging="360"/>
      </w:pPr>
      <w:rPr>
        <w:rFonts w:ascii="David" w:hAnsi="David" w:cs="David" w:hint="default"/>
        <w:b w:val="0"/>
        <w:bCs w:val="0"/>
        <w:i w:val="0"/>
        <w:i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4907F0"/>
    <w:multiLevelType w:val="hybridMultilevel"/>
    <w:tmpl w:val="6658B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start w:val="1"/>
      <w:numFmt w:val="bullet"/>
      <w:lvlText w:val=""/>
      <w:lvlJc w:val="left"/>
      <w:pPr>
        <w:ind w:left="2164" w:hanging="360"/>
      </w:pPr>
      <w:rPr>
        <w:rFonts w:ascii="Wingdings" w:hAnsi="Wingdings" w:hint="default"/>
      </w:rPr>
    </w:lvl>
    <w:lvl w:ilvl="3" w:tplc="04090001">
      <w:start w:val="1"/>
      <w:numFmt w:val="bullet"/>
      <w:lvlText w:val=""/>
      <w:lvlJc w:val="left"/>
      <w:pPr>
        <w:ind w:left="2884" w:hanging="360"/>
      </w:pPr>
      <w:rPr>
        <w:rFonts w:ascii="Symbol" w:hAnsi="Symbol" w:hint="default"/>
      </w:rPr>
    </w:lvl>
    <w:lvl w:ilvl="4" w:tplc="04090003">
      <w:start w:val="1"/>
      <w:numFmt w:val="bullet"/>
      <w:lvlText w:val="o"/>
      <w:lvlJc w:val="left"/>
      <w:pPr>
        <w:ind w:left="3604" w:hanging="360"/>
      </w:pPr>
      <w:rPr>
        <w:rFonts w:ascii="Courier New" w:hAnsi="Courier New" w:cs="Courier New" w:hint="default"/>
      </w:rPr>
    </w:lvl>
    <w:lvl w:ilvl="5" w:tplc="04090005">
      <w:start w:val="1"/>
      <w:numFmt w:val="bullet"/>
      <w:lvlText w:val=""/>
      <w:lvlJc w:val="left"/>
      <w:pPr>
        <w:ind w:left="4324" w:hanging="360"/>
      </w:pPr>
      <w:rPr>
        <w:rFonts w:ascii="Wingdings" w:hAnsi="Wingdings" w:hint="default"/>
      </w:rPr>
    </w:lvl>
    <w:lvl w:ilvl="6" w:tplc="04090001">
      <w:start w:val="1"/>
      <w:numFmt w:val="bullet"/>
      <w:lvlText w:val=""/>
      <w:lvlJc w:val="left"/>
      <w:pPr>
        <w:ind w:left="5044" w:hanging="360"/>
      </w:pPr>
      <w:rPr>
        <w:rFonts w:ascii="Symbol" w:hAnsi="Symbol" w:hint="default"/>
      </w:rPr>
    </w:lvl>
    <w:lvl w:ilvl="7" w:tplc="04090003">
      <w:start w:val="1"/>
      <w:numFmt w:val="bullet"/>
      <w:lvlText w:val="o"/>
      <w:lvlJc w:val="left"/>
      <w:pPr>
        <w:ind w:left="5764" w:hanging="360"/>
      </w:pPr>
      <w:rPr>
        <w:rFonts w:ascii="Courier New" w:hAnsi="Courier New" w:cs="Courier New" w:hint="default"/>
      </w:rPr>
    </w:lvl>
    <w:lvl w:ilvl="8" w:tplc="04090005">
      <w:start w:val="1"/>
      <w:numFmt w:val="bullet"/>
      <w:lvlText w:val=""/>
      <w:lvlJc w:val="left"/>
      <w:pPr>
        <w:ind w:left="6484" w:hanging="360"/>
      </w:pPr>
      <w:rPr>
        <w:rFonts w:ascii="Wingdings" w:hAnsi="Wingdings" w:hint="default"/>
      </w:rPr>
    </w:lvl>
  </w:abstractNum>
  <w:num w:numId="1" w16cid:durableId="695277514">
    <w:abstractNumId w:val="1"/>
  </w:num>
  <w:num w:numId="2" w16cid:durableId="1485658053">
    <w:abstractNumId w:val="2"/>
  </w:num>
  <w:num w:numId="3" w16cid:durableId="177027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3E53"/>
    <w:rsid w:val="00061BA8"/>
    <w:rsid w:val="001E0349"/>
    <w:rsid w:val="00235545"/>
    <w:rsid w:val="004C19A5"/>
    <w:rsid w:val="005C3E53"/>
    <w:rsid w:val="006E4951"/>
    <w:rsid w:val="0085585F"/>
    <w:rsid w:val="00897217"/>
    <w:rsid w:val="00933D47"/>
    <w:rsid w:val="00AC5326"/>
    <w:rsid w:val="00B71347"/>
    <w:rsid w:val="00C335CB"/>
    <w:rsid w:val="00C56662"/>
    <w:rsid w:val="00CB63BD"/>
    <w:rsid w:val="00D02ABB"/>
    <w:rsid w:val="00DA52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F130C7"/>
  <w15:chartTrackingRefBased/>
  <w15:docId w15:val="{B041D964-F930-48AB-AFE3-AC62CDF4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E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E53"/>
    <w:pPr>
      <w:tabs>
        <w:tab w:val="center" w:pos="4153"/>
        <w:tab w:val="right" w:pos="8306"/>
      </w:tabs>
    </w:pPr>
  </w:style>
  <w:style w:type="character" w:customStyle="1" w:styleId="a4">
    <w:name w:val="כותרת עליונה תו"/>
    <w:link w:val="a3"/>
    <w:rsid w:val="005C3E53"/>
    <w:rPr>
      <w:rFonts w:ascii="Times New Roman" w:eastAsia="Times New Roman" w:hAnsi="Times New Roman" w:cs="David"/>
      <w:sz w:val="24"/>
      <w:szCs w:val="24"/>
    </w:rPr>
  </w:style>
  <w:style w:type="paragraph" w:styleId="a5">
    <w:name w:val="footer"/>
    <w:basedOn w:val="a"/>
    <w:link w:val="a6"/>
    <w:rsid w:val="005C3E53"/>
    <w:pPr>
      <w:tabs>
        <w:tab w:val="center" w:pos="4153"/>
        <w:tab w:val="right" w:pos="8306"/>
      </w:tabs>
    </w:pPr>
  </w:style>
  <w:style w:type="character" w:customStyle="1" w:styleId="a6">
    <w:name w:val="כותרת תחתונה תו"/>
    <w:link w:val="a5"/>
    <w:rsid w:val="005C3E53"/>
    <w:rPr>
      <w:rFonts w:ascii="Times New Roman" w:eastAsia="Times New Roman" w:hAnsi="Times New Roman" w:cs="David"/>
      <w:sz w:val="24"/>
      <w:szCs w:val="24"/>
    </w:rPr>
  </w:style>
  <w:style w:type="table" w:styleId="a7">
    <w:name w:val="Table Grid"/>
    <w:basedOn w:val="a1"/>
    <w:rsid w:val="005C3E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3E53"/>
  </w:style>
  <w:style w:type="paragraph" w:customStyle="1" w:styleId="ListParagraph">
    <w:name w:val="List Paragraph"/>
    <w:basedOn w:val="a"/>
    <w:qFormat/>
    <w:rsid w:val="005C3E53"/>
    <w:pPr>
      <w:ind w:left="720"/>
      <w:contextualSpacing/>
    </w:pPr>
  </w:style>
  <w:style w:type="paragraph" w:customStyle="1" w:styleId="1">
    <w:name w:val="פיסקת רשימה1"/>
    <w:basedOn w:val="a"/>
    <w:rsid w:val="005C3E53"/>
    <w:pPr>
      <w:ind w:left="720"/>
      <w:contextualSpacing/>
    </w:pPr>
  </w:style>
  <w:style w:type="paragraph" w:customStyle="1" w:styleId="12">
    <w:name w:val="רגיל + ‏12 נק'"/>
    <w:aliases w:val="מיושר לשני הצדדים,מרווח בין שורות:  שורה וחצי"/>
    <w:basedOn w:val="a"/>
    <w:rsid w:val="005C3E53"/>
    <w:rPr>
      <w:b/>
      <w:bCs/>
      <w:u w:val="single"/>
    </w:rPr>
  </w:style>
  <w:style w:type="character" w:styleId="Hyperlink">
    <w:name w:val="Hyperlink"/>
    <w:rsid w:val="00C5666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219497" TargetMode="External"/><Relationship Id="rId39" Type="http://schemas.openxmlformats.org/officeDocument/2006/relationships/footer" Target="footer1.xml"/><Relationship Id="rId21" Type="http://schemas.openxmlformats.org/officeDocument/2006/relationships/hyperlink" Target="http://www.nevo.co.il/case/24492956" TargetMode="External"/><Relationship Id="rId34" Type="http://schemas.openxmlformats.org/officeDocument/2006/relationships/hyperlink" Target="http://www.nevo.co.il/law/70301/71a.d"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case/20705570" TargetMode="External"/><Relationship Id="rId29" Type="http://schemas.openxmlformats.org/officeDocument/2006/relationships/hyperlink" Target="http://www.nevo.co.il/case/2531277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083885" TargetMode="External"/><Relationship Id="rId32" Type="http://schemas.openxmlformats.org/officeDocument/2006/relationships/hyperlink" Target="http://www.nevo.co.il/case/2329040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2116728" TargetMode="External"/><Relationship Id="rId28" Type="http://schemas.openxmlformats.org/officeDocument/2006/relationships/hyperlink" Target="http://www.nevo.co.il/case/2235746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2976244" TargetMode="External"/><Relationship Id="rId31" Type="http://schemas.openxmlformats.org/officeDocument/2006/relationships/hyperlink" Target="http://www.nevo.co.il/case/21777779"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122298" TargetMode="External"/><Relationship Id="rId27" Type="http://schemas.openxmlformats.org/officeDocument/2006/relationships/hyperlink" Target="http://www.nevo.co.il/case/21939622" TargetMode="External"/><Relationship Id="rId30" Type="http://schemas.openxmlformats.org/officeDocument/2006/relationships/hyperlink" Target="http://www.nevo.co.il/case/20163834" TargetMode="External"/><Relationship Id="rId35" Type="http://schemas.openxmlformats.org/officeDocument/2006/relationships/hyperlink" Target="http://www.nevo.co.il/law/70301"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71a.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248887" TargetMode="External"/><Relationship Id="rId33" Type="http://schemas.openxmlformats.org/officeDocument/2006/relationships/hyperlink" Target="http://www.nevo.co.il/case/22117833"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3914</Words>
  <Characters>19570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23438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4849667</vt:i4>
      </vt:variant>
      <vt:variant>
        <vt:i4>81</vt:i4>
      </vt:variant>
      <vt:variant>
        <vt:i4>0</vt:i4>
      </vt:variant>
      <vt:variant>
        <vt:i4>5</vt:i4>
      </vt:variant>
      <vt:variant>
        <vt:lpwstr>http://www.nevo.co.il/law/70301/71a.d</vt:lpwstr>
      </vt:variant>
      <vt:variant>
        <vt:lpwstr/>
      </vt:variant>
      <vt:variant>
        <vt:i4>3604607</vt:i4>
      </vt:variant>
      <vt:variant>
        <vt:i4>78</vt:i4>
      </vt:variant>
      <vt:variant>
        <vt:i4>0</vt:i4>
      </vt:variant>
      <vt:variant>
        <vt:i4>5</vt:i4>
      </vt:variant>
      <vt:variant>
        <vt:lpwstr>http://www.nevo.co.il/case/22117833</vt:lpwstr>
      </vt:variant>
      <vt:variant>
        <vt:lpwstr/>
      </vt:variant>
      <vt:variant>
        <vt:i4>3145850</vt:i4>
      </vt:variant>
      <vt:variant>
        <vt:i4>75</vt:i4>
      </vt:variant>
      <vt:variant>
        <vt:i4>0</vt:i4>
      </vt:variant>
      <vt:variant>
        <vt:i4>5</vt:i4>
      </vt:variant>
      <vt:variant>
        <vt:lpwstr>http://www.nevo.co.il/case/23290403</vt:lpwstr>
      </vt:variant>
      <vt:variant>
        <vt:lpwstr/>
      </vt:variant>
      <vt:variant>
        <vt:i4>3473525</vt:i4>
      </vt:variant>
      <vt:variant>
        <vt:i4>72</vt:i4>
      </vt:variant>
      <vt:variant>
        <vt:i4>0</vt:i4>
      </vt:variant>
      <vt:variant>
        <vt:i4>5</vt:i4>
      </vt:variant>
      <vt:variant>
        <vt:lpwstr>http://www.nevo.co.il/case/21777779</vt:lpwstr>
      </vt:variant>
      <vt:variant>
        <vt:lpwstr/>
      </vt:variant>
      <vt:variant>
        <vt:i4>3342458</vt:i4>
      </vt:variant>
      <vt:variant>
        <vt:i4>69</vt:i4>
      </vt:variant>
      <vt:variant>
        <vt:i4>0</vt:i4>
      </vt:variant>
      <vt:variant>
        <vt:i4>5</vt:i4>
      </vt:variant>
      <vt:variant>
        <vt:lpwstr>http://www.nevo.co.il/case/20163834</vt:lpwstr>
      </vt:variant>
      <vt:variant>
        <vt:lpwstr/>
      </vt:variant>
      <vt:variant>
        <vt:i4>3407991</vt:i4>
      </vt:variant>
      <vt:variant>
        <vt:i4>66</vt:i4>
      </vt:variant>
      <vt:variant>
        <vt:i4>0</vt:i4>
      </vt:variant>
      <vt:variant>
        <vt:i4>5</vt:i4>
      </vt:variant>
      <vt:variant>
        <vt:lpwstr>http://www.nevo.co.il/case/25312776</vt:lpwstr>
      </vt:variant>
      <vt:variant>
        <vt:lpwstr/>
      </vt:variant>
      <vt:variant>
        <vt:i4>3145847</vt:i4>
      </vt:variant>
      <vt:variant>
        <vt:i4>63</vt:i4>
      </vt:variant>
      <vt:variant>
        <vt:i4>0</vt:i4>
      </vt:variant>
      <vt:variant>
        <vt:i4>5</vt:i4>
      </vt:variant>
      <vt:variant>
        <vt:lpwstr>http://www.nevo.co.il/case/22357462</vt:lpwstr>
      </vt:variant>
      <vt:variant>
        <vt:lpwstr/>
      </vt:variant>
      <vt:variant>
        <vt:i4>3145840</vt:i4>
      </vt:variant>
      <vt:variant>
        <vt:i4>60</vt:i4>
      </vt:variant>
      <vt:variant>
        <vt:i4>0</vt:i4>
      </vt:variant>
      <vt:variant>
        <vt:i4>5</vt:i4>
      </vt:variant>
      <vt:variant>
        <vt:lpwstr>http://www.nevo.co.il/case/21939622</vt:lpwstr>
      </vt:variant>
      <vt:variant>
        <vt:lpwstr/>
      </vt:variant>
      <vt:variant>
        <vt:i4>3145841</vt:i4>
      </vt:variant>
      <vt:variant>
        <vt:i4>57</vt:i4>
      </vt:variant>
      <vt:variant>
        <vt:i4>0</vt:i4>
      </vt:variant>
      <vt:variant>
        <vt:i4>5</vt:i4>
      </vt:variant>
      <vt:variant>
        <vt:lpwstr>http://www.nevo.co.il/case/20219497</vt:lpwstr>
      </vt:variant>
      <vt:variant>
        <vt:lpwstr/>
      </vt:variant>
      <vt:variant>
        <vt:i4>3145848</vt:i4>
      </vt:variant>
      <vt:variant>
        <vt:i4>54</vt:i4>
      </vt:variant>
      <vt:variant>
        <vt:i4>0</vt:i4>
      </vt:variant>
      <vt:variant>
        <vt:i4>5</vt:i4>
      </vt:variant>
      <vt:variant>
        <vt:lpwstr>http://www.nevo.co.il/case/20248887</vt:lpwstr>
      </vt:variant>
      <vt:variant>
        <vt:lpwstr/>
      </vt:variant>
      <vt:variant>
        <vt:i4>3735668</vt:i4>
      </vt:variant>
      <vt:variant>
        <vt:i4>51</vt:i4>
      </vt:variant>
      <vt:variant>
        <vt:i4>0</vt:i4>
      </vt:variant>
      <vt:variant>
        <vt:i4>5</vt:i4>
      </vt:variant>
      <vt:variant>
        <vt:lpwstr>http://www.nevo.co.il/case/20083885</vt:lpwstr>
      </vt:variant>
      <vt:variant>
        <vt:lpwstr/>
      </vt:variant>
      <vt:variant>
        <vt:i4>3604592</vt:i4>
      </vt:variant>
      <vt:variant>
        <vt:i4>48</vt:i4>
      </vt:variant>
      <vt:variant>
        <vt:i4>0</vt:i4>
      </vt:variant>
      <vt:variant>
        <vt:i4>5</vt:i4>
      </vt:variant>
      <vt:variant>
        <vt:lpwstr>http://www.nevo.co.il/case/22116728</vt:lpwstr>
      </vt:variant>
      <vt:variant>
        <vt:lpwstr/>
      </vt:variant>
      <vt:variant>
        <vt:i4>3866748</vt:i4>
      </vt:variant>
      <vt:variant>
        <vt:i4>45</vt:i4>
      </vt:variant>
      <vt:variant>
        <vt:i4>0</vt:i4>
      </vt:variant>
      <vt:variant>
        <vt:i4>5</vt:i4>
      </vt:variant>
      <vt:variant>
        <vt:lpwstr>http://www.nevo.co.il/case/18122298</vt:lpwstr>
      </vt:variant>
      <vt:variant>
        <vt:lpwstr/>
      </vt:variant>
      <vt:variant>
        <vt:i4>3211376</vt:i4>
      </vt:variant>
      <vt:variant>
        <vt:i4>42</vt:i4>
      </vt:variant>
      <vt:variant>
        <vt:i4>0</vt:i4>
      </vt:variant>
      <vt:variant>
        <vt:i4>5</vt:i4>
      </vt:variant>
      <vt:variant>
        <vt:lpwstr>http://www.nevo.co.il/case/24492956</vt:lpwstr>
      </vt:variant>
      <vt:variant>
        <vt:lpwstr/>
      </vt:variant>
      <vt:variant>
        <vt:i4>3604593</vt:i4>
      </vt:variant>
      <vt:variant>
        <vt:i4>39</vt:i4>
      </vt:variant>
      <vt:variant>
        <vt:i4>0</vt:i4>
      </vt:variant>
      <vt:variant>
        <vt:i4>5</vt:i4>
      </vt:variant>
      <vt:variant>
        <vt:lpwstr>http://www.nevo.co.il/case/20705570</vt:lpwstr>
      </vt:variant>
      <vt:variant>
        <vt:lpwstr/>
      </vt:variant>
      <vt:variant>
        <vt:i4>3735667</vt:i4>
      </vt:variant>
      <vt:variant>
        <vt:i4>36</vt:i4>
      </vt:variant>
      <vt:variant>
        <vt:i4>0</vt:i4>
      </vt:variant>
      <vt:variant>
        <vt:i4>5</vt:i4>
      </vt:variant>
      <vt:variant>
        <vt:lpwstr>http://www.nevo.co.il/case/22976244</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4849667</vt:i4>
      </vt:variant>
      <vt:variant>
        <vt:i4>15</vt:i4>
      </vt:variant>
      <vt:variant>
        <vt:i4>0</vt:i4>
      </vt:variant>
      <vt:variant>
        <vt:i4>5</vt:i4>
      </vt:variant>
      <vt:variant>
        <vt:lpwstr>http://www.nevo.co.il/law/70301/71a.d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9182</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ישראל משה</vt:lpwstr>
  </property>
  <property fmtid="{D5CDD505-2E9C-101B-9397-08002B2CF9AE}" pid="10" name="LAWYER">
    <vt:lpwstr>ישראלוב;סתיו כהן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20200126</vt:lpwstr>
  </property>
  <property fmtid="{D5CDD505-2E9C-101B-9397-08002B2CF9AE}" pid="14" name="TYPE_N_DATE">
    <vt:lpwstr>38020200126</vt:lpwstr>
  </property>
  <property fmtid="{D5CDD505-2E9C-101B-9397-08002B2CF9AE}" pid="15" name="WORDNUMPAGES">
    <vt:lpwstr>10</vt:lpwstr>
  </property>
  <property fmtid="{D5CDD505-2E9C-101B-9397-08002B2CF9AE}" pid="16" name="TYPE_ABS_DATE">
    <vt:lpwstr>380120200126</vt:lpwstr>
  </property>
  <property fmtid="{D5CDD505-2E9C-101B-9397-08002B2CF9AE}" pid="17" name="ISABSTRACT">
    <vt:lpwstr>Y</vt:lpwstr>
  </property>
  <property fmtid="{D5CDD505-2E9C-101B-9397-08002B2CF9AE}" pid="18" name="CASESLISTTMP1">
    <vt:lpwstr>22976244;20705570;24492956;18122298;22116728;20083885;20248887;20219497;21939622;22357462;25312776;20163834;21777779;23290403;22117833</vt:lpwstr>
  </property>
  <property fmtid="{D5CDD505-2E9C-101B-9397-08002B2CF9AE}" pid="19" name="LAWLISTTMP1">
    <vt:lpwstr>4216/006;007.a;007.c</vt:lpwstr>
  </property>
  <property fmtid="{D5CDD505-2E9C-101B-9397-08002B2CF9AE}" pid="20" name="LAWLISTTMP2">
    <vt:lpwstr>70301/071a.d</vt:lpwstr>
  </property>
  <property fmtid="{D5CDD505-2E9C-101B-9397-08002B2CF9AE}" pid="21" name="METAKZER">
    <vt:lpwstr>שירלי</vt:lpwstr>
  </property>
  <property fmtid="{D5CDD505-2E9C-101B-9397-08002B2CF9AE}" pid="22" name="NOSE1ID">
    <vt:lpwstr>77;77;77</vt:lpwstr>
  </property>
  <property fmtid="{D5CDD505-2E9C-101B-9397-08002B2CF9AE}" pid="23" name="NOSE2ID">
    <vt:lpwstr>1443;1446;1446</vt:lpwstr>
  </property>
  <property fmtid="{D5CDD505-2E9C-101B-9397-08002B2CF9AE}" pid="24" name="NOSE3ID">
    <vt:lpwstr>8878;8991;8994</vt:lpwstr>
  </property>
  <property fmtid="{D5CDD505-2E9C-101B-9397-08002B2CF9AE}" pid="25" name="NOSE11">
    <vt:lpwstr>עונשין</vt:lpwstr>
  </property>
  <property fmtid="{D5CDD505-2E9C-101B-9397-08002B2CF9AE}" pid="26" name="NOSE21">
    <vt:lpwstr>עבירות</vt:lpwstr>
  </property>
  <property fmtid="{D5CDD505-2E9C-101B-9397-08002B2CF9AE}" pid="27" name="NOSE31">
    <vt:lpwstr>סמים</vt:lpwstr>
  </property>
  <property fmtid="{D5CDD505-2E9C-101B-9397-08002B2CF9AE}" pid="28" name="NOSE12">
    <vt:lpwstr>עונשין</vt:lpwstr>
  </property>
  <property fmtid="{D5CDD505-2E9C-101B-9397-08002B2CF9AE}" pid="29" name="NOSE22">
    <vt:lpwstr>ענישה</vt:lpwstr>
  </property>
  <property fmtid="{D5CDD505-2E9C-101B-9397-08002B2CF9AE}" pid="30" name="NOSE32">
    <vt:lpwstr>מדיניות ענישה: עבירות סמים</vt:lpwstr>
  </property>
  <property fmtid="{D5CDD505-2E9C-101B-9397-08002B2CF9AE}" pid="31" name="NOSE13">
    <vt:lpwstr>עונשין</vt:lpwstr>
  </property>
  <property fmtid="{D5CDD505-2E9C-101B-9397-08002B2CF9AE}" pid="32" name="NOSE23">
    <vt:lpwstr>ענישה</vt:lpwstr>
  </property>
  <property fmtid="{D5CDD505-2E9C-101B-9397-08002B2CF9AE}" pid="33" name="NOSE33">
    <vt:lpwstr>מדיניות ענישה: שיקולים</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20200401</vt:lpwstr>
  </property>
</Properties>
</file>