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438A5" w:rsidRPr="00E4548B" w14:paraId="32CEE047" w14:textId="77777777" w:rsidTr="002D02B7">
        <w:trPr>
          <w:trHeight w:hRule="exact" w:val="418"/>
          <w:jc w:val="center"/>
        </w:trPr>
        <w:tc>
          <w:tcPr>
            <w:tcW w:w="8721" w:type="dxa"/>
            <w:gridSpan w:val="2"/>
          </w:tcPr>
          <w:p w14:paraId="094B8F8E" w14:textId="77777777" w:rsidR="00A438A5" w:rsidRPr="00E4548B" w:rsidRDefault="00A438A5" w:rsidP="00237D55">
            <w:pPr>
              <w:pStyle w:val="a3"/>
              <w:jc w:val="center"/>
              <w:rPr>
                <w:rFonts w:ascii="Tahoma" w:hAnsi="Tahoma" w:cs="Tahoma"/>
                <w:color w:val="000080"/>
                <w:rtl/>
              </w:rPr>
            </w:pPr>
            <w:bookmarkStart w:id="0" w:name="LastJudge"/>
            <w:r w:rsidRPr="00E4548B">
              <w:rPr>
                <w:rFonts w:ascii="Tahoma" w:hAnsi="Tahoma" w:cs="Tahoma"/>
                <w:b/>
                <w:bCs/>
                <w:color w:val="000080"/>
                <w:rtl/>
              </w:rPr>
              <w:t>בית משפט השלום בירושלים</w:t>
            </w:r>
          </w:p>
        </w:tc>
      </w:tr>
      <w:tr w:rsidR="00A438A5" w:rsidRPr="00E4548B" w14:paraId="63724DDD" w14:textId="77777777" w:rsidTr="002D02B7">
        <w:trPr>
          <w:trHeight w:val="337"/>
          <w:jc w:val="center"/>
        </w:trPr>
        <w:tc>
          <w:tcPr>
            <w:tcW w:w="5055" w:type="dxa"/>
          </w:tcPr>
          <w:p w14:paraId="457EC548" w14:textId="77777777" w:rsidR="00A438A5" w:rsidRPr="00E4548B" w:rsidRDefault="00A438A5" w:rsidP="00237D55">
            <w:pPr>
              <w:rPr>
                <w:rFonts w:cs="FrankRuehl"/>
                <w:b/>
                <w:bCs/>
                <w:sz w:val="30"/>
                <w:szCs w:val="30"/>
                <w:rtl/>
              </w:rPr>
            </w:pPr>
            <w:r w:rsidRPr="00E4548B">
              <w:rPr>
                <w:rFonts w:cs="FrankRuehl"/>
                <w:b/>
                <w:bCs/>
                <w:sz w:val="30"/>
                <w:szCs w:val="30"/>
                <w:rtl/>
              </w:rPr>
              <w:t>ת"פ</w:t>
            </w:r>
            <w:r w:rsidRPr="00E4548B">
              <w:rPr>
                <w:rFonts w:cs="FrankRuehl" w:hint="cs"/>
                <w:b/>
                <w:bCs/>
                <w:sz w:val="30"/>
                <w:szCs w:val="30"/>
                <w:rtl/>
              </w:rPr>
              <w:t xml:space="preserve"> </w:t>
            </w:r>
            <w:r w:rsidRPr="00E4548B">
              <w:rPr>
                <w:rFonts w:cs="FrankRuehl"/>
                <w:b/>
                <w:bCs/>
                <w:sz w:val="30"/>
                <w:szCs w:val="30"/>
                <w:rtl/>
              </w:rPr>
              <w:t>15390-11-15</w:t>
            </w:r>
            <w:r w:rsidRPr="00E4548B">
              <w:rPr>
                <w:rFonts w:cs="FrankRuehl" w:hint="cs"/>
                <w:b/>
                <w:bCs/>
                <w:sz w:val="30"/>
                <w:szCs w:val="30"/>
                <w:rtl/>
              </w:rPr>
              <w:t xml:space="preserve"> </w:t>
            </w:r>
            <w:r w:rsidRPr="00E4548B">
              <w:rPr>
                <w:rFonts w:cs="FrankRuehl"/>
                <w:b/>
                <w:bCs/>
                <w:sz w:val="30"/>
                <w:szCs w:val="30"/>
                <w:rtl/>
              </w:rPr>
              <w:t>מדינת ישראל נ' מוגרבי</w:t>
            </w:r>
            <w:r w:rsidRPr="00E4548B">
              <w:rPr>
                <w:rFonts w:cs="FrankRuehl"/>
                <w:b/>
                <w:bCs/>
                <w:sz w:val="30"/>
                <w:szCs w:val="30"/>
                <w:rtl/>
              </w:rPr>
              <w:br/>
              <w:t>ת"פ 1</w:t>
            </w:r>
            <w:r w:rsidRPr="00E4548B">
              <w:rPr>
                <w:rFonts w:cs="FrankRuehl" w:hint="cs"/>
                <w:b/>
                <w:bCs/>
                <w:sz w:val="30"/>
                <w:szCs w:val="30"/>
                <w:rtl/>
              </w:rPr>
              <w:t>8317</w:t>
            </w:r>
            <w:r w:rsidRPr="00E4548B">
              <w:rPr>
                <w:rFonts w:cs="FrankRuehl"/>
                <w:b/>
                <w:bCs/>
                <w:sz w:val="30"/>
                <w:szCs w:val="30"/>
                <w:rtl/>
              </w:rPr>
              <w:t>-</w:t>
            </w:r>
            <w:r w:rsidRPr="00E4548B">
              <w:rPr>
                <w:rFonts w:cs="FrankRuehl" w:hint="cs"/>
                <w:b/>
                <w:bCs/>
                <w:sz w:val="30"/>
                <w:szCs w:val="30"/>
                <w:rtl/>
              </w:rPr>
              <w:t>09</w:t>
            </w:r>
            <w:r w:rsidRPr="00E4548B">
              <w:rPr>
                <w:rFonts w:cs="FrankRuehl"/>
                <w:b/>
                <w:bCs/>
                <w:sz w:val="30"/>
                <w:szCs w:val="30"/>
                <w:rtl/>
              </w:rPr>
              <w:t>-1</w:t>
            </w:r>
            <w:r w:rsidRPr="00E4548B">
              <w:rPr>
                <w:rFonts w:cs="FrankRuehl" w:hint="cs"/>
                <w:b/>
                <w:bCs/>
                <w:sz w:val="30"/>
                <w:szCs w:val="30"/>
                <w:rtl/>
              </w:rPr>
              <w:t>4</w:t>
            </w:r>
            <w:r w:rsidRPr="00E4548B">
              <w:rPr>
                <w:rFonts w:cs="FrankRuehl"/>
                <w:b/>
                <w:bCs/>
                <w:sz w:val="30"/>
                <w:szCs w:val="30"/>
                <w:rtl/>
              </w:rPr>
              <w:t xml:space="preserve"> מדינת ישראל נ' מוגרבי</w:t>
            </w:r>
          </w:p>
          <w:p w14:paraId="2B632B8E" w14:textId="77777777" w:rsidR="00A438A5" w:rsidRPr="00E4548B" w:rsidRDefault="00A438A5" w:rsidP="00237D55">
            <w:pPr>
              <w:pStyle w:val="a3"/>
              <w:rPr>
                <w:rFonts w:cs="FrankRuehl"/>
                <w:sz w:val="28"/>
                <w:szCs w:val="28"/>
                <w:rtl/>
              </w:rPr>
            </w:pPr>
          </w:p>
        </w:tc>
        <w:tc>
          <w:tcPr>
            <w:tcW w:w="3666" w:type="dxa"/>
          </w:tcPr>
          <w:p w14:paraId="168ABC9B" w14:textId="77777777" w:rsidR="00A438A5" w:rsidRPr="00E4548B" w:rsidRDefault="00A438A5" w:rsidP="00237D55">
            <w:pPr>
              <w:pStyle w:val="a3"/>
              <w:jc w:val="right"/>
              <w:rPr>
                <w:rFonts w:cs="FrankRuehl"/>
                <w:sz w:val="28"/>
                <w:szCs w:val="28"/>
                <w:rtl/>
              </w:rPr>
            </w:pPr>
          </w:p>
        </w:tc>
      </w:tr>
    </w:tbl>
    <w:p w14:paraId="33220308" w14:textId="77777777" w:rsidR="00A438A5" w:rsidRPr="00E4548B" w:rsidRDefault="00A438A5" w:rsidP="00A438A5">
      <w:pPr>
        <w:pStyle w:val="a3"/>
        <w:rPr>
          <w:rtl/>
        </w:rPr>
      </w:pPr>
      <w:r w:rsidRPr="00E4548B">
        <w:rPr>
          <w:rFonts w:hint="cs"/>
          <w:rtl/>
        </w:rPr>
        <w:t xml:space="preserve"> </w:t>
      </w:r>
    </w:p>
    <w:p w14:paraId="3ADB2B63" w14:textId="77777777" w:rsidR="00A438A5" w:rsidRPr="00E4548B" w:rsidRDefault="00A438A5" w:rsidP="00A438A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70"/>
        <w:gridCol w:w="2127"/>
      </w:tblGrid>
      <w:tr w:rsidR="00A438A5" w:rsidRPr="00E4548B" w14:paraId="6C0CF95C" w14:textId="77777777" w:rsidTr="00237D55">
        <w:trPr>
          <w:trHeight w:val="295"/>
          <w:jc w:val="center"/>
        </w:trPr>
        <w:tc>
          <w:tcPr>
            <w:tcW w:w="923" w:type="dxa"/>
            <w:tcBorders>
              <w:top w:val="nil"/>
              <w:left w:val="nil"/>
              <w:bottom w:val="nil"/>
              <w:right w:val="nil"/>
            </w:tcBorders>
          </w:tcPr>
          <w:p w14:paraId="051C5ADF" w14:textId="77777777" w:rsidR="00A438A5" w:rsidRPr="00E4548B" w:rsidRDefault="00A438A5" w:rsidP="00237D55">
            <w:pPr>
              <w:jc w:val="both"/>
              <w:rPr>
                <w:rFonts w:ascii="Arial" w:hAnsi="Arial" w:cs="FrankRuehl"/>
                <w:b/>
                <w:bCs/>
                <w:sz w:val="30"/>
                <w:szCs w:val="30"/>
              </w:rPr>
            </w:pPr>
            <w:r w:rsidRPr="00E4548B">
              <w:rPr>
                <w:rFonts w:ascii="Arial" w:hAnsi="Arial" w:cs="FrankRuehl"/>
                <w:b/>
                <w:bCs/>
                <w:sz w:val="30"/>
                <w:szCs w:val="30"/>
                <w:rtl/>
              </w:rPr>
              <w:t xml:space="preserve">בפני </w:t>
            </w:r>
          </w:p>
        </w:tc>
        <w:tc>
          <w:tcPr>
            <w:tcW w:w="7897" w:type="dxa"/>
            <w:gridSpan w:val="2"/>
            <w:tcBorders>
              <w:top w:val="nil"/>
              <w:left w:val="nil"/>
              <w:bottom w:val="nil"/>
              <w:right w:val="nil"/>
            </w:tcBorders>
          </w:tcPr>
          <w:p w14:paraId="2BD6D1B0" w14:textId="77777777" w:rsidR="00A438A5" w:rsidRPr="00E4548B" w:rsidRDefault="00A438A5" w:rsidP="00237D55">
            <w:pPr>
              <w:rPr>
                <w:rFonts w:ascii="Arial" w:hAnsi="Arial" w:cs="FrankRuehl"/>
                <w:b/>
                <w:bCs/>
                <w:sz w:val="30"/>
                <w:szCs w:val="30"/>
                <w:rtl/>
              </w:rPr>
            </w:pPr>
            <w:r w:rsidRPr="00E4548B">
              <w:rPr>
                <w:rFonts w:ascii="Arial" w:hAnsi="Arial" w:cs="FrankRuehl"/>
                <w:b/>
                <w:bCs/>
                <w:sz w:val="30"/>
                <w:szCs w:val="30"/>
                <w:rtl/>
              </w:rPr>
              <w:t>כב' השופט  אילן סלע</w:t>
            </w:r>
          </w:p>
          <w:p w14:paraId="6B371B03" w14:textId="77777777" w:rsidR="00A438A5" w:rsidRPr="00E4548B" w:rsidRDefault="00A438A5" w:rsidP="00237D55">
            <w:pPr>
              <w:rPr>
                <w:rFonts w:cs="FrankRuehl"/>
                <w:b/>
                <w:bCs/>
                <w:sz w:val="30"/>
                <w:szCs w:val="30"/>
                <w:rtl/>
              </w:rPr>
            </w:pPr>
          </w:p>
          <w:p w14:paraId="3C142645" w14:textId="77777777" w:rsidR="00A438A5" w:rsidRPr="00E4548B" w:rsidRDefault="00A438A5" w:rsidP="00237D55">
            <w:pPr>
              <w:jc w:val="both"/>
              <w:rPr>
                <w:rFonts w:ascii="Arial" w:hAnsi="Arial" w:cs="FrankRuehl"/>
                <w:b/>
                <w:bCs/>
                <w:sz w:val="30"/>
                <w:szCs w:val="30"/>
              </w:rPr>
            </w:pPr>
          </w:p>
        </w:tc>
      </w:tr>
      <w:tr w:rsidR="00A438A5" w:rsidRPr="00E4548B" w14:paraId="380180CD" w14:textId="77777777" w:rsidTr="00237D55">
        <w:trPr>
          <w:trHeight w:val="355"/>
          <w:jc w:val="center"/>
        </w:trPr>
        <w:tc>
          <w:tcPr>
            <w:tcW w:w="923" w:type="dxa"/>
            <w:tcBorders>
              <w:top w:val="nil"/>
              <w:left w:val="nil"/>
              <w:bottom w:val="nil"/>
              <w:right w:val="nil"/>
            </w:tcBorders>
          </w:tcPr>
          <w:p w14:paraId="48C72586" w14:textId="77777777" w:rsidR="00A438A5" w:rsidRPr="00E4548B" w:rsidRDefault="00A438A5" w:rsidP="00237D55">
            <w:pPr>
              <w:jc w:val="both"/>
              <w:rPr>
                <w:rFonts w:ascii="Arial" w:hAnsi="Arial" w:cs="FrankRuehl"/>
                <w:b/>
                <w:bCs/>
                <w:sz w:val="30"/>
                <w:szCs w:val="30"/>
              </w:rPr>
            </w:pPr>
            <w:bookmarkStart w:id="1" w:name="FirstAppellant"/>
            <w:r w:rsidRPr="00E4548B">
              <w:rPr>
                <w:rFonts w:ascii="Arial" w:hAnsi="Arial" w:cs="FrankRuehl"/>
                <w:b/>
                <w:bCs/>
                <w:sz w:val="30"/>
                <w:szCs w:val="30"/>
                <w:rtl/>
              </w:rPr>
              <w:t>בעניין:</w:t>
            </w:r>
          </w:p>
        </w:tc>
        <w:tc>
          <w:tcPr>
            <w:tcW w:w="5770" w:type="dxa"/>
            <w:tcBorders>
              <w:top w:val="nil"/>
              <w:left w:val="nil"/>
              <w:bottom w:val="nil"/>
              <w:right w:val="nil"/>
            </w:tcBorders>
          </w:tcPr>
          <w:p w14:paraId="1AF75D20" w14:textId="77777777" w:rsidR="00A438A5" w:rsidRPr="00E4548B" w:rsidRDefault="00A438A5" w:rsidP="00237D55">
            <w:pPr>
              <w:rPr>
                <w:rFonts w:cs="FrankRuehl"/>
                <w:b/>
                <w:bCs/>
                <w:sz w:val="30"/>
                <w:szCs w:val="30"/>
              </w:rPr>
            </w:pPr>
            <w:r w:rsidRPr="00E4548B">
              <w:rPr>
                <w:rFonts w:ascii="Arial" w:hAnsi="Arial" w:cs="FrankRuehl"/>
                <w:b/>
                <w:bCs/>
                <w:sz w:val="30"/>
                <w:szCs w:val="30"/>
                <w:rtl/>
              </w:rPr>
              <w:t>מדינת ישראל</w:t>
            </w:r>
          </w:p>
        </w:tc>
        <w:tc>
          <w:tcPr>
            <w:tcW w:w="2127" w:type="dxa"/>
            <w:tcBorders>
              <w:top w:val="nil"/>
              <w:left w:val="nil"/>
              <w:bottom w:val="nil"/>
              <w:right w:val="nil"/>
            </w:tcBorders>
          </w:tcPr>
          <w:p w14:paraId="1EBC4721" w14:textId="77777777" w:rsidR="00A438A5" w:rsidRPr="00E4548B" w:rsidRDefault="00A438A5" w:rsidP="00237D55">
            <w:pPr>
              <w:jc w:val="both"/>
              <w:rPr>
                <w:rFonts w:ascii="Arial" w:hAnsi="Arial" w:cs="FrankRuehl"/>
                <w:b/>
                <w:bCs/>
                <w:sz w:val="30"/>
                <w:szCs w:val="30"/>
              </w:rPr>
            </w:pPr>
          </w:p>
        </w:tc>
      </w:tr>
      <w:bookmarkEnd w:id="1"/>
      <w:tr w:rsidR="00A438A5" w:rsidRPr="00E4548B" w14:paraId="6448CDD5" w14:textId="77777777" w:rsidTr="00237D55">
        <w:trPr>
          <w:trHeight w:val="355"/>
          <w:jc w:val="center"/>
        </w:trPr>
        <w:tc>
          <w:tcPr>
            <w:tcW w:w="923" w:type="dxa"/>
            <w:tcBorders>
              <w:top w:val="nil"/>
              <w:left w:val="nil"/>
              <w:bottom w:val="nil"/>
              <w:right w:val="nil"/>
            </w:tcBorders>
          </w:tcPr>
          <w:p w14:paraId="2CB6FAB6" w14:textId="77777777" w:rsidR="00A438A5" w:rsidRPr="00E4548B" w:rsidRDefault="00A438A5" w:rsidP="00237D55">
            <w:pPr>
              <w:jc w:val="both"/>
              <w:rPr>
                <w:rFonts w:ascii="Arial" w:hAnsi="Arial" w:cs="FrankRuehl"/>
                <w:b/>
                <w:bCs/>
                <w:sz w:val="30"/>
                <w:szCs w:val="30"/>
                <w:rtl/>
              </w:rPr>
            </w:pPr>
          </w:p>
        </w:tc>
        <w:tc>
          <w:tcPr>
            <w:tcW w:w="5770" w:type="dxa"/>
            <w:tcBorders>
              <w:top w:val="nil"/>
              <w:left w:val="nil"/>
              <w:bottom w:val="nil"/>
              <w:right w:val="nil"/>
            </w:tcBorders>
          </w:tcPr>
          <w:p w14:paraId="02BCE17A" w14:textId="77777777" w:rsidR="00A438A5" w:rsidRPr="00E4548B" w:rsidRDefault="00A438A5" w:rsidP="00237D55">
            <w:pPr>
              <w:jc w:val="both"/>
              <w:rPr>
                <w:rFonts w:cs="FrankRuehl"/>
                <w:b/>
                <w:bCs/>
                <w:sz w:val="30"/>
                <w:szCs w:val="30"/>
                <w:rtl/>
              </w:rPr>
            </w:pPr>
            <w:r w:rsidRPr="00E4548B">
              <w:rPr>
                <w:rFonts w:cs="FrankRuehl"/>
                <w:b/>
                <w:bCs/>
                <w:sz w:val="30"/>
                <w:szCs w:val="30"/>
                <w:rtl/>
              </w:rPr>
              <w:t>באמצעות פרקליטות מחוז ירושלים (פלילי),</w:t>
            </w:r>
          </w:p>
          <w:p w14:paraId="2322B221" w14:textId="77777777" w:rsidR="00A438A5" w:rsidRPr="00E4548B" w:rsidRDefault="00A438A5" w:rsidP="00237D55">
            <w:pPr>
              <w:jc w:val="both"/>
              <w:rPr>
                <w:rFonts w:cs="FrankRuehl"/>
                <w:b/>
                <w:bCs/>
                <w:sz w:val="30"/>
                <w:szCs w:val="30"/>
                <w:rtl/>
              </w:rPr>
            </w:pPr>
            <w:r w:rsidRPr="00E4548B">
              <w:rPr>
                <w:rFonts w:cs="FrankRuehl"/>
                <w:b/>
                <w:bCs/>
                <w:sz w:val="30"/>
                <w:szCs w:val="30"/>
                <w:rtl/>
              </w:rPr>
              <w:t xml:space="preserve">ע"י עו"ד </w:t>
            </w:r>
            <w:r w:rsidRPr="00E4548B">
              <w:rPr>
                <w:rFonts w:cs="FrankRuehl" w:hint="cs"/>
                <w:b/>
                <w:bCs/>
                <w:sz w:val="30"/>
                <w:szCs w:val="30"/>
                <w:rtl/>
              </w:rPr>
              <w:t xml:space="preserve">שמרית וולף </w:t>
            </w:r>
          </w:p>
        </w:tc>
        <w:tc>
          <w:tcPr>
            <w:tcW w:w="2127" w:type="dxa"/>
            <w:tcBorders>
              <w:top w:val="nil"/>
              <w:left w:val="nil"/>
              <w:bottom w:val="nil"/>
              <w:right w:val="nil"/>
            </w:tcBorders>
          </w:tcPr>
          <w:p w14:paraId="0518674C" w14:textId="77777777" w:rsidR="00A438A5" w:rsidRPr="00E4548B" w:rsidRDefault="00A438A5" w:rsidP="00237D55">
            <w:pPr>
              <w:jc w:val="right"/>
              <w:rPr>
                <w:rFonts w:ascii="Arial" w:hAnsi="Arial" w:cs="FrankRuehl"/>
                <w:b/>
                <w:bCs/>
                <w:sz w:val="30"/>
                <w:szCs w:val="30"/>
                <w:rtl/>
              </w:rPr>
            </w:pPr>
          </w:p>
          <w:p w14:paraId="143F87C8" w14:textId="77777777" w:rsidR="00A438A5" w:rsidRPr="00E4548B" w:rsidRDefault="00A438A5" w:rsidP="00237D55">
            <w:pPr>
              <w:jc w:val="right"/>
              <w:rPr>
                <w:rFonts w:ascii="Arial" w:hAnsi="Arial" w:cs="FrankRuehl"/>
                <w:b/>
                <w:bCs/>
                <w:sz w:val="30"/>
                <w:szCs w:val="30"/>
                <w:rtl/>
              </w:rPr>
            </w:pPr>
            <w:r w:rsidRPr="00E4548B">
              <w:rPr>
                <w:rFonts w:ascii="Arial" w:hAnsi="Arial" w:cs="FrankRuehl"/>
                <w:b/>
                <w:bCs/>
                <w:sz w:val="30"/>
                <w:szCs w:val="30"/>
                <w:rtl/>
              </w:rPr>
              <w:t>המאשימה</w:t>
            </w:r>
          </w:p>
        </w:tc>
      </w:tr>
      <w:tr w:rsidR="00A438A5" w:rsidRPr="00E4548B" w14:paraId="674FA821" w14:textId="77777777" w:rsidTr="00237D55">
        <w:trPr>
          <w:trHeight w:val="355"/>
          <w:jc w:val="center"/>
        </w:trPr>
        <w:tc>
          <w:tcPr>
            <w:tcW w:w="923" w:type="dxa"/>
            <w:tcBorders>
              <w:top w:val="nil"/>
              <w:left w:val="nil"/>
              <w:bottom w:val="nil"/>
              <w:right w:val="nil"/>
            </w:tcBorders>
          </w:tcPr>
          <w:p w14:paraId="580D5DD6" w14:textId="77777777" w:rsidR="00A438A5" w:rsidRPr="00E4548B" w:rsidRDefault="00A438A5" w:rsidP="00237D55">
            <w:pPr>
              <w:jc w:val="both"/>
              <w:rPr>
                <w:rFonts w:ascii="Arial" w:hAnsi="Arial" w:cs="FrankRuehl"/>
                <w:b/>
                <w:bCs/>
                <w:sz w:val="30"/>
                <w:szCs w:val="30"/>
                <w:rtl/>
              </w:rPr>
            </w:pPr>
          </w:p>
        </w:tc>
        <w:tc>
          <w:tcPr>
            <w:tcW w:w="7897" w:type="dxa"/>
            <w:gridSpan w:val="2"/>
            <w:tcBorders>
              <w:top w:val="nil"/>
              <w:left w:val="nil"/>
              <w:bottom w:val="nil"/>
              <w:right w:val="nil"/>
            </w:tcBorders>
          </w:tcPr>
          <w:p w14:paraId="13D5C571" w14:textId="77777777" w:rsidR="00A438A5" w:rsidRPr="00E4548B" w:rsidRDefault="00A438A5" w:rsidP="00237D55">
            <w:pPr>
              <w:jc w:val="center"/>
              <w:rPr>
                <w:rFonts w:ascii="Arial" w:hAnsi="Arial" w:cs="FrankRuehl"/>
                <w:b/>
                <w:bCs/>
                <w:sz w:val="30"/>
                <w:szCs w:val="30"/>
                <w:rtl/>
              </w:rPr>
            </w:pPr>
          </w:p>
          <w:p w14:paraId="0B044CB5" w14:textId="77777777" w:rsidR="00A438A5" w:rsidRPr="00E4548B" w:rsidRDefault="00A438A5" w:rsidP="00237D55">
            <w:pPr>
              <w:jc w:val="center"/>
              <w:rPr>
                <w:rFonts w:ascii="Arial" w:hAnsi="Arial" w:cs="FrankRuehl"/>
                <w:b/>
                <w:bCs/>
                <w:sz w:val="30"/>
                <w:szCs w:val="30"/>
                <w:rtl/>
              </w:rPr>
            </w:pPr>
            <w:r w:rsidRPr="00E4548B">
              <w:rPr>
                <w:rFonts w:ascii="Arial" w:hAnsi="Arial" w:cs="FrankRuehl"/>
                <w:b/>
                <w:bCs/>
                <w:sz w:val="30"/>
                <w:szCs w:val="30"/>
                <w:rtl/>
              </w:rPr>
              <w:t>נ ג ד</w:t>
            </w:r>
          </w:p>
          <w:p w14:paraId="3EFF6843" w14:textId="77777777" w:rsidR="00A438A5" w:rsidRPr="00E4548B" w:rsidRDefault="00A438A5" w:rsidP="00237D55">
            <w:pPr>
              <w:jc w:val="both"/>
              <w:rPr>
                <w:rFonts w:ascii="Arial" w:hAnsi="Arial" w:cs="FrankRuehl"/>
                <w:b/>
                <w:bCs/>
                <w:sz w:val="30"/>
                <w:szCs w:val="30"/>
              </w:rPr>
            </w:pPr>
          </w:p>
        </w:tc>
      </w:tr>
      <w:tr w:rsidR="00A438A5" w:rsidRPr="00E4548B" w14:paraId="0D7BD433" w14:textId="77777777" w:rsidTr="00237D55">
        <w:trPr>
          <w:trHeight w:val="355"/>
          <w:jc w:val="center"/>
        </w:trPr>
        <w:tc>
          <w:tcPr>
            <w:tcW w:w="923" w:type="dxa"/>
            <w:tcBorders>
              <w:top w:val="nil"/>
              <w:left w:val="nil"/>
              <w:bottom w:val="nil"/>
              <w:right w:val="nil"/>
            </w:tcBorders>
          </w:tcPr>
          <w:p w14:paraId="75F1F95D" w14:textId="77777777" w:rsidR="00A438A5" w:rsidRPr="00E4548B" w:rsidRDefault="00A438A5" w:rsidP="00237D55">
            <w:pPr>
              <w:rPr>
                <w:rFonts w:ascii="Arial" w:hAnsi="Arial" w:cs="FrankRuehl"/>
                <w:b/>
                <w:bCs/>
                <w:sz w:val="30"/>
                <w:szCs w:val="30"/>
                <w:rtl/>
              </w:rPr>
            </w:pPr>
          </w:p>
        </w:tc>
        <w:tc>
          <w:tcPr>
            <w:tcW w:w="5770" w:type="dxa"/>
            <w:tcBorders>
              <w:top w:val="nil"/>
              <w:left w:val="nil"/>
              <w:bottom w:val="nil"/>
              <w:right w:val="nil"/>
            </w:tcBorders>
          </w:tcPr>
          <w:p w14:paraId="5EF85CE5" w14:textId="77777777" w:rsidR="00A438A5" w:rsidRPr="00E4548B" w:rsidRDefault="00A438A5" w:rsidP="00237D55">
            <w:pPr>
              <w:rPr>
                <w:rFonts w:cs="FrankRuehl"/>
                <w:b/>
                <w:bCs/>
                <w:sz w:val="30"/>
                <w:szCs w:val="30"/>
                <w:rtl/>
              </w:rPr>
            </w:pPr>
            <w:r w:rsidRPr="00E4548B">
              <w:rPr>
                <w:rFonts w:ascii="Arial" w:hAnsi="Arial" w:cs="FrankRuehl" w:hint="cs"/>
                <w:b/>
                <w:bCs/>
                <w:sz w:val="30"/>
                <w:szCs w:val="30"/>
                <w:rtl/>
              </w:rPr>
              <w:t xml:space="preserve">אשרף מוגרבי </w:t>
            </w:r>
            <w:r w:rsidRPr="00E4548B">
              <w:rPr>
                <w:rFonts w:ascii="Arial" w:hAnsi="Arial" w:cs="FrankRuehl"/>
                <w:b/>
                <w:bCs/>
                <w:sz w:val="30"/>
                <w:szCs w:val="30"/>
                <w:rtl/>
              </w:rPr>
              <w:t xml:space="preserve"> </w:t>
            </w:r>
          </w:p>
        </w:tc>
        <w:tc>
          <w:tcPr>
            <w:tcW w:w="2127" w:type="dxa"/>
            <w:tcBorders>
              <w:top w:val="nil"/>
              <w:left w:val="nil"/>
              <w:bottom w:val="nil"/>
              <w:right w:val="nil"/>
            </w:tcBorders>
          </w:tcPr>
          <w:p w14:paraId="79109D9F" w14:textId="77777777" w:rsidR="00A438A5" w:rsidRPr="00E4548B" w:rsidRDefault="00A438A5" w:rsidP="00237D55">
            <w:pPr>
              <w:jc w:val="right"/>
              <w:rPr>
                <w:rFonts w:ascii="Arial" w:hAnsi="Arial" w:cs="FrankRuehl"/>
                <w:b/>
                <w:bCs/>
                <w:sz w:val="30"/>
                <w:szCs w:val="30"/>
              </w:rPr>
            </w:pPr>
          </w:p>
        </w:tc>
      </w:tr>
      <w:tr w:rsidR="00A438A5" w:rsidRPr="00E4548B" w14:paraId="39D14795" w14:textId="77777777" w:rsidTr="00237D55">
        <w:trPr>
          <w:trHeight w:val="355"/>
          <w:jc w:val="center"/>
        </w:trPr>
        <w:tc>
          <w:tcPr>
            <w:tcW w:w="923" w:type="dxa"/>
            <w:tcBorders>
              <w:top w:val="nil"/>
              <w:left w:val="nil"/>
              <w:bottom w:val="nil"/>
              <w:right w:val="nil"/>
            </w:tcBorders>
          </w:tcPr>
          <w:p w14:paraId="628870AE" w14:textId="77777777" w:rsidR="00A438A5" w:rsidRPr="00E4548B" w:rsidRDefault="00A438A5" w:rsidP="00237D55">
            <w:pPr>
              <w:jc w:val="both"/>
              <w:rPr>
                <w:rFonts w:ascii="Arial" w:hAnsi="Arial" w:cs="FrankRuehl"/>
                <w:b/>
                <w:bCs/>
                <w:sz w:val="30"/>
                <w:szCs w:val="30"/>
                <w:rtl/>
              </w:rPr>
            </w:pPr>
            <w:bookmarkStart w:id="2" w:name="FirstLawyer"/>
          </w:p>
        </w:tc>
        <w:tc>
          <w:tcPr>
            <w:tcW w:w="5770" w:type="dxa"/>
            <w:tcBorders>
              <w:top w:val="nil"/>
              <w:left w:val="nil"/>
              <w:bottom w:val="nil"/>
              <w:right w:val="nil"/>
            </w:tcBorders>
          </w:tcPr>
          <w:p w14:paraId="2757C058" w14:textId="77777777" w:rsidR="00A438A5" w:rsidRPr="00E4548B" w:rsidRDefault="00A438A5" w:rsidP="00237D55">
            <w:pPr>
              <w:jc w:val="both"/>
              <w:rPr>
                <w:rFonts w:cs="FrankRuehl"/>
                <w:b/>
                <w:bCs/>
                <w:sz w:val="30"/>
                <w:szCs w:val="30"/>
                <w:rtl/>
              </w:rPr>
            </w:pPr>
            <w:r w:rsidRPr="00E4548B">
              <w:rPr>
                <w:rFonts w:cs="FrankRuehl"/>
                <w:b/>
                <w:bCs/>
                <w:sz w:val="30"/>
                <w:szCs w:val="30"/>
                <w:rtl/>
              </w:rPr>
              <w:t xml:space="preserve">ע"י ב"כ עו"ד </w:t>
            </w:r>
            <w:r w:rsidRPr="00E4548B">
              <w:rPr>
                <w:rFonts w:cs="FrankRuehl" w:hint="cs"/>
                <w:b/>
                <w:bCs/>
                <w:sz w:val="30"/>
                <w:szCs w:val="30"/>
                <w:rtl/>
              </w:rPr>
              <w:t xml:space="preserve">אשרף חסן </w:t>
            </w:r>
          </w:p>
        </w:tc>
        <w:tc>
          <w:tcPr>
            <w:tcW w:w="2127" w:type="dxa"/>
            <w:tcBorders>
              <w:top w:val="nil"/>
              <w:left w:val="nil"/>
              <w:bottom w:val="nil"/>
              <w:right w:val="nil"/>
            </w:tcBorders>
          </w:tcPr>
          <w:p w14:paraId="6C7AB07B" w14:textId="77777777" w:rsidR="00A438A5" w:rsidRPr="00E4548B" w:rsidRDefault="00A438A5" w:rsidP="00237D55">
            <w:pPr>
              <w:jc w:val="right"/>
              <w:rPr>
                <w:rFonts w:ascii="Arial" w:hAnsi="Arial" w:cs="FrankRuehl"/>
                <w:b/>
                <w:bCs/>
                <w:sz w:val="30"/>
                <w:szCs w:val="30"/>
              </w:rPr>
            </w:pPr>
            <w:r w:rsidRPr="00E4548B">
              <w:rPr>
                <w:rFonts w:ascii="Arial" w:hAnsi="Arial" w:cs="FrankRuehl"/>
                <w:b/>
                <w:bCs/>
                <w:sz w:val="30"/>
                <w:szCs w:val="30"/>
                <w:rtl/>
              </w:rPr>
              <w:t>הנאשם</w:t>
            </w:r>
          </w:p>
        </w:tc>
      </w:tr>
    </w:tbl>
    <w:p w14:paraId="2CB4045C" w14:textId="77777777" w:rsidR="002D02B7" w:rsidRDefault="002D02B7" w:rsidP="002D02B7">
      <w:pPr>
        <w:jc w:val="center"/>
        <w:rPr>
          <w:rFonts w:ascii="Arial" w:hAnsi="Arial" w:cs="FrankRuehl"/>
          <w:sz w:val="36"/>
          <w:szCs w:val="36"/>
          <w:rtl/>
        </w:rPr>
      </w:pPr>
      <w:bookmarkStart w:id="3" w:name="LawTable"/>
      <w:bookmarkEnd w:id="0"/>
      <w:bookmarkEnd w:id="2"/>
      <w:bookmarkEnd w:id="3"/>
    </w:p>
    <w:p w14:paraId="1118001C" w14:textId="77777777" w:rsidR="002D02B7" w:rsidRPr="002D02B7" w:rsidRDefault="002D02B7" w:rsidP="002D02B7">
      <w:pPr>
        <w:spacing w:after="120" w:line="240" w:lineRule="exact"/>
        <w:ind w:left="283" w:hanging="283"/>
        <w:jc w:val="both"/>
        <w:rPr>
          <w:rFonts w:ascii="FrankRuehl" w:hAnsi="FrankRuehl" w:cs="FrankRuehl"/>
          <w:rtl/>
        </w:rPr>
      </w:pPr>
    </w:p>
    <w:p w14:paraId="60C8FEF9" w14:textId="77777777" w:rsidR="002D02B7" w:rsidRPr="002D02B7" w:rsidRDefault="002D02B7" w:rsidP="002D02B7">
      <w:pPr>
        <w:spacing w:after="120" w:line="240" w:lineRule="exact"/>
        <w:ind w:left="283" w:hanging="283"/>
        <w:jc w:val="both"/>
        <w:rPr>
          <w:rFonts w:ascii="FrankRuehl" w:hAnsi="FrankRuehl" w:cs="FrankRuehl"/>
          <w:rtl/>
        </w:rPr>
      </w:pPr>
      <w:r w:rsidRPr="002D02B7">
        <w:rPr>
          <w:rFonts w:ascii="FrankRuehl" w:hAnsi="FrankRuehl" w:cs="FrankRuehl"/>
          <w:rtl/>
        </w:rPr>
        <w:t xml:space="preserve">חקיקה שאוזכרה: </w:t>
      </w:r>
    </w:p>
    <w:p w14:paraId="19EA7744" w14:textId="77777777" w:rsidR="002D02B7" w:rsidRPr="002D02B7" w:rsidRDefault="002D02B7" w:rsidP="002D02B7">
      <w:pPr>
        <w:spacing w:after="120" w:line="240" w:lineRule="exact"/>
        <w:ind w:left="283" w:hanging="283"/>
        <w:jc w:val="both"/>
        <w:rPr>
          <w:rFonts w:ascii="FrankRuehl" w:hAnsi="FrankRuehl" w:cs="FrankRuehl"/>
          <w:rtl/>
        </w:rPr>
      </w:pPr>
      <w:hyperlink r:id="rId6" w:history="1">
        <w:r w:rsidRPr="002D02B7">
          <w:rPr>
            <w:rFonts w:ascii="FrankRuehl" w:hAnsi="FrankRuehl" w:cs="FrankRuehl"/>
            <w:color w:val="0000FF"/>
            <w:u w:val="single"/>
            <w:rtl/>
          </w:rPr>
          <w:t>פקודת הסמים המסוכנים [נוסח חדש], תשל"ג-1973</w:t>
        </w:r>
      </w:hyperlink>
      <w:r w:rsidRPr="002D02B7">
        <w:rPr>
          <w:rFonts w:ascii="FrankRuehl" w:hAnsi="FrankRuehl" w:cs="FrankRuehl"/>
          <w:rtl/>
        </w:rPr>
        <w:t xml:space="preserve">: סע'  </w:t>
      </w:r>
      <w:hyperlink r:id="rId7" w:history="1">
        <w:r w:rsidRPr="002D02B7">
          <w:rPr>
            <w:rFonts w:ascii="FrankRuehl" w:hAnsi="FrankRuehl" w:cs="FrankRuehl"/>
            <w:color w:val="0000FF"/>
            <w:u w:val="single"/>
            <w:rtl/>
          </w:rPr>
          <w:t>7(א)(ג)</w:t>
        </w:r>
      </w:hyperlink>
      <w:r w:rsidRPr="002D02B7">
        <w:rPr>
          <w:rFonts w:ascii="FrankRuehl" w:hAnsi="FrankRuehl" w:cs="FrankRuehl"/>
          <w:rtl/>
        </w:rPr>
        <w:t xml:space="preserve">, </w:t>
      </w:r>
      <w:hyperlink r:id="rId8" w:history="1">
        <w:r w:rsidRPr="002D02B7">
          <w:rPr>
            <w:rFonts w:ascii="FrankRuehl" w:hAnsi="FrankRuehl" w:cs="FrankRuehl"/>
            <w:color w:val="0000FF"/>
            <w:u w:val="single"/>
            <w:rtl/>
          </w:rPr>
          <w:t>13</w:t>
        </w:r>
      </w:hyperlink>
    </w:p>
    <w:p w14:paraId="52EE3941" w14:textId="77777777" w:rsidR="002D02B7" w:rsidRPr="002D02B7" w:rsidRDefault="002D02B7" w:rsidP="002D02B7">
      <w:pPr>
        <w:spacing w:after="120" w:line="240" w:lineRule="exact"/>
        <w:ind w:left="283" w:hanging="283"/>
        <w:jc w:val="both"/>
        <w:rPr>
          <w:rFonts w:ascii="FrankRuehl" w:hAnsi="FrankRuehl" w:cs="FrankRuehl"/>
          <w:rtl/>
        </w:rPr>
      </w:pPr>
      <w:hyperlink r:id="rId9" w:history="1">
        <w:r w:rsidRPr="002D02B7">
          <w:rPr>
            <w:rFonts w:ascii="FrankRuehl" w:hAnsi="FrankRuehl" w:cs="FrankRuehl"/>
            <w:color w:val="0000FF"/>
            <w:u w:val="single"/>
            <w:rtl/>
          </w:rPr>
          <w:t>חוק העונשין, תשל"ז-1977</w:t>
        </w:r>
      </w:hyperlink>
      <w:r w:rsidRPr="002D02B7">
        <w:rPr>
          <w:rFonts w:ascii="FrankRuehl" w:hAnsi="FrankRuehl" w:cs="FrankRuehl"/>
          <w:rtl/>
        </w:rPr>
        <w:t xml:space="preserve">: סע'  </w:t>
      </w:r>
      <w:hyperlink r:id="rId10" w:history="1">
        <w:r w:rsidRPr="002D02B7">
          <w:rPr>
            <w:rFonts w:ascii="FrankRuehl" w:hAnsi="FrankRuehl" w:cs="FrankRuehl"/>
            <w:color w:val="0000FF"/>
            <w:u w:val="single"/>
            <w:rtl/>
          </w:rPr>
          <w:t>40ד'</w:t>
        </w:r>
      </w:hyperlink>
    </w:p>
    <w:p w14:paraId="18174C61" w14:textId="77777777" w:rsidR="002D02B7" w:rsidRPr="00E4548B" w:rsidRDefault="002D02B7" w:rsidP="002D02B7">
      <w:pPr>
        <w:jc w:val="center"/>
        <w:rPr>
          <w:rFonts w:ascii="Arial" w:hAnsi="Arial" w:cs="FrankRuehl"/>
          <w:b/>
          <w:bCs/>
          <w:sz w:val="36"/>
          <w:szCs w:val="36"/>
          <w:rtl/>
        </w:rPr>
      </w:pPr>
    </w:p>
    <w:p w14:paraId="50D9EFF1" w14:textId="77777777" w:rsidR="002D02B7" w:rsidRPr="00E4548B" w:rsidRDefault="002D02B7" w:rsidP="002D02B7">
      <w:pPr>
        <w:jc w:val="center"/>
        <w:rPr>
          <w:rFonts w:ascii="Arial" w:hAnsi="Arial" w:cs="FrankRuehl"/>
          <w:b/>
          <w:bCs/>
          <w:sz w:val="36"/>
          <w:szCs w:val="36"/>
          <w:u w:val="single"/>
          <w:rtl/>
        </w:rPr>
      </w:pPr>
      <w:bookmarkStart w:id="4" w:name="PsakDin"/>
      <w:r w:rsidRPr="00E4548B">
        <w:rPr>
          <w:rFonts w:ascii="Arial" w:hAnsi="Arial" w:cs="FrankRuehl"/>
          <w:b/>
          <w:bCs/>
          <w:sz w:val="36"/>
          <w:szCs w:val="36"/>
          <w:u w:val="single"/>
          <w:rtl/>
        </w:rPr>
        <w:t>גזר דין</w:t>
      </w:r>
    </w:p>
    <w:bookmarkEnd w:id="4"/>
    <w:p w14:paraId="53D6CE0F" w14:textId="77777777" w:rsidR="002D02B7" w:rsidRDefault="002D02B7" w:rsidP="002D02B7">
      <w:pPr>
        <w:jc w:val="center"/>
        <w:rPr>
          <w:rFonts w:ascii="Arial" w:hAnsi="Arial" w:cs="FrankRuehl"/>
          <w:bCs/>
          <w:sz w:val="36"/>
          <w:szCs w:val="36"/>
          <w:u w:val="single"/>
          <w:rtl/>
        </w:rPr>
      </w:pPr>
    </w:p>
    <w:p w14:paraId="72AC09A9" w14:textId="77777777" w:rsidR="00A438A5" w:rsidRPr="008911F4" w:rsidRDefault="00A438A5" w:rsidP="00A438A5">
      <w:pPr>
        <w:rPr>
          <w:rtl/>
        </w:rPr>
      </w:pPr>
    </w:p>
    <w:p w14:paraId="4CFB8E08" w14:textId="77777777" w:rsidR="00A438A5" w:rsidRPr="008911F4" w:rsidRDefault="00A438A5" w:rsidP="00A438A5">
      <w:pPr>
        <w:spacing w:line="360" w:lineRule="auto"/>
        <w:rPr>
          <w:rFonts w:ascii="Arial" w:hAnsi="Arial" w:cs="FrankRuehl"/>
          <w:b/>
          <w:bCs/>
          <w:sz w:val="28"/>
          <w:szCs w:val="28"/>
          <w:u w:val="single"/>
          <w:rtl/>
        </w:rPr>
      </w:pPr>
      <w:r w:rsidRPr="008911F4">
        <w:rPr>
          <w:rFonts w:ascii="Arial" w:hAnsi="Arial" w:cs="FrankRuehl"/>
          <w:b/>
          <w:bCs/>
          <w:sz w:val="28"/>
          <w:szCs w:val="28"/>
          <w:u w:val="single"/>
          <w:rtl/>
        </w:rPr>
        <w:t>הכרעת הדין</w:t>
      </w:r>
    </w:p>
    <w:p w14:paraId="6984A9A3" w14:textId="77777777" w:rsidR="00A438A5" w:rsidRDefault="00A438A5" w:rsidP="00A438A5">
      <w:pPr>
        <w:spacing w:line="360" w:lineRule="auto"/>
        <w:jc w:val="both"/>
        <w:rPr>
          <w:rFonts w:cs="FrankRuehl"/>
          <w:sz w:val="28"/>
          <w:szCs w:val="28"/>
          <w:rtl/>
        </w:rPr>
      </w:pPr>
      <w:r w:rsidRPr="008911F4">
        <w:rPr>
          <w:rFonts w:cs="FrankRuehl"/>
          <w:sz w:val="28"/>
          <w:szCs w:val="28"/>
          <w:rtl/>
        </w:rPr>
        <w:t>1.</w:t>
      </w:r>
      <w:r w:rsidRPr="008911F4">
        <w:rPr>
          <w:rFonts w:cs="FrankRuehl"/>
          <w:sz w:val="28"/>
          <w:szCs w:val="28"/>
          <w:rtl/>
        </w:rPr>
        <w:tab/>
      </w:r>
      <w:bookmarkStart w:id="5" w:name="ABSTRACT_START"/>
      <w:bookmarkEnd w:id="5"/>
      <w:r w:rsidRPr="008911F4">
        <w:rPr>
          <w:rFonts w:cs="FrankRuehl"/>
          <w:sz w:val="28"/>
          <w:szCs w:val="28"/>
          <w:rtl/>
        </w:rPr>
        <w:t>הנאשם הורשע על פי הודאתו, שניתנה במסגרת הסדר טיעון, ב-</w:t>
      </w:r>
      <w:r>
        <w:rPr>
          <w:rFonts w:cs="FrankRuehl" w:hint="cs"/>
          <w:sz w:val="28"/>
          <w:szCs w:val="28"/>
          <w:rtl/>
        </w:rPr>
        <w:t>4</w:t>
      </w:r>
      <w:r w:rsidRPr="008911F4">
        <w:rPr>
          <w:rFonts w:cs="FrankRuehl"/>
          <w:sz w:val="28"/>
          <w:szCs w:val="28"/>
          <w:rtl/>
        </w:rPr>
        <w:t xml:space="preserve"> עבירות של סחר בסם מסוכן</w:t>
      </w:r>
      <w:r>
        <w:rPr>
          <w:rFonts w:cs="FrankRuehl" w:hint="cs"/>
          <w:sz w:val="28"/>
          <w:szCs w:val="28"/>
          <w:rtl/>
        </w:rPr>
        <w:t xml:space="preserve"> מסוג </w:t>
      </w:r>
      <w:r w:rsidRPr="00C70449">
        <w:rPr>
          <w:rFonts w:cs="FrankRuehl"/>
          <w:sz w:val="22"/>
          <w:szCs w:val="22"/>
        </w:rPr>
        <w:t>AB-CHMINACA</w:t>
      </w:r>
      <w:r w:rsidRPr="00A438A5">
        <w:rPr>
          <w:rFonts w:cs="Times New Roman"/>
          <w:sz w:val="22"/>
          <w:szCs w:val="22"/>
          <w:rtl/>
        </w:rPr>
        <w:t xml:space="preserve"> </w:t>
      </w:r>
      <w:r w:rsidRPr="008911F4">
        <w:rPr>
          <w:rFonts w:cs="FrankRuehl"/>
          <w:sz w:val="28"/>
          <w:szCs w:val="28"/>
          <w:rtl/>
        </w:rPr>
        <w:t>לפי</w:t>
      </w:r>
      <w:r>
        <w:rPr>
          <w:rFonts w:cs="FrankRuehl" w:hint="cs"/>
          <w:sz w:val="28"/>
          <w:szCs w:val="28"/>
          <w:rtl/>
        </w:rPr>
        <w:t xml:space="preserve"> </w:t>
      </w:r>
      <w:hyperlink r:id="rId11" w:history="1">
        <w:r w:rsidR="002D02B7" w:rsidRPr="002D02B7">
          <w:rPr>
            <w:rFonts w:cs="FrankRuehl"/>
            <w:color w:val="0000FF"/>
            <w:sz w:val="28"/>
            <w:szCs w:val="28"/>
            <w:u w:val="single"/>
            <w:rtl/>
          </w:rPr>
          <w:t>סעיף 13</w:t>
        </w:r>
      </w:hyperlink>
      <w:r>
        <w:rPr>
          <w:rFonts w:cs="FrankRuehl" w:hint="cs"/>
          <w:sz w:val="28"/>
          <w:szCs w:val="28"/>
          <w:rtl/>
        </w:rPr>
        <w:t xml:space="preserve"> ל</w:t>
      </w:r>
      <w:hyperlink r:id="rId12" w:history="1">
        <w:r w:rsidR="00E4548B" w:rsidRPr="00E4548B">
          <w:rPr>
            <w:rFonts w:cs="FrankRuehl"/>
            <w:color w:val="0000FF"/>
            <w:sz w:val="28"/>
            <w:szCs w:val="28"/>
            <w:u w:val="single"/>
            <w:rtl/>
          </w:rPr>
          <w:t>פקודת הסמים המסוכנים</w:t>
        </w:r>
      </w:hyperlink>
      <w:r>
        <w:rPr>
          <w:rFonts w:cs="FrankRuehl" w:hint="cs"/>
          <w:sz w:val="28"/>
          <w:szCs w:val="28"/>
          <w:rtl/>
        </w:rPr>
        <w:t xml:space="preserve"> </w:t>
      </w:r>
      <w:r w:rsidRPr="008911F4">
        <w:rPr>
          <w:rFonts w:cs="FrankRuehl"/>
          <w:sz w:val="28"/>
          <w:szCs w:val="28"/>
          <w:rtl/>
        </w:rPr>
        <w:t>[נוסח חדש], תשל"ג-1973 (להלן: "הפקודה")</w:t>
      </w:r>
      <w:r>
        <w:rPr>
          <w:rFonts w:cs="FrankRuehl" w:hint="cs"/>
          <w:sz w:val="28"/>
          <w:szCs w:val="28"/>
          <w:rtl/>
        </w:rPr>
        <w:t>. העבירות בוצעו ב-4 מועדים שונים, 12.08.15, 17.09.15, 6.10.15 וב-3.11.15. בכל אחד מהמקרים מכר הנאשם יחידה אחת של הסם לאותו שוטר סמוי</w:t>
      </w:r>
      <w:r w:rsidRPr="008911F4">
        <w:rPr>
          <w:rFonts w:cs="FrankRuehl"/>
          <w:sz w:val="28"/>
          <w:szCs w:val="28"/>
          <w:rtl/>
        </w:rPr>
        <w:t>,</w:t>
      </w:r>
      <w:r>
        <w:rPr>
          <w:rFonts w:cs="FrankRuehl" w:hint="cs"/>
          <w:sz w:val="28"/>
          <w:szCs w:val="28"/>
          <w:rtl/>
        </w:rPr>
        <w:t xml:space="preserve"> ובכל פעם קיבל תמורת הסם סך של 100 ₪. בפעם האחרונה, ביום 3.11.15 החזיק הנאשם את הסם ברכבו מסוג סיאט קורדובה מ.ר. 41-405-10. </w:t>
      </w:r>
    </w:p>
    <w:p w14:paraId="216CBF2A" w14:textId="77777777" w:rsidR="00A438A5" w:rsidRDefault="00A438A5" w:rsidP="00A438A5">
      <w:pPr>
        <w:spacing w:line="360" w:lineRule="auto"/>
        <w:jc w:val="both"/>
        <w:rPr>
          <w:rFonts w:cs="FrankRuehl"/>
          <w:sz w:val="28"/>
          <w:szCs w:val="28"/>
          <w:rtl/>
        </w:rPr>
      </w:pPr>
    </w:p>
    <w:p w14:paraId="63EE65C7" w14:textId="77777777" w:rsidR="00A438A5" w:rsidRDefault="00A438A5" w:rsidP="00A438A5">
      <w:pPr>
        <w:spacing w:line="360" w:lineRule="auto"/>
        <w:jc w:val="both"/>
        <w:rPr>
          <w:rFonts w:cs="FrankRuehl"/>
          <w:sz w:val="28"/>
          <w:szCs w:val="28"/>
          <w:rtl/>
        </w:rPr>
      </w:pPr>
      <w:r>
        <w:rPr>
          <w:rFonts w:cs="FrankRuehl" w:hint="cs"/>
          <w:sz w:val="28"/>
          <w:szCs w:val="28"/>
          <w:rtl/>
        </w:rPr>
        <w:t>2.</w:t>
      </w:r>
      <w:r>
        <w:rPr>
          <w:rFonts w:cs="FrankRuehl" w:hint="cs"/>
          <w:sz w:val="28"/>
          <w:szCs w:val="28"/>
          <w:rtl/>
        </w:rPr>
        <w:tab/>
        <w:t>הנאשם גם צרף תיק נוסף (</w:t>
      </w:r>
      <w:hyperlink r:id="rId13" w:history="1">
        <w:r w:rsidR="00E4548B" w:rsidRPr="00E4548B">
          <w:rPr>
            <w:rFonts w:cs="FrankRuehl"/>
            <w:color w:val="0000FF"/>
            <w:sz w:val="28"/>
            <w:szCs w:val="28"/>
            <w:u w:val="single"/>
            <w:rtl/>
          </w:rPr>
          <w:t>ת"פ 18317-09-14</w:t>
        </w:r>
      </w:hyperlink>
      <w:r>
        <w:rPr>
          <w:rFonts w:cs="FrankRuehl" w:hint="cs"/>
          <w:sz w:val="28"/>
          <w:szCs w:val="28"/>
          <w:rtl/>
        </w:rPr>
        <w:t xml:space="preserve">), בו הוא הודה והורשע בעבירה של החזקת סם שלא לצריכה עצמית לפי </w:t>
      </w:r>
      <w:hyperlink r:id="rId14" w:history="1">
        <w:r w:rsidR="002D02B7" w:rsidRPr="002D02B7">
          <w:rPr>
            <w:rFonts w:cs="FrankRuehl"/>
            <w:color w:val="0000FF"/>
            <w:sz w:val="28"/>
            <w:szCs w:val="28"/>
            <w:u w:val="single"/>
            <w:rtl/>
          </w:rPr>
          <w:t>סעיף 7(א)(ג)</w:t>
        </w:r>
      </w:hyperlink>
      <w:r>
        <w:rPr>
          <w:rFonts w:cs="FrankRuehl" w:hint="cs"/>
          <w:sz w:val="28"/>
          <w:szCs w:val="28"/>
          <w:rtl/>
        </w:rPr>
        <w:t xml:space="preserve"> רישא לפקודה, בשל כך שביום 9.12.11 החזיק הנאשם </w:t>
      </w:r>
      <w:r>
        <w:rPr>
          <w:rFonts w:cs="FrankRuehl" w:hint="cs"/>
          <w:sz w:val="28"/>
          <w:szCs w:val="28"/>
          <w:rtl/>
        </w:rPr>
        <w:lastRenderedPageBreak/>
        <w:t xml:space="preserve">ברשותו, במטבח ביתו - סם מסוכן מסוג חשיש במשקל 1.73 גרם נטו, בשירותים שבביתו </w:t>
      </w:r>
      <w:r>
        <w:rPr>
          <w:rFonts w:cs="FrankRuehl"/>
          <w:sz w:val="28"/>
          <w:szCs w:val="28"/>
          <w:rtl/>
        </w:rPr>
        <w:t>–</w:t>
      </w:r>
      <w:r>
        <w:rPr>
          <w:rFonts w:cs="FrankRuehl" w:hint="cs"/>
          <w:sz w:val="28"/>
          <w:szCs w:val="28"/>
          <w:rtl/>
        </w:rPr>
        <w:t xml:space="preserve"> חשיש במשקל 59.26 גרם נטו, ובחדר השינה </w:t>
      </w:r>
      <w:r>
        <w:rPr>
          <w:rFonts w:cs="FrankRuehl"/>
          <w:sz w:val="28"/>
          <w:szCs w:val="28"/>
          <w:rtl/>
        </w:rPr>
        <w:t>–</w:t>
      </w:r>
      <w:r>
        <w:rPr>
          <w:rFonts w:cs="FrankRuehl" w:hint="cs"/>
          <w:sz w:val="28"/>
          <w:szCs w:val="28"/>
          <w:rtl/>
        </w:rPr>
        <w:t xml:space="preserve"> 43 טבליות של סם מסוכן מסוג אמ. די. אמ. איי. כל זאת שלא לצריכתו העצמית בלבד ובלא היתר.  </w:t>
      </w:r>
    </w:p>
    <w:p w14:paraId="4BC373FC" w14:textId="77777777" w:rsidR="00A438A5" w:rsidRDefault="00A438A5" w:rsidP="00A438A5">
      <w:pPr>
        <w:spacing w:line="360" w:lineRule="auto"/>
        <w:jc w:val="both"/>
        <w:rPr>
          <w:rFonts w:cs="FrankRuehl"/>
          <w:sz w:val="28"/>
          <w:szCs w:val="28"/>
          <w:rtl/>
        </w:rPr>
      </w:pPr>
      <w:bookmarkStart w:id="6" w:name="ABSTRACT_END"/>
      <w:bookmarkEnd w:id="6"/>
    </w:p>
    <w:p w14:paraId="24456B95" w14:textId="77777777" w:rsidR="00A438A5" w:rsidRPr="008911F4" w:rsidRDefault="00A438A5" w:rsidP="00A438A5">
      <w:pPr>
        <w:spacing w:line="360" w:lineRule="auto"/>
        <w:jc w:val="both"/>
        <w:rPr>
          <w:rFonts w:cs="FrankRuehl"/>
          <w:b/>
          <w:bCs/>
          <w:sz w:val="28"/>
          <w:szCs w:val="28"/>
          <w:u w:val="single"/>
          <w:rtl/>
        </w:rPr>
      </w:pPr>
      <w:r w:rsidRPr="008911F4">
        <w:rPr>
          <w:rFonts w:cs="FrankRuehl"/>
          <w:b/>
          <w:bCs/>
          <w:sz w:val="28"/>
          <w:szCs w:val="28"/>
          <w:u w:val="single"/>
          <w:rtl/>
        </w:rPr>
        <w:t>תסקירי שירות המבחן</w:t>
      </w:r>
    </w:p>
    <w:p w14:paraId="163CEF39" w14:textId="77777777" w:rsidR="00A438A5" w:rsidRDefault="00A438A5" w:rsidP="00A438A5">
      <w:pPr>
        <w:spacing w:line="360" w:lineRule="auto"/>
        <w:jc w:val="both"/>
        <w:rPr>
          <w:rFonts w:cs="FrankRuehl"/>
          <w:sz w:val="28"/>
          <w:szCs w:val="28"/>
          <w:rtl/>
        </w:rPr>
      </w:pPr>
      <w:r>
        <w:rPr>
          <w:rFonts w:cs="FrankRuehl" w:hint="cs"/>
          <w:sz w:val="28"/>
          <w:szCs w:val="28"/>
          <w:rtl/>
        </w:rPr>
        <w:t>3</w:t>
      </w:r>
      <w:r w:rsidRPr="008911F4">
        <w:rPr>
          <w:rFonts w:cs="FrankRuehl"/>
          <w:sz w:val="28"/>
          <w:szCs w:val="28"/>
          <w:rtl/>
        </w:rPr>
        <w:t>.</w:t>
      </w:r>
      <w:r w:rsidRPr="008911F4">
        <w:rPr>
          <w:rFonts w:cs="FrankRuehl"/>
          <w:sz w:val="28"/>
          <w:szCs w:val="28"/>
          <w:rtl/>
        </w:rPr>
        <w:tab/>
        <w:t>מתסקיר שירות המבחן שהוגש ביום</w:t>
      </w:r>
      <w:r>
        <w:rPr>
          <w:rFonts w:cs="FrankRuehl" w:hint="cs"/>
          <w:sz w:val="28"/>
          <w:szCs w:val="28"/>
          <w:rtl/>
        </w:rPr>
        <w:t xml:space="preserve"> 6.04.17 נלמד אודות </w:t>
      </w:r>
      <w:r w:rsidRPr="008911F4">
        <w:rPr>
          <w:rFonts w:cs="FrankRuehl"/>
          <w:sz w:val="28"/>
          <w:szCs w:val="28"/>
          <w:rtl/>
        </w:rPr>
        <w:t xml:space="preserve">הנאשם ונסיבות </w:t>
      </w:r>
      <w:r>
        <w:rPr>
          <w:rFonts w:cs="FrankRuehl"/>
          <w:sz w:val="28"/>
          <w:szCs w:val="28"/>
          <w:rtl/>
        </w:rPr>
        <w:t xml:space="preserve">חייו. בין היתר עלה כי הנאשם </w:t>
      </w:r>
      <w:r>
        <w:rPr>
          <w:rFonts w:cs="FrankRuehl" w:hint="cs"/>
          <w:sz w:val="28"/>
          <w:szCs w:val="28"/>
          <w:rtl/>
        </w:rPr>
        <w:t xml:space="preserve">נחשף לסמים לראשונה לאחר שעזב פנימייה בה גדל שעה שהתחבר לנוער עברייני. הוא התנסה בכל סוגי הסם ופיתח תלות גדולה בשימוש בו. במשך רוב חייו הבוגרים ריצה לסירוגין עונשי מאסר בגין עבירות רכוש וסחר בסמים. בשנת 2006, שעה ששהה בכלא "צלמון" עבר טיפול גמילה ולאחר שחרורו הצליח לשמור את עצמו נקי מסמים למשך מספר שנים. בשנתיים האחרונות בשל קשיים נפשיים וכלכליים, חלה התדרדרות במצבו והוא חזר לשימוש קבוע בסמים, בעיקר סמי פיצוציות. </w:t>
      </w:r>
    </w:p>
    <w:p w14:paraId="3AB22B1C" w14:textId="77777777" w:rsidR="00A438A5" w:rsidRDefault="00A438A5" w:rsidP="00A438A5">
      <w:pPr>
        <w:spacing w:line="360" w:lineRule="auto"/>
        <w:jc w:val="both"/>
        <w:rPr>
          <w:rFonts w:cs="FrankRuehl"/>
          <w:sz w:val="28"/>
          <w:szCs w:val="28"/>
          <w:rtl/>
        </w:rPr>
      </w:pPr>
    </w:p>
    <w:p w14:paraId="602C9CFF" w14:textId="77777777" w:rsidR="00A438A5" w:rsidRDefault="00A438A5" w:rsidP="00A438A5">
      <w:pPr>
        <w:spacing w:line="360" w:lineRule="auto"/>
        <w:jc w:val="both"/>
        <w:rPr>
          <w:rFonts w:cs="FrankRuehl"/>
          <w:sz w:val="28"/>
          <w:szCs w:val="28"/>
          <w:rtl/>
        </w:rPr>
      </w:pPr>
      <w:r>
        <w:rPr>
          <w:rFonts w:cs="FrankRuehl" w:hint="cs"/>
          <w:sz w:val="28"/>
          <w:szCs w:val="28"/>
          <w:rtl/>
        </w:rPr>
        <w:t>4.</w:t>
      </w:r>
      <w:r>
        <w:rPr>
          <w:rFonts w:cs="FrankRuehl"/>
          <w:sz w:val="28"/>
          <w:szCs w:val="28"/>
          <w:rtl/>
        </w:rPr>
        <w:tab/>
      </w:r>
      <w:r>
        <w:rPr>
          <w:rFonts w:cs="FrankRuehl" w:hint="cs"/>
          <w:sz w:val="28"/>
          <w:szCs w:val="28"/>
          <w:rtl/>
        </w:rPr>
        <w:t>קצין המבחן ציין את התרשמותו כי הנאשם גדל בנסיבות חיים קשות ומורכבות הכוללת אלימות והזנחה אשר גררו אותו להתחבר לנוער שולי ועברייני, להתמכר לשימוש בסם ולאמץ תגובות הישרדותיות ואלימות. מגיל 15 השתמש הנאשם בסמים מסוג חשיש וגראס ומגיל 18 הוא משתמש בסמים מסוג הרואין ואקסטזי. כיום הנאשם הוא בעל דפוסים התמכרותיים קשים לשימוש בסמים. הנאשם לא הגיע לבדיקות לגילוי שרידי סם שנקבעו לו.</w:t>
      </w:r>
    </w:p>
    <w:p w14:paraId="2A8FDBF2" w14:textId="77777777" w:rsidR="00A438A5" w:rsidRDefault="00A438A5" w:rsidP="00A438A5">
      <w:pPr>
        <w:spacing w:line="360" w:lineRule="auto"/>
        <w:jc w:val="both"/>
        <w:rPr>
          <w:rFonts w:cs="FrankRuehl"/>
          <w:sz w:val="28"/>
          <w:szCs w:val="28"/>
          <w:rtl/>
        </w:rPr>
      </w:pPr>
    </w:p>
    <w:p w14:paraId="6BF5AFAC" w14:textId="77777777" w:rsidR="00A438A5" w:rsidRDefault="00A438A5" w:rsidP="00A438A5">
      <w:pPr>
        <w:spacing w:line="360" w:lineRule="auto"/>
        <w:jc w:val="both"/>
        <w:rPr>
          <w:rFonts w:cs="FrankRuehl"/>
          <w:sz w:val="28"/>
          <w:szCs w:val="28"/>
          <w:rtl/>
        </w:rPr>
      </w:pPr>
      <w:r>
        <w:rPr>
          <w:rFonts w:cs="FrankRuehl" w:hint="cs"/>
          <w:sz w:val="28"/>
          <w:szCs w:val="28"/>
          <w:rtl/>
        </w:rPr>
        <w:t>5.</w:t>
      </w:r>
      <w:r>
        <w:rPr>
          <w:rFonts w:cs="FrankRuehl"/>
          <w:sz w:val="28"/>
          <w:szCs w:val="28"/>
          <w:rtl/>
        </w:rPr>
        <w:tab/>
      </w:r>
      <w:r>
        <w:rPr>
          <w:rFonts w:cs="FrankRuehl" w:hint="cs"/>
          <w:sz w:val="28"/>
          <w:szCs w:val="28"/>
          <w:rtl/>
        </w:rPr>
        <w:t xml:space="preserve">עוד ציין קצין המבחן כי  באשר לסמים שנמצאו בביתו, טען הנאשם כי הם אינם שייכים לו. לדבריו, הוא מצא אותם בגינת ביתו והכניסם לביתו וכעבור מספר דקות הגיעו השוטרים. הנאשם משוכנע כי המשטרה ניסתה להפליל אותו. באשר לסמים בהם סחר טען כי הוא היה בטוח שמדובר בסוג סם חוקי והוא מצר על כך שלא בדק את חוקיות מעשיו לפני ביצועם. </w:t>
      </w:r>
    </w:p>
    <w:p w14:paraId="4B6154BE" w14:textId="77777777" w:rsidR="00A438A5" w:rsidRDefault="00A438A5" w:rsidP="00A438A5">
      <w:pPr>
        <w:spacing w:line="360" w:lineRule="auto"/>
        <w:jc w:val="both"/>
        <w:rPr>
          <w:rFonts w:cs="FrankRuehl"/>
          <w:sz w:val="28"/>
          <w:szCs w:val="28"/>
          <w:rtl/>
        </w:rPr>
      </w:pPr>
    </w:p>
    <w:p w14:paraId="6FFCCF38" w14:textId="77777777" w:rsidR="00A438A5" w:rsidRDefault="00A438A5" w:rsidP="00A438A5">
      <w:pPr>
        <w:spacing w:line="360" w:lineRule="auto"/>
        <w:jc w:val="both"/>
        <w:rPr>
          <w:rFonts w:cs="FrankRuehl"/>
          <w:sz w:val="28"/>
          <w:szCs w:val="28"/>
          <w:rtl/>
        </w:rPr>
      </w:pPr>
      <w:r>
        <w:rPr>
          <w:rFonts w:cs="FrankRuehl" w:hint="cs"/>
          <w:sz w:val="28"/>
          <w:szCs w:val="28"/>
          <w:rtl/>
        </w:rPr>
        <w:t>6.</w:t>
      </w:r>
      <w:r>
        <w:rPr>
          <w:rFonts w:cs="FrankRuehl" w:hint="cs"/>
          <w:sz w:val="28"/>
          <w:szCs w:val="28"/>
          <w:rtl/>
        </w:rPr>
        <w:tab/>
        <w:t>קצין המבחן ציין כי הנאשם מתקשה לקחת אחריות על מעשיו ולהבין את חומרתם, מתקשה לצאת ממעגל הסמים ולעמוד בתוכניות שיקום וטיפול. לצד זאת, הוא ביטא צער רב מהמציאות אליה נקלע ומסר כי ברצונו לשנות את אורח חייו. על אף כל האמור, ונוכח התרשמותו של קצין המבחן בדבר קיומה של מוטיבציה ראשונית להשתלבות בטיפול הוא המליץ על תקופת ניסיון של מספר חודשים במהלכם יתבצע מעקב אחר השתלבות הנאשם בטיפול.</w:t>
      </w:r>
    </w:p>
    <w:p w14:paraId="50A67B26" w14:textId="77777777" w:rsidR="00A438A5" w:rsidRDefault="00A438A5" w:rsidP="00A438A5">
      <w:pPr>
        <w:spacing w:line="360" w:lineRule="auto"/>
        <w:jc w:val="both"/>
        <w:rPr>
          <w:rFonts w:cs="FrankRuehl"/>
          <w:sz w:val="28"/>
          <w:szCs w:val="28"/>
          <w:rtl/>
        </w:rPr>
      </w:pPr>
    </w:p>
    <w:p w14:paraId="1DCF388C" w14:textId="77777777" w:rsidR="00A438A5" w:rsidRDefault="00A438A5" w:rsidP="00A438A5">
      <w:pPr>
        <w:spacing w:line="360" w:lineRule="auto"/>
        <w:jc w:val="both"/>
        <w:rPr>
          <w:rFonts w:cs="FrankRuehl"/>
          <w:sz w:val="28"/>
          <w:szCs w:val="28"/>
          <w:rtl/>
        </w:rPr>
      </w:pPr>
      <w:r>
        <w:rPr>
          <w:rFonts w:cs="FrankRuehl" w:hint="cs"/>
          <w:sz w:val="28"/>
          <w:szCs w:val="28"/>
          <w:rtl/>
        </w:rPr>
        <w:lastRenderedPageBreak/>
        <w:t>7.</w:t>
      </w:r>
      <w:r>
        <w:rPr>
          <w:rFonts w:cs="FrankRuehl"/>
          <w:sz w:val="28"/>
          <w:szCs w:val="28"/>
          <w:rtl/>
        </w:rPr>
        <w:tab/>
      </w:r>
      <w:r>
        <w:rPr>
          <w:rFonts w:cs="FrankRuehl" w:hint="cs"/>
          <w:sz w:val="28"/>
          <w:szCs w:val="28"/>
          <w:rtl/>
        </w:rPr>
        <w:t xml:space="preserve">עוד ציין קצין המבחן, כי במסגרת מעצרו של הנאשם הוא הפונה למרכז גמילה "בית אביבה" ושהה במקום כחודש, במהלכו התגלו קשיים חברתיים והתנהגותיים והוא הרבה להגיב באימפולסיביות. לצד זאת, הוא שיתף פעולה בטיפול הפרטני והקבוצתי. בחלוף כחודש משבקשתו לצאת לטיפול רפואי בשל כאבים בבטנו לא נענתה, הוא עזב את המקום על דעת עצמו ולא שב. לקצין המבחן סיפר הנאשם כי עזב את המקום בשל הקושי בניתוק ממשפחתו ומילדיו הקטנים. כן סיפר לו שלאחר עזיבתו את "בית אביבה" הוא "נפל" שוב לשימוש בסם והלך באופן עצמאי לאשפוזית "מרכז אלנור" שבשכונת שועפט שם אושפז למשך 20 יום.      </w:t>
      </w:r>
    </w:p>
    <w:p w14:paraId="31B9213C" w14:textId="77777777" w:rsidR="00A438A5" w:rsidRDefault="00A438A5" w:rsidP="00A438A5">
      <w:pPr>
        <w:spacing w:line="360" w:lineRule="auto"/>
        <w:jc w:val="both"/>
        <w:rPr>
          <w:rFonts w:cs="FrankRuehl"/>
          <w:sz w:val="28"/>
          <w:szCs w:val="28"/>
          <w:rtl/>
        </w:rPr>
      </w:pPr>
    </w:p>
    <w:p w14:paraId="263CD47D" w14:textId="77777777" w:rsidR="00A438A5" w:rsidRDefault="00A438A5" w:rsidP="00A438A5">
      <w:pPr>
        <w:spacing w:line="360" w:lineRule="auto"/>
        <w:jc w:val="both"/>
        <w:rPr>
          <w:rFonts w:cs="FrankRuehl"/>
          <w:sz w:val="28"/>
          <w:szCs w:val="28"/>
          <w:rtl/>
        </w:rPr>
      </w:pPr>
      <w:r>
        <w:rPr>
          <w:rFonts w:cs="FrankRuehl" w:hint="cs"/>
          <w:sz w:val="28"/>
          <w:szCs w:val="28"/>
          <w:rtl/>
        </w:rPr>
        <w:t>8.</w:t>
      </w:r>
      <w:r>
        <w:rPr>
          <w:rFonts w:cs="FrankRuehl"/>
          <w:sz w:val="28"/>
          <w:szCs w:val="28"/>
          <w:rtl/>
        </w:rPr>
        <w:tab/>
      </w:r>
      <w:r>
        <w:rPr>
          <w:rFonts w:cs="FrankRuehl" w:hint="cs"/>
          <w:sz w:val="28"/>
          <w:szCs w:val="28"/>
          <w:rtl/>
        </w:rPr>
        <w:t>ביום 19.04.17 נעתרתי לבקשה לתת לנאשם תקופת ניסיון ולוּ בשל החרך הקטן בדלת שהותיר הנאשם.</w:t>
      </w:r>
    </w:p>
    <w:p w14:paraId="06B08326" w14:textId="77777777" w:rsidR="00A438A5" w:rsidRDefault="00A438A5" w:rsidP="00A438A5">
      <w:pPr>
        <w:spacing w:line="360" w:lineRule="auto"/>
        <w:jc w:val="both"/>
        <w:rPr>
          <w:rFonts w:cs="FrankRuehl"/>
          <w:sz w:val="28"/>
          <w:szCs w:val="28"/>
          <w:rtl/>
        </w:rPr>
      </w:pPr>
    </w:p>
    <w:p w14:paraId="3CA40413" w14:textId="77777777" w:rsidR="00A438A5" w:rsidRDefault="00A438A5" w:rsidP="00A438A5">
      <w:pPr>
        <w:spacing w:line="360" w:lineRule="auto"/>
        <w:jc w:val="both"/>
        <w:rPr>
          <w:rFonts w:cs="FrankRuehl"/>
          <w:sz w:val="28"/>
          <w:szCs w:val="28"/>
          <w:rtl/>
        </w:rPr>
      </w:pPr>
      <w:r>
        <w:rPr>
          <w:rFonts w:cs="FrankRuehl" w:hint="cs"/>
          <w:sz w:val="28"/>
          <w:szCs w:val="28"/>
          <w:rtl/>
        </w:rPr>
        <w:t>9.</w:t>
      </w:r>
      <w:r>
        <w:rPr>
          <w:rFonts w:cs="FrankRuehl"/>
          <w:sz w:val="28"/>
          <w:szCs w:val="28"/>
          <w:rtl/>
        </w:rPr>
        <w:tab/>
      </w:r>
      <w:r>
        <w:rPr>
          <w:rFonts w:cs="FrankRuehl" w:hint="cs"/>
          <w:sz w:val="28"/>
          <w:szCs w:val="28"/>
          <w:rtl/>
        </w:rPr>
        <w:t>תסקיר משלים שהוגש ביום 1.06.17 לימד כי ביום 6.04.17, לאחר שהנאשם נמצא נקי מסמים, הוא נקלט במסגרת "מרכז יום" בתכנית טיפולית בה משתתפים מטופלים נקיים מסמים למשך 5 ימים בשבוע משעות הבוקר ועד שעות אחר הצהריים. גורמי הטיפול דיווחו כי נראה שהנאשם עושה מאמצים לקדם את עצמו בהליך הטיפולי. הנאשם ביטא רצון להמשיך בהליך הטיפולי ושירות המבחן המליץ על תקופת ניסיון נוספת של כשלושה חודשים.</w:t>
      </w:r>
    </w:p>
    <w:p w14:paraId="7B3D1A60" w14:textId="77777777" w:rsidR="00A438A5" w:rsidRDefault="00A438A5" w:rsidP="00A438A5">
      <w:pPr>
        <w:spacing w:line="360" w:lineRule="auto"/>
        <w:jc w:val="both"/>
        <w:rPr>
          <w:rFonts w:cs="FrankRuehl"/>
          <w:sz w:val="28"/>
          <w:szCs w:val="28"/>
          <w:rtl/>
        </w:rPr>
      </w:pPr>
    </w:p>
    <w:p w14:paraId="7229CE08" w14:textId="77777777" w:rsidR="00A438A5" w:rsidRDefault="00A438A5" w:rsidP="00A438A5">
      <w:pPr>
        <w:spacing w:line="360" w:lineRule="auto"/>
        <w:jc w:val="both"/>
        <w:rPr>
          <w:rFonts w:cs="FrankRuehl"/>
          <w:sz w:val="28"/>
          <w:szCs w:val="28"/>
          <w:rtl/>
        </w:rPr>
      </w:pPr>
      <w:r>
        <w:rPr>
          <w:rFonts w:cs="FrankRuehl" w:hint="cs"/>
          <w:sz w:val="28"/>
          <w:szCs w:val="28"/>
          <w:rtl/>
        </w:rPr>
        <w:t>10.</w:t>
      </w:r>
      <w:r>
        <w:rPr>
          <w:rFonts w:cs="FrankRuehl" w:hint="cs"/>
          <w:sz w:val="28"/>
          <w:szCs w:val="28"/>
          <w:rtl/>
        </w:rPr>
        <w:tab/>
        <w:t xml:space="preserve">מתסקיר נוסף שהוגש ביום 19.09.17 נלמד כי בסוף חודש יוני 2017 הנאשם נעצר למשך מספר ימים ולאחריהם היה במעצר בית מלא במשך חמישה ימים, שבסיומם הוא שב ל"מרכז יום" אך לא פנה לעובדת הסוציאלית המטפלת. ביום 6.08.17 הוא הוזמן לשיחה עם גורמי הטיפול לאחר שבדיקה לאיתור שרידי סם נמצאה חיובית. על אף זאת, וועדה בעניינו של הנאשם ביום 14.08.17 החליטה על החזרתו לטיפול החל מיום 1.09.17. אף קצין המבחן המליץ על תקופת ניסיון נוספת של שלושה חודשים.   </w:t>
      </w:r>
    </w:p>
    <w:p w14:paraId="48D1FE2B" w14:textId="77777777" w:rsidR="00A438A5" w:rsidRDefault="00A438A5" w:rsidP="00A438A5">
      <w:pPr>
        <w:spacing w:line="360" w:lineRule="auto"/>
        <w:jc w:val="both"/>
        <w:rPr>
          <w:rFonts w:cs="FrankRuehl"/>
          <w:sz w:val="28"/>
          <w:szCs w:val="28"/>
          <w:rtl/>
        </w:rPr>
      </w:pPr>
    </w:p>
    <w:p w14:paraId="3B109BCD" w14:textId="77777777" w:rsidR="00A438A5" w:rsidRDefault="00A438A5" w:rsidP="00A438A5">
      <w:pPr>
        <w:spacing w:line="360" w:lineRule="auto"/>
        <w:jc w:val="both"/>
        <w:rPr>
          <w:rFonts w:cs="FrankRuehl"/>
          <w:sz w:val="28"/>
          <w:szCs w:val="28"/>
          <w:rtl/>
        </w:rPr>
      </w:pPr>
      <w:r>
        <w:rPr>
          <w:rFonts w:cs="FrankRuehl" w:hint="cs"/>
          <w:sz w:val="28"/>
          <w:szCs w:val="28"/>
          <w:rtl/>
        </w:rPr>
        <w:t>11.</w:t>
      </w:r>
      <w:r>
        <w:rPr>
          <w:rFonts w:cs="FrankRuehl" w:hint="cs"/>
          <w:sz w:val="28"/>
          <w:szCs w:val="28"/>
          <w:rtl/>
        </w:rPr>
        <w:tab/>
        <w:t>בתסקיר מיום 21.12.17 ציין קצין המבחן כי מהמידע שנתקבל מ"מרכז יום" עולה כי הנאשם עומד בכללי המקום ועושה מאמצים להפיק את המרב מההליך הטיפולי. הבדיקות לאיתור שרידי סם נמצאו נקיות. תקופת הטיפול עתידה להסתיים בעוד כחודשיים ואז יחל הנאשם לחפש עבודה. קצין המבחן ציין את התרשמותו כי הנאשם אכן נמצא בעיצומו של הליך שיקום משמעותי וכי הצליח לעבוד על דפוסים בעייתיים ועברייניים בהם החזיק בעבר. הוא גם התרשם כי הנאשם הצליח להשתחרר מהתלות הקשה בסם וכי כיום הוא מצליח לנתב את דחפיו למוקמות נורמאטיביים וחיוביים. צוין כי הנאשם לוקח אחריות מלאה על מעשיו.</w:t>
      </w:r>
    </w:p>
    <w:p w14:paraId="0735DBB2" w14:textId="77777777" w:rsidR="00A438A5" w:rsidRDefault="00A438A5" w:rsidP="00A438A5">
      <w:pPr>
        <w:spacing w:line="360" w:lineRule="auto"/>
        <w:jc w:val="both"/>
        <w:rPr>
          <w:rFonts w:cs="FrankRuehl"/>
          <w:sz w:val="28"/>
          <w:szCs w:val="28"/>
          <w:rtl/>
        </w:rPr>
      </w:pPr>
    </w:p>
    <w:p w14:paraId="3839F56F" w14:textId="77777777" w:rsidR="00A438A5" w:rsidRDefault="00A438A5" w:rsidP="00A438A5">
      <w:pPr>
        <w:spacing w:line="360" w:lineRule="auto"/>
        <w:jc w:val="both"/>
        <w:rPr>
          <w:rFonts w:cs="FrankRuehl"/>
          <w:sz w:val="28"/>
          <w:szCs w:val="28"/>
          <w:rtl/>
        </w:rPr>
      </w:pPr>
      <w:r>
        <w:rPr>
          <w:rFonts w:cs="FrankRuehl" w:hint="cs"/>
          <w:sz w:val="28"/>
          <w:szCs w:val="28"/>
          <w:rtl/>
        </w:rPr>
        <w:t>12.</w:t>
      </w:r>
      <w:r>
        <w:rPr>
          <w:rFonts w:cs="FrankRuehl"/>
          <w:sz w:val="28"/>
          <w:szCs w:val="28"/>
          <w:rtl/>
        </w:rPr>
        <w:tab/>
      </w:r>
      <w:r>
        <w:rPr>
          <w:rFonts w:cs="FrankRuehl" w:hint="cs"/>
          <w:sz w:val="28"/>
          <w:szCs w:val="28"/>
          <w:rtl/>
        </w:rPr>
        <w:t xml:space="preserve">בשולי התסקיר בא שירות המבחן בהמלצה להשית על הנאשם 300 שעות של"צ לצד צו מבחן למשך כשנה, זאת כדי לאפשר לנאשם לשמר את התמדתו במסגרת הטיפולית ולאפשר לו לבנות את עתידו ולהשקיע במשפחתו.   </w:t>
      </w:r>
    </w:p>
    <w:p w14:paraId="22897EE4" w14:textId="77777777" w:rsidR="00A438A5" w:rsidRDefault="00A438A5" w:rsidP="00A438A5">
      <w:pPr>
        <w:spacing w:line="360" w:lineRule="auto"/>
        <w:jc w:val="both"/>
        <w:rPr>
          <w:rFonts w:cs="FrankRuehl"/>
          <w:sz w:val="28"/>
          <w:szCs w:val="28"/>
          <w:rtl/>
        </w:rPr>
      </w:pPr>
    </w:p>
    <w:p w14:paraId="0FD5A2F5" w14:textId="77777777" w:rsidR="00A438A5" w:rsidRDefault="00A438A5" w:rsidP="00A438A5">
      <w:pPr>
        <w:spacing w:line="360" w:lineRule="auto"/>
        <w:jc w:val="both"/>
        <w:rPr>
          <w:rFonts w:cs="FrankRuehl"/>
          <w:sz w:val="28"/>
          <w:szCs w:val="28"/>
          <w:rtl/>
        </w:rPr>
      </w:pPr>
      <w:r>
        <w:rPr>
          <w:rFonts w:cs="FrankRuehl" w:hint="cs"/>
          <w:sz w:val="28"/>
          <w:szCs w:val="28"/>
          <w:rtl/>
        </w:rPr>
        <w:t>13.</w:t>
      </w:r>
      <w:r>
        <w:rPr>
          <w:rFonts w:cs="FrankRuehl" w:hint="cs"/>
          <w:sz w:val="28"/>
          <w:szCs w:val="28"/>
          <w:rtl/>
        </w:rPr>
        <w:tab/>
        <w:t xml:space="preserve">בשים לב לאמור בתסקיר סברתי כי יש מקום לדחות את מתן גזר הדין על מנת לאפשר לנאשם להשלים את ההליך הטיפולי. ואכן, ביום 21.05.18 הוגש תסקיר שירות המבחן ממנו עלה כי הנאשם השלים את תכנית הטיפול ב"מרכז יום" וממשיך לשתף פעולה עם היחידה העירונית "ש.ל.מ.-מזרח". הוא מגיע לשיחות פרטניות אחת לשבוע ומוסר בדיקות לאיתור שרידי סם, שכולן נמצאו נקיות. ההתרשמות של היחידה העירונית כפי שנמסרה לשירות המבחן הייתה כי הוא עושה מאמצים להפיק את המרב מההליך הטיפולי. קצינת המבחן ציינה, אף היא, את התרשמותה כי הנאשם עבר הליך שיקום משמעותי, תוך עבודה על דפוסי התנהגות בעייתיים ועבריינים בהם החזיק בעבר.  כן ציינה את התרשמותה, כי התלות הקשה בסם הופחתה באופן משמעותי וכי כיום הנאשם מצליח לנתב את דחפיו למקומות נורמאטיביים וחיוביים. בנסיבות אלו שבה קצינת המבחן על המלצתה להטיל על הנאשם עונש של"צ בהיקף של 300 שעות ולהעמידו בצו מבחן לשנה.      </w:t>
      </w:r>
    </w:p>
    <w:p w14:paraId="11D95857" w14:textId="77777777" w:rsidR="00A438A5" w:rsidRDefault="00A438A5" w:rsidP="00A438A5">
      <w:pPr>
        <w:spacing w:line="360" w:lineRule="auto"/>
        <w:jc w:val="both"/>
        <w:rPr>
          <w:rFonts w:cs="FrankRuehl"/>
          <w:sz w:val="28"/>
          <w:szCs w:val="28"/>
          <w:rtl/>
        </w:rPr>
      </w:pPr>
    </w:p>
    <w:p w14:paraId="5A1EB215" w14:textId="77777777" w:rsidR="00A438A5" w:rsidRPr="008911F4" w:rsidRDefault="00A438A5" w:rsidP="00A438A5">
      <w:pPr>
        <w:spacing w:line="360" w:lineRule="auto"/>
        <w:jc w:val="both"/>
        <w:rPr>
          <w:rFonts w:cs="FrankRuehl"/>
          <w:b/>
          <w:bCs/>
          <w:sz w:val="28"/>
          <w:szCs w:val="28"/>
          <w:u w:val="single"/>
          <w:rtl/>
        </w:rPr>
      </w:pPr>
      <w:r w:rsidRPr="008911F4">
        <w:rPr>
          <w:rFonts w:cs="FrankRuehl"/>
          <w:b/>
          <w:bCs/>
          <w:sz w:val="28"/>
          <w:szCs w:val="28"/>
          <w:u w:val="single"/>
          <w:rtl/>
        </w:rPr>
        <w:t>טיעוני</w:t>
      </w:r>
      <w:r>
        <w:rPr>
          <w:rFonts w:cs="FrankRuehl" w:hint="cs"/>
          <w:b/>
          <w:bCs/>
          <w:sz w:val="28"/>
          <w:szCs w:val="28"/>
          <w:u w:val="single"/>
          <w:rtl/>
        </w:rPr>
        <w:t xml:space="preserve"> ב"כ הצדדים</w:t>
      </w:r>
    </w:p>
    <w:p w14:paraId="66A2BD79" w14:textId="77777777" w:rsidR="00A438A5" w:rsidRDefault="00A438A5" w:rsidP="00A438A5">
      <w:pPr>
        <w:pStyle w:val="David"/>
        <w:rPr>
          <w:rFonts w:cs="FrankRuehl"/>
          <w:sz w:val="28"/>
          <w:szCs w:val="28"/>
          <w:rtl/>
        </w:rPr>
      </w:pPr>
      <w:r>
        <w:rPr>
          <w:rFonts w:cs="FrankRuehl"/>
          <w:sz w:val="28"/>
          <w:szCs w:val="28"/>
          <w:rtl/>
        </w:rPr>
        <w:t>1</w:t>
      </w:r>
      <w:r>
        <w:rPr>
          <w:rFonts w:cs="FrankRuehl" w:hint="cs"/>
          <w:sz w:val="28"/>
          <w:szCs w:val="28"/>
          <w:rtl/>
        </w:rPr>
        <w:t>4.</w:t>
      </w:r>
      <w:r w:rsidRPr="008911F4">
        <w:rPr>
          <w:rFonts w:cs="FrankRuehl"/>
          <w:sz w:val="28"/>
          <w:szCs w:val="28"/>
          <w:rtl/>
        </w:rPr>
        <w:tab/>
        <w:t xml:space="preserve">בטיעוניה לעונש עמדה ב"כ המאשימה על מספר האישומים בהם הורשע הנאשם בעבירות של סחר בסם, </w:t>
      </w:r>
      <w:r>
        <w:rPr>
          <w:rFonts w:cs="FrankRuehl" w:hint="cs"/>
          <w:sz w:val="28"/>
          <w:szCs w:val="28"/>
          <w:rtl/>
        </w:rPr>
        <w:t xml:space="preserve">מעשים אותם ביצע שעה שהיה תלוי ועומד כנגדו כתב אישום נוסף בעבירה של החזקת סם ( בין היתר גם כדורי אקסטזי) שלא לצריכה עצמית בכמות לא מבוטלת. היא הצביעה על כך </w:t>
      </w:r>
      <w:r w:rsidRPr="00C51237">
        <w:rPr>
          <w:rFonts w:cs="FrankRuehl" w:hint="cs"/>
          <w:sz w:val="28"/>
          <w:szCs w:val="28"/>
          <w:rtl/>
        </w:rPr>
        <w:t xml:space="preserve">שהנאשם החזיק את הסמים במספר מקומות שונים בביתו, דבר המעיד על תכנון מוקדם. </w:t>
      </w:r>
      <w:r w:rsidRPr="008911F4">
        <w:rPr>
          <w:rFonts w:cs="FrankRuehl"/>
          <w:sz w:val="28"/>
          <w:szCs w:val="28"/>
          <w:rtl/>
        </w:rPr>
        <w:t xml:space="preserve">ב"כ המאשימה עמדה על </w:t>
      </w:r>
      <w:r>
        <w:rPr>
          <w:rFonts w:cs="FrankRuehl" w:hint="cs"/>
          <w:sz w:val="28"/>
          <w:szCs w:val="28"/>
          <w:rtl/>
        </w:rPr>
        <w:t>הפגיעה ב</w:t>
      </w:r>
      <w:r w:rsidRPr="008911F4">
        <w:rPr>
          <w:rFonts w:cs="FrankRuehl"/>
          <w:sz w:val="28"/>
          <w:szCs w:val="28"/>
          <w:rtl/>
        </w:rPr>
        <w:t>ער</w:t>
      </w:r>
      <w:r>
        <w:rPr>
          <w:rFonts w:cs="FrankRuehl" w:hint="cs"/>
          <w:sz w:val="28"/>
          <w:szCs w:val="28"/>
          <w:rtl/>
        </w:rPr>
        <w:t>ך המוגן של שלום הציבור בעבירו</w:t>
      </w:r>
      <w:r w:rsidRPr="008911F4">
        <w:rPr>
          <w:rFonts w:cs="FrankRuehl"/>
          <w:sz w:val="28"/>
          <w:szCs w:val="28"/>
          <w:rtl/>
        </w:rPr>
        <w:t>ת הסמים, ובפרט בעבירות הסחר</w:t>
      </w:r>
      <w:r>
        <w:rPr>
          <w:rFonts w:cs="FrankRuehl" w:hint="cs"/>
          <w:sz w:val="28"/>
          <w:szCs w:val="28"/>
          <w:rtl/>
        </w:rPr>
        <w:t xml:space="preserve">. באשר למתחם העונש ההולם נתבקש לקבוע מתחם אחד לכל אחד מכתבי האישום שנע מ-12 ועד 24 חודשי מאסר. </w:t>
      </w:r>
    </w:p>
    <w:p w14:paraId="0C4BAFBD" w14:textId="77777777" w:rsidR="00A438A5" w:rsidRPr="00C51237" w:rsidRDefault="00A438A5" w:rsidP="00A438A5">
      <w:pPr>
        <w:pStyle w:val="David"/>
        <w:rPr>
          <w:rFonts w:cs="FrankRuehl"/>
          <w:sz w:val="28"/>
          <w:szCs w:val="28"/>
          <w:rtl/>
        </w:rPr>
      </w:pPr>
    </w:p>
    <w:p w14:paraId="4EA1A4E6" w14:textId="77777777" w:rsidR="00A438A5" w:rsidRPr="00C51237" w:rsidRDefault="00A438A5" w:rsidP="00A438A5">
      <w:pPr>
        <w:pStyle w:val="David"/>
        <w:rPr>
          <w:rFonts w:cs="FrankRuehl"/>
          <w:sz w:val="28"/>
          <w:szCs w:val="28"/>
          <w:rtl/>
        </w:rPr>
      </w:pPr>
      <w:r>
        <w:rPr>
          <w:rFonts w:cs="FrankRuehl" w:hint="cs"/>
          <w:sz w:val="28"/>
          <w:szCs w:val="28"/>
          <w:rtl/>
        </w:rPr>
        <w:t>15.</w:t>
      </w:r>
      <w:r>
        <w:rPr>
          <w:rFonts w:cs="FrankRuehl" w:hint="cs"/>
          <w:sz w:val="28"/>
          <w:szCs w:val="28"/>
          <w:rtl/>
        </w:rPr>
        <w:tab/>
      </w:r>
      <w:r w:rsidRPr="00C51237">
        <w:rPr>
          <w:rFonts w:cs="FrankRuehl" w:hint="cs"/>
          <w:sz w:val="28"/>
          <w:szCs w:val="28"/>
          <w:rtl/>
        </w:rPr>
        <w:t>באשר לנאשם נטען כי נוכח עברו הפלילי, יש להשית עליו עונש מאסר ממושך. אכן הנאשם מצוי בתחילת הליך טיפולי אך שיק</w:t>
      </w:r>
      <w:r>
        <w:rPr>
          <w:rFonts w:cs="FrankRuehl" w:hint="cs"/>
          <w:sz w:val="28"/>
          <w:szCs w:val="28"/>
          <w:rtl/>
        </w:rPr>
        <w:t>ו</w:t>
      </w:r>
      <w:r w:rsidRPr="00C51237">
        <w:rPr>
          <w:rFonts w:cs="FrankRuehl" w:hint="cs"/>
          <w:sz w:val="28"/>
          <w:szCs w:val="28"/>
          <w:rtl/>
        </w:rPr>
        <w:t xml:space="preserve">מו של הנאשם אינו חזות הכל ויש לתת את הדעת על הממד ההרתעתי. היא ביקשה להשית על הנאשם עונש מאסר של 42 חודשים בניכוי ימי מעצרו (מיום 3.11.15 ועד ליום 13.01.16) לצד מאסר על תנאי וקנס. כן נתבקש </w:t>
      </w:r>
      <w:r>
        <w:rPr>
          <w:rFonts w:cs="FrankRuehl" w:hint="cs"/>
          <w:sz w:val="28"/>
          <w:szCs w:val="28"/>
          <w:rtl/>
        </w:rPr>
        <w:t xml:space="preserve">בית המשפט להורות על חילוט </w:t>
      </w:r>
      <w:r w:rsidRPr="00C51237">
        <w:rPr>
          <w:rFonts w:cs="FrankRuehl" w:hint="cs"/>
          <w:sz w:val="28"/>
          <w:szCs w:val="28"/>
          <w:rtl/>
        </w:rPr>
        <w:t xml:space="preserve">הרכב של הנאשם בו בוצעו העבירות ולהכריז על הנאשם כסוחר סמים.  </w:t>
      </w:r>
    </w:p>
    <w:p w14:paraId="2A3FF116" w14:textId="77777777" w:rsidR="00A438A5" w:rsidRPr="00C51237" w:rsidRDefault="00A438A5" w:rsidP="00A438A5">
      <w:pPr>
        <w:pStyle w:val="David"/>
        <w:rPr>
          <w:rFonts w:cs="FrankRuehl"/>
          <w:sz w:val="28"/>
          <w:szCs w:val="28"/>
        </w:rPr>
      </w:pPr>
      <w:r w:rsidRPr="00C51237">
        <w:rPr>
          <w:rFonts w:cs="FrankRuehl" w:hint="cs"/>
          <w:sz w:val="28"/>
          <w:szCs w:val="28"/>
          <w:rtl/>
        </w:rPr>
        <w:t xml:space="preserve"> </w:t>
      </w:r>
    </w:p>
    <w:p w14:paraId="72109130" w14:textId="77777777" w:rsidR="00A438A5" w:rsidRPr="00D1117D" w:rsidRDefault="00A438A5" w:rsidP="00A438A5">
      <w:pPr>
        <w:pStyle w:val="David"/>
        <w:rPr>
          <w:rFonts w:cs="FrankRuehl"/>
          <w:sz w:val="28"/>
          <w:szCs w:val="28"/>
          <w:rtl/>
        </w:rPr>
      </w:pPr>
      <w:r>
        <w:rPr>
          <w:rFonts w:cs="FrankRuehl" w:hint="cs"/>
          <w:sz w:val="28"/>
          <w:szCs w:val="28"/>
          <w:rtl/>
        </w:rPr>
        <w:t>16.</w:t>
      </w:r>
      <w:r>
        <w:rPr>
          <w:rFonts w:cs="FrankRuehl" w:hint="cs"/>
          <w:sz w:val="28"/>
          <w:szCs w:val="28"/>
          <w:rtl/>
        </w:rPr>
        <w:tab/>
      </w:r>
      <w:r w:rsidRPr="00D1117D">
        <w:rPr>
          <w:rFonts w:cs="FrankRuehl" w:hint="cs"/>
          <w:sz w:val="28"/>
          <w:szCs w:val="28"/>
          <w:rtl/>
        </w:rPr>
        <w:t>מנגד טען ב"כ הנאשם כי מדובר מעבירות משנת 2015 כשהסם בו סחר הנאשם הוכלל בפקודת הסמים רק ב</w:t>
      </w:r>
      <w:r>
        <w:rPr>
          <w:rFonts w:cs="FrankRuehl" w:hint="cs"/>
          <w:sz w:val="28"/>
          <w:szCs w:val="28"/>
          <w:rtl/>
        </w:rPr>
        <w:t>חודש נובמבר 2</w:t>
      </w:r>
      <w:r w:rsidRPr="00D1117D">
        <w:rPr>
          <w:rFonts w:cs="FrankRuehl" w:hint="cs"/>
          <w:sz w:val="28"/>
          <w:szCs w:val="28"/>
          <w:rtl/>
        </w:rPr>
        <w:t>014, זמן לא רב לפני ביצוע העבירות, וכשעד הכללת הסם בפקודה הוא היה נמכר בפיצוציות על פי הדין. אין מדובר בסם קשה כהירואין קוקאין וכיוצ"ב. מדובר ב-4 עסקאות כשכל עסקה הייתה בכמות נמוכה של יחידה אחת שנמכרה תמורת 100 ₪ בלבד. מכאן כי אין מדובר ב"סוחר סמים". במשמעות האמיתית שלו. מעשיו נעשו כדי לממן את צריכת הסם שלו. כן ציין ב"כ הנאשם כי מדובר במכירה לסוכן משטרתי ללא תכנון מוקדם.</w:t>
      </w:r>
      <w:r>
        <w:rPr>
          <w:rFonts w:cs="FrankRuehl" w:hint="cs"/>
          <w:sz w:val="28"/>
          <w:szCs w:val="28"/>
          <w:rtl/>
        </w:rPr>
        <w:t xml:space="preserve"> </w:t>
      </w:r>
      <w:r w:rsidRPr="00D1117D">
        <w:rPr>
          <w:rFonts w:cs="FrankRuehl" w:hint="cs"/>
          <w:sz w:val="28"/>
          <w:szCs w:val="28"/>
          <w:rtl/>
        </w:rPr>
        <w:t xml:space="preserve">בנסיבות אלו נטען יש לקבוע מתחם עונש אחד לכל המיוחס לנאשם בשני כתבי  האישום, העומד על מאסר שיכול וירוצה בעבודות שירות ועד למאסר ארוך לריצוי בבית הסוהר. </w:t>
      </w:r>
    </w:p>
    <w:p w14:paraId="009EC11F" w14:textId="77777777" w:rsidR="00A438A5" w:rsidRPr="00D1117D" w:rsidRDefault="00A438A5" w:rsidP="00A438A5">
      <w:pPr>
        <w:pStyle w:val="David"/>
        <w:rPr>
          <w:rFonts w:cs="FrankRuehl"/>
          <w:sz w:val="28"/>
          <w:szCs w:val="28"/>
          <w:rtl/>
        </w:rPr>
      </w:pPr>
    </w:p>
    <w:p w14:paraId="65637E47" w14:textId="77777777" w:rsidR="00A438A5" w:rsidRPr="00D1117D" w:rsidRDefault="00A438A5" w:rsidP="00A438A5">
      <w:pPr>
        <w:pStyle w:val="David"/>
        <w:rPr>
          <w:rFonts w:cs="FrankRuehl"/>
          <w:sz w:val="28"/>
          <w:szCs w:val="28"/>
          <w:rtl/>
        </w:rPr>
      </w:pPr>
      <w:r>
        <w:rPr>
          <w:rFonts w:cs="FrankRuehl" w:hint="cs"/>
          <w:sz w:val="28"/>
          <w:szCs w:val="28"/>
          <w:rtl/>
        </w:rPr>
        <w:t>17.</w:t>
      </w:r>
      <w:r>
        <w:rPr>
          <w:rFonts w:cs="FrankRuehl" w:hint="cs"/>
          <w:sz w:val="28"/>
          <w:szCs w:val="28"/>
          <w:rtl/>
        </w:rPr>
        <w:tab/>
      </w:r>
      <w:r w:rsidRPr="00D1117D">
        <w:rPr>
          <w:rFonts w:cs="FrankRuehl" w:hint="cs"/>
          <w:sz w:val="28"/>
          <w:szCs w:val="28"/>
          <w:rtl/>
        </w:rPr>
        <w:t>באשר לנאשם צוין כי הוא הודה בהזדמנות הראשונה, ביקש "לנקות שולחן" על אף שלא הובטח לו דבר. הנאשם נשוי ואב ל-3 ילדים, כאשר הרשעתו האחרונה בתחום הסמים הייתה בשנת 2006. הנאשם משקם את עצמו ויוצא ממעגל הפשע ואין כל אינטרס ציבורי בהחזרתו</w:t>
      </w:r>
      <w:r>
        <w:rPr>
          <w:rFonts w:cs="FrankRuehl" w:hint="cs"/>
          <w:sz w:val="28"/>
          <w:szCs w:val="28"/>
          <w:rtl/>
        </w:rPr>
        <w:t xml:space="preserve"> אל בין </w:t>
      </w:r>
      <w:r w:rsidRPr="00D1117D">
        <w:rPr>
          <w:rFonts w:cs="FrankRuehl" w:hint="cs"/>
          <w:sz w:val="28"/>
          <w:szCs w:val="28"/>
          <w:rtl/>
        </w:rPr>
        <w:t>כותלי הכלא שעלול לדרדרו מחדש לעולם הפשע. ב"כ הנאשם ביקש אפוא, להימנע משליחת הנאשם לכלא ולהסתפק בעונש של"צ.</w:t>
      </w:r>
    </w:p>
    <w:p w14:paraId="34F05697" w14:textId="77777777" w:rsidR="00A438A5" w:rsidRPr="00D1117D" w:rsidRDefault="00A438A5" w:rsidP="00A438A5">
      <w:pPr>
        <w:pStyle w:val="David"/>
        <w:rPr>
          <w:rFonts w:cs="FrankRuehl"/>
          <w:sz w:val="28"/>
          <w:szCs w:val="28"/>
          <w:rtl/>
        </w:rPr>
      </w:pPr>
    </w:p>
    <w:p w14:paraId="0336BA46" w14:textId="77777777" w:rsidR="00A438A5" w:rsidRPr="00D1117D" w:rsidRDefault="00A438A5" w:rsidP="00A438A5">
      <w:pPr>
        <w:pStyle w:val="David"/>
        <w:rPr>
          <w:rFonts w:cs="FrankRuehl"/>
          <w:sz w:val="28"/>
          <w:szCs w:val="28"/>
          <w:rtl/>
        </w:rPr>
      </w:pPr>
      <w:r>
        <w:rPr>
          <w:rFonts w:cs="FrankRuehl" w:hint="cs"/>
          <w:sz w:val="28"/>
          <w:szCs w:val="28"/>
          <w:rtl/>
        </w:rPr>
        <w:t>18.</w:t>
      </w:r>
      <w:r>
        <w:rPr>
          <w:rFonts w:cs="FrankRuehl" w:hint="cs"/>
          <w:sz w:val="28"/>
          <w:szCs w:val="28"/>
          <w:rtl/>
        </w:rPr>
        <w:tab/>
      </w:r>
      <w:r w:rsidRPr="00D1117D">
        <w:rPr>
          <w:rFonts w:cs="FrankRuehl" w:hint="cs"/>
          <w:sz w:val="28"/>
          <w:szCs w:val="28"/>
          <w:rtl/>
        </w:rPr>
        <w:t>הנאשם ציין בדבריו כי הוא מבקש סליחה על שביצע וכי הוא עבר טיפול ומודע לבעיותיו. הוא ביקש שתינתן לו הזדמנות, לחיות חיים נורמאטיביים לעבור ולפרנס את משפחתו וילדיו.</w:t>
      </w:r>
    </w:p>
    <w:p w14:paraId="6594B39E" w14:textId="77777777" w:rsidR="00A438A5" w:rsidRPr="00D1117D" w:rsidRDefault="00A438A5" w:rsidP="00A438A5">
      <w:pPr>
        <w:pStyle w:val="David"/>
        <w:rPr>
          <w:rFonts w:cs="FrankRuehl"/>
          <w:sz w:val="28"/>
          <w:szCs w:val="28"/>
          <w:rtl/>
        </w:rPr>
      </w:pPr>
    </w:p>
    <w:p w14:paraId="14BBAA57" w14:textId="77777777" w:rsidR="00A438A5" w:rsidRPr="00D1117D" w:rsidRDefault="00A438A5" w:rsidP="00A438A5">
      <w:pPr>
        <w:spacing w:line="360" w:lineRule="auto"/>
        <w:jc w:val="both"/>
        <w:rPr>
          <w:rFonts w:cs="FrankRuehl"/>
          <w:b/>
          <w:bCs/>
          <w:sz w:val="28"/>
          <w:szCs w:val="28"/>
          <w:u w:val="single"/>
          <w:rtl/>
        </w:rPr>
      </w:pPr>
      <w:r w:rsidRPr="00D1117D">
        <w:rPr>
          <w:rFonts w:cs="FrankRuehl" w:hint="cs"/>
          <w:b/>
          <w:bCs/>
          <w:sz w:val="28"/>
          <w:szCs w:val="28"/>
          <w:u w:val="single"/>
          <w:rtl/>
        </w:rPr>
        <w:t>דיון והכרעה</w:t>
      </w:r>
    </w:p>
    <w:p w14:paraId="7E829256" w14:textId="77777777" w:rsidR="00A438A5" w:rsidRPr="008911F4" w:rsidRDefault="00A438A5" w:rsidP="00A438A5">
      <w:pPr>
        <w:spacing w:line="360" w:lineRule="auto"/>
        <w:contextualSpacing/>
        <w:jc w:val="both"/>
        <w:rPr>
          <w:rFonts w:ascii="Arial" w:hAnsi="Arial" w:cs="FrankRuehl"/>
          <w:sz w:val="28"/>
          <w:szCs w:val="28"/>
          <w:rtl/>
        </w:rPr>
      </w:pPr>
      <w:r>
        <w:rPr>
          <w:rFonts w:cs="FrankRuehl" w:hint="cs"/>
          <w:sz w:val="28"/>
          <w:szCs w:val="28"/>
          <w:rtl/>
        </w:rPr>
        <w:t>19</w:t>
      </w:r>
      <w:r w:rsidRPr="008911F4">
        <w:rPr>
          <w:rFonts w:cs="FrankRuehl"/>
          <w:sz w:val="28"/>
          <w:szCs w:val="28"/>
          <w:rtl/>
        </w:rPr>
        <w:t>.</w:t>
      </w:r>
      <w:r w:rsidRPr="008911F4">
        <w:rPr>
          <w:rFonts w:cs="FrankRuehl"/>
          <w:sz w:val="28"/>
          <w:szCs w:val="28"/>
          <w:rtl/>
        </w:rPr>
        <w:tab/>
      </w:r>
      <w:r w:rsidRPr="008911F4">
        <w:rPr>
          <w:rFonts w:ascii="Arial" w:hAnsi="Arial" w:cs="FrankRuehl"/>
          <w:sz w:val="28"/>
          <w:szCs w:val="28"/>
          <w:rtl/>
        </w:rPr>
        <w:t xml:space="preserve">עבירות של ביצוע עסקאות בסמים הנן עבירות קשות וחמורות אשר תוצאותיהן הרות אסון לחברה כולה. עבירות הסמים נועדו להגן על שלום הציבור ובריאותו ומניעת התופעות השליליות הנלוות לצריכת הסמים, ביניהן עבירות אלימות ורכוש.  </w:t>
      </w:r>
    </w:p>
    <w:p w14:paraId="7234D910" w14:textId="77777777" w:rsidR="00A438A5" w:rsidRPr="008911F4" w:rsidRDefault="00A438A5" w:rsidP="00A438A5">
      <w:pPr>
        <w:spacing w:line="360" w:lineRule="auto"/>
        <w:contextualSpacing/>
        <w:jc w:val="both"/>
        <w:rPr>
          <w:rFonts w:ascii="Arial" w:hAnsi="Arial" w:cs="FrankRuehl"/>
          <w:sz w:val="28"/>
          <w:szCs w:val="28"/>
          <w:rtl/>
        </w:rPr>
      </w:pPr>
    </w:p>
    <w:p w14:paraId="70782356" w14:textId="77777777" w:rsidR="00A438A5" w:rsidRDefault="00A438A5" w:rsidP="00A438A5">
      <w:pPr>
        <w:pStyle w:val="David"/>
        <w:rPr>
          <w:rFonts w:ascii="Arial" w:hAnsi="Arial" w:cs="FrankRuehl"/>
          <w:sz w:val="28"/>
          <w:szCs w:val="28"/>
          <w:rtl/>
        </w:rPr>
      </w:pPr>
      <w:r>
        <w:rPr>
          <w:rFonts w:ascii="Arial" w:hAnsi="Arial" w:cs="FrankRuehl" w:hint="cs"/>
          <w:sz w:val="28"/>
          <w:szCs w:val="28"/>
          <w:rtl/>
        </w:rPr>
        <w:t>20</w:t>
      </w:r>
      <w:r w:rsidRPr="008911F4">
        <w:rPr>
          <w:rFonts w:ascii="Arial" w:hAnsi="Arial" w:cs="FrankRuehl"/>
          <w:sz w:val="28"/>
          <w:szCs w:val="28"/>
          <w:rtl/>
        </w:rPr>
        <w:t>.</w:t>
      </w:r>
      <w:r w:rsidRPr="008911F4">
        <w:rPr>
          <w:rFonts w:ascii="Arial" w:hAnsi="Arial" w:cs="FrankRuehl"/>
          <w:sz w:val="28"/>
          <w:szCs w:val="28"/>
          <w:rtl/>
        </w:rPr>
        <w:tab/>
        <w:t>במקרה זה, הנאשם הורשע במספר עבירות</w:t>
      </w:r>
      <w:r>
        <w:rPr>
          <w:rFonts w:ascii="Arial" w:hAnsi="Arial" w:cs="FrankRuehl" w:hint="cs"/>
          <w:sz w:val="28"/>
          <w:szCs w:val="28"/>
          <w:rtl/>
        </w:rPr>
        <w:t xml:space="preserve"> של סחר, אך אלו </w:t>
      </w:r>
      <w:r w:rsidRPr="008911F4">
        <w:rPr>
          <w:rFonts w:ascii="Arial" w:hAnsi="Arial" w:cs="FrankRuehl"/>
          <w:sz w:val="28"/>
          <w:szCs w:val="28"/>
          <w:rtl/>
        </w:rPr>
        <w:t>נעשו מול סוכן משטרתי</w:t>
      </w:r>
      <w:r>
        <w:rPr>
          <w:rFonts w:ascii="Arial" w:hAnsi="Arial" w:cs="FrankRuehl" w:hint="cs"/>
          <w:sz w:val="28"/>
          <w:szCs w:val="28"/>
          <w:rtl/>
        </w:rPr>
        <w:t xml:space="preserve"> ובתמורה </w:t>
      </w:r>
      <w:r w:rsidRPr="008911F4">
        <w:rPr>
          <w:rFonts w:ascii="Arial" w:hAnsi="Arial" w:cs="FrankRuehl"/>
          <w:sz w:val="28"/>
          <w:szCs w:val="28"/>
          <w:rtl/>
        </w:rPr>
        <w:t>ל</w:t>
      </w:r>
      <w:r>
        <w:rPr>
          <w:rFonts w:ascii="Arial" w:hAnsi="Arial" w:cs="FrankRuehl" w:hint="cs"/>
          <w:sz w:val="28"/>
          <w:szCs w:val="28"/>
          <w:rtl/>
        </w:rPr>
        <w:t>-</w:t>
      </w:r>
      <w:r w:rsidRPr="008911F4">
        <w:rPr>
          <w:rFonts w:ascii="Arial" w:hAnsi="Arial" w:cs="FrankRuehl"/>
          <w:sz w:val="28"/>
          <w:szCs w:val="28"/>
          <w:rtl/>
        </w:rPr>
        <w:t>100 ₪ בכל מכירה.</w:t>
      </w:r>
      <w:r>
        <w:rPr>
          <w:rFonts w:ascii="Arial" w:hAnsi="Arial" w:cs="FrankRuehl" w:hint="cs"/>
          <w:sz w:val="28"/>
          <w:szCs w:val="28"/>
          <w:rtl/>
        </w:rPr>
        <w:t xml:space="preserve"> </w:t>
      </w:r>
      <w:r>
        <w:rPr>
          <w:rFonts w:cs="FrankRuehl" w:hint="cs"/>
          <w:sz w:val="28"/>
          <w:szCs w:val="28"/>
          <w:rtl/>
        </w:rPr>
        <w:t>בנסיבות ביצוע העבירה יש לקחת בחשבון שמ</w:t>
      </w:r>
      <w:r w:rsidRPr="00D1117D">
        <w:rPr>
          <w:rFonts w:cs="FrankRuehl" w:hint="cs"/>
          <w:sz w:val="28"/>
          <w:szCs w:val="28"/>
          <w:rtl/>
        </w:rPr>
        <w:t>דובר מעבירות משנת 2015 כשהסם בו סחר הנאשם הוכלל בפקודת הסמים רק ב</w:t>
      </w:r>
      <w:r>
        <w:rPr>
          <w:rFonts w:cs="FrankRuehl" w:hint="cs"/>
          <w:sz w:val="28"/>
          <w:szCs w:val="28"/>
          <w:rtl/>
        </w:rPr>
        <w:t xml:space="preserve">חודש נובמבר 2014. </w:t>
      </w:r>
      <w:r>
        <w:rPr>
          <w:rFonts w:ascii="Arial" w:hAnsi="Arial" w:cs="FrankRuehl" w:hint="cs"/>
          <w:sz w:val="28"/>
          <w:szCs w:val="28"/>
          <w:rtl/>
        </w:rPr>
        <w:t xml:space="preserve">בנסיבות אלו, </w:t>
      </w:r>
      <w:r w:rsidRPr="008911F4">
        <w:rPr>
          <w:rFonts w:ascii="Arial" w:hAnsi="Arial" w:cs="FrankRuehl"/>
          <w:sz w:val="28"/>
          <w:szCs w:val="28"/>
          <w:rtl/>
        </w:rPr>
        <w:t>יש לקבוע מתחם אחד לכל האישומים</w:t>
      </w:r>
      <w:r>
        <w:rPr>
          <w:rFonts w:ascii="Arial" w:hAnsi="Arial" w:cs="FrankRuehl" w:hint="cs"/>
          <w:sz w:val="28"/>
          <w:szCs w:val="28"/>
          <w:rtl/>
        </w:rPr>
        <w:t>. לצד זאת, הוא הורשע בעבירה של החזקת סם שלא לצריכה עצמית בגין החזקת חשיש וטבליות של סם מסוג אמ. די. אמ. איי., ולכך יש לקבוע מתחם נפרד.</w:t>
      </w:r>
    </w:p>
    <w:p w14:paraId="4BF08311" w14:textId="77777777" w:rsidR="00A438A5" w:rsidRPr="004B6043" w:rsidRDefault="00A438A5" w:rsidP="00A438A5">
      <w:pPr>
        <w:spacing w:line="360" w:lineRule="auto"/>
        <w:contextualSpacing/>
        <w:jc w:val="both"/>
        <w:rPr>
          <w:rFonts w:ascii="Arial" w:hAnsi="Arial" w:cs="FrankRuehl"/>
          <w:sz w:val="28"/>
          <w:szCs w:val="28"/>
          <w:rtl/>
        </w:rPr>
      </w:pPr>
    </w:p>
    <w:p w14:paraId="64E10182" w14:textId="77777777" w:rsidR="00A438A5" w:rsidRPr="004B6043" w:rsidRDefault="00A438A5" w:rsidP="00A438A5">
      <w:pPr>
        <w:spacing w:line="360" w:lineRule="auto"/>
        <w:contextualSpacing/>
        <w:jc w:val="both"/>
        <w:rPr>
          <w:rFonts w:ascii="Arial" w:hAnsi="Arial" w:cs="FrankRuehl"/>
          <w:sz w:val="28"/>
          <w:szCs w:val="28"/>
          <w:rtl/>
        </w:rPr>
      </w:pPr>
      <w:r w:rsidRPr="004B6043">
        <w:rPr>
          <w:rFonts w:ascii="Arial" w:hAnsi="Arial" w:cs="FrankRuehl" w:hint="cs"/>
          <w:sz w:val="28"/>
          <w:szCs w:val="28"/>
          <w:rtl/>
        </w:rPr>
        <w:t>21.</w:t>
      </w:r>
      <w:r w:rsidRPr="004B6043">
        <w:rPr>
          <w:rFonts w:ascii="Arial" w:hAnsi="Arial" w:cs="FrankRuehl" w:hint="cs"/>
          <w:sz w:val="28"/>
          <w:szCs w:val="28"/>
          <w:rtl/>
        </w:rPr>
        <w:tab/>
      </w:r>
      <w:r w:rsidRPr="004B6043">
        <w:rPr>
          <w:rFonts w:ascii="Arial" w:hAnsi="Arial" w:cs="FrankRuehl"/>
          <w:sz w:val="28"/>
          <w:szCs w:val="28"/>
          <w:rtl/>
        </w:rPr>
        <w:t>בשים לב לערכים המוגנים האמורים, לנסיבות ביצוע העבירות ולפסיקה הנוהגת אני סבור כי המתחם המתייחס</w:t>
      </w:r>
      <w:r w:rsidRPr="004B6043">
        <w:rPr>
          <w:rFonts w:ascii="Arial" w:hAnsi="Arial" w:cs="FrankRuehl" w:hint="cs"/>
          <w:sz w:val="28"/>
          <w:szCs w:val="28"/>
          <w:rtl/>
        </w:rPr>
        <w:t xml:space="preserve"> לעבירות הסחר </w:t>
      </w:r>
      <w:r w:rsidRPr="004B6043">
        <w:rPr>
          <w:rFonts w:ascii="Arial" w:hAnsi="Arial" w:cs="FrankRuehl"/>
          <w:sz w:val="28"/>
          <w:szCs w:val="28"/>
          <w:rtl/>
        </w:rPr>
        <w:t xml:space="preserve">נע בין </w:t>
      </w:r>
      <w:r w:rsidRPr="004B6043">
        <w:rPr>
          <w:rFonts w:ascii="Arial" w:hAnsi="Arial" w:cs="FrankRuehl" w:hint="cs"/>
          <w:sz w:val="28"/>
          <w:szCs w:val="28"/>
          <w:rtl/>
        </w:rPr>
        <w:t>8</w:t>
      </w:r>
      <w:r w:rsidRPr="004B6043">
        <w:rPr>
          <w:rFonts w:ascii="Arial" w:hAnsi="Arial" w:cs="FrankRuehl"/>
          <w:sz w:val="28"/>
          <w:szCs w:val="28"/>
          <w:rtl/>
        </w:rPr>
        <w:t xml:space="preserve"> חודשי מאסר ל-2</w:t>
      </w:r>
      <w:r w:rsidRPr="004B6043">
        <w:rPr>
          <w:rFonts w:ascii="Arial" w:hAnsi="Arial" w:cs="FrankRuehl" w:hint="cs"/>
          <w:sz w:val="28"/>
          <w:szCs w:val="28"/>
          <w:rtl/>
        </w:rPr>
        <w:t>0</w:t>
      </w:r>
      <w:r w:rsidRPr="004B6043">
        <w:rPr>
          <w:rFonts w:ascii="Arial" w:hAnsi="Arial" w:cs="FrankRuehl"/>
          <w:sz w:val="28"/>
          <w:szCs w:val="28"/>
          <w:rtl/>
        </w:rPr>
        <w:t xml:space="preserve"> חודשי מאסר והמתחם המתייחס</w:t>
      </w:r>
      <w:r w:rsidRPr="004B6043">
        <w:rPr>
          <w:rFonts w:ascii="Arial" w:hAnsi="Arial" w:cs="FrankRuehl" w:hint="cs"/>
          <w:sz w:val="28"/>
          <w:szCs w:val="28"/>
          <w:rtl/>
        </w:rPr>
        <w:t xml:space="preserve"> לעבירה של החזקת סם שלא לצריכה עצמית </w:t>
      </w:r>
      <w:r w:rsidRPr="004B6043">
        <w:rPr>
          <w:rFonts w:ascii="Arial" w:hAnsi="Arial" w:cs="FrankRuehl"/>
          <w:sz w:val="28"/>
          <w:szCs w:val="28"/>
          <w:rtl/>
        </w:rPr>
        <w:t xml:space="preserve">נע בין מספר חודשי מאסר שיכול וירוצו בעבודות שירות ועד ל-12 חודשי מאסר.   </w:t>
      </w:r>
    </w:p>
    <w:p w14:paraId="2703CC5E" w14:textId="77777777" w:rsidR="00A438A5" w:rsidRPr="008911F4" w:rsidRDefault="00A438A5" w:rsidP="00A438A5">
      <w:pPr>
        <w:spacing w:line="360" w:lineRule="auto"/>
        <w:contextualSpacing/>
        <w:jc w:val="both"/>
        <w:rPr>
          <w:rFonts w:cs="FrankRuehl"/>
          <w:sz w:val="28"/>
          <w:szCs w:val="28"/>
          <w:rtl/>
        </w:rPr>
      </w:pPr>
    </w:p>
    <w:p w14:paraId="57C3FA74" w14:textId="77777777" w:rsidR="00A438A5" w:rsidRPr="008911F4" w:rsidRDefault="00A438A5" w:rsidP="00A438A5">
      <w:pPr>
        <w:spacing w:line="360" w:lineRule="auto"/>
        <w:contextualSpacing/>
        <w:jc w:val="both"/>
        <w:rPr>
          <w:rFonts w:cs="FrankRuehl"/>
          <w:sz w:val="28"/>
          <w:szCs w:val="28"/>
          <w:rtl/>
          <w:lang w:eastAsia="he-IL"/>
        </w:rPr>
      </w:pPr>
      <w:r w:rsidRPr="008911F4">
        <w:rPr>
          <w:rFonts w:cs="FrankRuehl"/>
          <w:sz w:val="28"/>
          <w:szCs w:val="28"/>
          <w:rtl/>
          <w:lang w:eastAsia="he-IL"/>
        </w:rPr>
        <w:t>מכאן לנאשם.</w:t>
      </w:r>
    </w:p>
    <w:p w14:paraId="146C18D9" w14:textId="77777777" w:rsidR="00A438A5" w:rsidRPr="008911F4" w:rsidRDefault="00A438A5" w:rsidP="00A438A5">
      <w:pPr>
        <w:spacing w:line="360" w:lineRule="auto"/>
        <w:contextualSpacing/>
        <w:jc w:val="both"/>
        <w:rPr>
          <w:rFonts w:cs="FrankRuehl"/>
          <w:sz w:val="28"/>
          <w:szCs w:val="28"/>
          <w:rtl/>
          <w:lang w:eastAsia="he-IL"/>
        </w:rPr>
      </w:pPr>
    </w:p>
    <w:p w14:paraId="1201F51B" w14:textId="77777777" w:rsidR="00A438A5" w:rsidRDefault="00A438A5" w:rsidP="00A438A5">
      <w:pPr>
        <w:spacing w:line="360" w:lineRule="auto"/>
        <w:contextualSpacing/>
        <w:jc w:val="both"/>
        <w:rPr>
          <w:rFonts w:cs="FrankRuehl"/>
          <w:sz w:val="28"/>
          <w:szCs w:val="28"/>
          <w:rtl/>
          <w:lang w:eastAsia="he-IL"/>
        </w:rPr>
      </w:pPr>
      <w:r>
        <w:rPr>
          <w:rFonts w:cs="FrankRuehl"/>
          <w:sz w:val="28"/>
          <w:szCs w:val="28"/>
          <w:rtl/>
          <w:lang w:eastAsia="he-IL"/>
        </w:rPr>
        <w:t>2</w:t>
      </w:r>
      <w:r>
        <w:rPr>
          <w:rFonts w:cs="FrankRuehl" w:hint="cs"/>
          <w:sz w:val="28"/>
          <w:szCs w:val="28"/>
          <w:rtl/>
          <w:lang w:eastAsia="he-IL"/>
        </w:rPr>
        <w:t>2</w:t>
      </w:r>
      <w:r>
        <w:rPr>
          <w:rFonts w:cs="FrankRuehl"/>
          <w:sz w:val="28"/>
          <w:szCs w:val="28"/>
          <w:rtl/>
          <w:lang w:eastAsia="he-IL"/>
        </w:rPr>
        <w:t>.</w:t>
      </w:r>
      <w:r>
        <w:rPr>
          <w:rFonts w:cs="FrankRuehl"/>
          <w:sz w:val="28"/>
          <w:szCs w:val="28"/>
          <w:rtl/>
          <w:lang w:eastAsia="he-IL"/>
        </w:rPr>
        <w:tab/>
        <w:t>הנאשם יליד 1979, כיום בן 3</w:t>
      </w:r>
      <w:r>
        <w:rPr>
          <w:rFonts w:cs="FrankRuehl" w:hint="cs"/>
          <w:sz w:val="28"/>
          <w:szCs w:val="28"/>
          <w:rtl/>
          <w:lang w:eastAsia="he-IL"/>
        </w:rPr>
        <w:t>9, נשוי ואב ל-3</w:t>
      </w:r>
      <w:r w:rsidRPr="008911F4">
        <w:rPr>
          <w:rFonts w:cs="FrankRuehl"/>
          <w:sz w:val="28"/>
          <w:szCs w:val="28"/>
          <w:rtl/>
          <w:lang w:eastAsia="he-IL"/>
        </w:rPr>
        <w:t xml:space="preserve">. </w:t>
      </w:r>
      <w:r>
        <w:rPr>
          <w:rFonts w:cs="FrankRuehl" w:hint="cs"/>
          <w:sz w:val="28"/>
          <w:szCs w:val="28"/>
          <w:rtl/>
          <w:lang w:eastAsia="he-IL"/>
        </w:rPr>
        <w:t xml:space="preserve">הוא התייתם מאביו בהיותו בן 3 ומאמו בהיותו בן 30. בעברו, הרשעות רבות בתחומי אלימות רחוב, רכוש וסמים, בכללן עבירות יצוא, יבוא ומסחר בסמים מסוכנים, תיווך בעסקי סמים אותן ביצע בין השנים 2006-1994 ובגינן ריצה עונשי מאסר בפועל למשך חודשים רבים. את דרכו העבריינית בסחר בסמים החל בשנת 1996, בהיותו נער צעיר לימים. בשנת 2014 נידון על עבירת אלימות למאסר קצר בעבודות שירות ובאותה שנה הורשע גם בעבירה של הפרעה לשוטר במילוי תפקידו ואיומים. </w:t>
      </w:r>
    </w:p>
    <w:p w14:paraId="7024D017" w14:textId="77777777" w:rsidR="00A438A5" w:rsidRDefault="00A438A5" w:rsidP="00A438A5">
      <w:pPr>
        <w:spacing w:line="360" w:lineRule="auto"/>
        <w:contextualSpacing/>
        <w:jc w:val="both"/>
        <w:rPr>
          <w:rFonts w:cs="FrankRuehl"/>
          <w:sz w:val="28"/>
          <w:szCs w:val="28"/>
          <w:rtl/>
          <w:lang w:eastAsia="he-IL"/>
        </w:rPr>
      </w:pPr>
    </w:p>
    <w:p w14:paraId="4F5006E7" w14:textId="77777777" w:rsidR="00A438A5" w:rsidRDefault="00A438A5" w:rsidP="00A438A5">
      <w:pPr>
        <w:spacing w:line="360" w:lineRule="auto"/>
        <w:jc w:val="both"/>
        <w:rPr>
          <w:rFonts w:cs="FrankRuehl"/>
          <w:sz w:val="28"/>
          <w:szCs w:val="28"/>
          <w:rtl/>
        </w:rPr>
      </w:pPr>
      <w:r>
        <w:rPr>
          <w:rFonts w:cs="FrankRuehl" w:hint="cs"/>
          <w:sz w:val="28"/>
          <w:szCs w:val="28"/>
          <w:rtl/>
          <w:lang w:eastAsia="he-IL"/>
        </w:rPr>
        <w:t>23.</w:t>
      </w:r>
      <w:r>
        <w:rPr>
          <w:rFonts w:cs="FrankRuehl" w:hint="cs"/>
          <w:sz w:val="28"/>
          <w:szCs w:val="28"/>
          <w:rtl/>
          <w:lang w:eastAsia="he-IL"/>
        </w:rPr>
        <w:tab/>
        <w:t xml:space="preserve">והנה, על אף, שהנאשם היה מכור לסמים במשך 20 שנה, מאז היותו נער צעיר לימים, ועל אף שכאמור בתסקיר מיום </w:t>
      </w:r>
      <w:r>
        <w:rPr>
          <w:rFonts w:cs="FrankRuehl" w:hint="cs"/>
          <w:sz w:val="28"/>
          <w:szCs w:val="28"/>
          <w:rtl/>
        </w:rPr>
        <w:t>6.04.17 עלה כי הליך גמילה שעבר בעת ריצה מאסר בשנת 2006, החזיק מעמד למשך מספר שנים, אך בשל קשיים נפשיים וכלכליים, חלה התדרדרות במצבו, הוא חזר לשימוש קבוע בסמים, ומתקשה לצאת ממעגל הסמים ולעמוד בתוכניות שיקום וטיפול; הוא גילה מוטיבציה ראשונית להשתלבות בטיפול.</w:t>
      </w:r>
    </w:p>
    <w:p w14:paraId="4C25B232" w14:textId="77777777" w:rsidR="00A438A5" w:rsidRDefault="00A438A5" w:rsidP="00A438A5">
      <w:pPr>
        <w:spacing w:line="360" w:lineRule="auto"/>
        <w:contextualSpacing/>
        <w:jc w:val="both"/>
        <w:rPr>
          <w:rFonts w:cs="FrankRuehl"/>
          <w:sz w:val="28"/>
          <w:szCs w:val="28"/>
          <w:rtl/>
          <w:lang w:eastAsia="he-IL"/>
        </w:rPr>
      </w:pPr>
    </w:p>
    <w:p w14:paraId="5D31FFAE" w14:textId="77777777" w:rsidR="00A438A5" w:rsidRDefault="00A438A5" w:rsidP="00A438A5">
      <w:pPr>
        <w:spacing w:line="360" w:lineRule="auto"/>
        <w:jc w:val="both"/>
        <w:rPr>
          <w:rFonts w:cs="FrankRuehl"/>
          <w:sz w:val="28"/>
          <w:szCs w:val="28"/>
          <w:rtl/>
        </w:rPr>
      </w:pPr>
      <w:r>
        <w:rPr>
          <w:rFonts w:cs="FrankRuehl" w:hint="cs"/>
          <w:sz w:val="28"/>
          <w:szCs w:val="28"/>
          <w:rtl/>
        </w:rPr>
        <w:t>24.</w:t>
      </w:r>
      <w:r>
        <w:rPr>
          <w:rFonts w:cs="FrankRuehl" w:hint="cs"/>
          <w:sz w:val="28"/>
          <w:szCs w:val="28"/>
          <w:rtl/>
        </w:rPr>
        <w:tab/>
        <w:t xml:space="preserve">בשל גילויי מוטיבציה זו, נעתרתי כאמור, לבקשה לתת לנאשם תקופת ניסיון, ובתסקיר מיום 1.06.17 עלה כי הוא נקלט בתכנית טיפולית לנקיים מסמים במסגרת "מרכז יום", והתרשמות גורמי הטיפול הייתה כי הנאשם עושה מאמצים לקדם את עצמו בהליך הטיפולי. תסקיר נוסף לימד כי על אף נסיגות בתהליך, הנאשם המשיך בתהליך הטיפולי, ובתסקיר מיום 21.12.17 עלה כאמור, כי הנאשם עומד בכללי המקום ועושה מאמצים להפיק את המרב מההליך הטיפולי. קצין המבחן התרשם כי הנאשם נמצא בעיצומו של הליך שיקום משמעותי וכי הצליח לעבוד על דפוסים בעייתיים ועברייניים בהם החזיק בעבר, ואף להשתחרר מהתלות הקשה בסם. כאמור, בתסקיר שהוגש ביום 21.05.18 עלה כי ההליך השיקומי נושא פרי, הבדיקות לאיתור שרידי סם נמצאו נקיות והנאשם הצליח לעבוד על דפוסי התנהגותו הבעייתיים והעבריינים שהיו נחלתו בעבר. </w:t>
      </w:r>
    </w:p>
    <w:p w14:paraId="622A960B" w14:textId="77777777" w:rsidR="00A438A5" w:rsidRDefault="00A438A5" w:rsidP="00A438A5">
      <w:pPr>
        <w:spacing w:line="360" w:lineRule="auto"/>
        <w:jc w:val="both"/>
        <w:rPr>
          <w:rFonts w:cs="FrankRuehl"/>
          <w:sz w:val="28"/>
          <w:szCs w:val="28"/>
          <w:rtl/>
        </w:rPr>
      </w:pPr>
    </w:p>
    <w:p w14:paraId="16CB0A0D" w14:textId="77777777" w:rsidR="00A438A5" w:rsidRDefault="00A438A5" w:rsidP="00A438A5">
      <w:pPr>
        <w:spacing w:line="360" w:lineRule="auto"/>
        <w:jc w:val="both"/>
        <w:rPr>
          <w:rFonts w:ascii="Arial" w:hAnsi="Arial" w:cs="FrankRuehl"/>
          <w:sz w:val="28"/>
          <w:szCs w:val="28"/>
          <w:rtl/>
        </w:rPr>
      </w:pPr>
      <w:r>
        <w:rPr>
          <w:rFonts w:cs="FrankRuehl" w:hint="cs"/>
          <w:sz w:val="28"/>
          <w:szCs w:val="28"/>
          <w:rtl/>
        </w:rPr>
        <w:t>25.</w:t>
      </w:r>
      <w:r>
        <w:rPr>
          <w:rFonts w:cs="FrankRuehl" w:hint="cs"/>
          <w:sz w:val="28"/>
          <w:szCs w:val="28"/>
          <w:rtl/>
        </w:rPr>
        <w:tab/>
        <w:t xml:space="preserve">הנה כי כן, חרף נסיבות החיים הקשות של הנאשם, התמכרותו לסמים וחלקו בפעילות עבריינית בתחום זה מגיל צעיר, </w:t>
      </w:r>
      <w:r>
        <w:rPr>
          <w:rFonts w:cs="FrankRuehl" w:hint="cs"/>
          <w:sz w:val="28"/>
          <w:szCs w:val="28"/>
          <w:rtl/>
          <w:lang w:eastAsia="he-IL"/>
        </w:rPr>
        <w:t xml:space="preserve">לאחרונה </w:t>
      </w:r>
      <w:r w:rsidRPr="008911F4">
        <w:rPr>
          <w:rFonts w:cs="FrankRuehl"/>
          <w:sz w:val="28"/>
          <w:szCs w:val="28"/>
          <w:rtl/>
          <w:lang w:eastAsia="he-IL"/>
        </w:rPr>
        <w:t>התחולל שינוי כלשהו אצל הנאשם, הוא גילה מודעות לקשייו ולהתנהלותו הבעייתית</w:t>
      </w:r>
      <w:r>
        <w:rPr>
          <w:rFonts w:cs="FrankRuehl" w:hint="cs"/>
          <w:sz w:val="28"/>
          <w:szCs w:val="28"/>
          <w:rtl/>
          <w:lang w:eastAsia="he-IL"/>
        </w:rPr>
        <w:t xml:space="preserve">, נטל אחריות על מעשיו, וההליך הטיפולי נושא פירות. </w:t>
      </w:r>
      <w:r w:rsidRPr="008911F4">
        <w:rPr>
          <w:rFonts w:cs="FrankRuehl"/>
          <w:sz w:val="28"/>
          <w:szCs w:val="28"/>
          <w:rtl/>
          <w:lang w:eastAsia="he-IL"/>
        </w:rPr>
        <w:t xml:space="preserve">אכן, </w:t>
      </w:r>
      <w:r>
        <w:rPr>
          <w:rFonts w:cs="FrankRuehl" w:hint="cs"/>
          <w:sz w:val="28"/>
          <w:szCs w:val="28"/>
          <w:rtl/>
          <w:lang w:eastAsia="he-IL"/>
        </w:rPr>
        <w:t xml:space="preserve">מטבעם של דברים, </w:t>
      </w:r>
      <w:r w:rsidRPr="008911F4">
        <w:rPr>
          <w:rFonts w:cs="FrankRuehl"/>
          <w:sz w:val="28"/>
          <w:szCs w:val="28"/>
          <w:rtl/>
          <w:lang w:eastAsia="he-IL"/>
        </w:rPr>
        <w:t>דרך תיקון</w:t>
      </w:r>
      <w:r>
        <w:rPr>
          <w:rFonts w:cs="FrankRuehl" w:hint="cs"/>
          <w:sz w:val="28"/>
          <w:szCs w:val="28"/>
          <w:rtl/>
          <w:lang w:eastAsia="he-IL"/>
        </w:rPr>
        <w:t>, לאחר שנים של התמכרות,</w:t>
      </w:r>
      <w:r w:rsidRPr="008911F4">
        <w:rPr>
          <w:rFonts w:cs="FrankRuehl"/>
          <w:sz w:val="28"/>
          <w:szCs w:val="28"/>
          <w:rtl/>
          <w:lang w:eastAsia="he-IL"/>
        </w:rPr>
        <w:t xml:space="preserve"> אינה קלה והיא מלווה לא פעם בעליות ומורדות. </w:t>
      </w:r>
      <w:r>
        <w:rPr>
          <w:rFonts w:cs="FrankRuehl" w:hint="cs"/>
          <w:sz w:val="28"/>
          <w:szCs w:val="28"/>
          <w:rtl/>
          <w:lang w:eastAsia="he-IL"/>
        </w:rPr>
        <w:t xml:space="preserve">ואולם, בשים לב שכיום, בחלוף למעלה משנה מאז החל בהליך הטיפולי, וכ-9 חודשים בהם הנאשם ממשיך וצועד באורח עקבי בדרך השיקום, ובשים לב להצלחתה, אני סבור כי </w:t>
      </w:r>
      <w:r w:rsidRPr="008911F4">
        <w:rPr>
          <w:rFonts w:cs="FrankRuehl"/>
          <w:sz w:val="28"/>
          <w:szCs w:val="28"/>
          <w:rtl/>
          <w:lang w:eastAsia="he-IL"/>
        </w:rPr>
        <w:t>מקרה זה בא בגדרי</w:t>
      </w:r>
      <w:r>
        <w:rPr>
          <w:rFonts w:cs="FrankRuehl" w:hint="cs"/>
          <w:sz w:val="28"/>
          <w:szCs w:val="28"/>
          <w:rtl/>
          <w:lang w:eastAsia="he-IL"/>
        </w:rPr>
        <w:t xml:space="preserve"> </w:t>
      </w:r>
      <w:hyperlink r:id="rId15" w:history="1">
        <w:r w:rsidR="002D02B7" w:rsidRPr="002D02B7">
          <w:rPr>
            <w:rFonts w:cs="FrankRuehl"/>
            <w:color w:val="0000FF"/>
            <w:sz w:val="28"/>
            <w:szCs w:val="28"/>
            <w:u w:val="single"/>
            <w:rtl/>
            <w:lang w:eastAsia="he-IL"/>
          </w:rPr>
          <w:t>סעיף 40ד'</w:t>
        </w:r>
      </w:hyperlink>
      <w:r>
        <w:rPr>
          <w:rFonts w:cs="FrankRuehl" w:hint="cs"/>
          <w:sz w:val="28"/>
          <w:szCs w:val="28"/>
          <w:rtl/>
          <w:lang w:eastAsia="he-IL"/>
        </w:rPr>
        <w:t xml:space="preserve"> ל</w:t>
      </w:r>
      <w:hyperlink r:id="rId16" w:history="1">
        <w:r w:rsidR="00E4548B" w:rsidRPr="00E4548B">
          <w:rPr>
            <w:rFonts w:cs="FrankRuehl"/>
            <w:color w:val="0000FF"/>
            <w:sz w:val="28"/>
            <w:szCs w:val="28"/>
            <w:u w:val="single"/>
            <w:rtl/>
            <w:lang w:eastAsia="he-IL"/>
          </w:rPr>
          <w:t>חוק העונשין</w:t>
        </w:r>
      </w:hyperlink>
      <w:r>
        <w:rPr>
          <w:rFonts w:cs="FrankRuehl" w:hint="cs"/>
          <w:sz w:val="28"/>
          <w:szCs w:val="28"/>
          <w:rtl/>
          <w:lang w:eastAsia="he-IL"/>
        </w:rPr>
        <w:t xml:space="preserve"> </w:t>
      </w:r>
      <w:r>
        <w:rPr>
          <w:rFonts w:ascii="Arial" w:hAnsi="Arial" w:cs="FrankRuehl" w:hint="cs"/>
          <w:sz w:val="28"/>
          <w:szCs w:val="28"/>
          <w:rtl/>
        </w:rPr>
        <w:t>ל</w:t>
      </w:r>
      <w:r w:rsidRPr="008911F4">
        <w:rPr>
          <w:rFonts w:ascii="Arial" w:hAnsi="Arial" w:cs="FrankRuehl"/>
          <w:sz w:val="28"/>
          <w:szCs w:val="28"/>
          <w:rtl/>
        </w:rPr>
        <w:t>פיו בית המשפט רשאי לחרוג ממתחם העונש ההולם אם מצא כי הנאשם השתקם או אפילו אם רק יש סיכוי של ממש שהוא ישתקם</w:t>
      </w:r>
      <w:r>
        <w:rPr>
          <w:rFonts w:ascii="Arial" w:hAnsi="Arial" w:cs="FrankRuehl" w:hint="cs"/>
          <w:sz w:val="28"/>
          <w:szCs w:val="28"/>
          <w:rtl/>
        </w:rPr>
        <w:t xml:space="preserve"> (השוו: </w:t>
      </w:r>
      <w:hyperlink r:id="rId17" w:history="1">
        <w:r w:rsidR="00E4548B" w:rsidRPr="00E4548B">
          <w:rPr>
            <w:rFonts w:ascii="Arial" w:hAnsi="Arial" w:cs="FrankRuehl"/>
            <w:color w:val="0000FF"/>
            <w:sz w:val="28"/>
            <w:szCs w:val="28"/>
            <w:u w:val="single"/>
            <w:rtl/>
          </w:rPr>
          <w:t>עפ"ג (מחוזי-י-ם) 24292-04-14</w:t>
        </w:r>
      </w:hyperlink>
      <w:r>
        <w:rPr>
          <w:rFonts w:ascii="Arial" w:hAnsi="Arial" w:cs="FrankRuehl" w:hint="cs"/>
          <w:sz w:val="28"/>
          <w:szCs w:val="28"/>
          <w:rtl/>
        </w:rPr>
        <w:t xml:space="preserve"> </w:t>
      </w:r>
      <w:r w:rsidRPr="00B80413">
        <w:rPr>
          <w:rFonts w:ascii="Arial" w:hAnsi="Arial" w:cs="FrankRuehl" w:hint="cs"/>
          <w:b/>
          <w:bCs/>
          <w:sz w:val="28"/>
          <w:szCs w:val="28"/>
          <w:rtl/>
        </w:rPr>
        <w:t>אברמוב נ' מדינת ישראל</w:t>
      </w:r>
      <w:r>
        <w:rPr>
          <w:rFonts w:ascii="Arial" w:hAnsi="Arial" w:cs="FrankRuehl" w:hint="cs"/>
          <w:sz w:val="28"/>
          <w:szCs w:val="28"/>
          <w:rtl/>
        </w:rPr>
        <w:t xml:space="preserve"> (פורסם בנבו, 18.01.15))</w:t>
      </w:r>
      <w:r w:rsidRPr="008911F4">
        <w:rPr>
          <w:rFonts w:ascii="Arial" w:hAnsi="Arial" w:cs="FrankRuehl"/>
          <w:sz w:val="28"/>
          <w:szCs w:val="28"/>
          <w:rtl/>
        </w:rPr>
        <w:t xml:space="preserve">. </w:t>
      </w:r>
    </w:p>
    <w:p w14:paraId="064D5756" w14:textId="77777777" w:rsidR="00A438A5" w:rsidRDefault="00A438A5" w:rsidP="00A438A5">
      <w:pPr>
        <w:spacing w:line="360" w:lineRule="auto"/>
        <w:jc w:val="both"/>
        <w:rPr>
          <w:rFonts w:ascii="Arial" w:hAnsi="Arial" w:cs="FrankRuehl"/>
          <w:sz w:val="28"/>
          <w:szCs w:val="28"/>
          <w:rtl/>
        </w:rPr>
      </w:pPr>
    </w:p>
    <w:p w14:paraId="601C4413" w14:textId="77777777" w:rsidR="00A438A5" w:rsidRPr="008911F4" w:rsidRDefault="00A438A5" w:rsidP="00A438A5">
      <w:pPr>
        <w:spacing w:line="360" w:lineRule="auto"/>
        <w:jc w:val="both"/>
        <w:rPr>
          <w:rFonts w:cs="FrankRuehl"/>
          <w:sz w:val="28"/>
          <w:szCs w:val="28"/>
          <w:rtl/>
          <w:lang w:eastAsia="he-IL"/>
        </w:rPr>
      </w:pPr>
      <w:r>
        <w:rPr>
          <w:rFonts w:ascii="Arial" w:hAnsi="Arial" w:cs="FrankRuehl" w:hint="cs"/>
          <w:sz w:val="28"/>
          <w:szCs w:val="28"/>
          <w:rtl/>
        </w:rPr>
        <w:t>26.</w:t>
      </w:r>
      <w:r>
        <w:rPr>
          <w:rFonts w:ascii="Arial" w:hAnsi="Arial" w:cs="FrankRuehl" w:hint="cs"/>
          <w:sz w:val="28"/>
          <w:szCs w:val="28"/>
          <w:rtl/>
        </w:rPr>
        <w:tab/>
        <w:t xml:space="preserve">לטעמי, </w:t>
      </w:r>
      <w:r w:rsidRPr="008911F4">
        <w:rPr>
          <w:rFonts w:ascii="Arial" w:hAnsi="Arial" w:cs="FrankRuehl"/>
          <w:sz w:val="28"/>
          <w:szCs w:val="28"/>
          <w:rtl/>
        </w:rPr>
        <w:t xml:space="preserve">בהחזרת הנאשם לכלא </w:t>
      </w:r>
      <w:r>
        <w:rPr>
          <w:rFonts w:ascii="Arial" w:hAnsi="Arial" w:cs="FrankRuehl" w:hint="cs"/>
          <w:sz w:val="28"/>
          <w:szCs w:val="28"/>
          <w:rtl/>
        </w:rPr>
        <w:t xml:space="preserve">בשלב זה, </w:t>
      </w:r>
      <w:r w:rsidRPr="008911F4">
        <w:rPr>
          <w:rFonts w:ascii="Arial" w:hAnsi="Arial" w:cs="FrankRuehl"/>
          <w:sz w:val="28"/>
          <w:szCs w:val="28"/>
          <w:rtl/>
        </w:rPr>
        <w:t>קיים חשש של ממש כי תוסג לאחור כל ההתקדמות של הנאשם והו</w:t>
      </w:r>
      <w:r>
        <w:rPr>
          <w:rFonts w:ascii="Arial" w:hAnsi="Arial" w:cs="FrankRuehl"/>
          <w:sz w:val="28"/>
          <w:szCs w:val="28"/>
          <w:rtl/>
        </w:rPr>
        <w:t xml:space="preserve">א ישוב לנקודת ההתחלה בה היה </w:t>
      </w:r>
      <w:r>
        <w:rPr>
          <w:rFonts w:ascii="Arial" w:hAnsi="Arial" w:cs="FrankRuehl" w:hint="cs"/>
          <w:sz w:val="28"/>
          <w:szCs w:val="28"/>
          <w:rtl/>
        </w:rPr>
        <w:t xml:space="preserve">בטרם החל בטיפול. </w:t>
      </w:r>
      <w:r w:rsidRPr="008911F4">
        <w:rPr>
          <w:rFonts w:cs="FrankRuehl"/>
          <w:sz w:val="28"/>
          <w:szCs w:val="28"/>
          <w:rtl/>
          <w:lang w:eastAsia="he-IL"/>
        </w:rPr>
        <w:t xml:space="preserve">אדרבה, יש לסייע בידי הנאשם ולתמוך בו להמשיך בדרך החדשה </w:t>
      </w:r>
      <w:r>
        <w:rPr>
          <w:rFonts w:cs="FrankRuehl" w:hint="cs"/>
          <w:sz w:val="28"/>
          <w:szCs w:val="28"/>
          <w:rtl/>
          <w:lang w:eastAsia="he-IL"/>
        </w:rPr>
        <w:t xml:space="preserve">שקיים סיכוי ממשי שהוא ימשיך בה </w:t>
      </w:r>
      <w:r w:rsidRPr="008911F4">
        <w:rPr>
          <w:rFonts w:cs="FrankRuehl"/>
          <w:sz w:val="28"/>
          <w:szCs w:val="28"/>
          <w:rtl/>
          <w:lang w:eastAsia="he-IL"/>
        </w:rPr>
        <w:t xml:space="preserve">ולהסיר כל אבן נגף העלולה להחזירו לדרך האחרת. יש לזכור כי שיקומו של נאשם, בפרט בעבירות סמים, אינו רק אינטרס אישי שלו. שיקולי שיקום הם חלק מהאינטרס הציבורי שעניינו מציאת דרכים נכונות ויעילות להפחתת הפשיעה. לאמור, שיקומו של נאשם משתלב עם האינטרס הציבורי, אשר ייצא נשכר מכך שהנאשם ייגמל מסמים.  </w:t>
      </w:r>
    </w:p>
    <w:p w14:paraId="376C71D5" w14:textId="77777777" w:rsidR="00A438A5" w:rsidRPr="008911F4" w:rsidRDefault="00A438A5" w:rsidP="00A438A5">
      <w:pPr>
        <w:spacing w:line="360" w:lineRule="auto"/>
        <w:contextualSpacing/>
        <w:jc w:val="both"/>
        <w:rPr>
          <w:rFonts w:cs="FrankRuehl"/>
          <w:sz w:val="28"/>
          <w:szCs w:val="28"/>
          <w:rtl/>
          <w:lang w:eastAsia="he-IL"/>
        </w:rPr>
      </w:pPr>
    </w:p>
    <w:p w14:paraId="5657C58E" w14:textId="77777777" w:rsidR="00A438A5" w:rsidRDefault="00A438A5" w:rsidP="00A438A5">
      <w:pPr>
        <w:spacing w:line="360" w:lineRule="auto"/>
        <w:contextualSpacing/>
        <w:jc w:val="both"/>
        <w:rPr>
          <w:rFonts w:cs="FrankRuehl"/>
          <w:sz w:val="28"/>
          <w:szCs w:val="28"/>
          <w:rtl/>
        </w:rPr>
      </w:pPr>
      <w:r>
        <w:rPr>
          <w:rFonts w:ascii="Arial" w:hAnsi="Arial" w:cs="FrankRuehl" w:hint="cs"/>
          <w:sz w:val="28"/>
          <w:szCs w:val="28"/>
          <w:rtl/>
        </w:rPr>
        <w:t>27</w:t>
      </w:r>
      <w:r w:rsidRPr="008911F4">
        <w:rPr>
          <w:rFonts w:ascii="Arial" w:hAnsi="Arial" w:cs="FrankRuehl"/>
          <w:sz w:val="28"/>
          <w:szCs w:val="28"/>
          <w:rtl/>
        </w:rPr>
        <w:t>.</w:t>
      </w:r>
      <w:r w:rsidRPr="008911F4">
        <w:rPr>
          <w:rFonts w:ascii="Arial" w:hAnsi="Arial" w:cs="FrankRuehl"/>
          <w:sz w:val="28"/>
          <w:szCs w:val="28"/>
          <w:rtl/>
        </w:rPr>
        <w:tab/>
        <w:t xml:space="preserve">לצד זאת, יש להשית על הנאשם עונש מאסר משמעותי צופה פני עתיד על מנת שיהווה גבול ברור ומוחשי לנאשם. </w:t>
      </w:r>
      <w:r w:rsidRPr="008911F4">
        <w:rPr>
          <w:rFonts w:cs="FrankRuehl"/>
          <w:sz w:val="28"/>
          <w:szCs w:val="28"/>
          <w:rtl/>
        </w:rPr>
        <w:t>באשר לקנס</w:t>
      </w:r>
      <w:r>
        <w:rPr>
          <w:rFonts w:cs="FrankRuehl" w:hint="cs"/>
          <w:sz w:val="28"/>
          <w:szCs w:val="28"/>
          <w:rtl/>
        </w:rPr>
        <w:t xml:space="preserve">, יש לקחת בחשבון </w:t>
      </w:r>
      <w:r w:rsidRPr="008911F4">
        <w:rPr>
          <w:rFonts w:cs="FrankRuehl"/>
          <w:sz w:val="28"/>
          <w:szCs w:val="28"/>
          <w:rtl/>
        </w:rPr>
        <w:t>כי רווחיו ממכירת הסמים היו מינוריים ביותר</w:t>
      </w:r>
      <w:r>
        <w:rPr>
          <w:rFonts w:cs="FrankRuehl" w:hint="cs"/>
          <w:sz w:val="28"/>
          <w:szCs w:val="28"/>
          <w:rtl/>
        </w:rPr>
        <w:t xml:space="preserve">. </w:t>
      </w:r>
    </w:p>
    <w:p w14:paraId="0042B5E0" w14:textId="77777777" w:rsidR="00A438A5" w:rsidRPr="008911F4" w:rsidRDefault="00A438A5" w:rsidP="00A438A5">
      <w:pPr>
        <w:spacing w:line="360" w:lineRule="auto"/>
        <w:contextualSpacing/>
        <w:jc w:val="both"/>
        <w:rPr>
          <w:rFonts w:ascii="Arial" w:hAnsi="Arial" w:cs="FrankRuehl"/>
          <w:sz w:val="28"/>
          <w:szCs w:val="28"/>
          <w:rtl/>
        </w:rPr>
      </w:pPr>
    </w:p>
    <w:p w14:paraId="1A480B53" w14:textId="77777777" w:rsidR="00A438A5" w:rsidRPr="008911F4" w:rsidRDefault="00A438A5" w:rsidP="00A438A5">
      <w:pPr>
        <w:spacing w:line="360" w:lineRule="auto"/>
        <w:contextualSpacing/>
        <w:jc w:val="both"/>
        <w:rPr>
          <w:rFonts w:ascii="Arial" w:hAnsi="Arial" w:cs="FrankRuehl"/>
          <w:sz w:val="28"/>
          <w:szCs w:val="28"/>
          <w:rtl/>
        </w:rPr>
      </w:pPr>
      <w:r w:rsidRPr="008911F4">
        <w:rPr>
          <w:rFonts w:ascii="Arial" w:hAnsi="Arial" w:cs="FrankRuehl"/>
          <w:sz w:val="28"/>
          <w:szCs w:val="28"/>
          <w:rtl/>
        </w:rPr>
        <w:t>אני משית אפוא, על הנאשם את העונשים הבאים:</w:t>
      </w:r>
    </w:p>
    <w:p w14:paraId="58E7246D" w14:textId="77777777" w:rsidR="00A438A5" w:rsidRDefault="00A438A5" w:rsidP="00A438A5">
      <w:pPr>
        <w:spacing w:line="360" w:lineRule="auto"/>
        <w:ind w:left="720" w:hanging="720"/>
        <w:contextualSpacing/>
        <w:jc w:val="both"/>
        <w:rPr>
          <w:rFonts w:ascii="Arial" w:hAnsi="Arial" w:cs="FrankRuehl"/>
          <w:sz w:val="28"/>
          <w:szCs w:val="28"/>
          <w:rtl/>
        </w:rPr>
      </w:pPr>
      <w:r w:rsidRPr="008911F4">
        <w:rPr>
          <w:rFonts w:ascii="Arial" w:hAnsi="Arial" w:cs="FrankRuehl"/>
          <w:sz w:val="28"/>
          <w:szCs w:val="28"/>
          <w:rtl/>
        </w:rPr>
        <w:t xml:space="preserve">א. </w:t>
      </w:r>
      <w:r w:rsidRPr="008911F4">
        <w:rPr>
          <w:rFonts w:ascii="Arial" w:hAnsi="Arial" w:cs="FrankRuehl"/>
          <w:sz w:val="28"/>
          <w:szCs w:val="28"/>
          <w:rtl/>
        </w:rPr>
        <w:tab/>
      </w:r>
      <w:r>
        <w:rPr>
          <w:rFonts w:ascii="Arial" w:hAnsi="Arial" w:cs="FrankRuehl" w:hint="cs"/>
          <w:sz w:val="28"/>
          <w:szCs w:val="28"/>
          <w:rtl/>
        </w:rPr>
        <w:t>300 שעות של"צ לפי תכנית שיגיש שירות המבחן לאישור בית המשפט בתוך 45 יום מהיום.</w:t>
      </w:r>
    </w:p>
    <w:p w14:paraId="366D576D" w14:textId="77777777" w:rsidR="00A438A5" w:rsidRDefault="00A438A5" w:rsidP="00A438A5">
      <w:pPr>
        <w:spacing w:line="360" w:lineRule="auto"/>
        <w:ind w:left="720" w:hanging="720"/>
        <w:contextualSpacing/>
        <w:jc w:val="both"/>
        <w:rPr>
          <w:rFonts w:ascii="Arial" w:hAnsi="Arial" w:cs="FrankRuehl"/>
          <w:sz w:val="28"/>
          <w:szCs w:val="28"/>
          <w:rtl/>
        </w:rPr>
      </w:pPr>
      <w:r>
        <w:rPr>
          <w:rFonts w:ascii="Arial" w:hAnsi="Arial" w:cs="FrankRuehl" w:hint="cs"/>
          <w:sz w:val="28"/>
          <w:szCs w:val="28"/>
          <w:rtl/>
        </w:rPr>
        <w:t>ב.</w:t>
      </w:r>
      <w:r>
        <w:rPr>
          <w:rFonts w:ascii="Arial" w:hAnsi="Arial" w:cs="FrankRuehl"/>
          <w:sz w:val="28"/>
          <w:szCs w:val="28"/>
          <w:rtl/>
        </w:rPr>
        <w:tab/>
      </w:r>
      <w:r>
        <w:rPr>
          <w:rFonts w:ascii="Arial" w:hAnsi="Arial" w:cs="FrankRuehl" w:hint="cs"/>
          <w:sz w:val="28"/>
          <w:szCs w:val="28"/>
          <w:rtl/>
        </w:rPr>
        <w:t xml:space="preserve">צו מבחן למשך שנה. </w:t>
      </w:r>
    </w:p>
    <w:p w14:paraId="1BBFB6E2" w14:textId="77777777" w:rsidR="00A438A5" w:rsidRDefault="00A438A5" w:rsidP="00A438A5">
      <w:pPr>
        <w:spacing w:line="360" w:lineRule="auto"/>
        <w:ind w:left="720"/>
        <w:contextualSpacing/>
        <w:jc w:val="both"/>
        <w:rPr>
          <w:rFonts w:ascii="Arial" w:hAnsi="Arial" w:cs="FrankRuehl"/>
          <w:sz w:val="28"/>
          <w:szCs w:val="28"/>
          <w:rtl/>
        </w:rPr>
      </w:pPr>
      <w:r>
        <w:rPr>
          <w:rFonts w:ascii="Arial" w:hAnsi="Arial" w:cs="FrankRuehl" w:hint="cs"/>
          <w:sz w:val="28"/>
          <w:szCs w:val="28"/>
          <w:rtl/>
        </w:rPr>
        <w:t xml:space="preserve">הובהר לנאשם כי אם לא יעמוד בתנאי הצו או השל"צ לשביעות רצון שירות המבחן, בית המשפט יהיה רשאי להורות על הפקעת השל"צ והשתת עונש אחר במקומו. </w:t>
      </w:r>
    </w:p>
    <w:p w14:paraId="24D7BE1E" w14:textId="77777777" w:rsidR="00A438A5" w:rsidRPr="008911F4" w:rsidRDefault="00A438A5" w:rsidP="00A438A5">
      <w:pPr>
        <w:spacing w:line="360" w:lineRule="auto"/>
        <w:ind w:left="720" w:hanging="720"/>
        <w:contextualSpacing/>
        <w:jc w:val="both"/>
        <w:rPr>
          <w:rFonts w:cs="FrankRuehl"/>
          <w:sz w:val="28"/>
          <w:szCs w:val="28"/>
        </w:rPr>
      </w:pPr>
      <w:r>
        <w:rPr>
          <w:rFonts w:ascii="Arial" w:hAnsi="Arial" w:cs="FrankRuehl" w:hint="cs"/>
          <w:sz w:val="28"/>
          <w:szCs w:val="28"/>
          <w:rtl/>
        </w:rPr>
        <w:t>ג.</w:t>
      </w:r>
      <w:r w:rsidRPr="008911F4">
        <w:rPr>
          <w:rFonts w:ascii="Arial" w:hAnsi="Arial" w:cs="FrankRuehl"/>
          <w:sz w:val="28"/>
          <w:szCs w:val="28"/>
          <w:rtl/>
        </w:rPr>
        <w:tab/>
      </w:r>
      <w:r>
        <w:rPr>
          <w:rFonts w:cs="FrankRuehl" w:hint="cs"/>
          <w:sz w:val="28"/>
          <w:szCs w:val="28"/>
          <w:rtl/>
        </w:rPr>
        <w:t>10</w:t>
      </w:r>
      <w:r w:rsidRPr="008911F4">
        <w:rPr>
          <w:rFonts w:cs="FrankRuehl"/>
          <w:sz w:val="28"/>
          <w:szCs w:val="28"/>
          <w:rtl/>
        </w:rPr>
        <w:t xml:space="preserve"> חודשי מאסר, אותם לא ירצה הנאשם אלא אם כן הוא יעבור במשך שלוש שנים מהיום עבירה לפי פקודת הסמים מסוג פשע. </w:t>
      </w:r>
    </w:p>
    <w:p w14:paraId="03A5395A" w14:textId="77777777" w:rsidR="00A438A5" w:rsidRPr="008911F4" w:rsidRDefault="00A438A5" w:rsidP="00A438A5">
      <w:pPr>
        <w:spacing w:line="360" w:lineRule="auto"/>
        <w:ind w:left="720" w:hanging="720"/>
        <w:contextualSpacing/>
        <w:jc w:val="both"/>
        <w:rPr>
          <w:rFonts w:cs="FrankRuehl"/>
          <w:sz w:val="28"/>
          <w:szCs w:val="28"/>
          <w:rtl/>
        </w:rPr>
      </w:pPr>
      <w:r>
        <w:rPr>
          <w:rFonts w:cs="FrankRuehl" w:hint="cs"/>
          <w:sz w:val="28"/>
          <w:szCs w:val="28"/>
          <w:rtl/>
        </w:rPr>
        <w:t>ד</w:t>
      </w:r>
      <w:r w:rsidRPr="008911F4">
        <w:rPr>
          <w:rFonts w:cs="FrankRuehl"/>
          <w:sz w:val="28"/>
          <w:szCs w:val="28"/>
          <w:rtl/>
        </w:rPr>
        <w:t>.</w:t>
      </w:r>
      <w:r w:rsidRPr="008911F4">
        <w:rPr>
          <w:rFonts w:cs="FrankRuehl"/>
          <w:sz w:val="28"/>
          <w:szCs w:val="28"/>
          <w:rtl/>
        </w:rPr>
        <w:tab/>
      </w:r>
      <w:r>
        <w:rPr>
          <w:rFonts w:cs="FrankRuehl" w:hint="cs"/>
          <w:sz w:val="28"/>
          <w:szCs w:val="28"/>
          <w:rtl/>
        </w:rPr>
        <w:t>5</w:t>
      </w:r>
      <w:r w:rsidRPr="008911F4">
        <w:rPr>
          <w:rFonts w:cs="FrankRuehl"/>
          <w:sz w:val="28"/>
          <w:szCs w:val="28"/>
          <w:rtl/>
        </w:rPr>
        <w:t xml:space="preserve"> חודשי מאסר, אותם לא ירצה הנאשם, אלא אם כן הוא יעבור במשך שלוש שנים מהיום  עבירה לפי פקודת הסמים מסוג עוון. </w:t>
      </w:r>
    </w:p>
    <w:p w14:paraId="7495EADD" w14:textId="77777777" w:rsidR="00A438A5" w:rsidRDefault="00A438A5" w:rsidP="00A438A5">
      <w:pPr>
        <w:spacing w:line="360" w:lineRule="auto"/>
        <w:ind w:left="720" w:hanging="720"/>
        <w:jc w:val="both"/>
        <w:rPr>
          <w:rFonts w:cs="FrankRuehl"/>
          <w:sz w:val="28"/>
          <w:szCs w:val="28"/>
          <w:rtl/>
        </w:rPr>
      </w:pPr>
      <w:r>
        <w:rPr>
          <w:rFonts w:cs="FrankRuehl" w:hint="cs"/>
          <w:sz w:val="28"/>
          <w:szCs w:val="28"/>
          <w:rtl/>
        </w:rPr>
        <w:t>ה</w:t>
      </w:r>
      <w:r>
        <w:rPr>
          <w:rFonts w:cs="FrankRuehl"/>
          <w:sz w:val="28"/>
          <w:szCs w:val="28"/>
          <w:rtl/>
        </w:rPr>
        <w:t>.</w:t>
      </w:r>
      <w:r>
        <w:rPr>
          <w:rFonts w:cs="FrankRuehl"/>
          <w:sz w:val="28"/>
          <w:szCs w:val="28"/>
          <w:rtl/>
        </w:rPr>
        <w:tab/>
        <w:t xml:space="preserve">קנס בסך של </w:t>
      </w:r>
      <w:r>
        <w:rPr>
          <w:rFonts w:cs="FrankRuehl" w:hint="cs"/>
          <w:sz w:val="28"/>
          <w:szCs w:val="28"/>
          <w:rtl/>
        </w:rPr>
        <w:t>4</w:t>
      </w:r>
      <w:r>
        <w:rPr>
          <w:rFonts w:cs="FrankRuehl"/>
          <w:sz w:val="28"/>
          <w:szCs w:val="28"/>
          <w:rtl/>
        </w:rPr>
        <w:t>,</w:t>
      </w:r>
      <w:r>
        <w:rPr>
          <w:rFonts w:cs="FrankRuehl" w:hint="cs"/>
          <w:sz w:val="28"/>
          <w:szCs w:val="28"/>
          <w:rtl/>
        </w:rPr>
        <w:t>0</w:t>
      </w:r>
      <w:r w:rsidRPr="008911F4">
        <w:rPr>
          <w:rFonts w:cs="FrankRuehl"/>
          <w:sz w:val="28"/>
          <w:szCs w:val="28"/>
          <w:rtl/>
        </w:rPr>
        <w:t xml:space="preserve">00 ₪ </w:t>
      </w:r>
      <w:r>
        <w:rPr>
          <w:rFonts w:cs="FrankRuehl"/>
          <w:sz w:val="28"/>
          <w:szCs w:val="28"/>
          <w:rtl/>
        </w:rPr>
        <w:t>או 10 ימי מאסר תחתם. הקנס ישולם</w:t>
      </w:r>
      <w:r>
        <w:rPr>
          <w:rFonts w:cs="FrankRuehl" w:hint="cs"/>
          <w:sz w:val="28"/>
          <w:szCs w:val="28"/>
          <w:rtl/>
        </w:rPr>
        <w:t xml:space="preserve"> ב-8 תשלומים שווים ורצופים, הראשון עד ליום 1.07.18 ובכל 1 לחודש שלאחריו. אי עמידה באחד התשלומים יביא לפירעון מידיי של כל היתרה. </w:t>
      </w:r>
    </w:p>
    <w:p w14:paraId="366010D4" w14:textId="77777777" w:rsidR="00A438A5" w:rsidRPr="008911F4" w:rsidRDefault="00A438A5" w:rsidP="00A438A5">
      <w:pPr>
        <w:spacing w:line="360" w:lineRule="auto"/>
        <w:ind w:left="720" w:hanging="720"/>
        <w:jc w:val="both"/>
        <w:rPr>
          <w:rFonts w:cs="FrankRuehl"/>
          <w:sz w:val="28"/>
          <w:szCs w:val="28"/>
          <w:rtl/>
        </w:rPr>
      </w:pPr>
      <w:r>
        <w:rPr>
          <w:rFonts w:cs="FrankRuehl" w:hint="cs"/>
          <w:sz w:val="28"/>
          <w:szCs w:val="28"/>
          <w:rtl/>
        </w:rPr>
        <w:t>ו</w:t>
      </w:r>
      <w:r w:rsidRPr="008911F4">
        <w:rPr>
          <w:rFonts w:cs="FrankRuehl"/>
          <w:sz w:val="28"/>
          <w:szCs w:val="28"/>
          <w:rtl/>
        </w:rPr>
        <w:t>.</w:t>
      </w:r>
      <w:r w:rsidRPr="008911F4">
        <w:rPr>
          <w:rFonts w:cs="FrankRuehl"/>
          <w:sz w:val="28"/>
          <w:szCs w:val="28"/>
          <w:rtl/>
        </w:rPr>
        <w:tab/>
      </w:r>
      <w:r>
        <w:rPr>
          <w:rFonts w:cs="FrankRuehl" w:hint="cs"/>
          <w:sz w:val="28"/>
          <w:szCs w:val="28"/>
          <w:rtl/>
        </w:rPr>
        <w:t>בשים לב לכך שמדובר בסוגי סם שונים, ובתקופות שונות, ועל מנת למנוע מצ</w:t>
      </w:r>
      <w:r w:rsidRPr="00566C64">
        <w:rPr>
          <w:rFonts w:cs="FrankRuehl" w:hint="cs"/>
          <w:sz w:val="28"/>
          <w:szCs w:val="28"/>
          <w:rtl/>
        </w:rPr>
        <w:t xml:space="preserve">בים הנוגעים לסוחרי סמים, אני מכריז על הנאשם כסוחר סמים. אין באמור כדי לפגוע בהליך השיקומי של הנאשם והציפיה כי היותו סוחר סמים תהפוך בהמשך הזמן להיות נחלת העבר. בשים לב לאמור, אני מורה על חילוט הרכב, סיאט קורדובה מ.ר. 41-405-10, </w:t>
      </w:r>
      <w:r>
        <w:rPr>
          <w:rFonts w:cs="FrankRuehl" w:hint="cs"/>
          <w:sz w:val="28"/>
          <w:szCs w:val="28"/>
          <w:rtl/>
        </w:rPr>
        <w:t xml:space="preserve">ועל </w:t>
      </w:r>
      <w:r w:rsidRPr="008911F4">
        <w:rPr>
          <w:rFonts w:cs="FrankRuehl"/>
          <w:sz w:val="28"/>
          <w:szCs w:val="28"/>
          <w:rtl/>
        </w:rPr>
        <w:t>השמדת הסמים.</w:t>
      </w:r>
    </w:p>
    <w:p w14:paraId="1E726843" w14:textId="77777777" w:rsidR="00A438A5" w:rsidRPr="008911F4" w:rsidRDefault="00A438A5" w:rsidP="00A438A5">
      <w:pPr>
        <w:spacing w:line="360" w:lineRule="auto"/>
        <w:ind w:left="720" w:hanging="720"/>
        <w:jc w:val="both"/>
        <w:rPr>
          <w:rFonts w:cs="FrankRuehl"/>
          <w:sz w:val="28"/>
          <w:szCs w:val="28"/>
          <w:rtl/>
        </w:rPr>
      </w:pPr>
    </w:p>
    <w:p w14:paraId="2616A49D" w14:textId="77777777" w:rsidR="00A438A5" w:rsidRPr="008911F4" w:rsidRDefault="00A438A5" w:rsidP="00A438A5">
      <w:pPr>
        <w:rPr>
          <w:rFonts w:cs="FrankRuehl"/>
          <w:sz w:val="28"/>
          <w:szCs w:val="28"/>
          <w:rtl/>
        </w:rPr>
      </w:pPr>
      <w:r w:rsidRPr="008911F4">
        <w:rPr>
          <w:rFonts w:cs="FrankRuehl"/>
          <w:color w:val="FFFFFF"/>
          <w:sz w:val="2"/>
          <w:szCs w:val="2"/>
          <w:rtl/>
        </w:rPr>
        <w:t>5129371</w:t>
      </w:r>
      <w:r w:rsidRPr="008911F4">
        <w:rPr>
          <w:rFonts w:cs="FrankRuehl"/>
          <w:sz w:val="28"/>
          <w:szCs w:val="28"/>
          <w:rtl/>
        </w:rPr>
        <w:t>ערעור בזכות לבית המשפט המחוזי בירושלים בתוך 45 יום מהיום.</w:t>
      </w:r>
    </w:p>
    <w:p w14:paraId="4DB5DF72" w14:textId="77777777" w:rsidR="00A438A5" w:rsidRPr="00731588" w:rsidRDefault="00A438A5" w:rsidP="00A438A5">
      <w:pPr>
        <w:rPr>
          <w:rFonts w:cs="FrankRuehl"/>
          <w:sz w:val="28"/>
          <w:szCs w:val="28"/>
          <w:rtl/>
        </w:rPr>
      </w:pPr>
    </w:p>
    <w:p w14:paraId="5549EC08" w14:textId="77777777" w:rsidR="00A438A5" w:rsidRPr="00731588" w:rsidRDefault="00E4548B" w:rsidP="00A438A5">
      <w:pPr>
        <w:rPr>
          <w:rFonts w:cs="FrankRuehl"/>
          <w:sz w:val="28"/>
          <w:szCs w:val="28"/>
        </w:rPr>
      </w:pPr>
      <w:r w:rsidRPr="00E4548B">
        <w:rPr>
          <w:rFonts w:cs="FrankRuehl"/>
          <w:color w:val="FFFFFF"/>
          <w:sz w:val="2"/>
          <w:szCs w:val="2"/>
          <w:rtl/>
        </w:rPr>
        <w:t>5129371</w:t>
      </w:r>
      <w:r>
        <w:rPr>
          <w:rFonts w:cs="FrankRuehl"/>
          <w:sz w:val="28"/>
          <w:szCs w:val="28"/>
          <w:rtl/>
        </w:rPr>
        <w:t xml:space="preserve">ניתן היום,  ט' סיוון תשע"ח, 23 מאי 2018, במעמד המתייצבים. </w:t>
      </w:r>
    </w:p>
    <w:p w14:paraId="0FF0E406" w14:textId="77777777" w:rsidR="00A438A5" w:rsidRPr="00E4548B" w:rsidRDefault="00E4548B" w:rsidP="00A438A5">
      <w:pPr>
        <w:rPr>
          <w:rFonts w:cs="FrankRuehl"/>
          <w:color w:val="FFFFFF"/>
          <w:sz w:val="2"/>
          <w:szCs w:val="2"/>
          <w:rtl/>
        </w:rPr>
      </w:pPr>
      <w:r w:rsidRPr="00E4548B">
        <w:rPr>
          <w:rFonts w:cs="FrankRuehl"/>
          <w:color w:val="FFFFFF"/>
          <w:sz w:val="2"/>
          <w:szCs w:val="2"/>
          <w:rtl/>
        </w:rPr>
        <w:t>54678313</w:t>
      </w:r>
    </w:p>
    <w:p w14:paraId="276869FC" w14:textId="77777777" w:rsidR="00A438A5" w:rsidRDefault="00A438A5" w:rsidP="00A438A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BB6BE0A" w14:textId="77777777" w:rsidR="00A438A5" w:rsidRDefault="00A438A5" w:rsidP="00A438A5">
      <w:pPr>
        <w:jc w:val="center"/>
        <w:rPr>
          <w:rFonts w:ascii="Arial" w:hAnsi="Arial" w:cs="FrankRuehl"/>
          <w:sz w:val="28"/>
          <w:szCs w:val="28"/>
          <w:rtl/>
        </w:rPr>
      </w:pPr>
    </w:p>
    <w:p w14:paraId="5CA56923" w14:textId="77777777" w:rsidR="00A438A5" w:rsidRDefault="00A438A5" w:rsidP="00A438A5">
      <w:pPr>
        <w:rPr>
          <w:rFonts w:cs="FrankRuehl"/>
          <w:sz w:val="28"/>
          <w:szCs w:val="28"/>
          <w:rtl/>
        </w:rPr>
      </w:pPr>
    </w:p>
    <w:p w14:paraId="50BF45F2" w14:textId="77777777" w:rsidR="00A438A5" w:rsidRPr="002D02B7" w:rsidRDefault="002D02B7" w:rsidP="00A438A5">
      <w:pPr>
        <w:pStyle w:val="a3"/>
        <w:jc w:val="center"/>
        <w:rPr>
          <w:color w:val="FFFFFF"/>
          <w:sz w:val="2"/>
          <w:szCs w:val="2"/>
          <w:rtl/>
        </w:rPr>
      </w:pPr>
      <w:r w:rsidRPr="002D02B7">
        <w:rPr>
          <w:color w:val="FFFFFF"/>
          <w:sz w:val="2"/>
          <w:szCs w:val="2"/>
          <w:rtl/>
        </w:rPr>
        <w:t>5129371</w:t>
      </w:r>
    </w:p>
    <w:p w14:paraId="54EB33C6" w14:textId="77777777" w:rsidR="003C7F10" w:rsidRPr="002D02B7" w:rsidRDefault="002D02B7" w:rsidP="00E4548B">
      <w:pPr>
        <w:keepNext/>
        <w:rPr>
          <w:rFonts w:ascii="David" w:hAnsi="David"/>
          <w:color w:val="FFFFFF"/>
          <w:sz w:val="2"/>
          <w:szCs w:val="2"/>
          <w:rtl/>
        </w:rPr>
      </w:pPr>
      <w:r w:rsidRPr="002D02B7">
        <w:rPr>
          <w:rFonts w:ascii="David" w:hAnsi="David"/>
          <w:color w:val="FFFFFF"/>
          <w:sz w:val="2"/>
          <w:szCs w:val="2"/>
          <w:rtl/>
        </w:rPr>
        <w:t>54678313</w:t>
      </w:r>
    </w:p>
    <w:p w14:paraId="5E2E0B1E" w14:textId="77777777" w:rsidR="00E4548B" w:rsidRPr="00E4548B" w:rsidRDefault="00E4548B" w:rsidP="00E4548B">
      <w:pPr>
        <w:keepNext/>
        <w:rPr>
          <w:rFonts w:ascii="David" w:hAnsi="David"/>
          <w:color w:val="000000"/>
          <w:sz w:val="22"/>
          <w:szCs w:val="22"/>
          <w:rtl/>
        </w:rPr>
      </w:pPr>
      <w:r w:rsidRPr="00E4548B">
        <w:rPr>
          <w:rFonts w:ascii="David" w:hAnsi="David"/>
          <w:color w:val="000000"/>
          <w:sz w:val="22"/>
          <w:szCs w:val="22"/>
          <w:rtl/>
        </w:rPr>
        <w:t>אילן סלע 54678313</w:t>
      </w:r>
    </w:p>
    <w:p w14:paraId="276D7616" w14:textId="77777777" w:rsidR="00E4548B" w:rsidRDefault="00E4548B" w:rsidP="00E4548B">
      <w:r w:rsidRPr="00E4548B">
        <w:rPr>
          <w:color w:val="000000"/>
          <w:rtl/>
        </w:rPr>
        <w:t>נוסח מסמך זה כפוף לשינויי ניסוח ועריכה</w:t>
      </w:r>
    </w:p>
    <w:p w14:paraId="2D57EAF5" w14:textId="77777777" w:rsidR="00E4548B" w:rsidRDefault="00E4548B" w:rsidP="00E4548B">
      <w:pPr>
        <w:rPr>
          <w:rtl/>
        </w:rPr>
      </w:pPr>
    </w:p>
    <w:p w14:paraId="20DD7EFD" w14:textId="77777777" w:rsidR="00E4548B" w:rsidRDefault="00E4548B" w:rsidP="00E4548B">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6C5D7C69" w14:textId="77777777" w:rsidR="002D02B7" w:rsidRPr="002D02B7" w:rsidRDefault="002D02B7" w:rsidP="002D02B7">
      <w:pPr>
        <w:keepNext/>
        <w:rPr>
          <w:rFonts w:ascii="David" w:hAnsi="David"/>
          <w:color w:val="000000"/>
          <w:sz w:val="22"/>
          <w:szCs w:val="22"/>
          <w:rtl/>
        </w:rPr>
      </w:pPr>
    </w:p>
    <w:p w14:paraId="597AB371" w14:textId="77777777" w:rsidR="00E4548B" w:rsidRPr="00E4548B" w:rsidRDefault="00E4548B" w:rsidP="002D02B7">
      <w:pPr>
        <w:rPr>
          <w:color w:val="0000FF"/>
          <w:u w:val="single"/>
        </w:rPr>
      </w:pPr>
    </w:p>
    <w:sectPr w:rsidR="00E4548B" w:rsidRPr="00E4548B" w:rsidSect="002D02B7">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87DD9" w14:textId="77777777" w:rsidR="00D77876" w:rsidRDefault="00D77876" w:rsidP="00735A2C">
      <w:r>
        <w:separator/>
      </w:r>
    </w:p>
  </w:endnote>
  <w:endnote w:type="continuationSeparator" w:id="0">
    <w:p w14:paraId="2E006ACE" w14:textId="77777777" w:rsidR="00D77876" w:rsidRDefault="00D77876" w:rsidP="0073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BB4E2" w14:textId="77777777" w:rsidR="002D02B7" w:rsidRDefault="002D02B7" w:rsidP="002D02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96E5B1" w14:textId="77777777" w:rsidR="00237D55" w:rsidRPr="002D02B7" w:rsidRDefault="002D02B7" w:rsidP="002D02B7">
    <w:pPr>
      <w:pStyle w:val="a5"/>
      <w:pBdr>
        <w:top w:val="single" w:sz="4" w:space="1" w:color="auto"/>
        <w:between w:val="single" w:sz="4" w:space="0" w:color="auto"/>
      </w:pBdr>
      <w:spacing w:after="60"/>
      <w:jc w:val="center"/>
      <w:rPr>
        <w:rFonts w:ascii="FrankRuehl" w:hAnsi="FrankRuehl" w:cs="FrankRuehl"/>
        <w:color w:val="000000"/>
      </w:rPr>
    </w:pPr>
    <w:r w:rsidRPr="002D02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5FCB8" w14:textId="77777777" w:rsidR="002D02B7" w:rsidRDefault="002D02B7" w:rsidP="002D02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18D4">
      <w:rPr>
        <w:rFonts w:ascii="FrankRuehl" w:hAnsi="FrankRuehl" w:cs="FrankRuehl"/>
        <w:noProof/>
        <w:rtl/>
      </w:rPr>
      <w:t>1</w:t>
    </w:r>
    <w:r>
      <w:rPr>
        <w:rFonts w:ascii="FrankRuehl" w:hAnsi="FrankRuehl" w:cs="FrankRuehl"/>
        <w:rtl/>
      </w:rPr>
      <w:fldChar w:fldCharType="end"/>
    </w:r>
  </w:p>
  <w:p w14:paraId="7A7D08B7" w14:textId="77777777" w:rsidR="00237D55" w:rsidRPr="002D02B7" w:rsidRDefault="002D02B7" w:rsidP="002D02B7">
    <w:pPr>
      <w:pStyle w:val="a5"/>
      <w:pBdr>
        <w:top w:val="single" w:sz="4" w:space="1" w:color="auto"/>
        <w:between w:val="single" w:sz="4" w:space="0" w:color="auto"/>
      </w:pBdr>
      <w:spacing w:after="60"/>
      <w:jc w:val="center"/>
      <w:rPr>
        <w:rFonts w:ascii="FrankRuehl" w:hAnsi="FrankRuehl" w:cs="FrankRuehl"/>
        <w:color w:val="000000"/>
      </w:rPr>
    </w:pPr>
    <w:r w:rsidRPr="002D02B7">
      <w:rPr>
        <w:rFonts w:ascii="FrankRuehl" w:hAnsi="FrankRuehl" w:cs="FrankRuehl"/>
        <w:color w:val="000000"/>
      </w:rPr>
      <w:pict w14:anchorId="4AEEDA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F2842" w14:textId="77777777" w:rsidR="00D77876" w:rsidRDefault="00D77876" w:rsidP="00735A2C">
      <w:r>
        <w:separator/>
      </w:r>
    </w:p>
  </w:footnote>
  <w:footnote w:type="continuationSeparator" w:id="0">
    <w:p w14:paraId="6A82F668" w14:textId="77777777" w:rsidR="00D77876" w:rsidRDefault="00D77876" w:rsidP="00735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DF1A0" w14:textId="77777777" w:rsidR="00E4548B" w:rsidRPr="002D02B7" w:rsidRDefault="002D02B7" w:rsidP="002D02B7">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15390-11-15</w:t>
    </w:r>
    <w:r>
      <w:rPr>
        <w:rFonts w:ascii="David" w:hAnsi="David"/>
        <w:color w:val="000000"/>
        <w:sz w:val="22"/>
        <w:szCs w:val="22"/>
        <w:rtl/>
      </w:rPr>
      <w:tab/>
      <w:t xml:space="preserve"> מדינת ישראל נ' אשרף מוגרבי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25526" w14:textId="77777777" w:rsidR="00E4548B" w:rsidRPr="002D02B7" w:rsidRDefault="002D02B7" w:rsidP="002D02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15390-11-15</w:t>
    </w:r>
    <w:r>
      <w:rPr>
        <w:rFonts w:ascii="David" w:hAnsi="David"/>
        <w:color w:val="000000"/>
        <w:sz w:val="22"/>
        <w:szCs w:val="22"/>
        <w:rtl/>
      </w:rPr>
      <w:tab/>
      <w:t xml:space="preserve"> מדינת ישראל נ' אשרף מוגרבי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38A5"/>
    <w:rsid w:val="00237D55"/>
    <w:rsid w:val="002D02B7"/>
    <w:rsid w:val="003C7F10"/>
    <w:rsid w:val="00735A2C"/>
    <w:rsid w:val="007918D4"/>
    <w:rsid w:val="00A438A5"/>
    <w:rsid w:val="00BB0276"/>
    <w:rsid w:val="00D77876"/>
    <w:rsid w:val="00E4548B"/>
    <w:rsid w:val="00FA07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51CA100"/>
  <w15:chartTrackingRefBased/>
  <w15:docId w15:val="{1FD2ECD8-798B-4E73-ADC6-4C64CF52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38A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38A5"/>
    <w:pPr>
      <w:tabs>
        <w:tab w:val="center" w:pos="4153"/>
        <w:tab w:val="right" w:pos="8306"/>
      </w:tabs>
    </w:pPr>
  </w:style>
  <w:style w:type="character" w:customStyle="1" w:styleId="a4">
    <w:name w:val="כותרת עליונה תו"/>
    <w:link w:val="a3"/>
    <w:rsid w:val="00A438A5"/>
    <w:rPr>
      <w:rFonts w:ascii="Times New Roman" w:eastAsia="Times New Roman" w:hAnsi="Times New Roman" w:cs="David"/>
      <w:sz w:val="24"/>
      <w:szCs w:val="24"/>
    </w:rPr>
  </w:style>
  <w:style w:type="paragraph" w:styleId="a5">
    <w:name w:val="footer"/>
    <w:basedOn w:val="a"/>
    <w:link w:val="a6"/>
    <w:rsid w:val="00A438A5"/>
    <w:pPr>
      <w:tabs>
        <w:tab w:val="center" w:pos="4153"/>
        <w:tab w:val="right" w:pos="8306"/>
      </w:tabs>
    </w:pPr>
  </w:style>
  <w:style w:type="character" w:customStyle="1" w:styleId="a6">
    <w:name w:val="כותרת תחתונה תו"/>
    <w:link w:val="a5"/>
    <w:rsid w:val="00A438A5"/>
    <w:rPr>
      <w:rFonts w:ascii="Times New Roman" w:eastAsia="Times New Roman" w:hAnsi="Times New Roman" w:cs="David"/>
      <w:sz w:val="24"/>
      <w:szCs w:val="24"/>
    </w:rPr>
  </w:style>
  <w:style w:type="character" w:styleId="a7">
    <w:name w:val="page number"/>
    <w:rsid w:val="00A438A5"/>
  </w:style>
  <w:style w:type="paragraph" w:customStyle="1" w:styleId="David">
    <w:name w:val="סגנון (עברית ושפות אחרות) David מיושר לשני הצדדים מרווח בין שורות..."/>
    <w:basedOn w:val="a"/>
    <w:rsid w:val="00A438A5"/>
    <w:pPr>
      <w:spacing w:line="360" w:lineRule="auto"/>
      <w:jc w:val="both"/>
    </w:pPr>
  </w:style>
  <w:style w:type="character" w:styleId="Hyperlink">
    <w:name w:val="Hyperlink"/>
    <w:rsid w:val="00E4548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18013526"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4216/7.a.c"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6877119"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fontTable" Target="fontTable.xml"/><Relationship Id="rId10" Type="http://schemas.openxmlformats.org/officeDocument/2006/relationships/hyperlink" Target="http://www.nevo.co.il/law/70301/40d"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7.a.c"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2296</Words>
  <Characters>11483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13752</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4128884</vt:i4>
      </vt:variant>
      <vt:variant>
        <vt:i4>33</vt:i4>
      </vt:variant>
      <vt:variant>
        <vt:i4>0</vt:i4>
      </vt:variant>
      <vt:variant>
        <vt:i4>5</vt:i4>
      </vt:variant>
      <vt:variant>
        <vt:lpwstr>http://www.nevo.co.il/case/16877119</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4915274</vt:i4>
      </vt:variant>
      <vt:variant>
        <vt:i4>24</vt:i4>
      </vt:variant>
      <vt:variant>
        <vt:i4>0</vt:i4>
      </vt:variant>
      <vt:variant>
        <vt:i4>5</vt:i4>
      </vt:variant>
      <vt:variant>
        <vt:lpwstr>http://www.nevo.co.il/law/4216/7.a.c</vt:lpwstr>
      </vt:variant>
      <vt:variant>
        <vt:lpwstr/>
      </vt:variant>
      <vt:variant>
        <vt:i4>3145848</vt:i4>
      </vt:variant>
      <vt:variant>
        <vt:i4>21</vt:i4>
      </vt:variant>
      <vt:variant>
        <vt:i4>0</vt:i4>
      </vt:variant>
      <vt:variant>
        <vt:i4>5</vt:i4>
      </vt:variant>
      <vt:variant>
        <vt:lpwstr>http://www.nevo.co.il/case/18013526</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2025-04-22T22:53:00Z</dcterms:created>
  <dcterms:modified xsi:type="dcterms:W3CDTF">2025-04-22T22:53:00Z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15390;18317</vt:lpwstr>
  </property>
  <property fmtid="{D5CDD505-2E9C-101B-9397-08002B2CF9AE}" pid="6" name="NEWPARTB">
    <vt:lpwstr>11;09</vt:lpwstr>
  </property>
  <property fmtid="{D5CDD505-2E9C-101B-9397-08002B2CF9AE}" pid="7" name="NEWPARTC">
    <vt:lpwstr>15;14</vt:lpwstr>
  </property>
  <property fmtid="{D5CDD505-2E9C-101B-9397-08002B2CF9AE}" pid="8" name="APPELLANT">
    <vt:lpwstr>מדינת ישראל</vt:lpwstr>
  </property>
  <property fmtid="{D5CDD505-2E9C-101B-9397-08002B2CF9AE}" pid="9" name="APPELLEE">
    <vt:lpwstr>אשרף מוגרבי</vt:lpwstr>
  </property>
  <property fmtid="{D5CDD505-2E9C-101B-9397-08002B2CF9AE}" pid="10" name="LAWYER">
    <vt:lpwstr>אשרף חסן;שמרית וולף</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20180523</vt:lpwstr>
  </property>
  <property fmtid="{D5CDD505-2E9C-101B-9397-08002B2CF9AE}" pid="14" name="TYPE_N_DATE">
    <vt:lpwstr>38020180523</vt:lpwstr>
  </property>
  <property fmtid="{D5CDD505-2E9C-101B-9397-08002B2CF9AE}" pid="15" name="CASESLISTTMP1">
    <vt:lpwstr>18013526;16877119</vt:lpwstr>
  </property>
  <property fmtid="{D5CDD505-2E9C-101B-9397-08002B2CF9AE}" pid="16" name="ISABSTRACT">
    <vt:lpwstr>Y</vt:lpwstr>
  </property>
  <property fmtid="{D5CDD505-2E9C-101B-9397-08002B2CF9AE}" pid="17" name="WORDNUMPAGES">
    <vt:lpwstr>8</vt:lpwstr>
  </property>
  <property fmtid="{D5CDD505-2E9C-101B-9397-08002B2CF9AE}" pid="18" name="TYPE_ABS_DATE">
    <vt:lpwstr>380020180523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4216/013;007.a.c</vt:lpwstr>
  </property>
  <property fmtid="{D5CDD505-2E9C-101B-9397-08002B2CF9AE}" pid="37" name="LAWLISTTMP2">
    <vt:lpwstr>70301/040d</vt:lpwstr>
  </property>
</Properties>
</file>