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2118E" w14:textId="77777777" w:rsidR="00426F96" w:rsidRPr="007B3B86" w:rsidRDefault="00426F96" w:rsidP="007B3B86">
      <w:pPr>
        <w:pStyle w:val="a4"/>
        <w:tabs>
          <w:tab w:val="clear" w:pos="8306"/>
        </w:tabs>
        <w:rPr>
          <w:rFonts w:ascii="Times New Roman" w:hAnsi="Times New Roman" w:hint="cs"/>
          <w:rtl/>
        </w:rPr>
      </w:pPr>
    </w:p>
    <w:tbl>
      <w:tblPr>
        <w:bidiVisual/>
        <w:tblW w:w="0" w:type="auto"/>
        <w:jc w:val="center"/>
        <w:tblLook w:val="0000" w:firstRow="0" w:lastRow="0" w:firstColumn="0" w:lastColumn="0" w:noHBand="0" w:noVBand="0"/>
      </w:tblPr>
      <w:tblGrid>
        <w:gridCol w:w="6396"/>
        <w:gridCol w:w="236"/>
        <w:gridCol w:w="2088"/>
      </w:tblGrid>
      <w:tr w:rsidR="00426F96" w:rsidRPr="00230BFF" w14:paraId="225B72ED" w14:textId="77777777">
        <w:trPr>
          <w:trHeight w:hRule="exact" w:val="418"/>
          <w:jc w:val="center"/>
        </w:trPr>
        <w:tc>
          <w:tcPr>
            <w:tcW w:w="8720" w:type="dxa"/>
            <w:gridSpan w:val="3"/>
          </w:tcPr>
          <w:p w14:paraId="6AC8546B" w14:textId="77777777" w:rsidR="00426F96" w:rsidRPr="00230BFF" w:rsidRDefault="00426F96" w:rsidP="00230BFF">
            <w:pPr>
              <w:pStyle w:val="a4"/>
              <w:tabs>
                <w:tab w:val="clear" w:pos="8306"/>
              </w:tabs>
              <w:jc w:val="center"/>
              <w:rPr>
                <w:rFonts w:ascii="Tahoma" w:hAnsi="Tahoma" w:cs="Tahoma"/>
                <w:b/>
                <w:bCs/>
                <w:color w:val="000080"/>
                <w:sz w:val="20"/>
                <w:szCs w:val="20"/>
                <w:rtl/>
              </w:rPr>
            </w:pPr>
            <w:r w:rsidRPr="00230BFF">
              <w:rPr>
                <w:rFonts w:ascii="Tahoma" w:hAnsi="Tahoma" w:cs="Tahoma"/>
                <w:b/>
                <w:bCs/>
                <w:color w:val="000080"/>
                <w:sz w:val="20"/>
                <w:szCs w:val="20"/>
                <w:rtl/>
              </w:rPr>
              <w:t>בית משפט השלום בבאר שבע</w:t>
            </w:r>
          </w:p>
        </w:tc>
      </w:tr>
      <w:tr w:rsidR="00426F96" w:rsidRPr="00230BFF" w14:paraId="7779FBFB" w14:textId="77777777">
        <w:trPr>
          <w:trHeight w:val="337"/>
          <w:jc w:val="center"/>
        </w:trPr>
        <w:tc>
          <w:tcPr>
            <w:tcW w:w="6396" w:type="dxa"/>
          </w:tcPr>
          <w:p w14:paraId="2954B0DC" w14:textId="77777777" w:rsidR="00426F96" w:rsidRPr="00230BFF" w:rsidRDefault="00426F96" w:rsidP="00230BFF">
            <w:pPr>
              <w:rPr>
                <w:b/>
                <w:bCs/>
                <w:sz w:val="26"/>
                <w:szCs w:val="26"/>
                <w:rtl/>
              </w:rPr>
            </w:pPr>
            <w:r w:rsidRPr="00230BFF">
              <w:rPr>
                <w:b/>
                <w:bCs/>
                <w:sz w:val="26"/>
                <w:szCs w:val="26"/>
                <w:rtl/>
              </w:rPr>
              <w:t>ת"פ</w:t>
            </w:r>
            <w:r w:rsidRPr="00230BFF">
              <w:rPr>
                <w:rFonts w:hint="cs"/>
                <w:b/>
                <w:bCs/>
                <w:sz w:val="26"/>
                <w:szCs w:val="26"/>
                <w:rtl/>
              </w:rPr>
              <w:t xml:space="preserve"> </w:t>
            </w:r>
            <w:r w:rsidRPr="00230BFF">
              <w:rPr>
                <w:b/>
                <w:bCs/>
                <w:sz w:val="26"/>
                <w:szCs w:val="26"/>
                <w:rtl/>
              </w:rPr>
              <w:t>23419-11-15</w:t>
            </w:r>
            <w:r w:rsidRPr="00230BFF">
              <w:rPr>
                <w:rFonts w:hint="cs"/>
                <w:b/>
                <w:bCs/>
                <w:sz w:val="26"/>
                <w:szCs w:val="26"/>
                <w:rtl/>
              </w:rPr>
              <w:t xml:space="preserve"> </w:t>
            </w:r>
            <w:r w:rsidRPr="00230BFF">
              <w:rPr>
                <w:b/>
                <w:bCs/>
                <w:sz w:val="26"/>
                <w:szCs w:val="26"/>
                <w:rtl/>
              </w:rPr>
              <w:t>מדינת ישראל נ' שמחה</w:t>
            </w:r>
          </w:p>
          <w:p w14:paraId="3111BBB1" w14:textId="77777777" w:rsidR="00426F96" w:rsidRPr="00230BFF" w:rsidRDefault="00426F96" w:rsidP="00230BFF">
            <w:pPr>
              <w:rPr>
                <w:b/>
                <w:bCs/>
                <w:sz w:val="26"/>
                <w:szCs w:val="26"/>
                <w:rtl/>
              </w:rPr>
            </w:pPr>
          </w:p>
        </w:tc>
        <w:tc>
          <w:tcPr>
            <w:tcW w:w="236" w:type="dxa"/>
          </w:tcPr>
          <w:p w14:paraId="105A51FE" w14:textId="77777777" w:rsidR="00426F96" w:rsidRPr="00230BFF" w:rsidRDefault="00426F96" w:rsidP="00230BFF">
            <w:pPr>
              <w:pStyle w:val="a4"/>
              <w:jc w:val="right"/>
              <w:rPr>
                <w:b/>
                <w:bCs/>
                <w:sz w:val="26"/>
                <w:szCs w:val="26"/>
                <w:rtl/>
              </w:rPr>
            </w:pPr>
          </w:p>
        </w:tc>
        <w:tc>
          <w:tcPr>
            <w:tcW w:w="2088" w:type="dxa"/>
          </w:tcPr>
          <w:p w14:paraId="740824D5" w14:textId="77777777" w:rsidR="00426F96" w:rsidRPr="00230BFF" w:rsidRDefault="00426F96" w:rsidP="00230BFF">
            <w:pPr>
              <w:pStyle w:val="a4"/>
              <w:tabs>
                <w:tab w:val="clear" w:pos="4153"/>
              </w:tabs>
              <w:jc w:val="right"/>
              <w:rPr>
                <w:b/>
                <w:bCs/>
                <w:sz w:val="26"/>
                <w:szCs w:val="26"/>
                <w:rtl/>
              </w:rPr>
            </w:pPr>
            <w:r w:rsidRPr="00230BFF">
              <w:rPr>
                <w:b/>
                <w:bCs/>
                <w:sz w:val="26"/>
                <w:szCs w:val="26"/>
                <w:rtl/>
              </w:rPr>
              <w:t>28 ספטמבר 2016</w:t>
            </w:r>
          </w:p>
        </w:tc>
      </w:tr>
    </w:tbl>
    <w:p w14:paraId="1DC4CF16" w14:textId="77777777" w:rsidR="00426F96" w:rsidRPr="00230BFF" w:rsidRDefault="00426F96" w:rsidP="00426F96">
      <w:pPr>
        <w:pStyle w:val="a4"/>
        <w:jc w:val="center"/>
        <w:rPr>
          <w:rFonts w:ascii="Tahoma" w:hAnsi="Tahoma" w:cs="Tahoma"/>
          <w:b/>
          <w:bCs/>
          <w:color w:val="000080"/>
          <w:sz w:val="20"/>
          <w:szCs w:val="20"/>
          <w:rtl/>
        </w:rPr>
      </w:pPr>
    </w:p>
    <w:p w14:paraId="22493F0F" w14:textId="77777777" w:rsidR="00426F96" w:rsidRPr="00230BFF" w:rsidRDefault="00426F96" w:rsidP="00426F96">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26F96" w:rsidRPr="00230BFF" w14:paraId="14059A16" w14:textId="77777777">
        <w:trPr>
          <w:gridAfter w:val="1"/>
          <w:wAfter w:w="55" w:type="dxa"/>
        </w:trPr>
        <w:tc>
          <w:tcPr>
            <w:tcW w:w="8719" w:type="dxa"/>
            <w:gridSpan w:val="2"/>
            <w:shd w:val="clear" w:color="auto" w:fill="auto"/>
          </w:tcPr>
          <w:p w14:paraId="6F04E189" w14:textId="77777777" w:rsidR="00426F96" w:rsidRPr="00230BFF" w:rsidRDefault="00426F96" w:rsidP="00230BFF">
            <w:pPr>
              <w:spacing w:line="360" w:lineRule="auto"/>
              <w:rPr>
                <w:rFonts w:ascii="Times New Roman" w:eastAsia="Times New Roman" w:hAnsi="Times New Roman"/>
                <w:b/>
                <w:bCs/>
                <w:sz w:val="26"/>
                <w:szCs w:val="26"/>
                <w:rtl/>
              </w:rPr>
            </w:pPr>
            <w:r w:rsidRPr="00230BFF">
              <w:rPr>
                <w:rFonts w:ascii="Times New Roman" w:eastAsia="Times New Roman" w:hAnsi="Times New Roman" w:hint="cs"/>
                <w:b/>
                <w:bCs/>
                <w:sz w:val="26"/>
                <w:szCs w:val="26"/>
                <w:rtl/>
              </w:rPr>
              <w:t>בפני כב' השופט איתי ברסלר-גונן, סגן נשיאה</w:t>
            </w:r>
          </w:p>
          <w:p w14:paraId="294D42BA" w14:textId="77777777" w:rsidR="00426F96" w:rsidRPr="00230BFF" w:rsidRDefault="00426F96" w:rsidP="00230BFF">
            <w:pPr>
              <w:spacing w:line="360" w:lineRule="auto"/>
              <w:rPr>
                <w:rFonts w:ascii="Times New Roman" w:eastAsia="Times New Roman" w:hAnsi="Times New Roman"/>
                <w:b/>
                <w:bCs/>
                <w:sz w:val="26"/>
                <w:szCs w:val="26"/>
                <w:rtl/>
              </w:rPr>
            </w:pPr>
          </w:p>
        </w:tc>
      </w:tr>
      <w:tr w:rsidR="00426F96" w:rsidRPr="00230BFF" w14:paraId="7D6EABB2" w14:textId="77777777">
        <w:tc>
          <w:tcPr>
            <w:tcW w:w="2880" w:type="dxa"/>
            <w:shd w:val="clear" w:color="auto" w:fill="auto"/>
          </w:tcPr>
          <w:p w14:paraId="35F50088" w14:textId="77777777" w:rsidR="00426F96" w:rsidRPr="00230BFF" w:rsidRDefault="00426F96" w:rsidP="00230BFF">
            <w:pPr>
              <w:ind w:left="26"/>
              <w:rPr>
                <w:rFonts w:ascii="Times New Roman" w:eastAsia="Times New Roman" w:hAnsi="Times New Roman"/>
                <w:b/>
                <w:bCs/>
                <w:sz w:val="26"/>
                <w:szCs w:val="26"/>
                <w:rtl/>
              </w:rPr>
            </w:pPr>
            <w:bookmarkStart w:id="0" w:name="FirstAppellant"/>
            <w:bookmarkStart w:id="1" w:name="LastJudge"/>
            <w:bookmarkEnd w:id="1"/>
            <w:r w:rsidRPr="00230BFF">
              <w:rPr>
                <w:rFonts w:ascii="Times New Roman" w:eastAsia="Times New Roman" w:hAnsi="Times New Roman" w:hint="cs"/>
                <w:b/>
                <w:bCs/>
                <w:sz w:val="26"/>
                <w:szCs w:val="26"/>
                <w:rtl/>
              </w:rPr>
              <w:t>ה</w:t>
            </w:r>
            <w:r w:rsidRPr="00230BFF">
              <w:rPr>
                <w:rFonts w:ascii="Times New Roman" w:eastAsia="Times New Roman" w:hAnsi="Times New Roman" w:hint="cs"/>
                <w:rtl/>
              </w:rPr>
              <w:t>מאשימה</w:t>
            </w:r>
          </w:p>
        </w:tc>
        <w:tc>
          <w:tcPr>
            <w:tcW w:w="5922" w:type="dxa"/>
            <w:gridSpan w:val="2"/>
            <w:shd w:val="clear" w:color="auto" w:fill="auto"/>
          </w:tcPr>
          <w:p w14:paraId="13222046" w14:textId="77777777" w:rsidR="00426F96" w:rsidRPr="00230BFF" w:rsidRDefault="00426F96" w:rsidP="00230BFF">
            <w:pPr>
              <w:rPr>
                <w:rFonts w:ascii="Times New Roman" w:eastAsia="Times New Roman" w:hAnsi="Times New Roman"/>
                <w:b/>
                <w:bCs/>
                <w:sz w:val="26"/>
                <w:szCs w:val="26"/>
                <w:rtl/>
              </w:rPr>
            </w:pPr>
            <w:r w:rsidRPr="00230BFF">
              <w:rPr>
                <w:rFonts w:ascii="Times New Roman" w:eastAsia="Times New Roman" w:hAnsi="Times New Roman" w:hint="cs"/>
                <w:rtl/>
              </w:rPr>
              <w:t>מדינת ישראל</w:t>
            </w:r>
            <w:r w:rsidRPr="00230BFF">
              <w:rPr>
                <w:rFonts w:ascii="Times New Roman" w:eastAsia="Times New Roman" w:hAnsi="Times New Roman" w:hint="cs"/>
                <w:b/>
                <w:bCs/>
                <w:sz w:val="26"/>
                <w:szCs w:val="26"/>
                <w:rtl/>
              </w:rPr>
              <w:t xml:space="preserve">-פמ"ד </w:t>
            </w:r>
          </w:p>
          <w:p w14:paraId="1F3CE01E" w14:textId="77777777" w:rsidR="00426F96" w:rsidRPr="00230BFF" w:rsidRDefault="00426F96" w:rsidP="00230BFF">
            <w:pPr>
              <w:rPr>
                <w:rFonts w:ascii="Times New Roman" w:eastAsia="Times New Roman" w:hAnsi="Times New Roman"/>
                <w:b/>
                <w:bCs/>
                <w:sz w:val="26"/>
                <w:szCs w:val="26"/>
                <w:rtl/>
              </w:rPr>
            </w:pPr>
            <w:r w:rsidRPr="00230BFF">
              <w:rPr>
                <w:rFonts w:ascii="Times New Roman" w:eastAsia="Times New Roman" w:hAnsi="Times New Roman" w:hint="cs"/>
                <w:b/>
                <w:bCs/>
                <w:sz w:val="26"/>
                <w:szCs w:val="26"/>
                <w:rtl/>
              </w:rPr>
              <w:t xml:space="preserve">ע"י המתמחה הדס טוביה </w:t>
            </w:r>
          </w:p>
        </w:tc>
      </w:tr>
      <w:bookmarkEnd w:id="0"/>
      <w:tr w:rsidR="00426F96" w:rsidRPr="00230BFF" w14:paraId="40DAC9CB" w14:textId="77777777">
        <w:tc>
          <w:tcPr>
            <w:tcW w:w="8802" w:type="dxa"/>
            <w:gridSpan w:val="3"/>
            <w:shd w:val="clear" w:color="auto" w:fill="auto"/>
          </w:tcPr>
          <w:p w14:paraId="19BDD2D6" w14:textId="77777777" w:rsidR="00426F96" w:rsidRPr="00230BFF" w:rsidRDefault="00426F96" w:rsidP="00230BFF">
            <w:pPr>
              <w:jc w:val="both"/>
              <w:rPr>
                <w:rFonts w:ascii="Arial" w:eastAsia="Times New Roman" w:hAnsi="Arial"/>
                <w:b/>
                <w:bCs/>
                <w:sz w:val="26"/>
                <w:szCs w:val="26"/>
                <w:rtl/>
              </w:rPr>
            </w:pPr>
          </w:p>
          <w:p w14:paraId="224E294C" w14:textId="77777777" w:rsidR="00426F96" w:rsidRPr="00230BFF" w:rsidRDefault="00426F96" w:rsidP="00230BFF">
            <w:pPr>
              <w:jc w:val="center"/>
              <w:rPr>
                <w:rFonts w:ascii="Arial" w:eastAsia="Times New Roman" w:hAnsi="Arial"/>
                <w:b/>
                <w:bCs/>
                <w:sz w:val="26"/>
                <w:szCs w:val="26"/>
                <w:rtl/>
              </w:rPr>
            </w:pPr>
            <w:r w:rsidRPr="00230BFF">
              <w:rPr>
                <w:rFonts w:ascii="Arial" w:eastAsia="Times New Roman" w:hAnsi="Arial"/>
                <w:b/>
                <w:bCs/>
                <w:sz w:val="26"/>
                <w:szCs w:val="26"/>
                <w:rtl/>
              </w:rPr>
              <w:t>נגד</w:t>
            </w:r>
          </w:p>
          <w:p w14:paraId="2B92FC03" w14:textId="77777777" w:rsidR="00426F96" w:rsidRPr="00230BFF" w:rsidRDefault="00426F96" w:rsidP="00230BFF">
            <w:pPr>
              <w:jc w:val="center"/>
              <w:rPr>
                <w:rFonts w:ascii="Arial" w:eastAsia="Times New Roman" w:hAnsi="Arial"/>
                <w:b/>
                <w:bCs/>
                <w:sz w:val="26"/>
                <w:szCs w:val="26"/>
              </w:rPr>
            </w:pPr>
          </w:p>
        </w:tc>
      </w:tr>
      <w:tr w:rsidR="00426F96" w:rsidRPr="00230BFF" w14:paraId="4A1D3A77" w14:textId="77777777">
        <w:tc>
          <w:tcPr>
            <w:tcW w:w="2880" w:type="dxa"/>
            <w:shd w:val="clear" w:color="auto" w:fill="auto"/>
          </w:tcPr>
          <w:p w14:paraId="247C4E42" w14:textId="77777777" w:rsidR="00426F96" w:rsidRPr="00230BFF" w:rsidRDefault="00426F96" w:rsidP="00230BFF">
            <w:pPr>
              <w:ind w:left="26"/>
              <w:rPr>
                <w:rFonts w:ascii="Times New Roman" w:eastAsia="Times New Roman" w:hAnsi="Times New Roman"/>
                <w:b/>
                <w:bCs/>
                <w:sz w:val="26"/>
                <w:szCs w:val="26"/>
                <w:rtl/>
              </w:rPr>
            </w:pPr>
            <w:bookmarkStart w:id="2" w:name="FirstLawyer"/>
            <w:r w:rsidRPr="00230BFF">
              <w:rPr>
                <w:rFonts w:ascii="Times New Roman" w:eastAsia="Times New Roman" w:hAnsi="Times New Roman" w:hint="cs"/>
                <w:b/>
                <w:bCs/>
                <w:sz w:val="26"/>
                <w:szCs w:val="26"/>
                <w:rtl/>
              </w:rPr>
              <w:t>ה</w:t>
            </w:r>
            <w:r w:rsidRPr="00230BFF">
              <w:rPr>
                <w:rFonts w:ascii="Times New Roman" w:eastAsia="Times New Roman" w:hAnsi="Times New Roman" w:hint="cs"/>
                <w:rtl/>
              </w:rPr>
              <w:t>נאשם</w:t>
            </w:r>
          </w:p>
        </w:tc>
        <w:tc>
          <w:tcPr>
            <w:tcW w:w="5922" w:type="dxa"/>
            <w:gridSpan w:val="2"/>
            <w:shd w:val="clear" w:color="auto" w:fill="auto"/>
          </w:tcPr>
          <w:p w14:paraId="4FD307D4" w14:textId="77777777" w:rsidR="00426F96" w:rsidRPr="00230BFF" w:rsidRDefault="00426F96" w:rsidP="00230BFF">
            <w:pPr>
              <w:rPr>
                <w:rFonts w:ascii="Times New Roman" w:eastAsia="Times New Roman" w:hAnsi="Times New Roman"/>
                <w:b/>
                <w:bCs/>
                <w:sz w:val="26"/>
                <w:szCs w:val="26"/>
                <w:rtl/>
              </w:rPr>
            </w:pPr>
            <w:r w:rsidRPr="00230BFF">
              <w:rPr>
                <w:rFonts w:ascii="Times New Roman" w:eastAsia="Times New Roman" w:hAnsi="Times New Roman" w:hint="cs"/>
                <w:rtl/>
              </w:rPr>
              <w:t xml:space="preserve">אסף שמחה-בעצמו </w:t>
            </w:r>
          </w:p>
          <w:p w14:paraId="6DE01F4A" w14:textId="77777777" w:rsidR="00426F96" w:rsidRPr="00230BFF" w:rsidRDefault="00426F96" w:rsidP="00230BFF">
            <w:pPr>
              <w:rPr>
                <w:rFonts w:ascii="Times New Roman" w:eastAsia="Times New Roman" w:hAnsi="Times New Roman"/>
                <w:b/>
                <w:bCs/>
                <w:sz w:val="26"/>
                <w:szCs w:val="26"/>
                <w:rtl/>
              </w:rPr>
            </w:pPr>
            <w:r w:rsidRPr="00230BFF">
              <w:rPr>
                <w:rFonts w:ascii="Times New Roman" w:eastAsia="Times New Roman" w:hAnsi="Times New Roman" w:hint="cs"/>
                <w:b/>
                <w:bCs/>
                <w:sz w:val="26"/>
                <w:szCs w:val="26"/>
                <w:rtl/>
              </w:rPr>
              <w:t>ע"י ב"כ עו"ד רויטל אסף-שקד</w:t>
            </w:r>
          </w:p>
        </w:tc>
      </w:tr>
    </w:tbl>
    <w:bookmarkEnd w:id="2"/>
    <w:p w14:paraId="5E58C650" w14:textId="77777777" w:rsidR="00426F96" w:rsidRPr="00230BFF" w:rsidRDefault="00426F96" w:rsidP="00426F96">
      <w:pPr>
        <w:spacing w:line="360" w:lineRule="auto"/>
        <w:jc w:val="both"/>
        <w:rPr>
          <w:sz w:val="6"/>
          <w:szCs w:val="6"/>
          <w:rtl/>
        </w:rPr>
      </w:pPr>
      <w:r w:rsidRPr="00230BFF">
        <w:rPr>
          <w:sz w:val="6"/>
          <w:szCs w:val="6"/>
          <w:rtl/>
        </w:rPr>
        <w:t>&lt;#1#&gt;</w:t>
      </w:r>
    </w:p>
    <w:p w14:paraId="0EBCD829" w14:textId="77777777" w:rsidR="00426F96" w:rsidRPr="00230BFF" w:rsidRDefault="00426F96" w:rsidP="00426F96">
      <w:pPr>
        <w:pStyle w:val="12"/>
        <w:rPr>
          <w:b w:val="0"/>
          <w:bCs w:val="0"/>
          <w:u w:val="none"/>
          <w:rtl/>
        </w:rPr>
      </w:pPr>
    </w:p>
    <w:p w14:paraId="7DBD625A" w14:textId="77777777" w:rsidR="00426F96" w:rsidRPr="00230BFF" w:rsidRDefault="00426F96" w:rsidP="00426F96">
      <w:pPr>
        <w:pStyle w:val="12"/>
        <w:rPr>
          <w:b w:val="0"/>
          <w:bCs w:val="0"/>
          <w:u w:val="none"/>
          <w:rtl/>
        </w:rPr>
      </w:pPr>
    </w:p>
    <w:p w14:paraId="6572FF25" w14:textId="77777777" w:rsidR="007B3B86" w:rsidRDefault="00426F96" w:rsidP="007B3B86">
      <w:pPr>
        <w:spacing w:before="120" w:line="360" w:lineRule="auto"/>
        <w:rPr>
          <w:rFonts w:ascii="Arial" w:hAnsi="Arial"/>
          <w:sz w:val="28"/>
          <w:szCs w:val="28"/>
          <w:rtl/>
        </w:rPr>
      </w:pPr>
      <w:r w:rsidRPr="00230BFF">
        <w:rPr>
          <w:rFonts w:ascii="Arial" w:hAnsi="Arial"/>
          <w:b/>
          <w:color w:val="FF0000"/>
          <w:sz w:val="28"/>
          <w:rtl/>
        </w:rPr>
        <w:t>במסמך זה הושמטו פרוטוקולים</w:t>
      </w:r>
      <w:bookmarkStart w:id="3" w:name="LawTable"/>
      <w:bookmarkEnd w:id="3"/>
    </w:p>
    <w:p w14:paraId="07B31060" w14:textId="77777777" w:rsidR="007B3B86" w:rsidRPr="007B3B86" w:rsidRDefault="007B3B86" w:rsidP="007B3B86">
      <w:pPr>
        <w:spacing w:before="120" w:after="120" w:line="240" w:lineRule="exact"/>
        <w:ind w:left="283" w:hanging="283"/>
        <w:jc w:val="both"/>
        <w:rPr>
          <w:rFonts w:ascii="FrankRuehl" w:hAnsi="FrankRuehl" w:cs="FrankRuehl"/>
          <w:rtl/>
        </w:rPr>
      </w:pPr>
    </w:p>
    <w:p w14:paraId="7B87F5DC" w14:textId="77777777" w:rsidR="007B3B86" w:rsidRPr="007B3B86" w:rsidRDefault="007B3B86" w:rsidP="007B3B86">
      <w:pPr>
        <w:spacing w:before="120" w:after="120" w:line="240" w:lineRule="exact"/>
        <w:ind w:left="283" w:hanging="283"/>
        <w:jc w:val="both"/>
        <w:rPr>
          <w:rFonts w:ascii="FrankRuehl" w:hAnsi="FrankRuehl" w:cs="FrankRuehl"/>
          <w:rtl/>
        </w:rPr>
      </w:pPr>
      <w:r w:rsidRPr="007B3B86">
        <w:rPr>
          <w:rFonts w:ascii="FrankRuehl" w:hAnsi="FrankRuehl" w:cs="FrankRuehl"/>
          <w:rtl/>
        </w:rPr>
        <w:t xml:space="preserve">חקיקה שאוזכרה: </w:t>
      </w:r>
    </w:p>
    <w:p w14:paraId="29EFE199" w14:textId="77777777" w:rsidR="007B3B86" w:rsidRPr="007B3B86" w:rsidRDefault="007B3B86" w:rsidP="007B3B86">
      <w:pPr>
        <w:spacing w:before="120" w:after="120" w:line="240" w:lineRule="exact"/>
        <w:ind w:left="283" w:hanging="283"/>
        <w:jc w:val="both"/>
        <w:rPr>
          <w:rFonts w:ascii="FrankRuehl" w:hAnsi="FrankRuehl" w:cs="FrankRuehl"/>
          <w:rtl/>
        </w:rPr>
      </w:pPr>
      <w:hyperlink r:id="rId7" w:history="1">
        <w:r w:rsidRPr="007B3B86">
          <w:rPr>
            <w:rFonts w:ascii="FrankRuehl" w:hAnsi="FrankRuehl" w:cs="FrankRuehl"/>
            <w:color w:val="0000FF"/>
            <w:u w:val="single"/>
            <w:rtl/>
          </w:rPr>
          <w:t>פקודת הסמים המסוכנים [נוסח חדש], תשל"ג-1973</w:t>
        </w:r>
      </w:hyperlink>
      <w:r w:rsidRPr="007B3B86">
        <w:rPr>
          <w:rFonts w:ascii="FrankRuehl" w:hAnsi="FrankRuehl" w:cs="FrankRuehl"/>
          <w:rtl/>
        </w:rPr>
        <w:t xml:space="preserve">: סע'  </w:t>
      </w:r>
      <w:hyperlink r:id="rId8" w:history="1">
        <w:r w:rsidRPr="007B3B86">
          <w:rPr>
            <w:rFonts w:ascii="FrankRuehl" w:hAnsi="FrankRuehl" w:cs="FrankRuehl"/>
            <w:color w:val="0000FF"/>
            <w:u w:val="single"/>
            <w:rtl/>
          </w:rPr>
          <w:t>7(א)</w:t>
        </w:r>
      </w:hyperlink>
      <w:r w:rsidRPr="007B3B86">
        <w:rPr>
          <w:rFonts w:ascii="FrankRuehl" w:hAnsi="FrankRuehl" w:cs="FrankRuehl"/>
          <w:rtl/>
        </w:rPr>
        <w:t xml:space="preserve">, </w:t>
      </w:r>
      <w:hyperlink r:id="rId9" w:history="1">
        <w:r w:rsidRPr="007B3B86">
          <w:rPr>
            <w:rFonts w:ascii="FrankRuehl" w:hAnsi="FrankRuehl" w:cs="FrankRuehl"/>
            <w:color w:val="0000FF"/>
            <w:u w:val="single"/>
            <w:rtl/>
          </w:rPr>
          <w:t>(ג)</w:t>
        </w:r>
      </w:hyperlink>
    </w:p>
    <w:p w14:paraId="72AE7AFA" w14:textId="77777777" w:rsidR="007B3B86" w:rsidRPr="007B3B86" w:rsidRDefault="007B3B86" w:rsidP="007B3B86">
      <w:pPr>
        <w:spacing w:before="120" w:after="120" w:line="240" w:lineRule="exact"/>
        <w:ind w:left="283" w:hanging="283"/>
        <w:jc w:val="both"/>
        <w:rPr>
          <w:rFonts w:ascii="FrankRuehl" w:hAnsi="FrankRuehl" w:cs="FrankRuehl"/>
          <w:rtl/>
        </w:rPr>
      </w:pPr>
    </w:p>
    <w:p w14:paraId="2AB0C534" w14:textId="77777777" w:rsidR="00230BFF" w:rsidRPr="007B3B86" w:rsidRDefault="00230BFF" w:rsidP="007B3B86">
      <w:pPr>
        <w:spacing w:before="120" w:after="120" w:line="240" w:lineRule="exact"/>
        <w:jc w:val="center"/>
        <w:rPr>
          <w:rFonts w:ascii="FrankRuehl" w:hAnsi="FrankRuehl" w:cs="FrankRuehl"/>
          <w:rtl/>
        </w:rPr>
      </w:pPr>
      <w:bookmarkStart w:id="4" w:name="LawTable_End"/>
      <w:bookmarkStart w:id="5" w:name="PsakDin"/>
      <w:bookmarkEnd w:id="4"/>
      <w:r w:rsidRPr="00230BFF">
        <w:rPr>
          <w:rFonts w:ascii="Arial" w:hAnsi="Arial"/>
          <w:b/>
          <w:bCs/>
          <w:sz w:val="28"/>
          <w:szCs w:val="28"/>
          <w:u w:val="single"/>
          <w:rtl/>
        </w:rPr>
        <w:t>גזר דין</w:t>
      </w:r>
    </w:p>
    <w:bookmarkEnd w:id="5"/>
    <w:p w14:paraId="5A8A2372" w14:textId="77777777" w:rsidR="00426F96" w:rsidRDefault="00426F96" w:rsidP="00426F96">
      <w:pPr>
        <w:numPr>
          <w:ilvl w:val="0"/>
          <w:numId w:val="1"/>
        </w:numPr>
        <w:tabs>
          <w:tab w:val="num" w:pos="386"/>
        </w:tabs>
        <w:spacing w:before="120" w:line="360" w:lineRule="auto"/>
        <w:ind w:left="385" w:hanging="357"/>
        <w:jc w:val="both"/>
      </w:pPr>
      <w:r>
        <w:rPr>
          <w:rFonts w:hint="cs"/>
          <w:rtl/>
        </w:rPr>
        <w:t xml:space="preserve">הנאשם הורשע, על פי הודאתו, בעבירה של החזקת סם שלא לצריכה עצמית, לפי </w:t>
      </w:r>
      <w:hyperlink r:id="rId10" w:history="1">
        <w:r w:rsidR="007B3B86" w:rsidRPr="007B3B86">
          <w:rPr>
            <w:color w:val="0000FF"/>
            <w:u w:val="single"/>
            <w:rtl/>
          </w:rPr>
          <w:t>סעיף 7(א)</w:t>
        </w:r>
      </w:hyperlink>
      <w:r>
        <w:rPr>
          <w:rFonts w:hint="cs"/>
          <w:rtl/>
        </w:rPr>
        <w:t xml:space="preserve"> + </w:t>
      </w:r>
      <w:hyperlink r:id="rId11" w:history="1">
        <w:r w:rsidR="007B3B86" w:rsidRPr="007B3B86">
          <w:rPr>
            <w:color w:val="0000FF"/>
            <w:u w:val="single"/>
            <w:rtl/>
          </w:rPr>
          <w:t>(ג)</w:t>
        </w:r>
      </w:hyperlink>
      <w:r>
        <w:rPr>
          <w:rFonts w:hint="cs"/>
          <w:rtl/>
        </w:rPr>
        <w:t xml:space="preserve"> רישא ב</w:t>
      </w:r>
      <w:hyperlink r:id="rId12" w:history="1">
        <w:r w:rsidR="00230BFF" w:rsidRPr="00230BFF">
          <w:rPr>
            <w:rStyle w:val="Hyperlink"/>
            <w:rFonts w:hint="eastAsia"/>
            <w:rtl/>
          </w:rPr>
          <w:t>פקודת</w:t>
        </w:r>
        <w:r w:rsidR="00230BFF" w:rsidRPr="00230BFF">
          <w:rPr>
            <w:rStyle w:val="Hyperlink"/>
            <w:rtl/>
          </w:rPr>
          <w:t xml:space="preserve"> הסמים המסוכנים</w:t>
        </w:r>
      </w:hyperlink>
      <w:r>
        <w:rPr>
          <w:rFonts w:hint="cs"/>
          <w:rtl/>
        </w:rPr>
        <w:t xml:space="preserve"> [נוסח חדש], תשל"ג – 1973. </w:t>
      </w:r>
    </w:p>
    <w:p w14:paraId="007EB82A" w14:textId="77777777" w:rsidR="00426F96" w:rsidRDefault="00426F96" w:rsidP="00426F96">
      <w:pPr>
        <w:numPr>
          <w:ilvl w:val="0"/>
          <w:numId w:val="1"/>
        </w:numPr>
        <w:tabs>
          <w:tab w:val="num" w:pos="386"/>
        </w:tabs>
        <w:spacing w:before="120" w:line="360" w:lineRule="auto"/>
        <w:ind w:left="385" w:hanging="357"/>
        <w:jc w:val="both"/>
      </w:pPr>
      <w:r>
        <w:rPr>
          <w:rFonts w:hint="cs"/>
          <w:rtl/>
        </w:rPr>
        <w:t xml:space="preserve">ברקע האירועים השתתפו של הנאשם ביום 31.10.2015 במסיבה בשטח סמוך לערד. הוא החזיק בתיקו ובחפציו סם חשיש במשקל כולל של כ- 3.5 גרם, קוקאין במשקל 1 גרם, 3 יחידות של סם מסוכן מסוג </w:t>
      </w:r>
      <w:r w:rsidRPr="00864574">
        <w:rPr>
          <w:rFonts w:ascii="Calibri" w:hAnsi="Calibri"/>
        </w:rPr>
        <w:t>MDMA</w:t>
      </w:r>
      <w:r w:rsidRPr="00864574">
        <w:rPr>
          <w:rFonts w:ascii="Calibri" w:hAnsi="Calibri" w:hint="cs"/>
        </w:rPr>
        <w:t xml:space="preserve"> </w:t>
      </w:r>
      <w:r w:rsidRPr="00864574">
        <w:rPr>
          <w:rFonts w:ascii="Calibri" w:hAnsi="Calibri" w:hint="cs"/>
          <w:rtl/>
        </w:rPr>
        <w:t xml:space="preserve"> במשקל 2.3 גרם וכן קנאביס במשקל 1 גרם והכל שלא לצריכה עצמית וללא היתר.</w:t>
      </w:r>
    </w:p>
    <w:p w14:paraId="186BDE61" w14:textId="77777777" w:rsidR="00426F96" w:rsidRDefault="00426F96" w:rsidP="00426F96">
      <w:pPr>
        <w:numPr>
          <w:ilvl w:val="0"/>
          <w:numId w:val="1"/>
        </w:numPr>
        <w:tabs>
          <w:tab w:val="num" w:pos="386"/>
        </w:tabs>
        <w:spacing w:before="120" w:line="360" w:lineRule="auto"/>
        <w:ind w:left="385" w:hanging="357"/>
        <w:jc w:val="both"/>
      </w:pPr>
      <w:r>
        <w:rPr>
          <w:rFonts w:hint="cs"/>
          <w:rtl/>
        </w:rPr>
        <w:t xml:space="preserve">הצדדים הגיעו להסדר טיעון ועתרו במשותף להשית על הנאשם עונש של 5 חודשי מאסר בניכוי תקופת המעצר ועוד הוסכם והמאסר ירוצה בעבודות שירות, אם ימצא מתאים. הוסכם גם על חילוט וקנס. </w:t>
      </w:r>
    </w:p>
    <w:p w14:paraId="7D3EEEC6" w14:textId="77777777" w:rsidR="00426F96" w:rsidRDefault="00426F96" w:rsidP="00426F96">
      <w:pPr>
        <w:numPr>
          <w:ilvl w:val="0"/>
          <w:numId w:val="1"/>
        </w:numPr>
        <w:tabs>
          <w:tab w:val="num" w:pos="386"/>
        </w:tabs>
        <w:spacing w:before="120" w:line="360" w:lineRule="auto"/>
        <w:ind w:left="385" w:hanging="357"/>
        <w:jc w:val="both"/>
      </w:pPr>
      <w:r>
        <w:rPr>
          <w:rFonts w:hint="cs"/>
          <w:rtl/>
        </w:rPr>
        <w:t>בוצעו בדיקות שתן ע"י הממונה על עבודות השירות וכעת קיימת בפני בית המשפט חוות דעת חיובית.</w:t>
      </w:r>
    </w:p>
    <w:p w14:paraId="725B2ED4" w14:textId="77777777" w:rsidR="00426F96" w:rsidRDefault="00426F96" w:rsidP="00426F96">
      <w:pPr>
        <w:numPr>
          <w:ilvl w:val="0"/>
          <w:numId w:val="1"/>
        </w:numPr>
        <w:tabs>
          <w:tab w:val="num" w:pos="386"/>
        </w:tabs>
        <w:spacing w:before="120" w:line="360" w:lineRule="auto"/>
        <w:ind w:left="385" w:hanging="357"/>
        <w:jc w:val="both"/>
      </w:pPr>
      <w:r>
        <w:rPr>
          <w:rFonts w:hint="cs"/>
          <w:rtl/>
        </w:rPr>
        <w:t xml:space="preserve">הנאשם כבן 26 היום. אין  לו עבר פלילי. שמעתי ממנו כי הוא משרת היום בשירות מילואים פעיל וכי למד את הלקח. </w:t>
      </w:r>
    </w:p>
    <w:p w14:paraId="2F207E37" w14:textId="77777777" w:rsidR="00426F96" w:rsidRDefault="00426F96" w:rsidP="00426F96">
      <w:pPr>
        <w:numPr>
          <w:ilvl w:val="0"/>
          <w:numId w:val="1"/>
        </w:numPr>
        <w:tabs>
          <w:tab w:val="num" w:pos="386"/>
        </w:tabs>
        <w:spacing w:before="120" w:line="360" w:lineRule="auto"/>
        <w:ind w:left="385" w:hanging="357"/>
        <w:jc w:val="both"/>
        <w:rPr>
          <w:rtl/>
        </w:rPr>
      </w:pPr>
      <w:r>
        <w:rPr>
          <w:rFonts w:hint="cs"/>
          <w:rtl/>
        </w:rPr>
        <w:t xml:space="preserve">העונש נמצא במתחמים הנוהגים במחוזנו ומביא בחשבון את היקף הסם, סוג הסמים וכן מאפייניו האישיים של הנאשם, לרבות העובדה שנטל אחריות מהירה. משכך, אאמץ את ההסדר. </w:t>
      </w:r>
    </w:p>
    <w:p w14:paraId="0C96DFEC" w14:textId="77777777" w:rsidR="00426F96" w:rsidRDefault="00426F96" w:rsidP="00426F96">
      <w:pPr>
        <w:numPr>
          <w:ilvl w:val="0"/>
          <w:numId w:val="1"/>
        </w:numPr>
        <w:tabs>
          <w:tab w:val="num" w:pos="386"/>
        </w:tabs>
        <w:spacing w:before="120" w:line="360" w:lineRule="auto"/>
        <w:ind w:left="385" w:hanging="357"/>
        <w:jc w:val="both"/>
        <w:rPr>
          <w:rtl/>
        </w:rPr>
      </w:pPr>
      <w:r>
        <w:rPr>
          <w:rFonts w:hint="cs"/>
          <w:rtl/>
        </w:rPr>
        <w:lastRenderedPageBreak/>
        <w:t>נוכח האמור, אני דן את הנאשם לעונשים הבאים:</w:t>
      </w:r>
    </w:p>
    <w:p w14:paraId="13190F58" w14:textId="77777777" w:rsidR="00426F96" w:rsidRDefault="00426F96" w:rsidP="00426F96">
      <w:pPr>
        <w:numPr>
          <w:ilvl w:val="0"/>
          <w:numId w:val="2"/>
        </w:numPr>
        <w:tabs>
          <w:tab w:val="clear" w:pos="716"/>
          <w:tab w:val="num" w:pos="926"/>
        </w:tabs>
        <w:spacing w:before="60" w:line="360" w:lineRule="auto"/>
        <w:ind w:left="925" w:hanging="539"/>
        <w:jc w:val="both"/>
      </w:pPr>
      <w:r>
        <w:rPr>
          <w:rFonts w:hint="cs"/>
          <w:rtl/>
        </w:rPr>
        <w:t>5 חודשי מאסר בניכוי תקופת המעצר בין הימים 31.10.2015 עד 30.11.2015. יתרת התקופה (לאחר הניכוי) תרוצה בדרך של עבודות שירות במועצה דתית נשר, במשך חמישה ימים בשבוע, 8.5 שעות ביום או לפי קביעה אחרת של הממונה על עבודות השירות.</w:t>
      </w:r>
    </w:p>
    <w:p w14:paraId="436E55B2" w14:textId="77777777" w:rsidR="00426F96" w:rsidRDefault="00426F96" w:rsidP="00426F96">
      <w:pPr>
        <w:spacing w:before="60" w:line="360" w:lineRule="auto"/>
        <w:ind w:left="925"/>
        <w:jc w:val="both"/>
        <w:rPr>
          <w:rtl/>
        </w:rPr>
      </w:pPr>
      <w:r>
        <w:rPr>
          <w:rFonts w:hint="cs"/>
          <w:rtl/>
        </w:rPr>
        <w:t xml:space="preserve">הנאשם יתייצב לריצוי עונשו ביום 6.2.2017 בשעה 08:00 במשרדי הממונה על עבודות השירות במפקדת מחוז צפון, יח' עבודות השירות, רח' הציונות 14, טבריה. </w:t>
      </w:r>
    </w:p>
    <w:p w14:paraId="7ADA6660" w14:textId="77777777" w:rsidR="00426F96" w:rsidRPr="0052558D" w:rsidRDefault="00426F96" w:rsidP="00426F96">
      <w:pPr>
        <w:spacing w:before="60" w:line="360" w:lineRule="auto"/>
        <w:ind w:left="925"/>
        <w:jc w:val="both"/>
        <w:rPr>
          <w:b/>
          <w:bCs/>
        </w:rPr>
      </w:pPr>
      <w:r w:rsidRPr="0052558D">
        <w:rPr>
          <w:rFonts w:hint="cs"/>
          <w:b/>
          <w:bCs/>
          <w:rtl/>
        </w:rPr>
        <w:t>תשומת לב הממונה על עבודות השירות של מחוז צפון לבקשת הסנגורית בנוגע למועדים.</w:t>
      </w:r>
    </w:p>
    <w:p w14:paraId="2796737A" w14:textId="77777777" w:rsidR="00426F96" w:rsidRDefault="00426F96" w:rsidP="00426F96">
      <w:pPr>
        <w:spacing w:before="60" w:line="360" w:lineRule="auto"/>
        <w:ind w:left="925"/>
        <w:jc w:val="both"/>
        <w:rPr>
          <w:rtl/>
        </w:rPr>
      </w:pPr>
      <w:r>
        <w:rPr>
          <w:rFonts w:hint="cs"/>
          <w:rtl/>
        </w:rPr>
        <w:t>אני מזהיר את הנאשם שעליו לנהוג בהתאם לכללים ולתנאים שתקבע הממונה על עבודות השירות ושאם לא יעשה כן יכול ויופסקו עבודות השירות והוא יידרש לרצות את יתרת עונשו בכלא.</w:t>
      </w:r>
    </w:p>
    <w:p w14:paraId="51D8D9E0" w14:textId="77777777" w:rsidR="00426F96" w:rsidRDefault="00426F96" w:rsidP="00426F96">
      <w:pPr>
        <w:numPr>
          <w:ilvl w:val="0"/>
          <w:numId w:val="2"/>
        </w:numPr>
        <w:tabs>
          <w:tab w:val="clear" w:pos="716"/>
          <w:tab w:val="num" w:pos="926"/>
        </w:tabs>
        <w:spacing w:before="60" w:line="360" w:lineRule="auto"/>
        <w:ind w:left="925" w:hanging="539"/>
        <w:jc w:val="both"/>
      </w:pPr>
      <w:r>
        <w:rPr>
          <w:rFonts w:hint="cs"/>
          <w:rtl/>
        </w:rPr>
        <w:t xml:space="preserve">10 חודשי מאסר על תנאי, לתקופה של שלוש שנים שלא יעבור עבירת סמים מסוג פשע. </w:t>
      </w:r>
    </w:p>
    <w:p w14:paraId="072B35F4" w14:textId="77777777" w:rsidR="00426F96" w:rsidRDefault="00426F96" w:rsidP="00426F96">
      <w:pPr>
        <w:numPr>
          <w:ilvl w:val="0"/>
          <w:numId w:val="2"/>
        </w:numPr>
        <w:tabs>
          <w:tab w:val="clear" w:pos="716"/>
          <w:tab w:val="num" w:pos="926"/>
        </w:tabs>
        <w:spacing w:before="60" w:line="360" w:lineRule="auto"/>
        <w:ind w:left="925" w:hanging="539"/>
        <w:jc w:val="both"/>
      </w:pPr>
      <w:r>
        <w:rPr>
          <w:rFonts w:hint="cs"/>
          <w:rtl/>
        </w:rPr>
        <w:t xml:space="preserve">5 חודשי מאסר על תנאי, לתקופה של שלוש שנים שלא יעבור עבירת סמים מסוג עוון. </w:t>
      </w:r>
    </w:p>
    <w:p w14:paraId="1FC1815F" w14:textId="77777777" w:rsidR="00426F96" w:rsidRDefault="00426F96" w:rsidP="00426F96">
      <w:pPr>
        <w:numPr>
          <w:ilvl w:val="0"/>
          <w:numId w:val="2"/>
        </w:numPr>
        <w:tabs>
          <w:tab w:val="clear" w:pos="716"/>
          <w:tab w:val="num" w:pos="926"/>
        </w:tabs>
        <w:spacing w:before="60" w:line="360" w:lineRule="auto"/>
        <w:ind w:left="925" w:hanging="539"/>
        <w:jc w:val="both"/>
      </w:pPr>
      <w:r>
        <w:rPr>
          <w:rFonts w:hint="cs"/>
          <w:rtl/>
        </w:rPr>
        <w:t xml:space="preserve">קנס כספי בסך 500 ש"ח או 10 ימי מאסר תמורתו. הקנס ישולם, לבקשת הנאשם, באמצעות קיזוז מהפיקדון שהופקד בתיק </w:t>
      </w:r>
      <w:hyperlink r:id="rId13" w:history="1">
        <w:r w:rsidR="00230BFF" w:rsidRPr="00230BFF">
          <w:rPr>
            <w:rStyle w:val="Hyperlink"/>
            <w:rFonts w:hint="eastAsia"/>
            <w:rtl/>
          </w:rPr>
          <w:t>מ</w:t>
        </w:r>
        <w:r w:rsidR="00230BFF" w:rsidRPr="00230BFF">
          <w:rPr>
            <w:rStyle w:val="Hyperlink"/>
            <w:rtl/>
          </w:rPr>
          <w:t>"ת 23429-11-15</w:t>
        </w:r>
      </w:hyperlink>
      <w:r>
        <w:rPr>
          <w:rFonts w:hint="cs"/>
          <w:rtl/>
        </w:rPr>
        <w:t xml:space="preserve">, וזאת בתוך 30 יום. </w:t>
      </w:r>
    </w:p>
    <w:p w14:paraId="5D8CE809" w14:textId="77777777" w:rsidR="00426F96" w:rsidRDefault="00426F96" w:rsidP="00426F96">
      <w:pPr>
        <w:numPr>
          <w:ilvl w:val="0"/>
          <w:numId w:val="2"/>
        </w:numPr>
        <w:tabs>
          <w:tab w:val="clear" w:pos="716"/>
          <w:tab w:val="num" w:pos="926"/>
        </w:tabs>
        <w:spacing w:before="60" w:line="360" w:lineRule="auto"/>
        <w:ind w:left="925" w:hanging="539"/>
        <w:jc w:val="both"/>
        <w:rPr>
          <w:rtl/>
        </w:rPr>
      </w:pPr>
      <w:r>
        <w:rPr>
          <w:rFonts w:hint="cs"/>
          <w:rtl/>
        </w:rPr>
        <w:t xml:space="preserve">בהסכמת הצדדים, אני מורה על חילוט הכספים שנתפסו על הנאשם בסך 520 ₪, וזאת לטובת קרן הסמים. </w:t>
      </w:r>
    </w:p>
    <w:p w14:paraId="01AE88E6" w14:textId="77777777" w:rsidR="00426F96" w:rsidRDefault="00426F96" w:rsidP="00426F96">
      <w:pPr>
        <w:spacing w:line="360" w:lineRule="auto"/>
        <w:jc w:val="both"/>
        <w:rPr>
          <w:rtl/>
        </w:rPr>
      </w:pPr>
    </w:p>
    <w:p w14:paraId="1FC69B0D" w14:textId="77777777" w:rsidR="00426F96" w:rsidRDefault="00426F96" w:rsidP="00426F96">
      <w:pPr>
        <w:spacing w:line="360" w:lineRule="auto"/>
        <w:jc w:val="both"/>
        <w:rPr>
          <w:b/>
          <w:bCs/>
          <w:rtl/>
        </w:rPr>
      </w:pPr>
      <w:r>
        <w:rPr>
          <w:rFonts w:hint="cs"/>
          <w:rtl/>
        </w:rPr>
        <w:t xml:space="preserve">יתרת הפיקדון המופקד בתיק </w:t>
      </w:r>
      <w:hyperlink r:id="rId14" w:history="1">
        <w:r w:rsidR="00230BFF" w:rsidRPr="00230BFF">
          <w:rPr>
            <w:rStyle w:val="Hyperlink"/>
            <w:rFonts w:hint="eastAsia"/>
            <w:rtl/>
          </w:rPr>
          <w:t>מ</w:t>
        </w:r>
        <w:r w:rsidR="00230BFF" w:rsidRPr="00230BFF">
          <w:rPr>
            <w:rStyle w:val="Hyperlink"/>
            <w:rtl/>
          </w:rPr>
          <w:t>.ת. 23429-11-15</w:t>
        </w:r>
      </w:hyperlink>
      <w:r>
        <w:rPr>
          <w:rFonts w:hint="cs"/>
          <w:rtl/>
        </w:rPr>
        <w:t xml:space="preserve"> (לאחר ניכוי הקנס) תמשיך לעמוד בתוקפה לשם הבטחת התייצבותו של הנאשם לריצוי עונשו, ותושב לנאשם (בכפוף לדין) רק לאחר סיום ריצוי כל עונש עבודות השירות [</w:t>
      </w:r>
      <w:hyperlink r:id="rId15" w:history="1">
        <w:r w:rsidR="00230BFF" w:rsidRPr="00230BFF">
          <w:rPr>
            <w:rStyle w:val="Hyperlink"/>
            <w:rFonts w:hint="eastAsia"/>
            <w:rtl/>
          </w:rPr>
          <w:t>ע</w:t>
        </w:r>
        <w:r w:rsidR="00230BFF" w:rsidRPr="00230BFF">
          <w:rPr>
            <w:rStyle w:val="Hyperlink"/>
            <w:rtl/>
          </w:rPr>
          <w:t>"פ 10705/02 מכנושין נ' מדינת ישראל, פ"ד נח</w:t>
        </w:r>
      </w:hyperlink>
      <w:r>
        <w:rPr>
          <w:rFonts w:hint="cs"/>
          <w:rtl/>
        </w:rPr>
        <w:t>(3) 529].</w:t>
      </w:r>
      <w:r w:rsidRPr="0052558D">
        <w:rPr>
          <w:rFonts w:hint="cs"/>
          <w:b/>
          <w:bCs/>
          <w:rtl/>
        </w:rPr>
        <w:t xml:space="preserve"> </w:t>
      </w:r>
    </w:p>
    <w:p w14:paraId="2136FDBF" w14:textId="77777777" w:rsidR="00426F96" w:rsidRDefault="00426F96" w:rsidP="00426F96">
      <w:pPr>
        <w:jc w:val="both"/>
        <w:rPr>
          <w:b/>
          <w:bCs/>
          <w:rtl/>
        </w:rPr>
      </w:pPr>
    </w:p>
    <w:p w14:paraId="55B13F75" w14:textId="77777777" w:rsidR="00426F96" w:rsidRDefault="00426F96" w:rsidP="00426F96">
      <w:pPr>
        <w:jc w:val="both"/>
      </w:pPr>
      <w:r>
        <w:rPr>
          <w:rFonts w:hint="cs"/>
          <w:b/>
          <w:bCs/>
          <w:rtl/>
        </w:rPr>
        <w:t>זכות ערעור בתוך 45 יום לבית המשפט המחוזי</w:t>
      </w:r>
      <w:r>
        <w:rPr>
          <w:rFonts w:hint="cs"/>
          <w:rtl/>
        </w:rPr>
        <w:t>.</w:t>
      </w:r>
    </w:p>
    <w:p w14:paraId="0BDC58C1" w14:textId="77777777" w:rsidR="00426F96" w:rsidRDefault="00426F96" w:rsidP="00426F96">
      <w:pPr>
        <w:jc w:val="both"/>
        <w:rPr>
          <w:sz w:val="6"/>
          <w:szCs w:val="6"/>
        </w:rPr>
      </w:pPr>
      <w:r>
        <w:rPr>
          <w:sz w:val="6"/>
          <w:szCs w:val="6"/>
          <w:rtl/>
        </w:rPr>
        <w:t>&lt;#3#&gt;</w:t>
      </w:r>
    </w:p>
    <w:p w14:paraId="1F459126" w14:textId="77777777" w:rsidR="00426F96" w:rsidRDefault="00426F96" w:rsidP="00426F96">
      <w:pPr>
        <w:jc w:val="right"/>
        <w:rPr>
          <w:rtl/>
        </w:rPr>
      </w:pPr>
    </w:p>
    <w:p w14:paraId="4ADE18A6" w14:textId="77777777" w:rsidR="00426F96" w:rsidRDefault="00230BFF" w:rsidP="00426F96">
      <w:pPr>
        <w:jc w:val="center"/>
        <w:rPr>
          <w:rtl/>
        </w:rPr>
      </w:pPr>
      <w:r>
        <w:rPr>
          <w:b/>
          <w:bCs/>
          <w:rtl/>
        </w:rPr>
        <w:t xml:space="preserve">ניתנה והודעה היום כ"ה אלול תשע"ו, 28/09/2016 במעמד הנוכחים. </w:t>
      </w:r>
    </w:p>
    <w:p w14:paraId="45647AD6" w14:textId="77777777" w:rsidR="00426F96" w:rsidRPr="00230BFF" w:rsidRDefault="00230BFF" w:rsidP="00426F96">
      <w:pPr>
        <w:jc w:val="both"/>
        <w:rPr>
          <w:color w:val="FFFFFF"/>
          <w:sz w:val="2"/>
          <w:szCs w:val="2"/>
          <w:rtl/>
        </w:rPr>
      </w:pPr>
      <w:r w:rsidRPr="00230BFF">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26F96" w14:paraId="7963B5D7" w14:textId="77777777">
        <w:trPr>
          <w:trHeight w:val="316"/>
          <w:jc w:val="right"/>
        </w:trPr>
        <w:tc>
          <w:tcPr>
            <w:tcW w:w="3936" w:type="dxa"/>
            <w:shd w:val="clear" w:color="auto" w:fill="auto"/>
          </w:tcPr>
          <w:p w14:paraId="3AC9381D" w14:textId="77777777" w:rsidR="00426F96" w:rsidRPr="00230BFF" w:rsidRDefault="00230BFF" w:rsidP="00230BFF">
            <w:pPr>
              <w:jc w:val="center"/>
              <w:rPr>
                <w:rFonts w:ascii="Times New Roman" w:eastAsia="Times New Roman" w:hAnsi="Times New Roman" w:cs="Times New Roman"/>
                <w:color w:val="FFFFFF"/>
                <w:sz w:val="2"/>
                <w:szCs w:val="2"/>
              </w:rPr>
            </w:pPr>
            <w:r w:rsidRPr="00230BFF">
              <w:rPr>
                <w:rFonts w:ascii="Times New Roman" w:eastAsia="Times New Roman" w:hAnsi="Times New Roman" w:cs="Times New Roman"/>
                <w:color w:val="FFFFFF"/>
                <w:sz w:val="2"/>
                <w:szCs w:val="2"/>
                <w:rtl/>
              </w:rPr>
              <w:t>54678313</w:t>
            </w:r>
          </w:p>
          <w:p w14:paraId="547A783E" w14:textId="77777777" w:rsidR="00426F96" w:rsidRPr="00864574" w:rsidRDefault="00426F96" w:rsidP="00230BFF">
            <w:pPr>
              <w:jc w:val="center"/>
              <w:rPr>
                <w:rFonts w:ascii="Times New Roman" w:eastAsia="Times New Roman" w:hAnsi="Times New Roman" w:cs="Times New Roman"/>
                <w:rtl/>
              </w:rPr>
            </w:pPr>
          </w:p>
        </w:tc>
      </w:tr>
      <w:tr w:rsidR="00426F96" w14:paraId="27A91E7B" w14:textId="77777777">
        <w:trPr>
          <w:trHeight w:val="361"/>
          <w:jc w:val="right"/>
        </w:trPr>
        <w:tc>
          <w:tcPr>
            <w:tcW w:w="3936" w:type="dxa"/>
            <w:shd w:val="clear" w:color="auto" w:fill="auto"/>
          </w:tcPr>
          <w:p w14:paraId="0143F8B6" w14:textId="77777777" w:rsidR="00426F96" w:rsidRPr="00864574" w:rsidRDefault="00426F96" w:rsidP="00230BFF">
            <w:pPr>
              <w:jc w:val="center"/>
              <w:rPr>
                <w:rFonts w:ascii="Times New Roman" w:eastAsia="Times New Roman" w:hAnsi="Times New Roman"/>
                <w:b/>
                <w:bCs/>
                <w:rtl/>
              </w:rPr>
            </w:pPr>
            <w:r w:rsidRPr="00864574">
              <w:rPr>
                <w:rFonts w:ascii="Times New Roman" w:eastAsia="Times New Roman" w:hAnsi="Times New Roman" w:hint="cs"/>
                <w:b/>
                <w:bCs/>
                <w:rtl/>
              </w:rPr>
              <w:t>איתי ברסלר-גונן</w:t>
            </w:r>
            <w:r w:rsidRPr="00864574">
              <w:rPr>
                <w:rFonts w:ascii="Times New Roman" w:eastAsia="Times New Roman" w:hAnsi="Times New Roman"/>
                <w:b/>
                <w:bCs/>
                <w:rtl/>
              </w:rPr>
              <w:t xml:space="preserve"> </w:t>
            </w:r>
            <w:r w:rsidRPr="00864574">
              <w:rPr>
                <w:rFonts w:ascii="Times New Roman" w:eastAsia="Times New Roman" w:hAnsi="Times New Roman" w:hint="cs"/>
                <w:b/>
                <w:bCs/>
                <w:rtl/>
              </w:rPr>
              <w:t>, סגן נשיאה</w:t>
            </w:r>
            <w:r w:rsidRPr="00864574">
              <w:rPr>
                <w:rFonts w:ascii="Times New Roman" w:eastAsia="Times New Roman" w:hAnsi="Times New Roman"/>
                <w:b/>
                <w:bCs/>
                <w:rtl/>
              </w:rPr>
              <w:t xml:space="preserve"> </w:t>
            </w:r>
          </w:p>
        </w:tc>
      </w:tr>
    </w:tbl>
    <w:p w14:paraId="1E032FA6" w14:textId="77777777" w:rsidR="00426F96" w:rsidRPr="0052558D" w:rsidRDefault="00426F96" w:rsidP="00426F96">
      <w:pPr>
        <w:jc w:val="both"/>
      </w:pPr>
    </w:p>
    <w:p w14:paraId="7B47C5E9" w14:textId="77777777" w:rsidR="00426F96" w:rsidRDefault="007B3B86" w:rsidP="00426F96">
      <w:r w:rsidRPr="007B3B86">
        <w:rPr>
          <w:color w:val="FFFFFF"/>
          <w:sz w:val="2"/>
          <w:szCs w:val="2"/>
          <w:rtl/>
        </w:rPr>
        <w:t>5129371</w:t>
      </w:r>
      <w:r w:rsidR="00426F96">
        <w:rPr>
          <w:rtl/>
        </w:rPr>
        <w:t>הוקלד</w:t>
      </w:r>
      <w:r w:rsidR="00426F96">
        <w:t xml:space="preserve"> </w:t>
      </w:r>
      <w:r w:rsidR="00426F96">
        <w:rPr>
          <w:rtl/>
        </w:rPr>
        <w:t>על</w:t>
      </w:r>
      <w:r w:rsidR="00426F96">
        <w:t xml:space="preserve"> </w:t>
      </w:r>
      <w:r w:rsidR="00426F96">
        <w:rPr>
          <w:rtl/>
        </w:rPr>
        <w:t>ידי</w:t>
      </w:r>
      <w:r w:rsidR="00426F96">
        <w:t xml:space="preserve"> </w:t>
      </w:r>
      <w:r w:rsidR="00426F96">
        <w:rPr>
          <w:rtl/>
        </w:rPr>
        <w:t>עדי</w:t>
      </w:r>
      <w:r w:rsidR="00426F96">
        <w:t xml:space="preserve"> </w:t>
      </w:r>
      <w:r w:rsidR="00426F96">
        <w:rPr>
          <w:rtl/>
        </w:rPr>
        <w:t>דבדה</w:t>
      </w:r>
    </w:p>
    <w:p w14:paraId="0B807299" w14:textId="77777777" w:rsidR="00230BFF" w:rsidRPr="007B3B86" w:rsidRDefault="007B3B86" w:rsidP="00230BFF">
      <w:pPr>
        <w:keepNext/>
        <w:rPr>
          <w:color w:val="FFFFFF"/>
          <w:sz w:val="2"/>
          <w:szCs w:val="2"/>
          <w:rtl/>
        </w:rPr>
      </w:pPr>
      <w:r w:rsidRPr="007B3B86">
        <w:rPr>
          <w:color w:val="FFFFFF"/>
          <w:sz w:val="2"/>
          <w:szCs w:val="2"/>
          <w:rtl/>
        </w:rPr>
        <w:t>54678313</w:t>
      </w:r>
    </w:p>
    <w:p w14:paraId="59B90583" w14:textId="77777777" w:rsidR="00230BFF" w:rsidRPr="00230BFF" w:rsidRDefault="00230BFF" w:rsidP="00230BFF">
      <w:pPr>
        <w:keepNext/>
        <w:rPr>
          <w:color w:val="000000"/>
          <w:sz w:val="22"/>
          <w:szCs w:val="22"/>
          <w:rtl/>
        </w:rPr>
      </w:pPr>
      <w:r w:rsidRPr="00230BFF">
        <w:rPr>
          <w:color w:val="000000"/>
          <w:sz w:val="22"/>
          <w:szCs w:val="22"/>
          <w:rtl/>
        </w:rPr>
        <w:t>איתי ברסלר גונן 54678313</w:t>
      </w:r>
    </w:p>
    <w:p w14:paraId="2A1559B1" w14:textId="77777777" w:rsidR="00230BFF" w:rsidRDefault="00230BFF" w:rsidP="00230BFF">
      <w:r w:rsidRPr="00230BFF">
        <w:rPr>
          <w:color w:val="000000"/>
          <w:rtl/>
        </w:rPr>
        <w:t>נוסח מסמך זה כפוף לשינויי ניסוח ועריכה</w:t>
      </w:r>
    </w:p>
    <w:p w14:paraId="101EB2BF" w14:textId="77777777" w:rsidR="00230BFF" w:rsidRDefault="00230BFF" w:rsidP="00230BFF">
      <w:pPr>
        <w:rPr>
          <w:rtl/>
        </w:rPr>
      </w:pPr>
    </w:p>
    <w:p w14:paraId="04BBFBE4" w14:textId="77777777" w:rsidR="00230BFF" w:rsidRDefault="00230BFF" w:rsidP="00230BFF">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3ABB1DA4" w14:textId="77777777" w:rsidR="007B3B86" w:rsidRPr="007B3B86" w:rsidRDefault="007B3B86" w:rsidP="007B3B86">
      <w:pPr>
        <w:keepNext/>
        <w:rPr>
          <w:color w:val="000000"/>
          <w:sz w:val="22"/>
          <w:szCs w:val="22"/>
          <w:rtl/>
        </w:rPr>
      </w:pPr>
    </w:p>
    <w:p w14:paraId="376CDED1" w14:textId="77777777" w:rsidR="00B35717" w:rsidRPr="00230BFF" w:rsidRDefault="00B35717" w:rsidP="007B3B86">
      <w:pPr>
        <w:rPr>
          <w:color w:val="0000FF"/>
          <w:u w:val="single"/>
        </w:rPr>
      </w:pPr>
    </w:p>
    <w:sectPr w:rsidR="00B35717" w:rsidRPr="00230BFF" w:rsidSect="007B3B86">
      <w:headerReference w:type="even" r:id="rId17"/>
      <w:headerReference w:type="default" r:id="rId18"/>
      <w:footerReference w:type="even" r:id="rId19"/>
      <w:footerReference w:type="default" r:id="rId2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C980A" w14:textId="77777777" w:rsidR="00CF38FB" w:rsidRDefault="00CF38FB">
      <w:r>
        <w:separator/>
      </w:r>
    </w:p>
  </w:endnote>
  <w:endnote w:type="continuationSeparator" w:id="0">
    <w:p w14:paraId="5F604379" w14:textId="77777777" w:rsidR="00CF38FB" w:rsidRDefault="00CF3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E32264" w14:textId="77777777" w:rsidR="00CF38FB" w:rsidRDefault="00CF38FB" w:rsidP="007B3B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1AB2107" w14:textId="77777777" w:rsidR="00CF38FB" w:rsidRPr="007B3B86" w:rsidRDefault="00CF38FB" w:rsidP="007B3B86">
    <w:pPr>
      <w:pStyle w:val="a5"/>
      <w:pBdr>
        <w:top w:val="single" w:sz="4" w:space="1" w:color="auto"/>
        <w:between w:val="single" w:sz="4" w:space="0" w:color="auto"/>
      </w:pBdr>
      <w:spacing w:after="60"/>
      <w:jc w:val="center"/>
      <w:rPr>
        <w:rFonts w:ascii="FrankRuehl" w:hAnsi="FrankRuehl" w:cs="FrankRuehl"/>
        <w:color w:val="000000"/>
      </w:rPr>
    </w:pPr>
    <w:r w:rsidRPr="007B3B8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8FB9" w14:textId="77777777" w:rsidR="00CF38FB" w:rsidRDefault="00CF38FB" w:rsidP="007B3B8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00792">
      <w:rPr>
        <w:rFonts w:ascii="FrankRuehl" w:hAnsi="FrankRuehl" w:cs="FrankRuehl"/>
        <w:noProof/>
        <w:rtl/>
      </w:rPr>
      <w:t>1</w:t>
    </w:r>
    <w:r>
      <w:rPr>
        <w:rFonts w:ascii="FrankRuehl" w:hAnsi="FrankRuehl" w:cs="FrankRuehl"/>
        <w:rtl/>
      </w:rPr>
      <w:fldChar w:fldCharType="end"/>
    </w:r>
  </w:p>
  <w:p w14:paraId="69607B7B" w14:textId="77777777" w:rsidR="00CF38FB" w:rsidRPr="007B3B86" w:rsidRDefault="00CF38FB" w:rsidP="007B3B86">
    <w:pPr>
      <w:pStyle w:val="a5"/>
      <w:pBdr>
        <w:top w:val="single" w:sz="4" w:space="1" w:color="auto"/>
        <w:between w:val="single" w:sz="4" w:space="0" w:color="auto"/>
      </w:pBdr>
      <w:spacing w:after="60"/>
      <w:jc w:val="center"/>
      <w:rPr>
        <w:rFonts w:ascii="FrankRuehl" w:hAnsi="FrankRuehl" w:cs="FrankRuehl"/>
        <w:color w:val="000000"/>
      </w:rPr>
    </w:pPr>
    <w:r w:rsidRPr="007B3B86">
      <w:rPr>
        <w:rFonts w:ascii="FrankRuehl" w:hAnsi="FrankRuehl" w:cs="FrankRuehl"/>
        <w:color w:val="000000"/>
      </w:rPr>
      <w:pict w14:anchorId="08A50D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7FBA55" w14:textId="77777777" w:rsidR="00CF38FB" w:rsidRDefault="00CF38FB">
      <w:r>
        <w:separator/>
      </w:r>
    </w:p>
  </w:footnote>
  <w:footnote w:type="continuationSeparator" w:id="0">
    <w:p w14:paraId="1A6587D3" w14:textId="77777777" w:rsidR="00CF38FB" w:rsidRDefault="00CF38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DBE9B0" w14:textId="77777777" w:rsidR="00CF38FB" w:rsidRPr="007B3B86" w:rsidRDefault="00CF38FB" w:rsidP="007B3B8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23419-11-15</w:t>
    </w:r>
    <w:r>
      <w:rPr>
        <w:color w:val="000000"/>
        <w:sz w:val="22"/>
        <w:szCs w:val="22"/>
        <w:rtl/>
      </w:rPr>
      <w:tab/>
      <w:t xml:space="preserve"> מדינת ישראל נ' אסף שמחה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B62AF" w14:textId="77777777" w:rsidR="00CF38FB" w:rsidRPr="007B3B86" w:rsidRDefault="00CF38FB" w:rsidP="007B3B86">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23419-11-15</w:t>
    </w:r>
    <w:r>
      <w:rPr>
        <w:color w:val="000000"/>
        <w:sz w:val="22"/>
        <w:szCs w:val="22"/>
        <w:rtl/>
      </w:rPr>
      <w:tab/>
      <w:t xml:space="preserve"> מדינת ישראל נ' אסף שמחה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905677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29334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6F96"/>
    <w:rsid w:val="00004B4A"/>
    <w:rsid w:val="000258C6"/>
    <w:rsid w:val="00092DB2"/>
    <w:rsid w:val="000B222D"/>
    <w:rsid w:val="000F3716"/>
    <w:rsid w:val="000F776E"/>
    <w:rsid w:val="001163D9"/>
    <w:rsid w:val="00123268"/>
    <w:rsid w:val="0013605C"/>
    <w:rsid w:val="001378D6"/>
    <w:rsid w:val="0015154B"/>
    <w:rsid w:val="0017711A"/>
    <w:rsid w:val="001D7A2D"/>
    <w:rsid w:val="00203146"/>
    <w:rsid w:val="00230BFF"/>
    <w:rsid w:val="002474C9"/>
    <w:rsid w:val="002B1389"/>
    <w:rsid w:val="002D2C1C"/>
    <w:rsid w:val="002E4BA2"/>
    <w:rsid w:val="00327617"/>
    <w:rsid w:val="00371D27"/>
    <w:rsid w:val="00374124"/>
    <w:rsid w:val="003C709F"/>
    <w:rsid w:val="003D65D3"/>
    <w:rsid w:val="003E51B4"/>
    <w:rsid w:val="003F02C5"/>
    <w:rsid w:val="00426F96"/>
    <w:rsid w:val="004D1A95"/>
    <w:rsid w:val="004D5997"/>
    <w:rsid w:val="00507E0C"/>
    <w:rsid w:val="00533D5C"/>
    <w:rsid w:val="00551C5E"/>
    <w:rsid w:val="005638FB"/>
    <w:rsid w:val="00582B08"/>
    <w:rsid w:val="005847C1"/>
    <w:rsid w:val="005B4DDE"/>
    <w:rsid w:val="005E305D"/>
    <w:rsid w:val="00671477"/>
    <w:rsid w:val="006D1E81"/>
    <w:rsid w:val="00710EDB"/>
    <w:rsid w:val="007171C2"/>
    <w:rsid w:val="00720984"/>
    <w:rsid w:val="00733E47"/>
    <w:rsid w:val="007900C5"/>
    <w:rsid w:val="007A3B68"/>
    <w:rsid w:val="007B3B86"/>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CF38FB"/>
    <w:rsid w:val="00D11A80"/>
    <w:rsid w:val="00D308EF"/>
    <w:rsid w:val="00D357B5"/>
    <w:rsid w:val="00D40041"/>
    <w:rsid w:val="00D56203"/>
    <w:rsid w:val="00D807AC"/>
    <w:rsid w:val="00DC51C2"/>
    <w:rsid w:val="00DD36BA"/>
    <w:rsid w:val="00DE1662"/>
    <w:rsid w:val="00E0079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FE044F"/>
  <w15:chartTrackingRefBased/>
  <w15:docId w15:val="{A4BD45FA-69C2-4F78-BF07-CEAB3A405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6F96"/>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26F96"/>
  </w:style>
  <w:style w:type="paragraph" w:styleId="a4">
    <w:name w:val="header"/>
    <w:basedOn w:val="a"/>
    <w:rsid w:val="00426F96"/>
    <w:pPr>
      <w:tabs>
        <w:tab w:val="center" w:pos="4153"/>
        <w:tab w:val="right" w:pos="8306"/>
      </w:tabs>
    </w:pPr>
  </w:style>
  <w:style w:type="paragraph" w:styleId="a5">
    <w:name w:val="footer"/>
    <w:basedOn w:val="a"/>
    <w:rsid w:val="00426F96"/>
    <w:pPr>
      <w:tabs>
        <w:tab w:val="center" w:pos="4153"/>
        <w:tab w:val="right" w:pos="8306"/>
      </w:tabs>
    </w:pPr>
  </w:style>
  <w:style w:type="character" w:styleId="a6">
    <w:name w:val="page number"/>
    <w:basedOn w:val="a0"/>
    <w:rsid w:val="00426F96"/>
  </w:style>
  <w:style w:type="paragraph" w:customStyle="1" w:styleId="12">
    <w:name w:val="רגיל + ‏12 נק'"/>
    <w:aliases w:val="מיושר לשני הצדדים,מרווח בין שורות:  שורה וחצי"/>
    <w:basedOn w:val="a"/>
    <w:rsid w:val="00426F96"/>
    <w:rPr>
      <w:rFonts w:ascii="Times New Roman" w:eastAsia="Times New Roman" w:hAnsi="Times New Roman"/>
      <w:b/>
      <w:bCs/>
      <w:u w:val="single"/>
    </w:rPr>
  </w:style>
  <w:style w:type="character" w:styleId="Hyperlink">
    <w:name w:val="Hyperlink"/>
    <w:basedOn w:val="a0"/>
    <w:rsid w:val="00230B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0719369"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5" Type="http://schemas.openxmlformats.org/officeDocument/2006/relationships/footnotes" Target="footnotes.xml"/><Relationship Id="rId15" Type="http://schemas.openxmlformats.org/officeDocument/2006/relationships/hyperlink" Target="http://www.nevo.co.il/case/5719640" TargetMode="External"/><Relationship Id="rId10" Type="http://schemas.openxmlformats.org/officeDocument/2006/relationships/hyperlink" Target="http://www.nevo.co.il/law/4216/7.a"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20719369"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3384</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3276926</vt:i4>
      </vt:variant>
      <vt:variant>
        <vt:i4>24</vt:i4>
      </vt:variant>
      <vt:variant>
        <vt:i4>0</vt:i4>
      </vt:variant>
      <vt:variant>
        <vt:i4>5</vt:i4>
      </vt:variant>
      <vt:variant>
        <vt:lpwstr>http://www.nevo.co.il/case/5719640</vt:lpwstr>
      </vt:variant>
      <vt:variant>
        <vt:lpwstr/>
      </vt:variant>
      <vt:variant>
        <vt:i4>3801206</vt:i4>
      </vt:variant>
      <vt:variant>
        <vt:i4>21</vt:i4>
      </vt:variant>
      <vt:variant>
        <vt:i4>0</vt:i4>
      </vt:variant>
      <vt:variant>
        <vt:i4>5</vt:i4>
      </vt:variant>
      <vt:variant>
        <vt:lpwstr>http://www.nevo.co.il/case/20719369</vt:lpwstr>
      </vt:variant>
      <vt:variant>
        <vt:lpwstr/>
      </vt:variant>
      <vt:variant>
        <vt:i4>3801206</vt:i4>
      </vt:variant>
      <vt:variant>
        <vt:i4>18</vt:i4>
      </vt:variant>
      <vt:variant>
        <vt:i4>0</vt:i4>
      </vt:variant>
      <vt:variant>
        <vt:i4>5</vt:i4>
      </vt:variant>
      <vt:variant>
        <vt:lpwstr>http://www.nevo.co.il/case/20719369</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2025-04-22T22:54:00Z</dcterms:created>
  <dcterms:modified xsi:type="dcterms:W3CDTF">2025-04-22T22:54:00Z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23419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אסף שמחה</vt:lpwstr>
  </property>
  <property fmtid="{D5CDD505-2E9C-101B-9397-08002B2CF9AE}" pid="10" name="LAWYER">
    <vt:lpwstr>רויטל אסף שקד</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20160928</vt:lpwstr>
  </property>
  <property fmtid="{D5CDD505-2E9C-101B-9397-08002B2CF9AE}" pid="14" name="TYPE_N_DATE">
    <vt:lpwstr>38020160928</vt:lpwstr>
  </property>
  <property fmtid="{D5CDD505-2E9C-101B-9397-08002B2CF9AE}" pid="15" name="CASESLISTTMP1">
    <vt:lpwstr>20719369:2;5719640</vt:lpwstr>
  </property>
  <property fmtid="{D5CDD505-2E9C-101B-9397-08002B2CF9AE}" pid="16" name="WORDNUMPAGES">
    <vt:lpwstr>2</vt:lpwstr>
  </property>
  <property fmtid="{D5CDD505-2E9C-101B-9397-08002B2CF9AE}" pid="17" name="TYPE_ABS_DATE">
    <vt:lpwstr>380020160928</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