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20718" w:rsidRPr="00794DD1" w14:paraId="6977D7AA" w14:textId="77777777" w:rsidTr="00DD08DC">
        <w:trPr>
          <w:trHeight w:hRule="exact" w:val="418"/>
          <w:jc w:val="center"/>
        </w:trPr>
        <w:tc>
          <w:tcPr>
            <w:tcW w:w="8721" w:type="dxa"/>
            <w:gridSpan w:val="2"/>
          </w:tcPr>
          <w:p w14:paraId="15CCB63C" w14:textId="77777777" w:rsidR="00820718" w:rsidRPr="00D30148" w:rsidRDefault="00820718" w:rsidP="00E84118">
            <w:pPr>
              <w:pStyle w:val="a3"/>
              <w:jc w:val="center"/>
              <w:rPr>
                <w:rFonts w:ascii="Tahoma" w:hAnsi="Tahoma" w:cs="Tahoma"/>
                <w:color w:val="000080"/>
                <w:rtl/>
              </w:rPr>
            </w:pPr>
            <w:bookmarkStart w:id="0" w:name="LastJudge"/>
            <w:r w:rsidRPr="00D30148">
              <w:rPr>
                <w:rFonts w:ascii="Tahoma" w:hAnsi="Tahoma" w:cs="Tahoma"/>
                <w:b/>
                <w:bCs/>
                <w:color w:val="000080"/>
                <w:rtl/>
              </w:rPr>
              <w:t>בית משפט השלום בתל אביב - יפו</w:t>
            </w:r>
          </w:p>
        </w:tc>
      </w:tr>
      <w:tr w:rsidR="00820718" w:rsidRPr="00D30148" w14:paraId="0F880EAE" w14:textId="77777777" w:rsidTr="00DD08DC">
        <w:trPr>
          <w:trHeight w:val="337"/>
          <w:jc w:val="center"/>
        </w:trPr>
        <w:tc>
          <w:tcPr>
            <w:tcW w:w="5054" w:type="dxa"/>
          </w:tcPr>
          <w:p w14:paraId="3599739E" w14:textId="77777777" w:rsidR="00820718" w:rsidRPr="00D30148" w:rsidRDefault="00820718" w:rsidP="00E84118">
            <w:pPr>
              <w:rPr>
                <w:b/>
                <w:bCs/>
                <w:sz w:val="26"/>
                <w:szCs w:val="26"/>
                <w:rtl/>
              </w:rPr>
            </w:pPr>
            <w:r w:rsidRPr="00D30148">
              <w:rPr>
                <w:b/>
                <w:bCs/>
                <w:sz w:val="26"/>
                <w:szCs w:val="26"/>
                <w:rtl/>
              </w:rPr>
              <w:t>ת"פ</w:t>
            </w:r>
            <w:r w:rsidRPr="00D30148">
              <w:rPr>
                <w:rFonts w:hint="cs"/>
                <w:b/>
                <w:bCs/>
                <w:sz w:val="26"/>
                <w:szCs w:val="26"/>
                <w:rtl/>
              </w:rPr>
              <w:t xml:space="preserve"> </w:t>
            </w:r>
            <w:r w:rsidRPr="00D30148">
              <w:rPr>
                <w:b/>
                <w:bCs/>
                <w:sz w:val="26"/>
                <w:szCs w:val="26"/>
                <w:rtl/>
              </w:rPr>
              <w:t>36827-11-15</w:t>
            </w:r>
            <w:r w:rsidRPr="00D30148">
              <w:rPr>
                <w:rFonts w:hint="cs"/>
                <w:b/>
                <w:bCs/>
                <w:sz w:val="26"/>
                <w:szCs w:val="26"/>
                <w:rtl/>
              </w:rPr>
              <w:t xml:space="preserve"> </w:t>
            </w:r>
            <w:r w:rsidRPr="00D30148">
              <w:rPr>
                <w:b/>
                <w:bCs/>
                <w:sz w:val="26"/>
                <w:szCs w:val="26"/>
                <w:rtl/>
              </w:rPr>
              <w:t>מדינת ישראל נ' בן שימון</w:t>
            </w:r>
          </w:p>
        </w:tc>
        <w:tc>
          <w:tcPr>
            <w:tcW w:w="3667" w:type="dxa"/>
          </w:tcPr>
          <w:p w14:paraId="5AF54C96" w14:textId="77777777" w:rsidR="00820718" w:rsidRPr="00D30148" w:rsidRDefault="00820718" w:rsidP="00E84118">
            <w:pPr>
              <w:pStyle w:val="a3"/>
              <w:jc w:val="right"/>
              <w:rPr>
                <w:rFonts w:cs="FrankRuehl"/>
                <w:b/>
                <w:bCs/>
                <w:sz w:val="28"/>
                <w:szCs w:val="28"/>
                <w:rtl/>
              </w:rPr>
            </w:pPr>
          </w:p>
        </w:tc>
      </w:tr>
    </w:tbl>
    <w:p w14:paraId="71A7EA2C" w14:textId="77777777" w:rsidR="00820718" w:rsidRPr="00D30148" w:rsidRDefault="00820718" w:rsidP="00820718">
      <w:pPr>
        <w:pStyle w:val="a3"/>
        <w:rPr>
          <w:b/>
          <w:bCs/>
          <w:rtl/>
        </w:rPr>
      </w:pPr>
      <w:r w:rsidRPr="00D30148">
        <w:rPr>
          <w:rFonts w:hint="cs"/>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820718" w:rsidRPr="00D30148" w14:paraId="21613788" w14:textId="77777777" w:rsidTr="00820718">
        <w:trPr>
          <w:trHeight w:val="295"/>
          <w:jc w:val="center"/>
        </w:trPr>
        <w:tc>
          <w:tcPr>
            <w:tcW w:w="8820" w:type="dxa"/>
            <w:gridSpan w:val="3"/>
            <w:tcBorders>
              <w:top w:val="nil"/>
              <w:left w:val="nil"/>
              <w:bottom w:val="nil"/>
              <w:right w:val="nil"/>
            </w:tcBorders>
            <w:shd w:val="clear" w:color="auto" w:fill="auto"/>
          </w:tcPr>
          <w:p w14:paraId="51CF8654" w14:textId="77777777" w:rsidR="00820718" w:rsidRPr="00D30148" w:rsidRDefault="00820718" w:rsidP="00820718">
            <w:pPr>
              <w:jc w:val="both"/>
              <w:rPr>
                <w:rFonts w:ascii="Arial" w:hAnsi="Arial"/>
                <w:b/>
                <w:bCs/>
                <w:sz w:val="26"/>
                <w:szCs w:val="26"/>
              </w:rPr>
            </w:pPr>
            <w:r w:rsidRPr="00D30148">
              <w:rPr>
                <w:rFonts w:ascii="Arial" w:hAnsi="Arial" w:hint="cs"/>
                <w:b/>
                <w:bCs/>
                <w:sz w:val="26"/>
                <w:szCs w:val="26"/>
                <w:rtl/>
              </w:rPr>
              <w:t>ל</w:t>
            </w:r>
            <w:r w:rsidRPr="00D30148">
              <w:rPr>
                <w:rFonts w:ascii="Arial" w:hAnsi="Arial"/>
                <w:b/>
                <w:bCs/>
                <w:sz w:val="26"/>
                <w:szCs w:val="26"/>
                <w:rtl/>
              </w:rPr>
              <w:t xml:space="preserve">פני </w:t>
            </w:r>
            <w:r w:rsidRPr="00D30148">
              <w:rPr>
                <w:rFonts w:ascii="Arial" w:hAnsi="Arial" w:hint="cs"/>
                <w:b/>
                <w:bCs/>
                <w:sz w:val="26"/>
                <w:szCs w:val="26"/>
                <w:rtl/>
              </w:rPr>
              <w:t>כבוד ה</w:t>
            </w:r>
            <w:r w:rsidRPr="00D30148">
              <w:rPr>
                <w:rFonts w:ascii="Arial" w:hAnsi="Arial"/>
                <w:b/>
                <w:bCs/>
                <w:sz w:val="26"/>
                <w:szCs w:val="26"/>
                <w:rtl/>
              </w:rPr>
              <w:t>שופטת</w:t>
            </w:r>
            <w:r w:rsidRPr="00D30148">
              <w:rPr>
                <w:rFonts w:ascii="Arial" w:hAnsi="Arial" w:hint="cs"/>
                <w:b/>
                <w:bCs/>
                <w:sz w:val="26"/>
                <w:szCs w:val="26"/>
                <w:rtl/>
              </w:rPr>
              <w:t xml:space="preserve">  </w:t>
            </w:r>
            <w:r w:rsidRPr="00D30148">
              <w:rPr>
                <w:rFonts w:ascii="Arial" w:hAnsi="Arial"/>
                <w:b/>
                <w:bCs/>
                <w:sz w:val="26"/>
                <w:szCs w:val="26"/>
                <w:rtl/>
              </w:rPr>
              <w:t>דנה אמיר</w:t>
            </w:r>
          </w:p>
        </w:tc>
      </w:tr>
      <w:tr w:rsidR="00820718" w:rsidRPr="00D30148" w14:paraId="27CF5FFA" w14:textId="77777777" w:rsidTr="00D30148">
        <w:trPr>
          <w:trHeight w:val="355"/>
          <w:jc w:val="center"/>
        </w:trPr>
        <w:tc>
          <w:tcPr>
            <w:tcW w:w="1195" w:type="dxa"/>
            <w:tcBorders>
              <w:top w:val="nil"/>
              <w:left w:val="nil"/>
              <w:bottom w:val="nil"/>
              <w:right w:val="nil"/>
            </w:tcBorders>
            <w:shd w:val="clear" w:color="auto" w:fill="auto"/>
          </w:tcPr>
          <w:p w14:paraId="299C2F47" w14:textId="77777777" w:rsidR="00820718" w:rsidRPr="00D30148" w:rsidRDefault="00820718" w:rsidP="00820718">
            <w:pPr>
              <w:jc w:val="both"/>
              <w:rPr>
                <w:rFonts w:ascii="Arial" w:hAnsi="Arial"/>
                <w:b/>
                <w:bCs/>
                <w:sz w:val="26"/>
                <w:szCs w:val="26"/>
              </w:rPr>
            </w:pPr>
            <w:bookmarkStart w:id="1" w:name="FirstAppellant"/>
            <w:r w:rsidRPr="00D30148">
              <w:rPr>
                <w:rFonts w:ascii="Arial" w:hAnsi="Arial" w:hint="cs"/>
                <w:b/>
                <w:bCs/>
                <w:sz w:val="26"/>
                <w:szCs w:val="26"/>
                <w:rtl/>
              </w:rPr>
              <w:t>ה</w:t>
            </w:r>
            <w:r w:rsidRPr="00D30148">
              <w:rPr>
                <w:rFonts w:ascii="Arial" w:hAnsi="Arial"/>
                <w:b/>
                <w:bCs/>
                <w:sz w:val="26"/>
                <w:szCs w:val="26"/>
                <w:rtl/>
              </w:rPr>
              <w:t>מאשימה</w:t>
            </w:r>
          </w:p>
        </w:tc>
        <w:tc>
          <w:tcPr>
            <w:tcW w:w="4224" w:type="dxa"/>
            <w:tcBorders>
              <w:top w:val="nil"/>
              <w:left w:val="nil"/>
              <w:bottom w:val="nil"/>
              <w:right w:val="nil"/>
            </w:tcBorders>
            <w:shd w:val="clear" w:color="auto" w:fill="auto"/>
          </w:tcPr>
          <w:p w14:paraId="67CE8C95" w14:textId="77777777" w:rsidR="00820718" w:rsidRPr="00D30148" w:rsidRDefault="00820718" w:rsidP="00E84118">
            <w:pPr>
              <w:rPr>
                <w:b/>
                <w:bCs/>
                <w:sz w:val="26"/>
                <w:szCs w:val="26"/>
              </w:rPr>
            </w:pPr>
            <w:r w:rsidRPr="00D30148">
              <w:rPr>
                <w:rFonts w:ascii="Arial" w:hAnsi="Arial"/>
                <w:b/>
                <w:bCs/>
                <w:sz w:val="26"/>
                <w:szCs w:val="26"/>
                <w:rtl/>
              </w:rPr>
              <w:t>מדינת ישראל</w:t>
            </w:r>
          </w:p>
        </w:tc>
        <w:tc>
          <w:tcPr>
            <w:tcW w:w="3401" w:type="dxa"/>
            <w:tcBorders>
              <w:top w:val="nil"/>
              <w:left w:val="nil"/>
              <w:bottom w:val="nil"/>
              <w:right w:val="nil"/>
            </w:tcBorders>
            <w:shd w:val="clear" w:color="auto" w:fill="auto"/>
          </w:tcPr>
          <w:p w14:paraId="79F42F81" w14:textId="77777777" w:rsidR="00820718" w:rsidRPr="00D30148" w:rsidRDefault="00820718" w:rsidP="00820718">
            <w:pPr>
              <w:jc w:val="both"/>
              <w:rPr>
                <w:rFonts w:ascii="Arial" w:hAnsi="Arial"/>
                <w:b/>
                <w:bCs/>
                <w:sz w:val="26"/>
                <w:szCs w:val="26"/>
              </w:rPr>
            </w:pPr>
          </w:p>
        </w:tc>
      </w:tr>
      <w:bookmarkEnd w:id="1"/>
      <w:tr w:rsidR="00820718" w:rsidRPr="00D30148" w14:paraId="10D66638" w14:textId="77777777" w:rsidTr="00D30148">
        <w:trPr>
          <w:trHeight w:val="373"/>
          <w:jc w:val="center"/>
        </w:trPr>
        <w:tc>
          <w:tcPr>
            <w:tcW w:w="1195" w:type="dxa"/>
            <w:tcBorders>
              <w:top w:val="nil"/>
              <w:left w:val="nil"/>
              <w:bottom w:val="nil"/>
              <w:right w:val="nil"/>
            </w:tcBorders>
            <w:shd w:val="clear" w:color="auto" w:fill="auto"/>
          </w:tcPr>
          <w:p w14:paraId="59A1B3E3" w14:textId="77777777" w:rsidR="00820718" w:rsidRPr="00D30148" w:rsidRDefault="00820718" w:rsidP="00820718">
            <w:pPr>
              <w:jc w:val="both"/>
              <w:rPr>
                <w:rFonts w:ascii="Arial" w:hAnsi="Arial"/>
                <w:b/>
                <w:bCs/>
                <w:sz w:val="26"/>
                <w:szCs w:val="26"/>
                <w:rtl/>
              </w:rPr>
            </w:pPr>
          </w:p>
        </w:tc>
        <w:tc>
          <w:tcPr>
            <w:tcW w:w="7625" w:type="dxa"/>
            <w:gridSpan w:val="2"/>
            <w:tcBorders>
              <w:top w:val="nil"/>
              <w:left w:val="nil"/>
              <w:bottom w:val="nil"/>
              <w:right w:val="nil"/>
            </w:tcBorders>
            <w:shd w:val="clear" w:color="auto" w:fill="auto"/>
          </w:tcPr>
          <w:p w14:paraId="2B7F02E7" w14:textId="77777777" w:rsidR="00820718" w:rsidRPr="00D30148" w:rsidRDefault="00820718" w:rsidP="00820718">
            <w:pPr>
              <w:jc w:val="center"/>
              <w:rPr>
                <w:rFonts w:ascii="Arial" w:hAnsi="Arial"/>
                <w:b/>
                <w:bCs/>
                <w:sz w:val="26"/>
                <w:szCs w:val="26"/>
                <w:rtl/>
              </w:rPr>
            </w:pPr>
          </w:p>
          <w:p w14:paraId="429F1FED" w14:textId="77777777" w:rsidR="00820718" w:rsidRPr="00D30148" w:rsidRDefault="00820718" w:rsidP="00820718">
            <w:pPr>
              <w:jc w:val="center"/>
              <w:rPr>
                <w:rFonts w:ascii="Arial" w:hAnsi="Arial"/>
                <w:b/>
                <w:bCs/>
                <w:sz w:val="26"/>
                <w:szCs w:val="26"/>
                <w:rtl/>
              </w:rPr>
            </w:pPr>
            <w:r w:rsidRPr="00D30148">
              <w:rPr>
                <w:rFonts w:ascii="Arial" w:hAnsi="Arial"/>
                <w:b/>
                <w:bCs/>
                <w:sz w:val="26"/>
                <w:szCs w:val="26"/>
                <w:rtl/>
              </w:rPr>
              <w:t>נגד</w:t>
            </w:r>
          </w:p>
          <w:p w14:paraId="6D988FED" w14:textId="77777777" w:rsidR="00820718" w:rsidRPr="00D30148" w:rsidRDefault="00820718" w:rsidP="00820718">
            <w:pPr>
              <w:jc w:val="both"/>
              <w:rPr>
                <w:rFonts w:ascii="Arial" w:hAnsi="Arial"/>
                <w:b/>
                <w:bCs/>
                <w:sz w:val="26"/>
                <w:szCs w:val="26"/>
              </w:rPr>
            </w:pPr>
          </w:p>
        </w:tc>
      </w:tr>
      <w:tr w:rsidR="00820718" w:rsidRPr="00D30148" w14:paraId="226833FE" w14:textId="77777777" w:rsidTr="00D30148">
        <w:trPr>
          <w:trHeight w:val="355"/>
          <w:jc w:val="center"/>
        </w:trPr>
        <w:tc>
          <w:tcPr>
            <w:tcW w:w="1195" w:type="dxa"/>
            <w:tcBorders>
              <w:top w:val="nil"/>
              <w:left w:val="nil"/>
              <w:bottom w:val="nil"/>
              <w:right w:val="nil"/>
            </w:tcBorders>
            <w:shd w:val="clear" w:color="auto" w:fill="auto"/>
          </w:tcPr>
          <w:p w14:paraId="0C1C3436" w14:textId="77777777" w:rsidR="00820718" w:rsidRPr="00D30148" w:rsidRDefault="00820718" w:rsidP="00E84118">
            <w:pPr>
              <w:rPr>
                <w:rFonts w:ascii="Arial" w:hAnsi="Arial"/>
                <w:b/>
                <w:bCs/>
                <w:sz w:val="26"/>
                <w:szCs w:val="26"/>
                <w:rtl/>
              </w:rPr>
            </w:pPr>
            <w:r w:rsidRPr="00D30148">
              <w:rPr>
                <w:rFonts w:ascii="Arial" w:hAnsi="Arial" w:hint="cs"/>
                <w:b/>
                <w:bCs/>
                <w:sz w:val="26"/>
                <w:szCs w:val="26"/>
                <w:rtl/>
              </w:rPr>
              <w:t>ה</w:t>
            </w:r>
            <w:r w:rsidRPr="00D30148">
              <w:rPr>
                <w:rFonts w:ascii="Arial" w:hAnsi="Arial"/>
                <w:b/>
                <w:bCs/>
                <w:sz w:val="26"/>
                <w:szCs w:val="26"/>
                <w:rtl/>
              </w:rPr>
              <w:t>נאש</w:t>
            </w:r>
            <w:r w:rsidRPr="00D30148">
              <w:rPr>
                <w:rFonts w:ascii="Arial" w:hAnsi="Arial" w:hint="cs"/>
                <w:b/>
                <w:bCs/>
                <w:sz w:val="26"/>
                <w:szCs w:val="26"/>
                <w:rtl/>
              </w:rPr>
              <w:t>ם</w:t>
            </w:r>
          </w:p>
        </w:tc>
        <w:tc>
          <w:tcPr>
            <w:tcW w:w="4224" w:type="dxa"/>
            <w:tcBorders>
              <w:top w:val="nil"/>
              <w:left w:val="nil"/>
              <w:bottom w:val="nil"/>
              <w:right w:val="nil"/>
            </w:tcBorders>
            <w:shd w:val="clear" w:color="auto" w:fill="auto"/>
          </w:tcPr>
          <w:p w14:paraId="310BA222" w14:textId="77777777" w:rsidR="00820718" w:rsidRPr="00D30148" w:rsidRDefault="00820718" w:rsidP="00E84118">
            <w:pPr>
              <w:rPr>
                <w:b/>
                <w:bCs/>
                <w:sz w:val="26"/>
                <w:szCs w:val="26"/>
                <w:rtl/>
              </w:rPr>
            </w:pPr>
            <w:r w:rsidRPr="00D30148">
              <w:rPr>
                <w:rFonts w:ascii="Arial" w:hAnsi="Arial"/>
                <w:b/>
                <w:bCs/>
                <w:sz w:val="26"/>
                <w:szCs w:val="26"/>
                <w:rtl/>
              </w:rPr>
              <w:t>ניסים בן שימון</w:t>
            </w:r>
          </w:p>
          <w:p w14:paraId="2657B3C4" w14:textId="77777777" w:rsidR="00820718" w:rsidRPr="00D30148" w:rsidRDefault="00820718" w:rsidP="00E84118">
            <w:pPr>
              <w:rPr>
                <w:b/>
                <w:bCs/>
                <w:sz w:val="26"/>
                <w:szCs w:val="26"/>
                <w:rtl/>
              </w:rPr>
            </w:pPr>
          </w:p>
        </w:tc>
        <w:tc>
          <w:tcPr>
            <w:tcW w:w="3401" w:type="dxa"/>
            <w:tcBorders>
              <w:top w:val="nil"/>
              <w:left w:val="nil"/>
              <w:bottom w:val="nil"/>
              <w:right w:val="nil"/>
            </w:tcBorders>
            <w:shd w:val="clear" w:color="auto" w:fill="auto"/>
          </w:tcPr>
          <w:p w14:paraId="0D982FA3" w14:textId="77777777" w:rsidR="00820718" w:rsidRPr="00D30148" w:rsidRDefault="00820718" w:rsidP="00820718">
            <w:pPr>
              <w:jc w:val="right"/>
              <w:rPr>
                <w:rFonts w:ascii="Arial" w:hAnsi="Arial"/>
                <w:b/>
                <w:bCs/>
                <w:sz w:val="26"/>
                <w:szCs w:val="26"/>
              </w:rPr>
            </w:pPr>
          </w:p>
        </w:tc>
      </w:tr>
    </w:tbl>
    <w:p w14:paraId="129F5E75" w14:textId="77777777" w:rsidR="00820718" w:rsidRPr="00794DD1" w:rsidRDefault="00820718" w:rsidP="00820718">
      <w:pPr>
        <w:rPr>
          <w:rtl/>
        </w:rPr>
      </w:pPr>
      <w:r w:rsidRPr="00794DD1">
        <w:rPr>
          <w:rFonts w:hint="cs"/>
          <w:rtl/>
        </w:rPr>
        <w:t>נוכחים:</w:t>
      </w:r>
    </w:p>
    <w:p w14:paraId="06F7776A" w14:textId="77777777" w:rsidR="00820718" w:rsidRPr="00794DD1" w:rsidRDefault="00820718" w:rsidP="00820718">
      <w:pPr>
        <w:rPr>
          <w:rtl/>
        </w:rPr>
      </w:pPr>
      <w:bookmarkStart w:id="2" w:name="FirstLawyer"/>
      <w:r w:rsidRPr="00794DD1">
        <w:rPr>
          <w:rFonts w:hint="cs"/>
          <w:rtl/>
        </w:rPr>
        <w:t>ב"כ</w:t>
      </w:r>
      <w:bookmarkEnd w:id="2"/>
      <w:r w:rsidRPr="00794DD1">
        <w:rPr>
          <w:rFonts w:hint="cs"/>
          <w:rtl/>
        </w:rPr>
        <w:t xml:space="preserve"> המאשימה עו"ד יואב שמלה ועו"ד רעות בר טוב</w:t>
      </w:r>
    </w:p>
    <w:p w14:paraId="5EACC6DE" w14:textId="77777777" w:rsidR="00820718" w:rsidRPr="00794DD1" w:rsidRDefault="00820718" w:rsidP="00820718">
      <w:pPr>
        <w:rPr>
          <w:rtl/>
        </w:rPr>
      </w:pPr>
      <w:r w:rsidRPr="00794DD1">
        <w:rPr>
          <w:rFonts w:hint="cs"/>
          <w:rtl/>
        </w:rPr>
        <w:t>ב"כ הנאשם עו"ד ליגל יחזקאל</w:t>
      </w:r>
    </w:p>
    <w:p w14:paraId="255616AE" w14:textId="77777777" w:rsidR="0038302E" w:rsidRDefault="00820718" w:rsidP="00DD08DC">
      <w:pPr>
        <w:spacing w:after="120" w:line="240" w:lineRule="exact"/>
        <w:ind w:left="283" w:hanging="283"/>
        <w:jc w:val="both"/>
        <w:rPr>
          <w:rtl/>
        </w:rPr>
      </w:pPr>
      <w:r w:rsidRPr="00794DD1">
        <w:rPr>
          <w:rFonts w:hint="cs"/>
          <w:rtl/>
        </w:rPr>
        <w:t>הנאשם בעצמ</w:t>
      </w:r>
      <w:bookmarkStart w:id="3" w:name="LawTable"/>
      <w:bookmarkEnd w:id="3"/>
      <w:r w:rsidR="0038302E">
        <w:rPr>
          <w:rFonts w:hint="cs"/>
          <w:rtl/>
        </w:rPr>
        <w:t>ו</w:t>
      </w:r>
    </w:p>
    <w:p w14:paraId="72B0D77E" w14:textId="77777777" w:rsidR="0038302E" w:rsidRPr="0038302E" w:rsidRDefault="0038302E" w:rsidP="0038302E">
      <w:pPr>
        <w:spacing w:after="120" w:line="240" w:lineRule="exact"/>
        <w:ind w:left="283" w:hanging="283"/>
        <w:jc w:val="both"/>
        <w:rPr>
          <w:rFonts w:ascii="FrankRuehl" w:hAnsi="FrankRuehl" w:cs="FrankRuehl"/>
          <w:rtl/>
        </w:rPr>
      </w:pPr>
    </w:p>
    <w:p w14:paraId="0547E527" w14:textId="77777777" w:rsidR="0038302E" w:rsidRPr="0038302E" w:rsidRDefault="0038302E" w:rsidP="0038302E">
      <w:pPr>
        <w:spacing w:after="120" w:line="240" w:lineRule="exact"/>
        <w:ind w:left="283" w:hanging="283"/>
        <w:jc w:val="both"/>
        <w:rPr>
          <w:rFonts w:ascii="FrankRuehl" w:hAnsi="FrankRuehl" w:cs="FrankRuehl"/>
          <w:rtl/>
        </w:rPr>
      </w:pPr>
      <w:r w:rsidRPr="0038302E">
        <w:rPr>
          <w:rFonts w:ascii="FrankRuehl" w:hAnsi="FrankRuehl" w:cs="FrankRuehl"/>
          <w:rtl/>
        </w:rPr>
        <w:t xml:space="preserve">חקיקה שאוזכרה: </w:t>
      </w:r>
    </w:p>
    <w:p w14:paraId="322EBDB2" w14:textId="77777777" w:rsidR="0038302E" w:rsidRPr="0038302E" w:rsidRDefault="0038302E" w:rsidP="0038302E">
      <w:pPr>
        <w:spacing w:after="120" w:line="240" w:lineRule="exact"/>
        <w:ind w:left="283" w:hanging="283"/>
        <w:jc w:val="both"/>
        <w:rPr>
          <w:rFonts w:ascii="FrankRuehl" w:hAnsi="FrankRuehl" w:cs="FrankRuehl"/>
          <w:rtl/>
        </w:rPr>
      </w:pPr>
      <w:hyperlink r:id="rId7" w:history="1">
        <w:r w:rsidRPr="0038302E">
          <w:rPr>
            <w:rFonts w:ascii="FrankRuehl" w:hAnsi="FrankRuehl" w:cs="FrankRuehl"/>
            <w:color w:val="0000FF"/>
            <w:u w:val="single"/>
            <w:rtl/>
          </w:rPr>
          <w:t>פקודת הסמים המסוכנים [נוסח חדש], תשל"ג-1973</w:t>
        </w:r>
      </w:hyperlink>
      <w:r w:rsidRPr="0038302E">
        <w:rPr>
          <w:rFonts w:ascii="FrankRuehl" w:hAnsi="FrankRuehl" w:cs="FrankRuehl"/>
          <w:rtl/>
        </w:rPr>
        <w:t xml:space="preserve">: סע'  </w:t>
      </w:r>
      <w:hyperlink r:id="rId8" w:history="1">
        <w:r w:rsidRPr="0038302E">
          <w:rPr>
            <w:rFonts w:ascii="FrankRuehl" w:hAnsi="FrankRuehl" w:cs="FrankRuehl"/>
            <w:color w:val="0000FF"/>
            <w:u w:val="single"/>
            <w:rtl/>
          </w:rPr>
          <w:t>7.א.</w:t>
        </w:r>
      </w:hyperlink>
      <w:r w:rsidRPr="0038302E">
        <w:rPr>
          <w:rFonts w:ascii="FrankRuehl" w:hAnsi="FrankRuehl" w:cs="FrankRuehl"/>
          <w:rtl/>
        </w:rPr>
        <w:t xml:space="preserve">, </w:t>
      </w:r>
      <w:hyperlink r:id="rId9" w:history="1">
        <w:r w:rsidRPr="0038302E">
          <w:rPr>
            <w:rFonts w:ascii="FrankRuehl" w:hAnsi="FrankRuehl" w:cs="FrankRuehl"/>
            <w:color w:val="0000FF"/>
            <w:u w:val="single"/>
            <w:rtl/>
          </w:rPr>
          <w:t>7.ג</w:t>
        </w:r>
      </w:hyperlink>
    </w:p>
    <w:p w14:paraId="463015CD" w14:textId="77777777" w:rsidR="0038302E" w:rsidRPr="0038302E" w:rsidRDefault="0038302E" w:rsidP="0038302E">
      <w:pPr>
        <w:spacing w:after="120" w:line="240" w:lineRule="exact"/>
        <w:ind w:left="283" w:hanging="283"/>
        <w:jc w:val="both"/>
        <w:rPr>
          <w:rFonts w:ascii="FrankRuehl" w:hAnsi="FrankRuehl" w:cs="FrankRuehl"/>
          <w:rtl/>
        </w:rPr>
      </w:pPr>
      <w:hyperlink r:id="rId10" w:history="1">
        <w:r w:rsidRPr="0038302E">
          <w:rPr>
            <w:rFonts w:ascii="FrankRuehl" w:hAnsi="FrankRuehl" w:cs="FrankRuehl"/>
            <w:color w:val="0000FF"/>
            <w:u w:val="single"/>
            <w:rtl/>
          </w:rPr>
          <w:t>חוק העונשין, תשל"ז-1977</w:t>
        </w:r>
      </w:hyperlink>
      <w:r w:rsidRPr="0038302E">
        <w:rPr>
          <w:rFonts w:ascii="FrankRuehl" w:hAnsi="FrankRuehl" w:cs="FrankRuehl"/>
          <w:rtl/>
        </w:rPr>
        <w:t xml:space="preserve">: סע'  </w:t>
      </w:r>
      <w:hyperlink r:id="rId11" w:history="1">
        <w:r w:rsidRPr="0038302E">
          <w:rPr>
            <w:rFonts w:ascii="FrankRuehl" w:hAnsi="FrankRuehl" w:cs="FrankRuehl"/>
            <w:color w:val="0000FF"/>
            <w:u w:val="single"/>
            <w:rtl/>
          </w:rPr>
          <w:t>40 ד'</w:t>
        </w:r>
      </w:hyperlink>
    </w:p>
    <w:p w14:paraId="3DC145E5" w14:textId="77777777" w:rsidR="0038302E" w:rsidRDefault="0038302E" w:rsidP="0038302E">
      <w:pPr>
        <w:spacing w:after="120" w:line="240" w:lineRule="exact"/>
        <w:ind w:left="283" w:hanging="283"/>
        <w:jc w:val="both"/>
        <w:rPr>
          <w:rFonts w:ascii="FrankRuehl" w:hAnsi="FrankRuehl" w:cs="FrankRuehl" w:hint="cs"/>
          <w:rtl/>
        </w:rPr>
      </w:pPr>
    </w:p>
    <w:p w14:paraId="3AA335AA" w14:textId="77777777" w:rsidR="0038302E" w:rsidRDefault="0038302E" w:rsidP="0038302E">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224E7B93" w14:textId="77777777" w:rsidR="0038302E" w:rsidRPr="0038302E" w:rsidRDefault="0038302E" w:rsidP="0038302E">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38302E">
        <w:rPr>
          <w:rFonts w:cs="FrankRuehl"/>
          <w:szCs w:val="26"/>
          <w:rtl/>
        </w:rPr>
        <w:t>בית המשפט גזר על הנאשם שהורשע לאחר ניהול הוכחות ובהתאם להודאתו, בהחזקת סם שלא לצריכה עצמית עונש של מאסר בפועל לתקופה של 6 חודשים שירוצה בדרך של עבודות שירות, קנס, ופסילה מלקבל ומלהחזיק רישיון נהיגה.</w:t>
      </w:r>
    </w:p>
    <w:p w14:paraId="37E76E73" w14:textId="77777777" w:rsidR="0038302E" w:rsidRDefault="0038302E" w:rsidP="0038302E">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44850685" w14:textId="77777777" w:rsidR="0038302E" w:rsidRDefault="0038302E" w:rsidP="0038302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E5806DD" w14:textId="77777777" w:rsidR="0038302E" w:rsidRPr="0038302E" w:rsidRDefault="0038302E" w:rsidP="0038302E">
      <w:pPr>
        <w:pBdr>
          <w:top w:val="single" w:sz="4" w:space="1" w:color="auto"/>
          <w:bottom w:val="single" w:sz="4" w:space="1" w:color="auto"/>
        </w:pBdr>
        <w:spacing w:after="120" w:line="320" w:lineRule="exact"/>
        <w:jc w:val="both"/>
        <w:rPr>
          <w:rFonts w:cs="FrankRuehl"/>
          <w:szCs w:val="26"/>
          <w:rtl/>
        </w:rPr>
      </w:pPr>
      <w:r w:rsidRPr="0038302E">
        <w:rPr>
          <w:rFonts w:cs="FrankRuehl"/>
          <w:szCs w:val="26"/>
          <w:rtl/>
        </w:rPr>
        <w:t xml:space="preserve">בית המשפט נדרש לגזור את דינו של הנאשם שהורשע לאחר ניהול הוכחות ובהתאם להודאתו, בהחזקת סם שלא לצריכה עצמית לפי </w:t>
      </w:r>
      <w:hyperlink r:id="rId12" w:history="1">
        <w:r w:rsidRPr="0038302E">
          <w:rPr>
            <w:rFonts w:cs="FrankRuehl"/>
            <w:szCs w:val="26"/>
            <w:rtl/>
          </w:rPr>
          <w:t>סעיף 7(א)+7(ג)</w:t>
        </w:r>
      </w:hyperlink>
      <w:r w:rsidRPr="0038302E">
        <w:rPr>
          <w:rFonts w:cs="FrankRuehl"/>
          <w:szCs w:val="26"/>
          <w:rtl/>
        </w:rPr>
        <w:t xml:space="preserve"> רישא ל</w:t>
      </w:r>
      <w:hyperlink r:id="rId13" w:history="1">
        <w:r w:rsidRPr="0038302E">
          <w:rPr>
            <w:rFonts w:cs="FrankRuehl"/>
            <w:szCs w:val="26"/>
            <w:rtl/>
          </w:rPr>
          <w:t>פקודת הסמים המסוכנים</w:t>
        </w:r>
      </w:hyperlink>
      <w:r w:rsidRPr="0038302E">
        <w:rPr>
          <w:rFonts w:cs="FrankRuehl"/>
          <w:szCs w:val="26"/>
          <w:rtl/>
        </w:rPr>
        <w:t xml:space="preserve">. </w:t>
      </w:r>
    </w:p>
    <w:p w14:paraId="520C315D" w14:textId="77777777" w:rsidR="0038302E" w:rsidRPr="0038302E" w:rsidRDefault="0038302E" w:rsidP="0038302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8CE97E6" w14:textId="77777777" w:rsidR="0038302E" w:rsidRPr="0038302E" w:rsidRDefault="0038302E" w:rsidP="0038302E">
      <w:pPr>
        <w:pBdr>
          <w:top w:val="single" w:sz="4" w:space="1" w:color="auto"/>
          <w:bottom w:val="single" w:sz="4" w:space="1" w:color="auto"/>
        </w:pBdr>
        <w:spacing w:after="120" w:line="320" w:lineRule="exact"/>
        <w:jc w:val="both"/>
        <w:rPr>
          <w:rFonts w:cs="FrankRuehl"/>
          <w:szCs w:val="26"/>
          <w:rtl/>
        </w:rPr>
      </w:pPr>
      <w:r w:rsidRPr="0038302E">
        <w:rPr>
          <w:rFonts w:cs="FrankRuehl"/>
          <w:szCs w:val="26"/>
          <w:rtl/>
        </w:rPr>
        <w:t>בית המשפט פסק כלהלן:</w:t>
      </w:r>
    </w:p>
    <w:p w14:paraId="68A62799" w14:textId="77777777" w:rsidR="0038302E" w:rsidRPr="0038302E" w:rsidRDefault="0038302E" w:rsidP="0038302E">
      <w:pPr>
        <w:pBdr>
          <w:top w:val="single" w:sz="4" w:space="1" w:color="auto"/>
          <w:bottom w:val="single" w:sz="4" w:space="1" w:color="auto"/>
        </w:pBdr>
        <w:spacing w:after="120" w:line="320" w:lineRule="exact"/>
        <w:jc w:val="both"/>
        <w:rPr>
          <w:rFonts w:cs="FrankRuehl"/>
          <w:szCs w:val="26"/>
          <w:rtl/>
        </w:rPr>
      </w:pPr>
      <w:r w:rsidRPr="0038302E">
        <w:rPr>
          <w:rFonts w:cs="FrankRuehl"/>
          <w:szCs w:val="26"/>
          <w:rtl/>
        </w:rPr>
        <w:t xml:space="preserve">קביעת מתחם העונש ההולם נעשית על פי עיקרון ההלימה תוך התחשבות בערך החברתי אשר נפגע, במידת הפגיעה בו, במדיניות הענישה הנוהגת ובנסיבות ביצוע העבירה. הערך המוגן בעבירות הסמים הוא שלום הציבור ובטחונו כמו גם החוסן החברתי, ובריאות הפרט והציבור. </w:t>
      </w:r>
    </w:p>
    <w:p w14:paraId="4949F8A4" w14:textId="77777777" w:rsidR="0038302E" w:rsidRPr="0038302E" w:rsidRDefault="0038302E" w:rsidP="0038302E">
      <w:pPr>
        <w:pBdr>
          <w:top w:val="single" w:sz="4" w:space="1" w:color="auto"/>
          <w:bottom w:val="single" w:sz="4" w:space="1" w:color="auto"/>
        </w:pBdr>
        <w:spacing w:after="120" w:line="320" w:lineRule="exact"/>
        <w:jc w:val="both"/>
        <w:rPr>
          <w:rFonts w:cs="FrankRuehl"/>
          <w:szCs w:val="26"/>
          <w:rtl/>
        </w:rPr>
      </w:pPr>
      <w:r w:rsidRPr="0038302E">
        <w:rPr>
          <w:rFonts w:cs="FrankRuehl"/>
          <w:szCs w:val="26"/>
          <w:rtl/>
        </w:rPr>
        <w:t xml:space="preserve">מגוון הסמים אשר נתפסו לצד כמותם, המקומות בהם הוחזקו, אופן ההחזקה של חלקם, ואישור הנאשם בהחזקתם שלא לשימוש עצמי, יש בהם כדי למקם את הנאשם כחולייה בשרשרת הפצת הסם, גם אם לא כמי שסחר בהם ממש. בהתאמה, יש לקבוע כי הנזק הפוטנציאלי במעשיו של הנאשם הוא נזק ממשי. מידת הפגיעה בערכים המוגנים במקרה זה היא ברף הבינוני. </w:t>
      </w:r>
    </w:p>
    <w:p w14:paraId="35D4802C" w14:textId="77777777" w:rsidR="0038302E" w:rsidRPr="0038302E" w:rsidRDefault="0038302E" w:rsidP="0038302E">
      <w:pPr>
        <w:pBdr>
          <w:top w:val="single" w:sz="4" w:space="1" w:color="auto"/>
          <w:bottom w:val="single" w:sz="4" w:space="1" w:color="auto"/>
        </w:pBdr>
        <w:spacing w:after="120" w:line="320" w:lineRule="exact"/>
        <w:jc w:val="both"/>
        <w:rPr>
          <w:rFonts w:cs="FrankRuehl"/>
          <w:szCs w:val="26"/>
          <w:rtl/>
        </w:rPr>
      </w:pPr>
      <w:r w:rsidRPr="0038302E">
        <w:rPr>
          <w:rFonts w:cs="FrankRuehl"/>
          <w:szCs w:val="26"/>
          <w:rtl/>
        </w:rPr>
        <w:lastRenderedPageBreak/>
        <w:t>מתחם העונש ההולם במקרה זה, ביחס לעונש המאסר, נע בין 6 חודשי מאסר אותם ניתן לרצות בעבודות שירות ועד 18 חודשי מאסר. באשר לעונש הקנס, אין חולק כי יש חשיבות להשתת קנס מרתיע על המבצע עבירה מסוג זה, בפרט בשים לב לכך שהחזקת הסם הייתה שלא לשימוש עצמי ועל מנת להרתיע מפני מניע כלכלי בביצוע עבירות מסוג זה.</w:t>
      </w:r>
    </w:p>
    <w:p w14:paraId="3445F499" w14:textId="77777777" w:rsidR="0038302E" w:rsidRPr="0038302E" w:rsidRDefault="0038302E" w:rsidP="00DD08DC">
      <w:pPr>
        <w:spacing w:after="120" w:line="240" w:lineRule="exact"/>
        <w:ind w:left="283" w:hanging="283"/>
        <w:jc w:val="both"/>
        <w:rPr>
          <w:rtl/>
        </w:rPr>
      </w:pPr>
      <w:bookmarkStart w:id="5" w:name="LawTable_End"/>
      <w:bookmarkStart w:id="6" w:name="ABSTRACT_END"/>
      <w:bookmarkEnd w:id="5"/>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0718" w14:paraId="2F686460" w14:textId="77777777" w:rsidTr="00820718">
        <w:trPr>
          <w:trHeight w:val="355"/>
          <w:jc w:val="center"/>
        </w:trPr>
        <w:tc>
          <w:tcPr>
            <w:tcW w:w="8820" w:type="dxa"/>
            <w:tcBorders>
              <w:top w:val="nil"/>
              <w:left w:val="nil"/>
              <w:bottom w:val="nil"/>
              <w:right w:val="nil"/>
            </w:tcBorders>
            <w:shd w:val="clear" w:color="auto" w:fill="auto"/>
          </w:tcPr>
          <w:p w14:paraId="7AC55889" w14:textId="77777777" w:rsidR="00794DD1" w:rsidRPr="00794DD1" w:rsidRDefault="00794DD1" w:rsidP="00794DD1">
            <w:pPr>
              <w:jc w:val="center"/>
              <w:rPr>
                <w:rFonts w:ascii="Arial" w:hAnsi="Arial"/>
                <w:b/>
                <w:bCs/>
                <w:sz w:val="28"/>
                <w:szCs w:val="28"/>
                <w:u w:val="single"/>
                <w:rtl/>
              </w:rPr>
            </w:pPr>
            <w:bookmarkStart w:id="7" w:name="PsakDin" w:colFirst="0" w:colLast="0"/>
            <w:bookmarkEnd w:id="0"/>
            <w:r w:rsidRPr="00794DD1">
              <w:rPr>
                <w:rFonts w:ascii="Arial" w:hAnsi="Arial"/>
                <w:b/>
                <w:bCs/>
                <w:sz w:val="28"/>
                <w:szCs w:val="28"/>
                <w:u w:val="single"/>
                <w:rtl/>
              </w:rPr>
              <w:t>גזר דין</w:t>
            </w:r>
          </w:p>
          <w:p w14:paraId="7FE2807E" w14:textId="77777777" w:rsidR="00820718" w:rsidRPr="00794DD1" w:rsidRDefault="00820718" w:rsidP="00794DD1">
            <w:pPr>
              <w:jc w:val="center"/>
              <w:rPr>
                <w:rFonts w:ascii="Arial" w:hAnsi="Arial"/>
                <w:bCs/>
                <w:sz w:val="28"/>
                <w:szCs w:val="28"/>
                <w:u w:val="single"/>
                <w:rtl/>
              </w:rPr>
            </w:pPr>
          </w:p>
        </w:tc>
      </w:tr>
      <w:bookmarkEnd w:id="7"/>
    </w:tbl>
    <w:p w14:paraId="52DF816E" w14:textId="77777777" w:rsidR="00820718" w:rsidRPr="00B05847" w:rsidRDefault="00820718" w:rsidP="00820718">
      <w:pPr>
        <w:spacing w:line="360" w:lineRule="auto"/>
        <w:rPr>
          <w:rFonts w:ascii="Arial" w:hAnsi="Arial"/>
          <w:rtl/>
        </w:rPr>
      </w:pPr>
    </w:p>
    <w:p w14:paraId="63752888" w14:textId="77777777" w:rsidR="00820718" w:rsidRPr="0061399B" w:rsidRDefault="00820718" w:rsidP="00820718">
      <w:pPr>
        <w:pStyle w:val="ListParagraph"/>
        <w:numPr>
          <w:ilvl w:val="0"/>
          <w:numId w:val="2"/>
        </w:numPr>
        <w:spacing w:line="360" w:lineRule="auto"/>
        <w:ind w:left="0" w:firstLine="0"/>
        <w:jc w:val="both"/>
        <w:rPr>
          <w:rFonts w:cs="David"/>
          <w:sz w:val="24"/>
          <w:szCs w:val="24"/>
        </w:rPr>
      </w:pPr>
      <w:r w:rsidRPr="0061399B">
        <w:rPr>
          <w:rFonts w:cs="David" w:hint="cs"/>
          <w:sz w:val="24"/>
          <w:szCs w:val="24"/>
          <w:rtl/>
        </w:rPr>
        <w:t xml:space="preserve">הנאשם הורשע ביום 5.12.2017, לאחר ניהול הוכחות ובהתאם להודאתו, </w:t>
      </w:r>
      <w:r>
        <w:rPr>
          <w:rFonts w:cs="David" w:hint="cs"/>
          <w:sz w:val="24"/>
          <w:szCs w:val="24"/>
          <w:rtl/>
        </w:rPr>
        <w:t>בהחזקת סם</w:t>
      </w:r>
      <w:r w:rsidRPr="0061399B">
        <w:rPr>
          <w:rFonts w:cs="David" w:hint="cs"/>
          <w:sz w:val="24"/>
          <w:szCs w:val="24"/>
          <w:rtl/>
        </w:rPr>
        <w:t xml:space="preserve"> שלא לצריכה עצמית לפי </w:t>
      </w:r>
      <w:hyperlink r:id="rId14" w:history="1">
        <w:r w:rsidR="00DD08DC" w:rsidRPr="00DD08DC">
          <w:rPr>
            <w:rFonts w:cs="David" w:hint="cs"/>
            <w:color w:val="0000FF"/>
            <w:sz w:val="24"/>
            <w:szCs w:val="24"/>
            <w:u w:val="single"/>
            <w:rtl/>
          </w:rPr>
          <w:t>סעיף</w:t>
        </w:r>
        <w:r w:rsidR="00DD08DC" w:rsidRPr="00DD08DC">
          <w:rPr>
            <w:rFonts w:cs="David"/>
            <w:color w:val="0000FF"/>
            <w:sz w:val="24"/>
            <w:szCs w:val="24"/>
            <w:u w:val="single"/>
            <w:rtl/>
          </w:rPr>
          <w:t xml:space="preserve"> 7(</w:t>
        </w:r>
        <w:r w:rsidR="00DD08DC" w:rsidRPr="00DD08DC">
          <w:rPr>
            <w:rFonts w:cs="David" w:hint="cs"/>
            <w:color w:val="0000FF"/>
            <w:sz w:val="24"/>
            <w:szCs w:val="24"/>
            <w:u w:val="single"/>
            <w:rtl/>
          </w:rPr>
          <w:t>א</w:t>
        </w:r>
        <w:r w:rsidR="00DD08DC" w:rsidRPr="00DD08DC">
          <w:rPr>
            <w:rFonts w:cs="David"/>
            <w:color w:val="0000FF"/>
            <w:sz w:val="24"/>
            <w:szCs w:val="24"/>
            <w:u w:val="single"/>
            <w:rtl/>
          </w:rPr>
          <w:t>)+7(</w:t>
        </w:r>
        <w:r w:rsidR="00DD08DC" w:rsidRPr="00DD08DC">
          <w:rPr>
            <w:rFonts w:cs="David" w:hint="cs"/>
            <w:color w:val="0000FF"/>
            <w:sz w:val="24"/>
            <w:szCs w:val="24"/>
            <w:u w:val="single"/>
            <w:rtl/>
          </w:rPr>
          <w:t>ג</w:t>
        </w:r>
        <w:r w:rsidR="00DD08DC" w:rsidRPr="00DD08DC">
          <w:rPr>
            <w:rFonts w:cs="David"/>
            <w:color w:val="0000FF"/>
            <w:sz w:val="24"/>
            <w:szCs w:val="24"/>
            <w:u w:val="single"/>
            <w:rtl/>
          </w:rPr>
          <w:t>)</w:t>
        </w:r>
      </w:hyperlink>
      <w:r w:rsidRPr="0061399B">
        <w:rPr>
          <w:rFonts w:cs="David" w:hint="cs"/>
          <w:sz w:val="24"/>
          <w:szCs w:val="24"/>
          <w:rtl/>
        </w:rPr>
        <w:t xml:space="preserve"> רישא ל</w:t>
      </w:r>
      <w:hyperlink r:id="rId15" w:history="1">
        <w:r w:rsidR="00794DD1" w:rsidRPr="00794DD1">
          <w:rPr>
            <w:rFonts w:cs="David" w:hint="cs"/>
            <w:color w:val="0000FF"/>
            <w:sz w:val="24"/>
            <w:szCs w:val="24"/>
            <w:u w:val="single"/>
            <w:rtl/>
          </w:rPr>
          <w:t>פקודת</w:t>
        </w:r>
        <w:r w:rsidR="00794DD1" w:rsidRPr="00794DD1">
          <w:rPr>
            <w:rFonts w:cs="David"/>
            <w:color w:val="0000FF"/>
            <w:sz w:val="24"/>
            <w:szCs w:val="24"/>
            <w:u w:val="single"/>
            <w:rtl/>
          </w:rPr>
          <w:t xml:space="preserve"> </w:t>
        </w:r>
        <w:r w:rsidR="00794DD1" w:rsidRPr="00794DD1">
          <w:rPr>
            <w:rFonts w:cs="David" w:hint="cs"/>
            <w:color w:val="0000FF"/>
            <w:sz w:val="24"/>
            <w:szCs w:val="24"/>
            <w:u w:val="single"/>
            <w:rtl/>
          </w:rPr>
          <w:t>הסמים</w:t>
        </w:r>
        <w:r w:rsidR="00794DD1" w:rsidRPr="00794DD1">
          <w:rPr>
            <w:rFonts w:cs="David"/>
            <w:color w:val="0000FF"/>
            <w:sz w:val="24"/>
            <w:szCs w:val="24"/>
            <w:u w:val="single"/>
            <w:rtl/>
          </w:rPr>
          <w:t xml:space="preserve"> </w:t>
        </w:r>
        <w:r w:rsidR="00794DD1" w:rsidRPr="00794DD1">
          <w:rPr>
            <w:rFonts w:cs="David" w:hint="cs"/>
            <w:color w:val="0000FF"/>
            <w:sz w:val="24"/>
            <w:szCs w:val="24"/>
            <w:u w:val="single"/>
            <w:rtl/>
          </w:rPr>
          <w:t>המסוכנים</w:t>
        </w:r>
      </w:hyperlink>
      <w:r w:rsidRPr="0061399B">
        <w:rPr>
          <w:rFonts w:cs="David" w:hint="cs"/>
          <w:sz w:val="24"/>
          <w:szCs w:val="24"/>
          <w:rtl/>
        </w:rPr>
        <w:t xml:space="preserve"> (נוסח חדש) תשל"ג- 1973 (להלן: </w:t>
      </w:r>
      <w:r w:rsidRPr="00887893">
        <w:rPr>
          <w:rFonts w:cs="David" w:hint="cs"/>
          <w:b/>
          <w:bCs/>
          <w:sz w:val="24"/>
          <w:szCs w:val="24"/>
          <w:rtl/>
        </w:rPr>
        <w:t>"הפקודה"</w:t>
      </w:r>
      <w:r w:rsidRPr="0061399B">
        <w:rPr>
          <w:rFonts w:cs="David" w:hint="cs"/>
          <w:sz w:val="24"/>
          <w:szCs w:val="24"/>
          <w:rtl/>
        </w:rPr>
        <w:t xml:space="preserve">). </w:t>
      </w:r>
    </w:p>
    <w:p w14:paraId="20A0E5DD" w14:textId="77777777" w:rsidR="00820718" w:rsidRPr="00AD4F14" w:rsidRDefault="00820718" w:rsidP="00820718">
      <w:pPr>
        <w:spacing w:line="360" w:lineRule="auto"/>
        <w:jc w:val="both"/>
      </w:pPr>
    </w:p>
    <w:p w14:paraId="579F1DCF" w14:textId="77777777" w:rsidR="00820718" w:rsidRDefault="00820718" w:rsidP="00820718">
      <w:pPr>
        <w:spacing w:line="360" w:lineRule="auto"/>
        <w:jc w:val="both"/>
        <w:rPr>
          <w:b/>
          <w:bCs/>
          <w:u w:val="single"/>
          <w:rtl/>
        </w:rPr>
      </w:pPr>
      <w:r>
        <w:rPr>
          <w:rFonts w:hint="cs"/>
          <w:b/>
          <w:bCs/>
          <w:u w:val="single"/>
          <w:rtl/>
        </w:rPr>
        <w:t>תמצית כתב האישום והסדר הטיעון</w:t>
      </w:r>
      <w:r>
        <w:rPr>
          <w:b/>
          <w:bCs/>
          <w:u w:val="single"/>
          <w:rtl/>
        </w:rPr>
        <w:t xml:space="preserve"> </w:t>
      </w:r>
    </w:p>
    <w:p w14:paraId="0E4775D4" w14:textId="77777777" w:rsidR="00820718" w:rsidRDefault="00820718" w:rsidP="00820718">
      <w:pPr>
        <w:pStyle w:val="ListParagraph"/>
        <w:numPr>
          <w:ilvl w:val="0"/>
          <w:numId w:val="2"/>
        </w:numPr>
        <w:spacing w:line="360" w:lineRule="auto"/>
        <w:ind w:left="0" w:firstLine="0"/>
        <w:jc w:val="both"/>
        <w:rPr>
          <w:rFonts w:cs="David"/>
          <w:sz w:val="24"/>
          <w:szCs w:val="24"/>
        </w:rPr>
      </w:pPr>
      <w:r>
        <w:rPr>
          <w:rFonts w:cs="David" w:hint="cs"/>
          <w:sz w:val="24"/>
          <w:szCs w:val="24"/>
          <w:rtl/>
        </w:rPr>
        <w:t xml:space="preserve">על פי המפורט </w:t>
      </w:r>
      <w:r w:rsidRPr="0061399B">
        <w:rPr>
          <w:rFonts w:cs="David" w:hint="cs"/>
          <w:sz w:val="24"/>
          <w:szCs w:val="24"/>
          <w:rtl/>
        </w:rPr>
        <w:t xml:space="preserve">בכתב האישום המתוקן (להלן: </w:t>
      </w:r>
      <w:r w:rsidRPr="0061399B">
        <w:rPr>
          <w:rFonts w:cs="David" w:hint="cs"/>
          <w:b/>
          <w:bCs/>
          <w:sz w:val="24"/>
          <w:szCs w:val="24"/>
          <w:rtl/>
        </w:rPr>
        <w:t>"כתב האישום"</w:t>
      </w:r>
      <w:r w:rsidRPr="0061399B">
        <w:rPr>
          <w:rFonts w:cs="David" w:hint="cs"/>
          <w:sz w:val="24"/>
          <w:szCs w:val="24"/>
          <w:rtl/>
        </w:rPr>
        <w:t>),</w:t>
      </w:r>
      <w:r>
        <w:rPr>
          <w:rFonts w:cs="David" w:hint="cs"/>
          <w:sz w:val="24"/>
          <w:szCs w:val="24"/>
          <w:rtl/>
        </w:rPr>
        <w:t xml:space="preserve"> בתאריך 26.1.15, סמוך לשעה 8:51, נערך חיפוש בבית הנאשם ברחוב אלנבי 78, דירה 4 בתל אביב. בנסיבות אלו, החזיק הנאשם ברשותו בדירתו, 0.67 גרם קנבוס בצנצנת במטבח, על הארון בסמוך לכניסה לדירה 18 בולי סם מסוכן מסוג </w:t>
      </w:r>
      <w:r>
        <w:rPr>
          <w:sz w:val="24"/>
          <w:szCs w:val="24"/>
        </w:rPr>
        <w:t>LSD</w:t>
      </w:r>
      <w:r>
        <w:rPr>
          <w:rFonts w:cs="David" w:hint="cs"/>
          <w:sz w:val="24"/>
          <w:szCs w:val="24"/>
          <w:rtl/>
        </w:rPr>
        <w:t xml:space="preserve"> וכן 95 אריזות של סם מסוכן מסוג </w:t>
      </w:r>
      <w:r>
        <w:rPr>
          <w:rFonts w:cs="David"/>
          <w:sz w:val="24"/>
          <w:szCs w:val="24"/>
        </w:rPr>
        <w:t>AMB-5F</w:t>
      </w:r>
      <w:r>
        <w:rPr>
          <w:rFonts w:cs="David" w:hint="cs"/>
          <w:sz w:val="24"/>
          <w:szCs w:val="24"/>
          <w:rtl/>
        </w:rPr>
        <w:t xml:space="preserve"> במחסן דירתו בקומת הכניסה בבניין. במעשיו אלה החזיק הנאשם בסם מסוכן שלא לצריכתו העצמית, ללא היתר כדין או רישיון מהמנהל.</w:t>
      </w:r>
    </w:p>
    <w:p w14:paraId="66800182" w14:textId="77777777" w:rsidR="00820718" w:rsidRDefault="00820718" w:rsidP="00820718">
      <w:pPr>
        <w:pStyle w:val="ListParagraph"/>
        <w:spacing w:line="360" w:lineRule="auto"/>
        <w:jc w:val="both"/>
        <w:rPr>
          <w:rFonts w:cs="David"/>
          <w:sz w:val="24"/>
          <w:szCs w:val="24"/>
        </w:rPr>
      </w:pPr>
    </w:p>
    <w:p w14:paraId="57C6BA9B" w14:textId="77777777" w:rsidR="00820718" w:rsidRDefault="00820718" w:rsidP="00820718">
      <w:pPr>
        <w:pStyle w:val="ListParagraph"/>
        <w:numPr>
          <w:ilvl w:val="0"/>
          <w:numId w:val="2"/>
        </w:numPr>
        <w:spacing w:line="360" w:lineRule="auto"/>
        <w:ind w:left="0" w:firstLine="0"/>
        <w:jc w:val="both"/>
        <w:rPr>
          <w:rFonts w:cs="David"/>
          <w:sz w:val="24"/>
          <w:szCs w:val="24"/>
          <w:rtl/>
        </w:rPr>
      </w:pPr>
      <w:r>
        <w:rPr>
          <w:rFonts w:cs="David" w:hint="cs"/>
          <w:sz w:val="24"/>
          <w:szCs w:val="24"/>
          <w:rtl/>
        </w:rPr>
        <w:t xml:space="preserve">הצדדים הסכימו כי הנאשם יישלח לקבלת תסקיר שירות המבחן לעונש, אך לא הגיעו להסכמה באשר לעונש אשר ייגזר. תסקיר ראשון בעניינו של הנאשם התקבל ביום 24.5.2018 (להלן: </w:t>
      </w:r>
      <w:r>
        <w:rPr>
          <w:rFonts w:cs="David" w:hint="cs"/>
          <w:b/>
          <w:bCs/>
          <w:sz w:val="24"/>
          <w:szCs w:val="24"/>
          <w:rtl/>
        </w:rPr>
        <w:t>"התסקיר הראשון"</w:t>
      </w:r>
      <w:r>
        <w:rPr>
          <w:rFonts w:cs="David" w:hint="cs"/>
          <w:sz w:val="24"/>
          <w:szCs w:val="24"/>
          <w:rtl/>
        </w:rPr>
        <w:t xml:space="preserve">), תסקיר נוסף התקבל על פי הוראתי ביום 26.6.2018 (להלן: </w:t>
      </w:r>
      <w:r>
        <w:rPr>
          <w:rFonts w:cs="David" w:hint="cs"/>
          <w:b/>
          <w:bCs/>
          <w:sz w:val="24"/>
          <w:szCs w:val="24"/>
          <w:rtl/>
        </w:rPr>
        <w:t>"התסקיר המשלים"</w:t>
      </w:r>
      <w:r>
        <w:rPr>
          <w:rFonts w:cs="David" w:hint="cs"/>
          <w:sz w:val="24"/>
          <w:szCs w:val="24"/>
          <w:rtl/>
        </w:rPr>
        <w:t>).</w:t>
      </w:r>
    </w:p>
    <w:p w14:paraId="7DF1B91A" w14:textId="77777777" w:rsidR="00820718" w:rsidRDefault="00820718" w:rsidP="00820718">
      <w:pPr>
        <w:spacing w:line="360" w:lineRule="auto"/>
        <w:jc w:val="both"/>
        <w:rPr>
          <w:rtl/>
        </w:rPr>
      </w:pPr>
    </w:p>
    <w:p w14:paraId="3D5710C2" w14:textId="77777777" w:rsidR="00820718" w:rsidRDefault="00820718" w:rsidP="00820718">
      <w:pPr>
        <w:spacing w:line="360" w:lineRule="auto"/>
        <w:jc w:val="both"/>
        <w:rPr>
          <w:rFonts w:cs="Times New Roman"/>
          <w:b/>
          <w:bCs/>
          <w:u w:val="single"/>
          <w:rtl/>
        </w:rPr>
      </w:pPr>
      <w:r>
        <w:rPr>
          <w:rFonts w:hint="cs"/>
          <w:b/>
          <w:bCs/>
          <w:u w:val="single"/>
          <w:rtl/>
        </w:rPr>
        <w:t>תסקירי שירות המבחן</w:t>
      </w:r>
    </w:p>
    <w:p w14:paraId="502AB51F" w14:textId="77777777" w:rsidR="00820718" w:rsidRDefault="00820718" w:rsidP="00820718">
      <w:pPr>
        <w:pStyle w:val="ListParagraph"/>
        <w:numPr>
          <w:ilvl w:val="0"/>
          <w:numId w:val="2"/>
        </w:numPr>
        <w:spacing w:line="360" w:lineRule="auto"/>
        <w:ind w:left="0" w:firstLine="0"/>
        <w:jc w:val="both"/>
        <w:rPr>
          <w:b/>
          <w:bCs/>
          <w:sz w:val="24"/>
          <w:szCs w:val="24"/>
          <w:u w:val="single"/>
          <w:rtl/>
        </w:rPr>
      </w:pPr>
      <w:r>
        <w:rPr>
          <w:rFonts w:cs="David" w:hint="cs"/>
          <w:sz w:val="24"/>
          <w:szCs w:val="24"/>
          <w:rtl/>
        </w:rPr>
        <w:t>בתסקיר הראשון פורט כי הנאשם מוכר לשירות המבחן מינואר 2016 אז הופנה לקבלת תסקיר בגין ביצוע עבירות שעניינן החזקת סם שלא לצריכה עצמית לצד עבירות נוספות (</w:t>
      </w:r>
      <w:hyperlink r:id="rId16"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w:t>
        </w:r>
        <w:r w:rsidR="00794DD1" w:rsidRPr="00794DD1">
          <w:rPr>
            <w:rFonts w:cs="David"/>
            <w:color w:val="0000FF"/>
            <w:sz w:val="24"/>
            <w:szCs w:val="24"/>
            <w:u w:val="single"/>
            <w:rtl/>
          </w:rPr>
          <w:t>7</w:t>
        </w:r>
        <w:r w:rsidR="00794DD1" w:rsidRPr="00794DD1">
          <w:rPr>
            <w:rFonts w:cs="David"/>
            <w:color w:val="0000FF"/>
            <w:sz w:val="24"/>
            <w:szCs w:val="24"/>
            <w:u w:val="single"/>
            <w:rtl/>
          </w:rPr>
          <w:t>7-03-13</w:t>
        </w:r>
      </w:hyperlink>
      <w:r>
        <w:rPr>
          <w:rFonts w:cs="David" w:hint="cs"/>
          <w:sz w:val="24"/>
          <w:szCs w:val="24"/>
          <w:rtl/>
        </w:rPr>
        <w:t>). באותו עניין הושת על הנאשם, בין היתר, צו מבחן אשר הוארך ועתיד להסתיים ביום 12.12.18.</w:t>
      </w:r>
      <w:r>
        <w:rPr>
          <w:rFonts w:ascii="Times New Roman" w:hAnsi="Times New Roman"/>
          <w:sz w:val="14"/>
          <w:szCs w:val="14"/>
          <w:rtl/>
        </w:rPr>
        <w:t xml:space="preserve"> </w:t>
      </w:r>
      <w:r>
        <w:rPr>
          <w:rFonts w:cs="David" w:hint="cs"/>
          <w:sz w:val="24"/>
          <w:szCs w:val="24"/>
          <w:rtl/>
        </w:rPr>
        <w:t xml:space="preserve">הנאשם אף נמצא לקראת סיום ריצוי עונש של עבודות שירות אשר נגזר עליו בתיק זה. שירות המבחן מפרט כי הנאשם עזב את הישיבה בה למד בגיל 13.5 בעקבות חוויה קשה ואף עזב את ביתו וניתק קשר עם בני משפחתו, מהם לא קיבל תמיכה לאחר אותו אירוע, על פי תפיסתו. הנאשם תאר תחושות קשות לאורך ילדותו במסגרתו המשפחתית. לאורך השנים היה חסר דיור קבוע, פוטר משירות צבאי לאור אי התאמה והתקשה לשמור על יציבות תעסוקתית. בעת עריכת התסקיר היה הנאשם בן 27, נשוי ואשתו בהריון, עבד כשכיר והתגורר ביחידת דיור בבית משפחה אשר "אימצה" </w:t>
      </w:r>
      <w:r>
        <w:rPr>
          <w:rFonts w:cs="David" w:hint="cs"/>
          <w:sz w:val="24"/>
          <w:szCs w:val="24"/>
          <w:rtl/>
        </w:rPr>
        <w:lastRenderedPageBreak/>
        <w:t>אותו. לדברי הנאשם, הקשר הזוגי מסייע לו לשמור על שגרת חיים נורמטיבית והקשר עם המשפחה אשר "אימצה" אותו מספק לו תחושת שייכות, קבלה ותמיכה.</w:t>
      </w:r>
    </w:p>
    <w:p w14:paraId="11734D84" w14:textId="77777777" w:rsidR="00820718" w:rsidRDefault="00820718" w:rsidP="00820718">
      <w:pPr>
        <w:pStyle w:val="ListParagraph"/>
        <w:spacing w:line="360" w:lineRule="auto"/>
        <w:jc w:val="both"/>
        <w:rPr>
          <w:b/>
          <w:bCs/>
          <w:sz w:val="24"/>
          <w:szCs w:val="24"/>
          <w:u w:val="single"/>
        </w:rPr>
      </w:pPr>
    </w:p>
    <w:p w14:paraId="0F717FF9" w14:textId="77777777" w:rsidR="00820718" w:rsidRDefault="00794DD1" w:rsidP="00820718">
      <w:pPr>
        <w:pStyle w:val="ListParagraph"/>
        <w:numPr>
          <w:ilvl w:val="0"/>
          <w:numId w:val="2"/>
        </w:numPr>
        <w:spacing w:line="360" w:lineRule="auto"/>
        <w:ind w:left="0" w:firstLine="0"/>
        <w:jc w:val="both"/>
        <w:rPr>
          <w:sz w:val="24"/>
          <w:szCs w:val="24"/>
        </w:rPr>
      </w:pPr>
      <w:r>
        <w:rPr>
          <w:rFonts w:ascii="Times New Roman" w:hAnsi="Times New Roman"/>
          <w:sz w:val="14"/>
          <w:szCs w:val="14"/>
          <w:rtl/>
        </w:rPr>
        <w:t xml:space="preserve"> </w:t>
      </w:r>
      <w:r w:rsidR="00820718">
        <w:rPr>
          <w:rFonts w:cs="David" w:hint="cs"/>
          <w:sz w:val="24"/>
          <w:szCs w:val="24"/>
          <w:rtl/>
        </w:rPr>
        <w:t>שירות המבחן פירט את עברו הפלילי של הנאשם הכולל 3 הרשעות קודמות ובכלל זאת הרשעתו בשנת 2017, אז הורשע כאמור בין היתר בעבירות סמים. שירות המבחן פירט את התרשמותו מהנאשם בעבר, לפיה הנאשם נעדר גורמי תמיכה משמעותיים, נאלץ מילדותו להתמודד בגפו עם משברים וחוויות טראומטיות באופן לא מותאם ועל רקע זה, החל להשתמש בסמים וניהל אורח חיים בשולי החברה. בתסקיר פירט שירות המבחן את ניסיונות העבר לשלב את הנאשם במסגרת טיפולית. כן ציין כי מאז ה- 12.12.2017, כאשר החליט בית המשפט להאריך האת צו המבחן בשנה, לאחר שהפסיק הנאשם את הטיפול וניתק קשר עם שירות המבחן, מוסר הנאשם בדיקות שתן נקיות באופן קבוע ואף נבחנים מענים טיפוליים להם הוא זקוק.</w:t>
      </w:r>
    </w:p>
    <w:p w14:paraId="10471DB8" w14:textId="77777777" w:rsidR="00820718" w:rsidRPr="0061399B" w:rsidRDefault="00820718" w:rsidP="00820718">
      <w:pPr>
        <w:pStyle w:val="ListParagraph"/>
        <w:spacing w:line="360" w:lineRule="auto"/>
        <w:ind w:left="0"/>
        <w:jc w:val="both"/>
        <w:rPr>
          <w:sz w:val="24"/>
          <w:szCs w:val="24"/>
        </w:rPr>
      </w:pPr>
    </w:p>
    <w:p w14:paraId="134BE068" w14:textId="77777777" w:rsidR="00820718" w:rsidRDefault="00820718" w:rsidP="00820718">
      <w:pPr>
        <w:pStyle w:val="ListParagraph"/>
        <w:numPr>
          <w:ilvl w:val="0"/>
          <w:numId w:val="2"/>
        </w:numPr>
        <w:spacing w:line="360" w:lineRule="auto"/>
        <w:ind w:left="0" w:firstLine="0"/>
        <w:jc w:val="both"/>
        <w:rPr>
          <w:sz w:val="24"/>
          <w:szCs w:val="24"/>
        </w:rPr>
      </w:pPr>
      <w:r w:rsidRPr="0061399B">
        <w:rPr>
          <w:rFonts w:cs="David" w:hint="cs"/>
          <w:sz w:val="24"/>
          <w:szCs w:val="24"/>
          <w:rtl/>
        </w:rPr>
        <w:t>התסקיר מפרט כי הנאשם לוקח אחריות על ביצוע העבירה הנדונה ומגלה הבנה באשר להתנהלות הבעייתית שאפיינה אותו בתקופת ביצועה וטרם הושת עליו צו המבחן בתיק הקודם . לדברי הנאשם, השתמש בסם מסוג גראס מאז היותו בן 14, התמכרותו לסמים העמיקה (סמי פיצוצ</w:t>
      </w:r>
      <w:r>
        <w:rPr>
          <w:rFonts w:cs="David" w:hint="cs"/>
          <w:sz w:val="24"/>
          <w:szCs w:val="24"/>
          <w:rtl/>
        </w:rPr>
        <w:t xml:space="preserve">יות, קאנאבואידים והליוצנטריים), </w:t>
      </w:r>
      <w:r w:rsidRPr="0061399B">
        <w:rPr>
          <w:rFonts w:cs="David" w:hint="cs"/>
          <w:sz w:val="24"/>
          <w:szCs w:val="24"/>
          <w:rtl/>
        </w:rPr>
        <w:t>ניהל אורח חיים שולי ואף תקופה ארוכה היה מחוסר דיור. לדבריו, כיום אינו משתמ</w:t>
      </w:r>
      <w:r>
        <w:rPr>
          <w:rFonts w:cs="David" w:hint="cs"/>
          <w:sz w:val="24"/>
          <w:szCs w:val="24"/>
          <w:rtl/>
        </w:rPr>
        <w:t>ש בסמים  ולראשונה בחייו חש מחוי</w:t>
      </w:r>
      <w:r w:rsidRPr="0061399B">
        <w:rPr>
          <w:rFonts w:cs="David" w:hint="cs"/>
          <w:sz w:val="24"/>
          <w:szCs w:val="24"/>
          <w:rtl/>
        </w:rPr>
        <w:t>בות ואחריות כלפי המשפחה ש"אימצה" אותו וכלפי אשתו. שירות המבחן התרשם כי הנאשם מכיר בבעייתיות בהתנהלותו ומגלה רצון לשנות את דרכי התמודדותו</w:t>
      </w:r>
      <w:r>
        <w:rPr>
          <w:rFonts w:cs="David" w:hint="cs"/>
          <w:sz w:val="24"/>
          <w:szCs w:val="24"/>
          <w:rtl/>
        </w:rPr>
        <w:t xml:space="preserve"> ולהתחיל חיים חדשים.</w:t>
      </w:r>
      <w:r w:rsidRPr="0061399B">
        <w:rPr>
          <w:rFonts w:cs="David" w:hint="cs"/>
          <w:sz w:val="24"/>
          <w:szCs w:val="24"/>
          <w:rtl/>
        </w:rPr>
        <w:t xml:space="preserve"> </w:t>
      </w:r>
    </w:p>
    <w:p w14:paraId="60ECB0F9" w14:textId="77777777" w:rsidR="00820718" w:rsidRPr="0061399B" w:rsidRDefault="00820718" w:rsidP="00820718">
      <w:pPr>
        <w:pStyle w:val="ListParagraph"/>
        <w:spacing w:line="360" w:lineRule="auto"/>
        <w:ind w:left="0"/>
        <w:jc w:val="both"/>
        <w:rPr>
          <w:sz w:val="24"/>
          <w:szCs w:val="24"/>
        </w:rPr>
      </w:pPr>
    </w:p>
    <w:p w14:paraId="734E2D53" w14:textId="77777777" w:rsidR="00820718" w:rsidRDefault="00820718" w:rsidP="00820718">
      <w:pPr>
        <w:pStyle w:val="ListParagraph"/>
        <w:numPr>
          <w:ilvl w:val="0"/>
          <w:numId w:val="2"/>
        </w:numPr>
        <w:spacing w:line="360" w:lineRule="auto"/>
        <w:ind w:left="0" w:firstLine="0"/>
        <w:jc w:val="both"/>
        <w:rPr>
          <w:sz w:val="24"/>
          <w:szCs w:val="24"/>
        </w:rPr>
      </w:pPr>
      <w:r>
        <w:rPr>
          <w:rFonts w:cs="David" w:hint="cs"/>
          <w:sz w:val="24"/>
          <w:szCs w:val="24"/>
          <w:rtl/>
        </w:rPr>
        <w:t>בתסקיר פורטו</w:t>
      </w:r>
      <w:r w:rsidRPr="0061399B">
        <w:rPr>
          <w:rFonts w:cs="David" w:hint="cs"/>
          <w:sz w:val="24"/>
          <w:szCs w:val="24"/>
          <w:rtl/>
        </w:rPr>
        <w:t xml:space="preserve"> גורמי הסיכון בעניינו של הנאשם ובכלל זאת התנהלותו בביצוע העבירה, אורח החיים השולי אותו ניהל והסתבכותו בפלילים, כמו גם שימושו בסמים כדרך להפגת מצוקותיו הרגשיות, משברים וחוויות טראומטיות והפנמת דפוסים עבריינים על ידו. לצד זאת ציין כי לראשונה בחייו מצליח הנאשם כיום להתמיד בקשרים חיובים עם המשפחה אשר "אימצה</w:t>
      </w:r>
      <w:r>
        <w:rPr>
          <w:rFonts w:cs="David" w:hint="cs"/>
          <w:sz w:val="24"/>
          <w:szCs w:val="24"/>
          <w:rtl/>
        </w:rPr>
        <w:t xml:space="preserve">" אותו </w:t>
      </w:r>
      <w:r w:rsidRPr="0061399B">
        <w:rPr>
          <w:rFonts w:cs="David" w:hint="cs"/>
          <w:sz w:val="24"/>
          <w:szCs w:val="24"/>
          <w:rtl/>
        </w:rPr>
        <w:t>ואף לבנות משפחה גרעינית משל עצמו, חש הכרת תודה ואף מבין כי יש מי שעלולים להיפגע מהתנהלותו. שירות המבחן הפנה לגורמים מצמצמי סיכון בעניינו של הנאשם, ובכללם רצונו והכרתו בבעייתיות שבמצבו ורצונו לשנות דפוסיו והשקעת כוחותיו בכך, הצלחתו בתהליך הגמילה ותחילת ניסיונו לקבל טיפול מתאים, שיתוף הפעולה עם שירות המבחן ומסירת בדיקות שתן נקיות מסמים, העובדה שלא נפתחו כנגדו תיקים חדשים, היות ההליכים המשפטיים גורם מטלטל והש</w:t>
      </w:r>
      <w:r>
        <w:rPr>
          <w:rFonts w:cs="David" w:hint="cs"/>
          <w:sz w:val="24"/>
          <w:szCs w:val="24"/>
          <w:rtl/>
        </w:rPr>
        <w:t xml:space="preserve">תלבותו מחדש בטיפול. ההערכה היא </w:t>
      </w:r>
      <w:r w:rsidRPr="0061399B">
        <w:rPr>
          <w:rFonts w:cs="David" w:hint="cs"/>
          <w:sz w:val="24"/>
          <w:szCs w:val="24"/>
          <w:rtl/>
        </w:rPr>
        <w:t xml:space="preserve">כי הצטמצם הסיכון להישנות התנהגות בעייתית. </w:t>
      </w:r>
    </w:p>
    <w:p w14:paraId="192DC66F" w14:textId="77777777" w:rsidR="00820718" w:rsidRPr="0061399B" w:rsidRDefault="00820718" w:rsidP="00820718">
      <w:pPr>
        <w:pStyle w:val="ListParagraph"/>
        <w:spacing w:line="360" w:lineRule="auto"/>
        <w:ind w:left="0"/>
        <w:jc w:val="both"/>
        <w:rPr>
          <w:sz w:val="24"/>
          <w:szCs w:val="24"/>
        </w:rPr>
      </w:pPr>
    </w:p>
    <w:p w14:paraId="0C225EC7" w14:textId="77777777" w:rsidR="00820718" w:rsidRDefault="00820718" w:rsidP="00820718">
      <w:pPr>
        <w:pStyle w:val="ListParagraph"/>
        <w:numPr>
          <w:ilvl w:val="0"/>
          <w:numId w:val="2"/>
        </w:numPr>
        <w:spacing w:line="360" w:lineRule="auto"/>
        <w:ind w:left="0" w:firstLine="0"/>
        <w:jc w:val="both"/>
        <w:rPr>
          <w:sz w:val="24"/>
          <w:szCs w:val="24"/>
        </w:rPr>
      </w:pPr>
      <w:r w:rsidRPr="0061399B">
        <w:rPr>
          <w:rFonts w:cs="David" w:hint="cs"/>
          <w:sz w:val="24"/>
          <w:szCs w:val="24"/>
          <w:rtl/>
        </w:rPr>
        <w:t>לאור המפורט והתרשמות שירות המבחן לפיה מאמציו של הנאשם להשתלב בטיפול לשם התמודדות</w:t>
      </w:r>
      <w:r>
        <w:rPr>
          <w:rFonts w:cs="David" w:hint="cs"/>
          <w:sz w:val="24"/>
          <w:szCs w:val="24"/>
          <w:rtl/>
        </w:rPr>
        <w:t xml:space="preserve"> עם מציאות חייו המורכבת הם כנים, ומבלי להתעלם מחומרת העבירות שביצע,</w:t>
      </w:r>
      <w:r w:rsidRPr="0061399B">
        <w:rPr>
          <w:rFonts w:cs="David" w:hint="cs"/>
          <w:sz w:val="24"/>
          <w:szCs w:val="24"/>
          <w:rtl/>
        </w:rPr>
        <w:t xml:space="preserve"> המליץ </w:t>
      </w:r>
      <w:r>
        <w:rPr>
          <w:rFonts w:cs="David" w:hint="cs"/>
          <w:sz w:val="24"/>
          <w:szCs w:val="24"/>
          <w:rtl/>
        </w:rPr>
        <w:t xml:space="preserve">שירות המבחן על ענישה שיקומית. הומלץ להטיל על הנאשם </w:t>
      </w:r>
      <w:r w:rsidRPr="0061399B">
        <w:rPr>
          <w:rFonts w:cs="David" w:hint="cs"/>
          <w:sz w:val="24"/>
          <w:szCs w:val="24"/>
          <w:rtl/>
        </w:rPr>
        <w:t>צו מבחן ל</w:t>
      </w:r>
      <w:r>
        <w:rPr>
          <w:rFonts w:cs="David" w:hint="cs"/>
          <w:sz w:val="24"/>
          <w:szCs w:val="24"/>
          <w:rtl/>
        </w:rPr>
        <w:t xml:space="preserve">משך </w:t>
      </w:r>
      <w:r w:rsidRPr="0061399B">
        <w:rPr>
          <w:rFonts w:cs="David" w:hint="cs"/>
          <w:sz w:val="24"/>
          <w:szCs w:val="24"/>
          <w:rtl/>
        </w:rPr>
        <w:t>שנה</w:t>
      </w:r>
      <w:r>
        <w:rPr>
          <w:rFonts w:cs="David" w:hint="cs"/>
          <w:sz w:val="24"/>
          <w:szCs w:val="24"/>
          <w:rtl/>
        </w:rPr>
        <w:t>, לצד 200 שעות של"צ.</w:t>
      </w:r>
    </w:p>
    <w:p w14:paraId="1D9AB297" w14:textId="77777777" w:rsidR="00820718" w:rsidRPr="0061399B" w:rsidRDefault="00820718" w:rsidP="00820718">
      <w:pPr>
        <w:pStyle w:val="ListParagraph"/>
        <w:spacing w:line="360" w:lineRule="auto"/>
        <w:ind w:left="0"/>
        <w:jc w:val="both"/>
        <w:rPr>
          <w:sz w:val="24"/>
          <w:szCs w:val="24"/>
        </w:rPr>
      </w:pPr>
    </w:p>
    <w:p w14:paraId="52C20A78" w14:textId="77777777" w:rsidR="00820718" w:rsidRDefault="00820718" w:rsidP="00820718">
      <w:pPr>
        <w:pStyle w:val="ListParagraph"/>
        <w:numPr>
          <w:ilvl w:val="0"/>
          <w:numId w:val="2"/>
        </w:numPr>
        <w:spacing w:line="360" w:lineRule="auto"/>
        <w:ind w:left="0" w:firstLine="0"/>
        <w:jc w:val="both"/>
        <w:rPr>
          <w:sz w:val="24"/>
          <w:szCs w:val="24"/>
        </w:rPr>
      </w:pPr>
      <w:r w:rsidRPr="0061399B">
        <w:rPr>
          <w:rFonts w:cs="David" w:hint="cs"/>
          <w:sz w:val="24"/>
          <w:szCs w:val="24"/>
          <w:rtl/>
        </w:rPr>
        <w:t xml:space="preserve">בתסקיר משלים </w:t>
      </w:r>
      <w:r>
        <w:rPr>
          <w:rFonts w:cs="David" w:hint="cs"/>
          <w:sz w:val="24"/>
          <w:szCs w:val="24"/>
          <w:rtl/>
        </w:rPr>
        <w:t>א</w:t>
      </w:r>
      <w:r w:rsidRPr="0061399B">
        <w:rPr>
          <w:rFonts w:cs="David" w:hint="cs"/>
          <w:sz w:val="24"/>
          <w:szCs w:val="24"/>
          <w:rtl/>
        </w:rPr>
        <w:t>ש</w:t>
      </w:r>
      <w:r>
        <w:rPr>
          <w:rFonts w:cs="David" w:hint="cs"/>
          <w:sz w:val="24"/>
          <w:szCs w:val="24"/>
          <w:rtl/>
        </w:rPr>
        <w:t xml:space="preserve">ר </w:t>
      </w:r>
      <w:r w:rsidRPr="0061399B">
        <w:rPr>
          <w:rFonts w:cs="David" w:hint="cs"/>
          <w:sz w:val="24"/>
          <w:szCs w:val="24"/>
          <w:rtl/>
        </w:rPr>
        <w:t>התקבל פורט כי הנאשם עובד כיום כשכיר בחברה המספקת</w:t>
      </w:r>
      <w:r>
        <w:rPr>
          <w:rFonts w:cs="David" w:hint="cs"/>
          <w:sz w:val="24"/>
          <w:szCs w:val="24"/>
          <w:rtl/>
        </w:rPr>
        <w:t xml:space="preserve"> שירותי תמיכה אינטרנטיים ונמצא לקראת </w:t>
      </w:r>
      <w:r w:rsidRPr="0061399B">
        <w:rPr>
          <w:rFonts w:cs="David" w:hint="cs"/>
          <w:sz w:val="24"/>
          <w:szCs w:val="24"/>
          <w:rtl/>
        </w:rPr>
        <w:t>סיום ריצוי עונש עבודות השירות שהוטל עליו ב</w:t>
      </w:r>
      <w:hyperlink r:id="rId17"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1457</w:t>
        </w:r>
        <w:r w:rsidR="00794DD1" w:rsidRPr="00794DD1">
          <w:rPr>
            <w:rFonts w:cs="David"/>
            <w:color w:val="0000FF"/>
            <w:sz w:val="24"/>
            <w:szCs w:val="24"/>
            <w:u w:val="single"/>
            <w:rtl/>
          </w:rPr>
          <w:t>7</w:t>
        </w:r>
        <w:r w:rsidR="00794DD1" w:rsidRPr="00794DD1">
          <w:rPr>
            <w:rFonts w:cs="David"/>
            <w:color w:val="0000FF"/>
            <w:sz w:val="24"/>
            <w:szCs w:val="24"/>
            <w:u w:val="single"/>
            <w:rtl/>
          </w:rPr>
          <w:t>-03-13</w:t>
        </w:r>
      </w:hyperlink>
      <w:r w:rsidRPr="0061399B">
        <w:rPr>
          <w:rFonts w:cs="David" w:hint="cs"/>
          <w:sz w:val="24"/>
          <w:szCs w:val="24"/>
          <w:rtl/>
        </w:rPr>
        <w:t>. בשיחה עם המפקחת על הנאשם בעבודות השירות מסרה כי הוא מבצע את עבודות השירות באופן תקין ללא כל בעיות משמעת. עוד פורט כי במהלך תקופת הדחייה הקפיד הנאשם על שמירת קשר ושיתוף פעולה מלא עם שירות המבחן, תיאר כי הוא חושש מפני מאסר בפועל אשר עלול להביא להתדרדרות במצבו הנפשי והרגשי</w:t>
      </w:r>
      <w:r>
        <w:rPr>
          <w:rFonts w:cs="David" w:hint="cs"/>
          <w:sz w:val="24"/>
          <w:szCs w:val="24"/>
          <w:rtl/>
        </w:rPr>
        <w:t xml:space="preserve">, </w:t>
      </w:r>
      <w:r w:rsidRPr="0061399B">
        <w:rPr>
          <w:rFonts w:cs="David" w:hint="cs"/>
          <w:sz w:val="24"/>
          <w:szCs w:val="24"/>
          <w:rtl/>
        </w:rPr>
        <w:t>הבהיר נכונותו להשתלב בתהליך טיפולי ו</w:t>
      </w:r>
      <w:r>
        <w:rPr>
          <w:rFonts w:cs="David" w:hint="cs"/>
          <w:sz w:val="24"/>
          <w:szCs w:val="24"/>
          <w:rtl/>
        </w:rPr>
        <w:t>מכיר ב</w:t>
      </w:r>
      <w:r w:rsidRPr="0061399B">
        <w:rPr>
          <w:rFonts w:cs="David" w:hint="cs"/>
          <w:sz w:val="24"/>
          <w:szCs w:val="24"/>
          <w:rtl/>
        </w:rPr>
        <w:t>כובד האחריות המוטלת על כתפיו לאור אבהותו הצפויה.</w:t>
      </w:r>
    </w:p>
    <w:p w14:paraId="79187F99" w14:textId="77777777" w:rsidR="00820718" w:rsidRPr="0061399B" w:rsidRDefault="00820718" w:rsidP="00820718">
      <w:pPr>
        <w:pStyle w:val="ListParagraph"/>
        <w:spacing w:line="360" w:lineRule="auto"/>
        <w:ind w:left="0"/>
        <w:jc w:val="both"/>
        <w:rPr>
          <w:sz w:val="24"/>
          <w:szCs w:val="24"/>
        </w:rPr>
      </w:pPr>
    </w:p>
    <w:p w14:paraId="3BE400E6" w14:textId="77777777" w:rsidR="00820718" w:rsidRPr="003D50C0" w:rsidRDefault="00820718" w:rsidP="00820718">
      <w:pPr>
        <w:pStyle w:val="ListParagraph"/>
        <w:numPr>
          <w:ilvl w:val="0"/>
          <w:numId w:val="2"/>
        </w:numPr>
        <w:spacing w:line="360" w:lineRule="auto"/>
        <w:ind w:left="0" w:firstLine="0"/>
        <w:jc w:val="both"/>
        <w:rPr>
          <w:sz w:val="24"/>
          <w:szCs w:val="24"/>
        </w:rPr>
      </w:pPr>
      <w:r>
        <w:rPr>
          <w:rFonts w:cs="David" w:hint="cs"/>
          <w:sz w:val="24"/>
          <w:szCs w:val="24"/>
          <w:rtl/>
        </w:rPr>
        <w:t>על פי ה</w:t>
      </w:r>
      <w:r w:rsidRPr="0061399B">
        <w:rPr>
          <w:rFonts w:cs="David" w:hint="cs"/>
          <w:sz w:val="24"/>
          <w:szCs w:val="24"/>
          <w:rtl/>
        </w:rPr>
        <w:t>תסקיר המשלים הנאשם החל להשתתף בקבוצה טיפולית למכורים נקיי</w:t>
      </w:r>
      <w:r>
        <w:rPr>
          <w:rFonts w:cs="David" w:hint="cs"/>
          <w:sz w:val="24"/>
          <w:szCs w:val="24"/>
          <w:rtl/>
        </w:rPr>
        <w:t xml:space="preserve">ם לחומרים פסיכו-אקטיביים. </w:t>
      </w:r>
      <w:r w:rsidRPr="0061399B">
        <w:rPr>
          <w:rFonts w:cs="David" w:hint="cs"/>
          <w:sz w:val="24"/>
          <w:szCs w:val="24"/>
          <w:rtl/>
        </w:rPr>
        <w:t>עד כה</w:t>
      </w:r>
      <w:r>
        <w:rPr>
          <w:rFonts w:cs="David" w:hint="cs"/>
          <w:sz w:val="24"/>
          <w:szCs w:val="24"/>
          <w:rtl/>
        </w:rPr>
        <w:t>, השתתף</w:t>
      </w:r>
      <w:r w:rsidRPr="0061399B">
        <w:rPr>
          <w:rFonts w:cs="David" w:hint="cs"/>
          <w:sz w:val="24"/>
          <w:szCs w:val="24"/>
          <w:rtl/>
        </w:rPr>
        <w:t xml:space="preserve"> במפגש ראשון של הקבוצה, התייחס לעצמו, להתמכרותו ורצונו לשינוי, וניכר כי הוא יכול להפיק תועלת מההליך הטיפולי. במקביל, ממשיך הנאשם למסור בדיקות שתן אחת לשבוע באופן קבוע בשירות המבחן בנתניה. עד כה מסר שבע בדיקות שתן נקיות לאורך החוד</w:t>
      </w:r>
      <w:r>
        <w:rPr>
          <w:rFonts w:cs="David" w:hint="cs"/>
          <w:sz w:val="24"/>
          <w:szCs w:val="24"/>
          <w:rtl/>
        </w:rPr>
        <w:t>שים מרץ, אפריל, מאי ויוני השנה.</w:t>
      </w:r>
      <w:r w:rsidRPr="0061399B">
        <w:rPr>
          <w:rFonts w:cs="David" w:hint="cs"/>
          <w:sz w:val="24"/>
          <w:szCs w:val="24"/>
          <w:rtl/>
        </w:rPr>
        <w:t xml:space="preserve"> על פי התסקיר במצבו של הנאשם קיימת חשיבות בהטלת ענישה שיקומית אשר תתמוך ותשמר את השינוי הניכר באורח חייו של הנאשם אשר מתאמץ להשתלב בהליך טיפולי. שירות המבחן חזר על המלצתו העונשית.</w:t>
      </w:r>
    </w:p>
    <w:p w14:paraId="35035C2F" w14:textId="77777777" w:rsidR="00820718" w:rsidRPr="003D50C0" w:rsidRDefault="00820718" w:rsidP="00820718">
      <w:pPr>
        <w:pStyle w:val="ListParagraph"/>
        <w:spacing w:line="360" w:lineRule="auto"/>
        <w:ind w:left="0"/>
        <w:jc w:val="both"/>
        <w:rPr>
          <w:sz w:val="24"/>
          <w:szCs w:val="24"/>
          <w:rtl/>
        </w:rPr>
      </w:pPr>
    </w:p>
    <w:p w14:paraId="5CF44EBD" w14:textId="77777777" w:rsidR="00820718" w:rsidRDefault="00820718" w:rsidP="00820718">
      <w:pPr>
        <w:spacing w:after="160" w:line="360" w:lineRule="auto"/>
        <w:jc w:val="both"/>
        <w:rPr>
          <w:b/>
          <w:bCs/>
          <w:u w:val="single"/>
          <w:rtl/>
        </w:rPr>
      </w:pPr>
      <w:r>
        <w:rPr>
          <w:rFonts w:hint="cs"/>
          <w:b/>
          <w:bCs/>
          <w:u w:val="single"/>
          <w:rtl/>
        </w:rPr>
        <w:t>טיעוני המאשימה לעונש</w:t>
      </w:r>
    </w:p>
    <w:p w14:paraId="237D966F" w14:textId="77777777" w:rsidR="00820718" w:rsidRDefault="00820718" w:rsidP="00820718">
      <w:pPr>
        <w:pStyle w:val="ListParagraph"/>
        <w:numPr>
          <w:ilvl w:val="0"/>
          <w:numId w:val="2"/>
        </w:numPr>
        <w:spacing w:line="360" w:lineRule="auto"/>
        <w:ind w:left="0" w:firstLine="0"/>
        <w:jc w:val="both"/>
        <w:rPr>
          <w:sz w:val="24"/>
          <w:szCs w:val="24"/>
        </w:rPr>
      </w:pPr>
      <w:r>
        <w:rPr>
          <w:rFonts w:cs="David" w:hint="cs"/>
          <w:sz w:val="24"/>
          <w:szCs w:val="24"/>
          <w:rtl/>
        </w:rPr>
        <w:t xml:space="preserve">בעת הטיעון לעונש הפנתה ב"כ המאשימה לערך המוגן שעניינו שמירה על שלום הציבור, ולפסיקת בית המשפט העליון לפיה עבירה של החזקת סם שלא לצריכה עצמית היא אחותה התאומה של עבירת הסחר. לטענתה ניתן להבין שהנאשם התכוון לספק את הסמים לאחרים בשים לב לכך שנתפסו במקרה זה סוגים שונים של סם, אשר הוחזקו במקומות שונים בבית. מתחם העונש ההולם לטעמה נע בין 8 חודשי מאסר לבין 18 חודשי מאסר בפועל. </w:t>
      </w:r>
    </w:p>
    <w:p w14:paraId="2400D7C6" w14:textId="77777777" w:rsidR="00820718" w:rsidRPr="0061399B" w:rsidRDefault="00820718" w:rsidP="00820718">
      <w:pPr>
        <w:pStyle w:val="ListParagraph"/>
        <w:spacing w:line="360" w:lineRule="auto"/>
        <w:ind w:left="0"/>
        <w:jc w:val="both"/>
        <w:rPr>
          <w:sz w:val="24"/>
          <w:szCs w:val="24"/>
        </w:rPr>
      </w:pPr>
    </w:p>
    <w:p w14:paraId="4F628A4A" w14:textId="77777777" w:rsidR="00820718" w:rsidRDefault="00820718" w:rsidP="00820718">
      <w:pPr>
        <w:pStyle w:val="ListParagraph"/>
        <w:numPr>
          <w:ilvl w:val="0"/>
          <w:numId w:val="2"/>
        </w:numPr>
        <w:spacing w:line="360" w:lineRule="auto"/>
        <w:ind w:left="0" w:firstLine="0"/>
        <w:jc w:val="both"/>
        <w:rPr>
          <w:sz w:val="24"/>
          <w:szCs w:val="24"/>
        </w:rPr>
      </w:pPr>
      <w:r w:rsidRPr="0061399B">
        <w:rPr>
          <w:rFonts w:cs="David" w:hint="cs"/>
          <w:sz w:val="24"/>
          <w:szCs w:val="24"/>
          <w:rtl/>
        </w:rPr>
        <w:t xml:space="preserve">באשר לנסיבות אישיות של הנאשם, ב"כ המאשימה הגישה את </w:t>
      </w:r>
      <w:r w:rsidRPr="00203B21">
        <w:rPr>
          <w:rFonts w:cs="David" w:hint="cs"/>
          <w:b/>
          <w:bCs/>
          <w:sz w:val="24"/>
          <w:szCs w:val="24"/>
          <w:rtl/>
        </w:rPr>
        <w:t>תע/1</w:t>
      </w:r>
      <w:r>
        <w:rPr>
          <w:rFonts w:cs="David" w:hint="cs"/>
          <w:sz w:val="24"/>
          <w:szCs w:val="24"/>
          <w:rtl/>
        </w:rPr>
        <w:t>,</w:t>
      </w:r>
      <w:r w:rsidRPr="0061399B">
        <w:rPr>
          <w:rFonts w:cs="David" w:hint="cs"/>
          <w:sz w:val="24"/>
          <w:szCs w:val="24"/>
          <w:rtl/>
        </w:rPr>
        <w:t xml:space="preserve"> הרישום הפלילי של הנאשם, וטענה כי חרף גילו הצעיר של הנאשם לחובתו 2 הרשעות קודמות </w:t>
      </w:r>
      <w:r>
        <w:rPr>
          <w:rFonts w:cs="David" w:hint="cs"/>
          <w:sz w:val="24"/>
          <w:szCs w:val="24"/>
          <w:rtl/>
        </w:rPr>
        <w:t xml:space="preserve">והמדובר בהרשעות רלבנטיות, </w:t>
      </w:r>
      <w:r w:rsidRPr="0061399B">
        <w:rPr>
          <w:rFonts w:cs="David" w:hint="cs"/>
          <w:sz w:val="24"/>
          <w:szCs w:val="24"/>
          <w:rtl/>
        </w:rPr>
        <w:t>בין היתר בגין ביצוע עבירות מהסוג הנדון. ב"כ המאשימה לא התעלמה מן המפורט בתסקיר אודות נטילת האחריות וההבנה שמגלה הנאשם ביחס להתנהלותו הבעייתית</w:t>
      </w:r>
      <w:r>
        <w:rPr>
          <w:rFonts w:cs="David" w:hint="cs"/>
          <w:sz w:val="24"/>
          <w:szCs w:val="24"/>
          <w:rtl/>
        </w:rPr>
        <w:t>,</w:t>
      </w:r>
      <w:r w:rsidRPr="0061399B">
        <w:rPr>
          <w:rFonts w:cs="David" w:hint="cs"/>
          <w:sz w:val="24"/>
          <w:szCs w:val="24"/>
          <w:rtl/>
        </w:rPr>
        <w:t xml:space="preserve"> ורצונו להניח מאחוריו התנהלותו העבריינית ולהמשיך בחייו. עם זאת, טענה כי תסקיר אינו קונקרטי ואינו ברור באשר למועד השתלבות הנאשם בטיפול, אופיו, תדירותו ומועד בדיקות השתן שמסר הנאשם. בנסיבות אלה עתרה לדחות את המלצת שירות המבחן באשר לענישה.  לטעמה של המאשימה יש למקם את הנאשם בתחתית המתחם לו עתרה, ולהטיל עליו 8 חודשי מאסר בפועל, מאסר על תנאי, פסילת רישיון וקנס מרתיע מלשוב ולבצע עבירות סמים.</w:t>
      </w:r>
    </w:p>
    <w:p w14:paraId="12601E0A" w14:textId="77777777" w:rsidR="00820718" w:rsidRDefault="00820718" w:rsidP="00820718">
      <w:pPr>
        <w:pStyle w:val="ListParagraph"/>
        <w:spacing w:line="360" w:lineRule="auto"/>
        <w:ind w:left="0"/>
        <w:jc w:val="both"/>
        <w:rPr>
          <w:sz w:val="24"/>
          <w:szCs w:val="24"/>
        </w:rPr>
      </w:pPr>
    </w:p>
    <w:p w14:paraId="0C6D215B" w14:textId="77777777" w:rsidR="00820718" w:rsidRPr="00EC776D" w:rsidRDefault="00820718" w:rsidP="00820718">
      <w:pPr>
        <w:pStyle w:val="ListParagraph"/>
        <w:numPr>
          <w:ilvl w:val="0"/>
          <w:numId w:val="2"/>
        </w:numPr>
        <w:spacing w:line="360" w:lineRule="auto"/>
        <w:ind w:left="0" w:firstLine="0"/>
        <w:jc w:val="both"/>
        <w:rPr>
          <w:rFonts w:cs="David"/>
          <w:sz w:val="24"/>
          <w:szCs w:val="24"/>
        </w:rPr>
      </w:pPr>
      <w:r w:rsidRPr="00EC776D">
        <w:rPr>
          <w:rFonts w:cs="David" w:hint="cs"/>
          <w:sz w:val="24"/>
          <w:szCs w:val="24"/>
          <w:rtl/>
        </w:rPr>
        <w:t>בדיון שהתקיים ביום 2.7.2018 , לאחר קבלת התסקיר המשלים</w:t>
      </w:r>
      <w:r>
        <w:rPr>
          <w:rFonts w:cs="David" w:hint="cs"/>
          <w:sz w:val="24"/>
          <w:szCs w:val="24"/>
          <w:rtl/>
        </w:rPr>
        <w:t xml:space="preserve">, </w:t>
      </w:r>
      <w:r w:rsidRPr="00EC776D">
        <w:rPr>
          <w:rFonts w:cs="David" w:hint="cs"/>
          <w:sz w:val="24"/>
          <w:szCs w:val="24"/>
          <w:rtl/>
        </w:rPr>
        <w:t xml:space="preserve"> עמדה המאשימה על עמדתה לעונש של מאסר בפועל. יחד עם זאת הסכימה לדחיית מועד מתן גזר הדין לשם קבלת חוות דעת הממונה על עבודות השירות ובשל לידתה הצפויה של אשתו של הנאשם. </w:t>
      </w:r>
    </w:p>
    <w:p w14:paraId="51A54A9E" w14:textId="77777777" w:rsidR="00820718" w:rsidRDefault="00820718" w:rsidP="00820718">
      <w:pPr>
        <w:spacing w:line="360" w:lineRule="auto"/>
        <w:jc w:val="both"/>
      </w:pPr>
    </w:p>
    <w:p w14:paraId="4D2C6FD5" w14:textId="77777777" w:rsidR="00820718" w:rsidRDefault="00820718" w:rsidP="00820718">
      <w:pPr>
        <w:spacing w:after="160" w:line="360" w:lineRule="auto"/>
        <w:jc w:val="both"/>
        <w:rPr>
          <w:b/>
          <w:bCs/>
          <w:u w:val="single"/>
          <w:rtl/>
        </w:rPr>
      </w:pPr>
      <w:r>
        <w:rPr>
          <w:rFonts w:hint="cs"/>
          <w:b/>
          <w:bCs/>
          <w:u w:val="single"/>
          <w:rtl/>
        </w:rPr>
        <w:t>טיעוני ההגנה לעונש</w:t>
      </w:r>
    </w:p>
    <w:p w14:paraId="3CCB0F74" w14:textId="77777777" w:rsidR="00820718" w:rsidRDefault="00820718" w:rsidP="00820718">
      <w:pPr>
        <w:pStyle w:val="ListParagraph"/>
        <w:numPr>
          <w:ilvl w:val="0"/>
          <w:numId w:val="2"/>
        </w:numPr>
        <w:spacing w:line="360" w:lineRule="auto"/>
        <w:ind w:left="0" w:firstLine="0"/>
        <w:jc w:val="both"/>
        <w:rPr>
          <w:sz w:val="24"/>
          <w:szCs w:val="24"/>
        </w:rPr>
      </w:pPr>
      <w:r>
        <w:rPr>
          <w:rFonts w:cs="David" w:hint="cs"/>
          <w:sz w:val="24"/>
          <w:szCs w:val="24"/>
          <w:rtl/>
        </w:rPr>
        <w:t>בעת הטיעון לעונש  הדגישה ב"כ הנאשם כי הפסיקה אשר הוגשה על ידי המאשימה נוגעת למי שהואשם בעבירה של סחר בסם, וכן בנאשם אשר לא שיתף פעולה עם שירות המבחן ולא עבר הליך שיקומי כמו בעניינו. עוד הפנתה לנסיבותיו האישיות של הנאשם ולתסקיר הראשון בו פורטו נסיבות חייו הקשות. כן הדגישה את שיקומו של הנאשם, כך שמאז שנת 2016 נמצא בטיפול ובקשר עם שירות המבחן, מוסר בדיקות שתן נקיות לצד השיקום שעבר במסגרת חייו הפרטיים, התחתן ועתיד להפוך לאב ואף שומר על רצף תעסוקתי. בנוסף, הדגישה כי הנאשם לקח אחריות על מעשיו ולא ניהל את הליך ההוכחות עד סופו. עוד ציינה כי הנאשם יכול היה לצרף תיק זה ל</w:t>
      </w:r>
      <w:hyperlink r:id="rId18"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w:t>
        </w:r>
        <w:r w:rsidR="00794DD1" w:rsidRPr="00794DD1">
          <w:rPr>
            <w:rFonts w:cs="David"/>
            <w:color w:val="0000FF"/>
            <w:sz w:val="24"/>
            <w:szCs w:val="24"/>
            <w:u w:val="single"/>
            <w:rtl/>
          </w:rPr>
          <w:t>7</w:t>
        </w:r>
        <w:r w:rsidR="00794DD1" w:rsidRPr="00794DD1">
          <w:rPr>
            <w:rFonts w:cs="David"/>
            <w:color w:val="0000FF"/>
            <w:sz w:val="24"/>
            <w:szCs w:val="24"/>
            <w:u w:val="single"/>
            <w:rtl/>
          </w:rPr>
          <w:t>7-03-13</w:t>
        </w:r>
      </w:hyperlink>
      <w:r>
        <w:rPr>
          <w:rFonts w:cs="David" w:hint="cs"/>
          <w:sz w:val="24"/>
          <w:szCs w:val="24"/>
          <w:rtl/>
        </w:rPr>
        <w:t xml:space="preserve"> אך לא עשה כן, ולטעמה ספק אם הענישה שם הייתה משתנה. לטעמה, נסיבות חייו של הנאשם והתהליך המשמעותי שעבר בטיפול, מצדיקים בחירה בהליך </w:t>
      </w:r>
      <w:r w:rsidRPr="00792859">
        <w:rPr>
          <w:rFonts w:cs="David" w:hint="cs"/>
          <w:sz w:val="24"/>
          <w:szCs w:val="24"/>
          <w:rtl/>
        </w:rPr>
        <w:t xml:space="preserve">שיקומי </w:t>
      </w:r>
      <w:r>
        <w:rPr>
          <w:rFonts w:cs="David" w:hint="cs"/>
          <w:sz w:val="24"/>
          <w:szCs w:val="24"/>
          <w:rtl/>
        </w:rPr>
        <w:t xml:space="preserve">וחריגה ממתחם העונש ההולם </w:t>
      </w:r>
      <w:r w:rsidRPr="00792859">
        <w:rPr>
          <w:rFonts w:cs="David" w:hint="cs"/>
          <w:sz w:val="24"/>
          <w:szCs w:val="24"/>
          <w:rtl/>
        </w:rPr>
        <w:t xml:space="preserve">לפי סעיף </w:t>
      </w:r>
      <w:hyperlink r:id="rId19" w:history="1">
        <w:r w:rsidR="00DD08DC" w:rsidRPr="00DD08DC">
          <w:rPr>
            <w:rFonts w:cs="David"/>
            <w:color w:val="0000FF"/>
            <w:sz w:val="24"/>
            <w:szCs w:val="24"/>
            <w:u w:val="single"/>
            <w:rtl/>
          </w:rPr>
          <w:t xml:space="preserve">40 </w:t>
        </w:r>
        <w:r w:rsidR="00DD08DC" w:rsidRPr="00DD08DC">
          <w:rPr>
            <w:rFonts w:cs="David" w:hint="cs"/>
            <w:color w:val="0000FF"/>
            <w:sz w:val="24"/>
            <w:szCs w:val="24"/>
            <w:u w:val="single"/>
            <w:rtl/>
          </w:rPr>
          <w:t>ד</w:t>
        </w:r>
        <w:r w:rsidR="00DD08DC" w:rsidRPr="00DD08DC">
          <w:rPr>
            <w:rFonts w:cs="David"/>
            <w:color w:val="0000FF"/>
            <w:sz w:val="24"/>
            <w:szCs w:val="24"/>
            <w:u w:val="single"/>
            <w:rtl/>
          </w:rPr>
          <w:t>'</w:t>
        </w:r>
      </w:hyperlink>
      <w:r w:rsidRPr="00792859">
        <w:rPr>
          <w:rFonts w:cs="David" w:hint="cs"/>
          <w:sz w:val="24"/>
          <w:szCs w:val="24"/>
          <w:rtl/>
        </w:rPr>
        <w:t xml:space="preserve"> </w:t>
      </w:r>
      <w:r>
        <w:rPr>
          <w:rFonts w:cs="David" w:hint="cs"/>
          <w:sz w:val="24"/>
          <w:szCs w:val="24"/>
          <w:rtl/>
        </w:rPr>
        <w:t>ל</w:t>
      </w:r>
      <w:hyperlink r:id="rId20" w:history="1">
        <w:r w:rsidR="00794DD1" w:rsidRPr="00794DD1">
          <w:rPr>
            <w:rFonts w:cs="David" w:hint="cs"/>
            <w:color w:val="0000FF"/>
            <w:sz w:val="24"/>
            <w:szCs w:val="24"/>
            <w:u w:val="single"/>
            <w:rtl/>
          </w:rPr>
          <w:t>חוק</w:t>
        </w:r>
        <w:r w:rsidR="00794DD1" w:rsidRPr="00794DD1">
          <w:rPr>
            <w:rFonts w:cs="David"/>
            <w:color w:val="0000FF"/>
            <w:sz w:val="24"/>
            <w:szCs w:val="24"/>
            <w:u w:val="single"/>
            <w:rtl/>
          </w:rPr>
          <w:t xml:space="preserve"> </w:t>
        </w:r>
        <w:r w:rsidR="00794DD1" w:rsidRPr="00794DD1">
          <w:rPr>
            <w:rFonts w:cs="David" w:hint="cs"/>
            <w:color w:val="0000FF"/>
            <w:sz w:val="24"/>
            <w:szCs w:val="24"/>
            <w:u w:val="single"/>
            <w:rtl/>
          </w:rPr>
          <w:t>העונשין</w:t>
        </w:r>
      </w:hyperlink>
      <w:r>
        <w:rPr>
          <w:rFonts w:cs="David" w:hint="cs"/>
          <w:sz w:val="24"/>
          <w:szCs w:val="24"/>
          <w:rtl/>
        </w:rPr>
        <w:t xml:space="preserve">, התשל"ז </w:t>
      </w:r>
      <w:r>
        <w:rPr>
          <w:rFonts w:cs="David"/>
          <w:sz w:val="24"/>
          <w:szCs w:val="24"/>
          <w:rtl/>
        </w:rPr>
        <w:t>–</w:t>
      </w:r>
      <w:r>
        <w:rPr>
          <w:rFonts w:cs="David" w:hint="cs"/>
          <w:sz w:val="24"/>
          <w:szCs w:val="24"/>
          <w:rtl/>
        </w:rPr>
        <w:t xml:space="preserve"> 1977 (להלן: </w:t>
      </w:r>
      <w:r w:rsidRPr="00027F7B">
        <w:rPr>
          <w:rFonts w:cs="David" w:hint="cs"/>
          <w:b/>
          <w:bCs/>
          <w:sz w:val="24"/>
          <w:szCs w:val="24"/>
          <w:rtl/>
        </w:rPr>
        <w:t>"חוק העונשין"</w:t>
      </w:r>
      <w:r w:rsidRPr="003D50C0">
        <w:rPr>
          <w:rFonts w:cs="David" w:hint="cs"/>
          <w:sz w:val="24"/>
          <w:szCs w:val="24"/>
          <w:rtl/>
        </w:rPr>
        <w:t>).</w:t>
      </w:r>
    </w:p>
    <w:p w14:paraId="551C9D25" w14:textId="77777777" w:rsidR="00820718" w:rsidRDefault="00820718" w:rsidP="00820718">
      <w:pPr>
        <w:pStyle w:val="ListParagraph"/>
        <w:spacing w:line="360" w:lineRule="auto"/>
        <w:ind w:left="0"/>
        <w:jc w:val="both"/>
        <w:rPr>
          <w:sz w:val="24"/>
          <w:szCs w:val="24"/>
        </w:rPr>
      </w:pPr>
    </w:p>
    <w:p w14:paraId="45C583A3" w14:textId="77777777" w:rsidR="00820718" w:rsidRPr="00880E9E" w:rsidRDefault="00820718" w:rsidP="00820718">
      <w:pPr>
        <w:pStyle w:val="ListParagraph"/>
        <w:numPr>
          <w:ilvl w:val="0"/>
          <w:numId w:val="2"/>
        </w:numPr>
        <w:spacing w:line="360" w:lineRule="auto"/>
        <w:ind w:left="0" w:firstLine="0"/>
        <w:jc w:val="both"/>
        <w:rPr>
          <w:rFonts w:cs="David"/>
          <w:sz w:val="24"/>
          <w:szCs w:val="24"/>
        </w:rPr>
      </w:pPr>
      <w:r w:rsidRPr="00880E9E">
        <w:rPr>
          <w:rFonts w:cs="David" w:hint="cs"/>
          <w:sz w:val="24"/>
          <w:szCs w:val="24"/>
          <w:rtl/>
        </w:rPr>
        <w:t>בדיון אשר התקיים ביום 2.7.</w:t>
      </w:r>
      <w:r>
        <w:rPr>
          <w:rFonts w:cs="David" w:hint="cs"/>
          <w:sz w:val="24"/>
          <w:szCs w:val="24"/>
          <w:rtl/>
        </w:rPr>
        <w:t>20</w:t>
      </w:r>
      <w:r w:rsidRPr="00880E9E">
        <w:rPr>
          <w:rFonts w:cs="David" w:hint="cs"/>
          <w:sz w:val="24"/>
          <w:szCs w:val="24"/>
          <w:rtl/>
        </w:rPr>
        <w:t>18, בהסכמת המאשימה</w:t>
      </w:r>
      <w:r>
        <w:rPr>
          <w:rFonts w:cs="David" w:hint="cs"/>
          <w:sz w:val="24"/>
          <w:szCs w:val="24"/>
          <w:rtl/>
        </w:rPr>
        <w:t xml:space="preserve"> כאמור</w:t>
      </w:r>
      <w:r w:rsidRPr="00880E9E">
        <w:rPr>
          <w:rFonts w:cs="David" w:hint="cs"/>
          <w:sz w:val="24"/>
          <w:szCs w:val="24"/>
          <w:rtl/>
        </w:rPr>
        <w:t>, עתרה ב"כ הנאשם לדחיית מתן גזר הדין</w:t>
      </w:r>
      <w:r>
        <w:rPr>
          <w:rFonts w:cs="David" w:hint="cs"/>
          <w:sz w:val="24"/>
          <w:szCs w:val="24"/>
          <w:rtl/>
        </w:rPr>
        <w:t xml:space="preserve"> בין היתר מאחר ו</w:t>
      </w:r>
      <w:r w:rsidRPr="00880E9E">
        <w:rPr>
          <w:rFonts w:cs="David" w:hint="cs"/>
          <w:sz w:val="24"/>
          <w:szCs w:val="24"/>
          <w:rtl/>
        </w:rPr>
        <w:t xml:space="preserve">הנאשם טרם סיים לרצות את </w:t>
      </w:r>
      <w:r>
        <w:rPr>
          <w:rFonts w:cs="David" w:hint="cs"/>
          <w:sz w:val="24"/>
          <w:szCs w:val="24"/>
          <w:rtl/>
        </w:rPr>
        <w:t>עונש עבודות השירות אשר הושת</w:t>
      </w:r>
      <w:r w:rsidRPr="00880E9E">
        <w:rPr>
          <w:rFonts w:cs="David" w:hint="cs"/>
          <w:sz w:val="24"/>
          <w:szCs w:val="24"/>
          <w:rtl/>
        </w:rPr>
        <w:t xml:space="preserve"> עליו </w:t>
      </w:r>
      <w:r>
        <w:rPr>
          <w:rFonts w:cs="David" w:hint="cs"/>
          <w:sz w:val="24"/>
          <w:szCs w:val="24"/>
          <w:rtl/>
        </w:rPr>
        <w:t>ב</w:t>
      </w:r>
      <w:hyperlink r:id="rId21"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14577-03-13</w:t>
        </w:r>
      </w:hyperlink>
      <w:r>
        <w:rPr>
          <w:rFonts w:cs="David" w:hint="cs"/>
          <w:sz w:val="24"/>
          <w:szCs w:val="24"/>
          <w:rtl/>
        </w:rPr>
        <w:t xml:space="preserve"> </w:t>
      </w:r>
      <w:r w:rsidRPr="00880E9E">
        <w:rPr>
          <w:rFonts w:cs="David" w:hint="cs"/>
          <w:sz w:val="24"/>
          <w:szCs w:val="24"/>
          <w:rtl/>
        </w:rPr>
        <w:t xml:space="preserve">ועל כן לא יכול היה הממונה על עבודות השירות ליתן חוות דעת בעניין תיק זה. באותו המועד, </w:t>
      </w:r>
      <w:r>
        <w:rPr>
          <w:rFonts w:cs="David" w:hint="cs"/>
          <w:sz w:val="24"/>
          <w:szCs w:val="24"/>
          <w:rtl/>
        </w:rPr>
        <w:t xml:space="preserve">הפנתה </w:t>
      </w:r>
      <w:r w:rsidRPr="00880E9E">
        <w:rPr>
          <w:rFonts w:cs="David" w:hint="cs"/>
          <w:sz w:val="24"/>
          <w:szCs w:val="24"/>
          <w:rtl/>
        </w:rPr>
        <w:t xml:space="preserve">ב"כ הנאשם </w:t>
      </w:r>
      <w:r>
        <w:rPr>
          <w:rFonts w:cs="David" w:hint="cs"/>
          <w:sz w:val="24"/>
          <w:szCs w:val="24"/>
          <w:rtl/>
        </w:rPr>
        <w:t>ל</w:t>
      </w:r>
      <w:r w:rsidRPr="00880E9E">
        <w:rPr>
          <w:rFonts w:cs="David" w:hint="cs"/>
          <w:sz w:val="24"/>
          <w:szCs w:val="24"/>
          <w:rtl/>
        </w:rPr>
        <w:t xml:space="preserve">מפורט בתסקיר המשלים שהתקבל ביחס לשיתוף הפעולה של הנאשם עם שירות המבחן והשתתפותו בקבוצה למכורים נקיים. </w:t>
      </w:r>
      <w:r>
        <w:rPr>
          <w:rFonts w:cs="David" w:hint="cs"/>
          <w:sz w:val="24"/>
          <w:szCs w:val="24"/>
          <w:rtl/>
        </w:rPr>
        <w:t xml:space="preserve">בנסיבות אלה שבה ועתרה לענישה שיקומית לנאשם. </w:t>
      </w:r>
      <w:r w:rsidRPr="00880E9E">
        <w:rPr>
          <w:rFonts w:cs="David" w:hint="cs"/>
          <w:sz w:val="24"/>
          <w:szCs w:val="24"/>
          <w:rtl/>
        </w:rPr>
        <w:t xml:space="preserve">עוד ביקשה כי נוכח מצבו </w:t>
      </w:r>
      <w:r>
        <w:rPr>
          <w:rFonts w:cs="David" w:hint="cs"/>
          <w:sz w:val="24"/>
          <w:szCs w:val="24"/>
          <w:rtl/>
        </w:rPr>
        <w:t>הכלכלי של הנאשם, נסיבותיו המשפחתיות והעובדה שהוא מרצה עונש של עבודות שירות מזה מספר חודשים, לא יושת קנס על הנאשם. בנוסף עתרה כי לא אורה על פסילת רישיון הנהיגה של הנאשם והפנתה לכך שרישיונו נפסל על פי גזר הדין ב</w:t>
      </w:r>
      <w:hyperlink r:id="rId22"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14577-03-13</w:t>
        </w:r>
      </w:hyperlink>
      <w:r w:rsidRPr="0061399B">
        <w:rPr>
          <w:rFonts w:cs="David" w:hint="cs"/>
          <w:sz w:val="24"/>
          <w:szCs w:val="24"/>
          <w:rtl/>
        </w:rPr>
        <w:t>.</w:t>
      </w:r>
      <w:r>
        <w:rPr>
          <w:rFonts w:cs="David" w:hint="cs"/>
          <w:sz w:val="24"/>
          <w:szCs w:val="24"/>
          <w:rtl/>
        </w:rPr>
        <w:t xml:space="preserve"> לטענתה, גם לו היה מצורף תיק זה ל</w:t>
      </w:r>
      <w:hyperlink r:id="rId23"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14577-03-13</w:t>
        </w:r>
      </w:hyperlink>
      <w:r>
        <w:rPr>
          <w:rFonts w:cs="David" w:hint="cs"/>
          <w:sz w:val="24"/>
          <w:szCs w:val="24"/>
          <w:rtl/>
        </w:rPr>
        <w:t xml:space="preserve"> סביר להניח שעונשו לא היה משתנה. </w:t>
      </w:r>
    </w:p>
    <w:p w14:paraId="4557CCF8" w14:textId="77777777" w:rsidR="00820718" w:rsidRPr="007939D2" w:rsidRDefault="00820718" w:rsidP="00820718">
      <w:pPr>
        <w:pStyle w:val="ListParagraph"/>
        <w:spacing w:line="360" w:lineRule="auto"/>
        <w:ind w:left="0"/>
        <w:jc w:val="both"/>
        <w:rPr>
          <w:sz w:val="24"/>
          <w:szCs w:val="24"/>
        </w:rPr>
      </w:pPr>
    </w:p>
    <w:p w14:paraId="545F2E3E" w14:textId="77777777" w:rsidR="00820718" w:rsidRDefault="00820718" w:rsidP="00820718">
      <w:pPr>
        <w:spacing w:line="360" w:lineRule="auto"/>
        <w:jc w:val="both"/>
        <w:rPr>
          <w:b/>
          <w:bCs/>
          <w:u w:val="single"/>
          <w:rtl/>
        </w:rPr>
      </w:pPr>
      <w:r>
        <w:rPr>
          <w:rFonts w:hint="cs"/>
          <w:b/>
          <w:bCs/>
          <w:u w:val="single"/>
          <w:rtl/>
        </w:rPr>
        <w:t>דבר הנאשם</w:t>
      </w:r>
    </w:p>
    <w:p w14:paraId="627DECCB" w14:textId="77777777" w:rsidR="00820718" w:rsidRDefault="00820718" w:rsidP="00820718">
      <w:pPr>
        <w:pStyle w:val="ListParagraph"/>
        <w:numPr>
          <w:ilvl w:val="0"/>
          <w:numId w:val="2"/>
        </w:numPr>
        <w:spacing w:line="360" w:lineRule="auto"/>
        <w:ind w:left="0" w:firstLine="0"/>
        <w:jc w:val="both"/>
        <w:rPr>
          <w:sz w:val="24"/>
          <w:szCs w:val="24"/>
        </w:rPr>
      </w:pPr>
      <w:r>
        <w:rPr>
          <w:rFonts w:cs="David" w:hint="cs"/>
          <w:sz w:val="24"/>
          <w:szCs w:val="24"/>
          <w:rtl/>
        </w:rPr>
        <w:t xml:space="preserve">הנאשם ביקש כי אתחשב במצבו ופירט כי מאז גיל 16 נע בין בתי המשפט ללא משפחה והדרכה וציין את נסיבותיו האישיות. כן פירט כי הוא מצוי בטיפול כשנתיים ונותן בדיקות שתן נקיות פעמיים בשבוע אצל קצין מבחן. הנאשם סיפר כי טופל במרכז חוסן ולאחר מכן עבר לטיפול במרכז להתמכרויות ברוטשילד. עוד ציין כי אינו מצליח לפרנס את עצמו כיוון שכבר שנתיים מבצע עבודות שירות בגין תיק תעבורה ותיק נוסף. </w:t>
      </w:r>
    </w:p>
    <w:p w14:paraId="13F213A5" w14:textId="77777777" w:rsidR="00820718" w:rsidRDefault="00820718" w:rsidP="00820718">
      <w:pPr>
        <w:pStyle w:val="ListParagraph"/>
        <w:spacing w:line="360" w:lineRule="auto"/>
        <w:ind w:left="0"/>
        <w:jc w:val="both"/>
        <w:rPr>
          <w:sz w:val="24"/>
          <w:szCs w:val="24"/>
        </w:rPr>
      </w:pPr>
    </w:p>
    <w:p w14:paraId="48E869FF" w14:textId="77777777" w:rsidR="00820718" w:rsidRDefault="00820718" w:rsidP="00820718">
      <w:pPr>
        <w:spacing w:line="360" w:lineRule="auto"/>
        <w:jc w:val="both"/>
        <w:rPr>
          <w:b/>
          <w:bCs/>
          <w:u w:val="single"/>
          <w:rtl/>
        </w:rPr>
      </w:pPr>
      <w:r>
        <w:rPr>
          <w:rFonts w:hint="cs"/>
          <w:b/>
          <w:bCs/>
          <w:u w:val="single"/>
          <w:rtl/>
        </w:rPr>
        <w:t>קביעת מתחם העונש ההולם</w:t>
      </w:r>
    </w:p>
    <w:p w14:paraId="1737394D" w14:textId="77777777" w:rsidR="00820718" w:rsidRDefault="00820718" w:rsidP="00820718">
      <w:pPr>
        <w:pStyle w:val="ListParagraph"/>
        <w:numPr>
          <w:ilvl w:val="0"/>
          <w:numId w:val="2"/>
        </w:numPr>
        <w:spacing w:line="360" w:lineRule="auto"/>
        <w:ind w:left="0" w:firstLine="0"/>
        <w:jc w:val="both"/>
        <w:rPr>
          <w:rFonts w:eastAsia="Times New Roman" w:cs="David"/>
          <w:b/>
          <w:bCs/>
          <w:sz w:val="26"/>
          <w:szCs w:val="26"/>
        </w:rPr>
      </w:pPr>
      <w:r>
        <w:rPr>
          <w:rFonts w:cs="David" w:hint="cs"/>
          <w:sz w:val="24"/>
          <w:szCs w:val="24"/>
          <w:rtl/>
        </w:rPr>
        <w:t>קביעת מתחם העונש ההולם נעשית על פי עיקרון ההלימה תוך התחשבות בערך החברתי אשר נפגע, במידת הפגיעה בו, במדיניות הענישה הנוהגת ובנסיבות ביצוע העבירה. הערך המוגן בעבירות הסמים הוא שלום הציבור ובטחונו כמו גם החוסן החברתי, ובריאות הפרט והציבור. ב</w:t>
      </w:r>
      <w:hyperlink r:id="rId24"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w:t>
        </w:r>
        <w:r w:rsidR="00794DD1" w:rsidRPr="00794DD1">
          <w:rPr>
            <w:rFonts w:cs="David" w:hint="cs"/>
            <w:color w:val="0000FF"/>
            <w:sz w:val="24"/>
            <w:szCs w:val="24"/>
            <w:u w:val="single"/>
            <w:rtl/>
          </w:rPr>
          <w:t>י</w:t>
        </w:r>
        <w:r w:rsidR="00794DD1" w:rsidRPr="00794DD1">
          <w:rPr>
            <w:rFonts w:cs="David"/>
            <w:color w:val="0000FF"/>
            <w:sz w:val="24"/>
            <w:szCs w:val="24"/>
            <w:u w:val="single"/>
            <w:rtl/>
          </w:rPr>
          <w:t>-</w:t>
        </w:r>
        <w:r w:rsidR="00794DD1" w:rsidRPr="00794DD1">
          <w:rPr>
            <w:rFonts w:cs="David" w:hint="cs"/>
            <w:color w:val="0000FF"/>
            <w:sz w:val="24"/>
            <w:szCs w:val="24"/>
            <w:u w:val="single"/>
            <w:rtl/>
          </w:rPr>
          <w:t>ם</w:t>
        </w:r>
        <w:r w:rsidR="00794DD1" w:rsidRPr="00794DD1">
          <w:rPr>
            <w:rFonts w:cs="David"/>
            <w:color w:val="0000FF"/>
            <w:sz w:val="24"/>
            <w:szCs w:val="24"/>
            <w:u w:val="single"/>
            <w:rtl/>
          </w:rPr>
          <w:t>) 48938-01-15</w:t>
        </w:r>
      </w:hyperlink>
      <w:r>
        <w:rPr>
          <w:rFonts w:cs="David" w:hint="cs"/>
          <w:sz w:val="24"/>
          <w:szCs w:val="24"/>
          <w:rtl/>
        </w:rPr>
        <w:t xml:space="preserve"> </w:t>
      </w:r>
      <w:r>
        <w:rPr>
          <w:rFonts w:cs="David" w:hint="cs"/>
          <w:b/>
          <w:bCs/>
          <w:sz w:val="24"/>
          <w:szCs w:val="24"/>
          <w:rtl/>
        </w:rPr>
        <w:t>מדינת ישראל נ' דוד קריכלי</w:t>
      </w:r>
      <w:r>
        <w:rPr>
          <w:rFonts w:cs="David" w:hint="cs"/>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Pr>
          <w:rFonts w:cs="David" w:hint="cs"/>
          <w:sz w:val="24"/>
          <w:szCs w:val="24"/>
          <w:rtl/>
        </w:rPr>
        <w:t xml:space="preserve">(6.6.2016) (להלן: </w:t>
      </w:r>
      <w:r>
        <w:rPr>
          <w:rFonts w:cs="David" w:hint="cs"/>
          <w:b/>
          <w:bCs/>
          <w:sz w:val="24"/>
          <w:szCs w:val="24"/>
          <w:rtl/>
        </w:rPr>
        <w:t>"עניין קריכלי"</w:t>
      </w:r>
      <w:r>
        <w:rPr>
          <w:rFonts w:cs="David" w:hint="cs"/>
          <w:sz w:val="24"/>
          <w:szCs w:val="24"/>
          <w:rtl/>
        </w:rPr>
        <w:t xml:space="preserve">) צוין: </w:t>
      </w:r>
    </w:p>
    <w:p w14:paraId="3C9DF466" w14:textId="77777777" w:rsidR="00820718" w:rsidRPr="00485802" w:rsidRDefault="00820718" w:rsidP="00820718">
      <w:pPr>
        <w:pStyle w:val="ListParagraph"/>
        <w:spacing w:line="360" w:lineRule="auto"/>
        <w:ind w:left="0"/>
        <w:jc w:val="both"/>
        <w:rPr>
          <w:rFonts w:eastAsia="Times New Roman" w:cs="David"/>
          <w:b/>
          <w:bCs/>
          <w:sz w:val="26"/>
          <w:szCs w:val="26"/>
        </w:rPr>
      </w:pPr>
    </w:p>
    <w:p w14:paraId="12B5B417" w14:textId="77777777" w:rsidR="00820718" w:rsidRDefault="00820718" w:rsidP="00820718">
      <w:pPr>
        <w:pStyle w:val="ListParagraph"/>
        <w:spacing w:line="360" w:lineRule="auto"/>
        <w:jc w:val="both"/>
        <w:rPr>
          <w:rFonts w:eastAsia="Times New Roman" w:cs="David"/>
          <w:b/>
          <w:bCs/>
          <w:sz w:val="26"/>
          <w:szCs w:val="26"/>
        </w:rPr>
      </w:pPr>
      <w:r>
        <w:rPr>
          <w:rFonts w:cs="David" w:hint="cs"/>
          <w:b/>
          <w:bCs/>
          <w:sz w:val="24"/>
          <w:szCs w:val="24"/>
          <w:rtl/>
        </w:rPr>
        <w:t>"</w:t>
      </w:r>
      <w:r>
        <w:rPr>
          <w:rFonts w:eastAsia="Times New Roman" w:cs="David" w:hint="cs"/>
          <w:b/>
          <w:bCs/>
          <w:sz w:val="26"/>
          <w:szCs w:val="26"/>
          <w:rtl/>
        </w:rPr>
        <w:t>כידוע, נגע הסמים פוגע קשות בחברה, משחית את הגוף ואת הנפש, וגורם בדרך עקיפה אך בטוחה לעבירות רכוש, לזנות וקלקלותיה ולצורות החמורות של עבירות הרכוש, המגיעות במקרים רבים לכלל אלימות; שכן, מעבר לפגיעה במתמכרים, פיזית ונפשית, נאלצים המכורים המשועבדים להשחית עצמם, בעבירות שונות, והופכים מקרבנות הסחר לפוגעים בציבור הרחב. בתי המשפט הציבו להם מטרה לבער את אותה מכת מדינה, המכלה כל חלקה טובה".</w:t>
      </w:r>
    </w:p>
    <w:p w14:paraId="5FCA9153" w14:textId="77777777" w:rsidR="00820718" w:rsidRDefault="00820718" w:rsidP="00820718">
      <w:pPr>
        <w:pStyle w:val="ListParagraph"/>
        <w:spacing w:line="360" w:lineRule="auto"/>
        <w:ind w:left="0"/>
        <w:jc w:val="both"/>
        <w:rPr>
          <w:rFonts w:eastAsia="Times New Roman" w:cs="David"/>
          <w:b/>
          <w:bCs/>
          <w:sz w:val="26"/>
          <w:szCs w:val="26"/>
        </w:rPr>
      </w:pPr>
    </w:p>
    <w:p w14:paraId="7935F51D" w14:textId="77777777" w:rsidR="00820718" w:rsidRDefault="00820718" w:rsidP="00820718">
      <w:pPr>
        <w:pStyle w:val="ListParagraph"/>
        <w:numPr>
          <w:ilvl w:val="0"/>
          <w:numId w:val="2"/>
        </w:numPr>
        <w:spacing w:line="360" w:lineRule="auto"/>
        <w:ind w:left="0" w:firstLine="0"/>
        <w:jc w:val="both"/>
        <w:rPr>
          <w:rFonts w:cs="David"/>
          <w:sz w:val="24"/>
          <w:szCs w:val="24"/>
        </w:rPr>
      </w:pPr>
      <w:r>
        <w:rPr>
          <w:rFonts w:cs="David" w:hint="cs"/>
          <w:sz w:val="24"/>
          <w:szCs w:val="24"/>
          <w:rtl/>
        </w:rPr>
        <w:t>ברקע בחינת נסיבות ביצוע העבירות יש לתת את הדעת לכך ש</w:t>
      </w:r>
      <w:r w:rsidRPr="000B6D57">
        <w:rPr>
          <w:rFonts w:cs="David" w:hint="cs"/>
          <w:sz w:val="24"/>
          <w:szCs w:val="24"/>
          <w:rtl/>
        </w:rPr>
        <w:t xml:space="preserve">הנאשם לא ציין קושי כלכלי כמניע למעורבותו בעבירה אלא התייחס לקשייו הרגשיים לאור הנתק עם משפחתו מגיל צעיר כגורם לכניסתו לעולם הסמים. </w:t>
      </w:r>
      <w:r>
        <w:rPr>
          <w:rFonts w:cs="David" w:hint="cs"/>
          <w:sz w:val="24"/>
          <w:szCs w:val="24"/>
          <w:rtl/>
        </w:rPr>
        <w:t xml:space="preserve">כמו כן, </w:t>
      </w:r>
      <w:r w:rsidRPr="000B6D57">
        <w:rPr>
          <w:rFonts w:cs="David" w:hint="cs"/>
          <w:sz w:val="24"/>
          <w:szCs w:val="24"/>
          <w:rtl/>
        </w:rPr>
        <w:t xml:space="preserve">יש לתת את הדעת אף לגילו הצעיר </w:t>
      </w:r>
      <w:r>
        <w:rPr>
          <w:rFonts w:cs="David" w:hint="cs"/>
          <w:sz w:val="24"/>
          <w:szCs w:val="24"/>
          <w:rtl/>
        </w:rPr>
        <w:t xml:space="preserve">של </w:t>
      </w:r>
      <w:r w:rsidRPr="003579CA">
        <w:rPr>
          <w:rFonts w:cs="David" w:hint="cs"/>
          <w:sz w:val="24"/>
          <w:szCs w:val="24"/>
          <w:rtl/>
        </w:rPr>
        <w:t>הנאשם, בן 27.  בנוסף</w:t>
      </w:r>
      <w:r>
        <w:rPr>
          <w:rFonts w:cs="David" w:hint="cs"/>
          <w:sz w:val="24"/>
          <w:szCs w:val="24"/>
          <w:rtl/>
        </w:rPr>
        <w:t>,</w:t>
      </w:r>
      <w:r w:rsidRPr="000B6D57">
        <w:rPr>
          <w:rFonts w:cs="David" w:hint="cs"/>
          <w:sz w:val="24"/>
          <w:szCs w:val="24"/>
          <w:rtl/>
        </w:rPr>
        <w:t xml:space="preserve"> יש לבחון את סוג הסם, מסוכנותו, היקף הכמות שהוחזקה והאופן בו הוחזק</w:t>
      </w:r>
      <w:r>
        <w:rPr>
          <w:rFonts w:cs="David" w:hint="cs"/>
          <w:sz w:val="24"/>
          <w:szCs w:val="24"/>
          <w:rtl/>
        </w:rPr>
        <w:t>ו הסמים</w:t>
      </w:r>
      <w:r w:rsidRPr="000B6D57">
        <w:rPr>
          <w:rFonts w:cs="David" w:hint="cs"/>
          <w:sz w:val="24"/>
          <w:szCs w:val="24"/>
          <w:rtl/>
        </w:rPr>
        <w:t xml:space="preserve">. בענייננו מדובר בסוגים שונים של סמים : 0.67 גרם קנבוס, 18 בולים של </w:t>
      </w:r>
      <w:r w:rsidRPr="000B6D57">
        <w:rPr>
          <w:sz w:val="24"/>
          <w:szCs w:val="24"/>
        </w:rPr>
        <w:t>LSD</w:t>
      </w:r>
      <w:r w:rsidRPr="000B6D57">
        <w:rPr>
          <w:rFonts w:cs="David" w:hint="cs"/>
          <w:sz w:val="24"/>
          <w:szCs w:val="24"/>
          <w:rtl/>
        </w:rPr>
        <w:t xml:space="preserve"> ו- 95 אריזות של</w:t>
      </w:r>
      <w:r w:rsidR="00794DD1">
        <w:rPr>
          <w:rFonts w:cs="David" w:hint="cs"/>
          <w:sz w:val="24"/>
          <w:szCs w:val="24"/>
          <w:rtl/>
        </w:rPr>
        <w:t xml:space="preserve"> </w:t>
      </w:r>
      <w:r>
        <w:rPr>
          <w:sz w:val="24"/>
          <w:szCs w:val="24"/>
        </w:rPr>
        <w:t>AMB-5F</w:t>
      </w:r>
      <w:r w:rsidRPr="000B6D57">
        <w:rPr>
          <w:rFonts w:cs="David" w:hint="cs"/>
          <w:sz w:val="24"/>
          <w:szCs w:val="24"/>
          <w:rtl/>
        </w:rPr>
        <w:t xml:space="preserve">. </w:t>
      </w:r>
    </w:p>
    <w:p w14:paraId="2609632E" w14:textId="77777777" w:rsidR="00820718" w:rsidRDefault="00820718" w:rsidP="00820718">
      <w:pPr>
        <w:pStyle w:val="ListParagraph"/>
        <w:spacing w:line="360" w:lineRule="auto"/>
        <w:ind w:left="0"/>
        <w:jc w:val="both"/>
        <w:rPr>
          <w:rFonts w:cs="David"/>
          <w:sz w:val="24"/>
          <w:szCs w:val="24"/>
        </w:rPr>
      </w:pPr>
    </w:p>
    <w:p w14:paraId="512EA91C" w14:textId="77777777" w:rsidR="00820718" w:rsidRPr="00365C98" w:rsidRDefault="00820718" w:rsidP="00820718">
      <w:pPr>
        <w:pStyle w:val="ListParagraph"/>
        <w:numPr>
          <w:ilvl w:val="0"/>
          <w:numId w:val="2"/>
        </w:numPr>
        <w:spacing w:line="360" w:lineRule="auto"/>
        <w:ind w:left="0" w:firstLine="0"/>
        <w:jc w:val="both"/>
        <w:rPr>
          <w:rFonts w:ascii="Times New Roman" w:eastAsia="Times New Roman" w:hAnsi="Times New Roman" w:cs="David"/>
          <w:b/>
          <w:noProof/>
          <w:sz w:val="24"/>
          <w:szCs w:val="24"/>
        </w:rPr>
      </w:pPr>
      <w:r w:rsidRPr="00365C98">
        <w:rPr>
          <w:rFonts w:cs="David" w:hint="cs"/>
          <w:sz w:val="24"/>
          <w:szCs w:val="24"/>
          <w:rtl/>
        </w:rPr>
        <w:t xml:space="preserve">סם הקנבוס אותו החזיק הנאשם נמנה עם הסמים הקלים ואינו מצוי במדרג חומרה גבוה בין הסמים השונים. סם הקנבוס נמצא בצנצנת במטבח בכמות שאיננה גדולה (0.67 גרם), הסם לא הוסתר והושם בכלי נגיש. סם מסוג </w:t>
      </w:r>
      <w:r>
        <w:rPr>
          <w:sz w:val="24"/>
          <w:szCs w:val="24"/>
        </w:rPr>
        <w:t>AMB-5F</w:t>
      </w:r>
      <w:r>
        <w:rPr>
          <w:rFonts w:hint="cs"/>
          <w:sz w:val="24"/>
          <w:szCs w:val="24"/>
          <w:rtl/>
        </w:rPr>
        <w:t xml:space="preserve"> </w:t>
      </w:r>
      <w:r w:rsidRPr="00365C98">
        <w:rPr>
          <w:rFonts w:cs="David" w:hint="cs"/>
          <w:sz w:val="24"/>
          <w:szCs w:val="24"/>
          <w:rtl/>
        </w:rPr>
        <w:t xml:space="preserve">אותו החזיק הנאשם, הינו קנבינואידי סינטטי. זהו חומר פסיכו- אקטיבי בעל השפעות התמכרותיות משנות תודעה, מצב רוח, ערות, התנהגות ותפיסה. ההשפעה של הקניבואידים הסינטטיים על גוף האדם היא </w:t>
      </w:r>
      <w:r>
        <w:rPr>
          <w:rFonts w:cs="David" w:hint="cs"/>
          <w:sz w:val="24"/>
          <w:szCs w:val="24"/>
          <w:rtl/>
        </w:rPr>
        <w:t>קשה וחמורה יותר מזו של צמח</w:t>
      </w:r>
      <w:r w:rsidRPr="00365C98">
        <w:rPr>
          <w:rFonts w:cs="David" w:hint="cs"/>
          <w:sz w:val="24"/>
          <w:szCs w:val="24"/>
          <w:rtl/>
        </w:rPr>
        <w:t xml:space="preserve"> הקנביס. (ראו:</w:t>
      </w:r>
      <w:r w:rsidR="00794DD1">
        <w:rPr>
          <w:rFonts w:cs="David" w:hint="cs"/>
          <w:sz w:val="24"/>
          <w:szCs w:val="24"/>
          <w:rtl/>
        </w:rPr>
        <w:t xml:space="preserve"> </w:t>
      </w:r>
      <w:r w:rsidRPr="00365C98">
        <w:rPr>
          <w:rFonts w:cs="David" w:hint="cs"/>
          <w:sz w:val="24"/>
          <w:szCs w:val="24"/>
          <w:rtl/>
        </w:rPr>
        <w:t xml:space="preserve"> </w:t>
      </w:r>
      <w:hyperlink r:id="rId25"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w:t>
        </w:r>
        <w:r w:rsidR="00794DD1" w:rsidRPr="00794DD1">
          <w:rPr>
            <w:rFonts w:cs="David" w:hint="cs"/>
            <w:color w:val="0000FF"/>
            <w:sz w:val="24"/>
            <w:szCs w:val="24"/>
            <w:u w:val="single"/>
            <w:rtl/>
          </w:rPr>
          <w:t>חי</w:t>
        </w:r>
        <w:r w:rsidR="00794DD1" w:rsidRPr="00794DD1">
          <w:rPr>
            <w:rFonts w:cs="David"/>
            <w:color w:val="0000FF"/>
            <w:sz w:val="24"/>
            <w:szCs w:val="24"/>
            <w:u w:val="single"/>
            <w:rtl/>
          </w:rPr>
          <w:t>') 9572-01-15</w:t>
        </w:r>
      </w:hyperlink>
      <w:r w:rsidRPr="00365C98">
        <w:rPr>
          <w:rFonts w:cs="David" w:hint="cs"/>
          <w:sz w:val="24"/>
          <w:szCs w:val="24"/>
          <w:rtl/>
        </w:rPr>
        <w:t xml:space="preserve"> </w:t>
      </w:r>
      <w:r w:rsidRPr="00365C98">
        <w:rPr>
          <w:rFonts w:cs="David" w:hint="cs"/>
          <w:b/>
          <w:bCs/>
          <w:sz w:val="24"/>
          <w:szCs w:val="24"/>
          <w:rtl/>
        </w:rPr>
        <w:t>מדינת ישראל נ' ותד</w:t>
      </w:r>
      <w:r w:rsidRPr="00365C98">
        <w:rPr>
          <w:rFonts w:cs="David" w:hint="cs"/>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sidRPr="00365C98">
        <w:rPr>
          <w:rFonts w:cs="David" w:hint="cs"/>
          <w:sz w:val="24"/>
          <w:szCs w:val="24"/>
          <w:rtl/>
        </w:rPr>
        <w:t>(3.6.2015))</w:t>
      </w:r>
      <w:r>
        <w:rPr>
          <w:rFonts w:cs="David" w:hint="cs"/>
          <w:sz w:val="24"/>
          <w:szCs w:val="24"/>
          <w:rtl/>
        </w:rPr>
        <w:t xml:space="preserve"> (להלן: </w:t>
      </w:r>
      <w:r w:rsidRPr="00E36F57">
        <w:rPr>
          <w:rFonts w:cs="David" w:hint="cs"/>
          <w:b/>
          <w:bCs/>
          <w:sz w:val="24"/>
          <w:szCs w:val="24"/>
          <w:rtl/>
        </w:rPr>
        <w:t>"עניין ותד בבית המשפט המחוזי"</w:t>
      </w:r>
      <w:r>
        <w:rPr>
          <w:rFonts w:cs="David" w:hint="cs"/>
          <w:sz w:val="24"/>
          <w:szCs w:val="24"/>
          <w:rtl/>
        </w:rPr>
        <w:t>)</w:t>
      </w:r>
      <w:r w:rsidRPr="00365C98">
        <w:rPr>
          <w:rFonts w:cs="David" w:hint="cs"/>
          <w:sz w:val="24"/>
          <w:szCs w:val="24"/>
          <w:rtl/>
        </w:rPr>
        <w:t xml:space="preserve">. מאפייניו של סם מסוג </w:t>
      </w:r>
      <w:r>
        <w:rPr>
          <w:rFonts w:hint="cs"/>
          <w:sz w:val="24"/>
          <w:szCs w:val="24"/>
        </w:rPr>
        <w:t>AMB-5F</w:t>
      </w:r>
      <w:r w:rsidRPr="00365C98">
        <w:rPr>
          <w:rFonts w:cs="David" w:hint="cs"/>
          <w:sz w:val="24"/>
          <w:szCs w:val="24"/>
          <w:rtl/>
        </w:rPr>
        <w:t xml:space="preserve"> מלמדים על מסוכנותו העולה על זו של סמים כגון מריחואנה. (ראו: </w:t>
      </w:r>
      <w:hyperlink r:id="rId26" w:history="1">
        <w:r w:rsidR="00794DD1" w:rsidRPr="00794DD1">
          <w:rPr>
            <w:rFonts w:cs="David" w:hint="cs"/>
            <w:color w:val="0000FF"/>
            <w:sz w:val="24"/>
            <w:szCs w:val="24"/>
            <w:u w:val="single"/>
            <w:rtl/>
          </w:rPr>
          <w:t>ע</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4915/15</w:t>
        </w:r>
      </w:hyperlink>
      <w:r w:rsidRPr="00365C98">
        <w:rPr>
          <w:rFonts w:cs="David" w:hint="cs"/>
          <w:sz w:val="24"/>
          <w:szCs w:val="24"/>
          <w:rtl/>
        </w:rPr>
        <w:t xml:space="preserve"> </w:t>
      </w:r>
      <w:r w:rsidRPr="00365C98">
        <w:rPr>
          <w:rFonts w:cs="David" w:hint="cs"/>
          <w:b/>
          <w:bCs/>
          <w:sz w:val="24"/>
          <w:szCs w:val="24"/>
          <w:rtl/>
        </w:rPr>
        <w:t>ותד ואח' נ' מדינת ישראל</w:t>
      </w:r>
      <w:r w:rsidRPr="00365C98">
        <w:rPr>
          <w:rFonts w:cs="David" w:hint="cs"/>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sidRPr="00365C98">
        <w:rPr>
          <w:rFonts w:cs="David" w:hint="cs"/>
          <w:sz w:val="24"/>
          <w:szCs w:val="24"/>
          <w:rtl/>
        </w:rPr>
        <w:t>(2.11.2015))</w:t>
      </w:r>
      <w:r>
        <w:rPr>
          <w:rFonts w:cs="David" w:hint="cs"/>
          <w:sz w:val="24"/>
          <w:szCs w:val="24"/>
          <w:rtl/>
        </w:rPr>
        <w:t xml:space="preserve"> (להלן: </w:t>
      </w:r>
      <w:r w:rsidRPr="00E36F57">
        <w:rPr>
          <w:rFonts w:cs="David" w:hint="cs"/>
          <w:b/>
          <w:bCs/>
          <w:sz w:val="24"/>
          <w:szCs w:val="24"/>
          <w:rtl/>
        </w:rPr>
        <w:t>"עניין ותד בבית המשפט העליון"</w:t>
      </w:r>
      <w:r>
        <w:rPr>
          <w:rFonts w:cs="David" w:hint="cs"/>
          <w:sz w:val="24"/>
          <w:szCs w:val="24"/>
          <w:rtl/>
        </w:rPr>
        <w:t>)</w:t>
      </w:r>
      <w:r w:rsidRPr="00365C98">
        <w:rPr>
          <w:rFonts w:cs="David" w:hint="cs"/>
          <w:sz w:val="24"/>
          <w:szCs w:val="24"/>
          <w:rtl/>
        </w:rPr>
        <w:t xml:space="preserve">. את סם ה- </w:t>
      </w:r>
      <w:r>
        <w:rPr>
          <w:rFonts w:hint="cs"/>
          <w:sz w:val="24"/>
          <w:szCs w:val="24"/>
        </w:rPr>
        <w:t>AMB-5F</w:t>
      </w:r>
      <w:r w:rsidRPr="00365C98">
        <w:rPr>
          <w:rFonts w:cs="David" w:hint="cs"/>
          <w:sz w:val="24"/>
          <w:szCs w:val="24"/>
          <w:rtl/>
        </w:rPr>
        <w:t xml:space="preserve"> החזיק הנאשם במחסן כשהוא מחולק ל- 95 אריזות. ביחס לסוג זה של סם </w:t>
      </w:r>
      <w:r w:rsidRPr="00365C98">
        <w:rPr>
          <w:rFonts w:ascii="Times New Roman" w:eastAsia="Times New Roman" w:hAnsi="Times New Roman" w:cs="David" w:hint="cs"/>
          <w:b/>
          <w:noProof/>
          <w:sz w:val="24"/>
          <w:szCs w:val="24"/>
          <w:rtl/>
        </w:rPr>
        <w:t>עמדו בתי המשפט על כך שאופן ייצורם בתנאים בהם אין שליטה על היקף החומר הפעיל בכל מנה, עלול לגרום לסיכון רב, מעבר לסיכון  "הרגיל" הנגרם למשתמשים בסמים</w:t>
      </w:r>
      <w:r w:rsidRPr="00365C98">
        <w:rPr>
          <w:rFonts w:ascii="Times New Roman" w:eastAsia="Times New Roman" w:hAnsi="Times New Roman" w:cs="David" w:hint="cs"/>
          <w:bCs/>
          <w:noProof/>
          <w:sz w:val="24"/>
          <w:szCs w:val="24"/>
          <w:rtl/>
        </w:rPr>
        <w:t xml:space="preserve"> </w:t>
      </w:r>
      <w:r w:rsidRPr="00E36F57">
        <w:rPr>
          <w:rFonts w:ascii="Times New Roman" w:eastAsia="Times New Roman" w:hAnsi="Times New Roman" w:cs="David" w:hint="cs"/>
          <w:b/>
          <w:noProof/>
          <w:sz w:val="24"/>
          <w:szCs w:val="24"/>
          <w:rtl/>
        </w:rPr>
        <w:t>(</w:t>
      </w:r>
      <w:hyperlink r:id="rId27" w:history="1">
        <w:r w:rsidR="00794DD1" w:rsidRPr="00794DD1">
          <w:rPr>
            <w:rFonts w:ascii="Times New Roman" w:eastAsia="Times New Roman" w:hAnsi="Times New Roman" w:cs="David"/>
            <w:b/>
            <w:noProof/>
            <w:color w:val="0000FF"/>
            <w:sz w:val="24"/>
            <w:szCs w:val="24"/>
            <w:u w:val="single"/>
            <w:rtl/>
          </w:rPr>
          <w:t>ת"פ 55163-03-15</w:t>
        </w:r>
      </w:hyperlink>
      <w:r w:rsidRPr="00E36F57">
        <w:rPr>
          <w:rFonts w:ascii="Times New Roman" w:eastAsia="Times New Roman" w:hAnsi="Times New Roman" w:cs="David" w:hint="cs"/>
          <w:b/>
          <w:noProof/>
          <w:sz w:val="24"/>
          <w:szCs w:val="24"/>
          <w:rtl/>
        </w:rPr>
        <w:t xml:space="preserve"> </w:t>
      </w:r>
      <w:r w:rsidRPr="00E36F57">
        <w:rPr>
          <w:rFonts w:ascii="Times New Roman" w:eastAsia="Times New Roman" w:hAnsi="Times New Roman" w:cs="David" w:hint="cs"/>
          <w:b/>
          <w:bCs/>
          <w:noProof/>
          <w:sz w:val="24"/>
          <w:szCs w:val="24"/>
          <w:rtl/>
        </w:rPr>
        <w:t>מדינת ישראל נ' אלקנה</w:t>
      </w:r>
      <w:r w:rsidRPr="00E36F57">
        <w:rPr>
          <w:rFonts w:ascii="Times New Roman" w:eastAsia="Times New Roman" w:hAnsi="Times New Roman" w:cs="David" w:hint="cs"/>
          <w:b/>
          <w:noProof/>
          <w:sz w:val="24"/>
          <w:szCs w:val="24"/>
          <w:rtl/>
        </w:rPr>
        <w:t xml:space="preserve"> </w:t>
      </w:r>
      <w:r w:rsidR="00D30148" w:rsidRPr="00D30148">
        <w:rPr>
          <w:rFonts w:ascii="Times New Roman" w:eastAsia="Times New Roman" w:hAnsi="Times New Roman" w:cs="David"/>
          <w:noProof/>
          <w:szCs w:val="24"/>
          <w:rtl/>
        </w:rPr>
        <w:t xml:space="preserve">[פורסם בנבו] </w:t>
      </w:r>
      <w:r w:rsidRPr="00E36F57">
        <w:rPr>
          <w:rFonts w:ascii="Times New Roman" w:eastAsia="Times New Roman" w:hAnsi="Times New Roman" w:cs="David" w:hint="cs"/>
          <w:b/>
          <w:noProof/>
          <w:sz w:val="24"/>
          <w:szCs w:val="24"/>
          <w:rtl/>
        </w:rPr>
        <w:t>(20.7.2016)).</w:t>
      </w:r>
      <w:r w:rsidRPr="00365C98">
        <w:rPr>
          <w:rFonts w:ascii="Times New Roman" w:eastAsia="Times New Roman" w:hAnsi="Times New Roman" w:cs="David" w:hint="cs"/>
          <w:b/>
          <w:noProof/>
          <w:sz w:val="24"/>
          <w:szCs w:val="24"/>
          <w:rtl/>
        </w:rPr>
        <w:t xml:space="preserve"> 18 בולים של סם ה- </w:t>
      </w:r>
      <w:r w:rsidRPr="00365C98">
        <w:rPr>
          <w:rFonts w:ascii="Times New Roman" w:eastAsia="Times New Roman" w:hAnsi="Times New Roman" w:cs="David"/>
          <w:b/>
          <w:noProof/>
          <w:sz w:val="24"/>
          <w:szCs w:val="24"/>
        </w:rPr>
        <w:t>LSD</w:t>
      </w:r>
      <w:r w:rsidRPr="00365C98">
        <w:rPr>
          <w:rFonts w:ascii="Times New Roman" w:eastAsia="Times New Roman" w:hAnsi="Times New Roman" w:cs="David" w:hint="cs"/>
          <w:b/>
          <w:noProof/>
          <w:sz w:val="24"/>
          <w:szCs w:val="24"/>
          <w:rtl/>
        </w:rPr>
        <w:t xml:space="preserve"> החזיק הנאשם בארון. הסם מסוג </w:t>
      </w:r>
      <w:r w:rsidRPr="00365C98">
        <w:rPr>
          <w:rFonts w:ascii="Times New Roman" w:eastAsia="Times New Roman" w:hAnsi="Times New Roman" w:cs="David"/>
          <w:b/>
          <w:noProof/>
          <w:sz w:val="24"/>
          <w:szCs w:val="24"/>
        </w:rPr>
        <w:t>LSD</w:t>
      </w:r>
      <w:r w:rsidRPr="00365C98">
        <w:rPr>
          <w:rFonts w:ascii="Times New Roman" w:eastAsia="Times New Roman" w:hAnsi="Times New Roman" w:cs="David" w:hint="cs"/>
          <w:b/>
          <w:noProof/>
          <w:sz w:val="24"/>
          <w:szCs w:val="24"/>
          <w:rtl/>
        </w:rPr>
        <w:t xml:space="preserve"> אותו החזיק הנאשם, הוא</w:t>
      </w:r>
      <w:r w:rsidRPr="00365C98">
        <w:rPr>
          <w:rFonts w:cs="David" w:hint="cs"/>
          <w:sz w:val="24"/>
          <w:szCs w:val="24"/>
          <w:rtl/>
        </w:rPr>
        <w:t xml:space="preserve"> סם הזייתי (פסיכודלי) בעל עוצמה רבה, אשר עלול להשפיע על ההתנהגות לאחר נטילת כמות מזערית. זהו סם סינטטי בעל השפעות גופניות, תפיסתיות ונפשיות. (ראו: </w:t>
      </w:r>
      <w:hyperlink r:id="rId28"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w:t>
        </w:r>
        <w:r w:rsidR="00794DD1" w:rsidRPr="00794DD1">
          <w:rPr>
            <w:rFonts w:cs="David" w:hint="cs"/>
            <w:color w:val="0000FF"/>
            <w:sz w:val="24"/>
            <w:szCs w:val="24"/>
            <w:u w:val="single"/>
            <w:rtl/>
          </w:rPr>
          <w:t>מרכז</w:t>
        </w:r>
        <w:r w:rsidR="00794DD1" w:rsidRPr="00794DD1">
          <w:rPr>
            <w:rFonts w:cs="David"/>
            <w:color w:val="0000FF"/>
            <w:sz w:val="24"/>
            <w:szCs w:val="24"/>
            <w:u w:val="single"/>
            <w:rtl/>
          </w:rPr>
          <w:t>) 332-10-16</w:t>
        </w:r>
      </w:hyperlink>
      <w:r w:rsidRPr="00365C98">
        <w:rPr>
          <w:rFonts w:cs="David" w:hint="cs"/>
          <w:sz w:val="24"/>
          <w:szCs w:val="24"/>
          <w:rtl/>
        </w:rPr>
        <w:t xml:space="preserve"> </w:t>
      </w:r>
      <w:r w:rsidRPr="00365C98">
        <w:rPr>
          <w:rFonts w:cs="David" w:hint="cs"/>
          <w:b/>
          <w:bCs/>
          <w:sz w:val="24"/>
          <w:szCs w:val="24"/>
          <w:rtl/>
        </w:rPr>
        <w:t>מדינת ישראל נ' פרג ואח'</w:t>
      </w:r>
      <w:r w:rsidRPr="00365C98">
        <w:rPr>
          <w:rFonts w:cs="David" w:hint="cs"/>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sidRPr="00365C98">
        <w:rPr>
          <w:rFonts w:cs="David" w:hint="cs"/>
          <w:sz w:val="24"/>
          <w:szCs w:val="24"/>
          <w:rtl/>
        </w:rPr>
        <w:t xml:space="preserve">(3.8.2017)). </w:t>
      </w:r>
    </w:p>
    <w:p w14:paraId="061A895E" w14:textId="77777777" w:rsidR="00820718" w:rsidRDefault="00820718" w:rsidP="00820718">
      <w:pPr>
        <w:spacing w:line="360" w:lineRule="auto"/>
        <w:jc w:val="both"/>
        <w:rPr>
          <w:b/>
          <w:noProof/>
          <w:rtl/>
        </w:rPr>
      </w:pPr>
    </w:p>
    <w:p w14:paraId="431487BB" w14:textId="77777777" w:rsidR="00820718" w:rsidRDefault="00820718" w:rsidP="00820718">
      <w:pPr>
        <w:pStyle w:val="ListParagraph"/>
        <w:numPr>
          <w:ilvl w:val="0"/>
          <w:numId w:val="2"/>
        </w:numPr>
        <w:spacing w:line="360" w:lineRule="auto"/>
        <w:ind w:left="0" w:firstLine="0"/>
        <w:jc w:val="both"/>
        <w:rPr>
          <w:rFonts w:ascii="Times New Roman" w:eastAsia="Times New Roman" w:hAnsi="Times New Roman" w:cs="David"/>
          <w:b/>
          <w:noProof/>
          <w:sz w:val="24"/>
          <w:szCs w:val="24"/>
          <w:rtl/>
        </w:rPr>
      </w:pPr>
      <w:r>
        <w:rPr>
          <w:rFonts w:cs="David" w:hint="cs"/>
          <w:sz w:val="24"/>
          <w:szCs w:val="24"/>
          <w:rtl/>
        </w:rPr>
        <w:t>מגוון הסמים אשר נתפסו לצד כמותם, המקומות בהם הוחזקו, אופן ההחזקה של חלקם, ואישור הנאשם בהחזקתם שלא לשימוש עצמי, יש בהם כדי למקם את הנאשם כחולייה בשרשרת הפצת הסם, גם אם לא כמי שסחר בהם ממש. בהתאמה, יש לקבוע כי הנזק הפוטנציאלי במעשיו של הנאשם הוא נזק ממשי. כפי שהובהר ב</w:t>
      </w:r>
      <w:hyperlink r:id="rId29"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w:t>
        </w:r>
        <w:r w:rsidR="00794DD1" w:rsidRPr="00794DD1">
          <w:rPr>
            <w:rFonts w:cs="David" w:hint="cs"/>
            <w:color w:val="0000FF"/>
            <w:sz w:val="24"/>
            <w:szCs w:val="24"/>
            <w:u w:val="single"/>
            <w:rtl/>
          </w:rPr>
          <w:t>ב</w:t>
        </w:r>
        <w:r w:rsidR="00794DD1" w:rsidRPr="00794DD1">
          <w:rPr>
            <w:rFonts w:cs="David"/>
            <w:color w:val="0000FF"/>
            <w:sz w:val="24"/>
            <w:szCs w:val="24"/>
            <w:u w:val="single"/>
            <w:rtl/>
          </w:rPr>
          <w:t>"</w:t>
        </w:r>
        <w:r w:rsidR="00794DD1" w:rsidRPr="00794DD1">
          <w:rPr>
            <w:rFonts w:cs="David" w:hint="cs"/>
            <w:color w:val="0000FF"/>
            <w:sz w:val="24"/>
            <w:szCs w:val="24"/>
            <w:u w:val="single"/>
            <w:rtl/>
          </w:rPr>
          <w:t>ש</w:t>
        </w:r>
        <w:r w:rsidR="00794DD1" w:rsidRPr="00794DD1">
          <w:rPr>
            <w:rFonts w:cs="David"/>
            <w:color w:val="0000FF"/>
            <w:sz w:val="24"/>
            <w:szCs w:val="24"/>
            <w:u w:val="single"/>
            <w:rtl/>
          </w:rPr>
          <w:t>) 8633-04-15</w:t>
        </w:r>
      </w:hyperlink>
      <w:r>
        <w:rPr>
          <w:rFonts w:cs="David" w:hint="cs"/>
          <w:sz w:val="24"/>
          <w:szCs w:val="24"/>
          <w:rtl/>
        </w:rPr>
        <w:t xml:space="preserve"> </w:t>
      </w:r>
      <w:r>
        <w:rPr>
          <w:rFonts w:cs="David" w:hint="cs"/>
          <w:b/>
          <w:bCs/>
          <w:sz w:val="24"/>
          <w:szCs w:val="24"/>
          <w:rtl/>
        </w:rPr>
        <w:t>מדינת ישראל נ' פנחס דהן</w:t>
      </w:r>
      <w:r>
        <w:rPr>
          <w:rFonts w:cs="David" w:hint="cs"/>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Pr>
          <w:rFonts w:cs="David" w:hint="cs"/>
          <w:sz w:val="24"/>
          <w:szCs w:val="24"/>
          <w:rtl/>
        </w:rPr>
        <w:t xml:space="preserve">(20.7.2016): </w:t>
      </w:r>
    </w:p>
    <w:p w14:paraId="05A7EDB3" w14:textId="77777777" w:rsidR="00820718" w:rsidRDefault="00820718" w:rsidP="00820718">
      <w:pPr>
        <w:pStyle w:val="ListParagraph"/>
        <w:spacing w:after="160" w:line="360" w:lineRule="auto"/>
        <w:jc w:val="both"/>
        <w:rPr>
          <w:rFonts w:cs="David"/>
          <w:sz w:val="24"/>
          <w:szCs w:val="24"/>
          <w:rtl/>
        </w:rPr>
      </w:pPr>
      <w:r>
        <w:rPr>
          <w:rFonts w:cs="David" w:hint="cs"/>
          <w:b/>
          <w:bCs/>
          <w:sz w:val="24"/>
          <w:szCs w:val="24"/>
          <w:rtl/>
        </w:rPr>
        <w:t>"סמים אינם פריט אוסף המוחזק להנאה מעצם החזקתו או הצגתו, אלא מוצר צריכה, די יקר, הנסחר בשוק של היצע וביקוש. חזקה על מי שמחזיק בו בכמות מסחרית, שהוא עושה זאת לשם סחר בו. משכך, אין הבדל עקרוני מהותי בין חומרת מעשה ההחזקה בסם לשם סחר בו, לחומרת מעשה הסחר בסם. שני המעשים נועדו בסופו של דבר לסחר בסם. המדובר בשלבים עוקבים על פני אותו מסלול. כמובן שכאשר הסמים נתפסים לפני העברתם לאחר, הנזק שבהגעת הסם אל הצרכן נמנע... העונש הקבוע לצד עבירת הסחר בסמים הוא אותו עונש הקבוע לצד החזקתם שלא לצריכה עצמית. והענישה המוטלת על עבירות החזקת סם שלא לצריכה עצמית אינה שונה מזו המוטלת על סחר בסם."</w:t>
      </w:r>
      <w:r>
        <w:rPr>
          <w:rFonts w:cs="David" w:hint="cs"/>
          <w:sz w:val="24"/>
          <w:szCs w:val="24"/>
          <w:rtl/>
        </w:rPr>
        <w:t xml:space="preserve"> </w:t>
      </w:r>
    </w:p>
    <w:p w14:paraId="16569A90" w14:textId="77777777" w:rsidR="00820718" w:rsidRPr="00D03320" w:rsidRDefault="00820718" w:rsidP="00820718">
      <w:pPr>
        <w:spacing w:after="160" w:line="360" w:lineRule="auto"/>
        <w:jc w:val="both"/>
        <w:rPr>
          <w:b/>
          <w:bCs/>
          <w:rtl/>
        </w:rPr>
      </w:pPr>
      <w:r w:rsidRPr="004E1A43">
        <w:rPr>
          <w:rFonts w:hint="cs"/>
          <w:rtl/>
        </w:rPr>
        <w:t xml:space="preserve">לצד זאת, ראו גם </w:t>
      </w:r>
      <w:r w:rsidRPr="00D03320">
        <w:rPr>
          <w:rFonts w:hint="cs"/>
          <w:b/>
          <w:bCs/>
          <w:rtl/>
        </w:rPr>
        <w:t xml:space="preserve">עניין קריכלי: </w:t>
      </w:r>
    </w:p>
    <w:p w14:paraId="13743213" w14:textId="77777777" w:rsidR="00820718" w:rsidRPr="004E1A43" w:rsidRDefault="00820718" w:rsidP="00820718">
      <w:pPr>
        <w:spacing w:after="160" w:line="360" w:lineRule="auto"/>
        <w:ind w:left="720"/>
        <w:jc w:val="both"/>
      </w:pPr>
      <w:r w:rsidRPr="004E1A43">
        <w:rPr>
          <w:rFonts w:hint="cs"/>
          <w:b/>
          <w:bCs/>
          <w:rtl/>
        </w:rPr>
        <w:t>"עצם החזקת סם בהיקף רחב מלמד כי הסם נועד להפצה, והיא ממקמת את הנאשם בשרשרת האנשים האחראים להפצתו. יחד עם זאת, מקובלים עלי דברי ב"כ הנאשם שאין לראות בו כמי שהורשע בסחר, נוכח האבחנה הברורה בחוק בין החזקה לסחר, ובהתאם לכך יש לגזור את עונשו."</w:t>
      </w:r>
    </w:p>
    <w:p w14:paraId="6BB1B95F" w14:textId="77777777" w:rsidR="00820718" w:rsidRDefault="00820718" w:rsidP="00820718">
      <w:pPr>
        <w:pStyle w:val="ListParagraph"/>
        <w:spacing w:after="160" w:line="360" w:lineRule="auto"/>
        <w:jc w:val="both"/>
        <w:rPr>
          <w:rFonts w:cs="David"/>
          <w:b/>
          <w:bCs/>
          <w:sz w:val="24"/>
          <w:szCs w:val="24"/>
          <w:rtl/>
        </w:rPr>
      </w:pPr>
    </w:p>
    <w:p w14:paraId="1C2173BD" w14:textId="77777777" w:rsidR="00820718" w:rsidRDefault="00820718" w:rsidP="00820718">
      <w:pPr>
        <w:pStyle w:val="ListParagraph"/>
        <w:spacing w:line="360" w:lineRule="auto"/>
        <w:ind w:left="0"/>
        <w:jc w:val="both"/>
        <w:rPr>
          <w:sz w:val="24"/>
          <w:szCs w:val="24"/>
          <w:rtl/>
        </w:rPr>
      </w:pPr>
      <w:r>
        <w:rPr>
          <w:rFonts w:cs="David" w:hint="cs"/>
          <w:sz w:val="24"/>
          <w:szCs w:val="24"/>
          <w:rtl/>
        </w:rPr>
        <w:t xml:space="preserve">בנסיבות המתוארות לעיל, מסקנתי היא כי מידת הפגיעה בערכים המוגנים במקרה זה היא ברף הבינוני. </w:t>
      </w:r>
    </w:p>
    <w:p w14:paraId="4A61E7CF" w14:textId="77777777" w:rsidR="00820718" w:rsidRPr="000B6D57" w:rsidRDefault="00820718" w:rsidP="00820718">
      <w:pPr>
        <w:pStyle w:val="ListParagraph"/>
        <w:spacing w:line="360" w:lineRule="auto"/>
        <w:ind w:left="0"/>
        <w:jc w:val="both"/>
        <w:rPr>
          <w:sz w:val="24"/>
          <w:szCs w:val="24"/>
        </w:rPr>
      </w:pPr>
    </w:p>
    <w:p w14:paraId="2906DB59" w14:textId="77777777" w:rsidR="00820718" w:rsidRDefault="00820718" w:rsidP="00820718">
      <w:pPr>
        <w:pStyle w:val="ListParagraph"/>
        <w:numPr>
          <w:ilvl w:val="0"/>
          <w:numId w:val="2"/>
        </w:numPr>
        <w:spacing w:line="360" w:lineRule="auto"/>
        <w:ind w:left="0" w:firstLine="0"/>
        <w:jc w:val="both"/>
        <w:rPr>
          <w:sz w:val="24"/>
          <w:szCs w:val="24"/>
        </w:rPr>
      </w:pPr>
      <w:r>
        <w:rPr>
          <w:rFonts w:cs="David" w:hint="cs"/>
          <w:sz w:val="24"/>
          <w:szCs w:val="24"/>
          <w:rtl/>
        </w:rPr>
        <w:t xml:space="preserve">באשר למדיניות הענישה הנוהגת, כפי שצוין </w:t>
      </w:r>
      <w:r w:rsidRPr="00D03320">
        <w:rPr>
          <w:rFonts w:cs="David" w:hint="cs"/>
          <w:b/>
          <w:bCs/>
          <w:sz w:val="24"/>
          <w:szCs w:val="24"/>
          <w:rtl/>
        </w:rPr>
        <w:t>בעניין קריכלי</w:t>
      </w:r>
      <w:r>
        <w:rPr>
          <w:rFonts w:cs="David" w:hint="cs"/>
          <w:sz w:val="24"/>
          <w:szCs w:val="24"/>
          <w:rtl/>
        </w:rPr>
        <w:t xml:space="preserve">, ככלל, מדיניות הענישה בעבירות סמים היא מדיניות ענישה מחמירה. </w:t>
      </w:r>
      <w:hyperlink r:id="rId30" w:history="1">
        <w:r w:rsidR="00D30148" w:rsidRPr="00D30148">
          <w:rPr>
            <w:rFonts w:cs="David" w:hint="cs"/>
            <w:color w:val="0000FF"/>
            <w:sz w:val="24"/>
            <w:szCs w:val="24"/>
            <w:u w:val="single"/>
            <w:rtl/>
          </w:rPr>
          <w:t>בע</w:t>
        </w:r>
        <w:r w:rsidR="00D30148" w:rsidRPr="00D30148">
          <w:rPr>
            <w:rFonts w:cs="David"/>
            <w:color w:val="0000FF"/>
            <w:sz w:val="24"/>
            <w:szCs w:val="24"/>
            <w:u w:val="single"/>
            <w:rtl/>
          </w:rPr>
          <w:t>"</w:t>
        </w:r>
        <w:r w:rsidR="00D30148" w:rsidRPr="00D30148">
          <w:rPr>
            <w:rFonts w:cs="David" w:hint="cs"/>
            <w:color w:val="0000FF"/>
            <w:sz w:val="24"/>
            <w:szCs w:val="24"/>
            <w:u w:val="single"/>
            <w:rtl/>
          </w:rPr>
          <w:t>פ</w:t>
        </w:r>
        <w:r w:rsidR="00D30148" w:rsidRPr="00D30148">
          <w:rPr>
            <w:rFonts w:cs="David"/>
            <w:color w:val="0000FF"/>
            <w:sz w:val="24"/>
            <w:szCs w:val="24"/>
            <w:u w:val="single"/>
            <w:rtl/>
          </w:rPr>
          <w:t xml:space="preserve"> 4597/13</w:t>
        </w:r>
      </w:hyperlink>
      <w:r>
        <w:rPr>
          <w:rFonts w:cs="David" w:hint="cs"/>
          <w:sz w:val="24"/>
          <w:szCs w:val="24"/>
          <w:rtl/>
        </w:rPr>
        <w:t xml:space="preserve"> </w:t>
      </w:r>
      <w:r w:rsidRPr="000B6D57">
        <w:rPr>
          <w:rFonts w:cs="David" w:hint="cs"/>
          <w:b/>
          <w:bCs/>
          <w:sz w:val="24"/>
          <w:szCs w:val="24"/>
          <w:rtl/>
        </w:rPr>
        <w:t>פיצו נ' מדינת ישראל</w:t>
      </w:r>
      <w:r>
        <w:rPr>
          <w:rFonts w:cs="David" w:hint="cs"/>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Pr>
          <w:rFonts w:cs="David" w:hint="cs"/>
          <w:sz w:val="24"/>
          <w:szCs w:val="24"/>
          <w:rtl/>
        </w:rPr>
        <w:t xml:space="preserve">(22.9.2014) הובהר שוב: </w:t>
      </w:r>
    </w:p>
    <w:p w14:paraId="0719B56F" w14:textId="77777777" w:rsidR="00820718" w:rsidRPr="000E68D6" w:rsidRDefault="00820718" w:rsidP="00820718">
      <w:pPr>
        <w:pStyle w:val="ListParagraph"/>
        <w:spacing w:line="360" w:lineRule="auto"/>
        <w:ind w:left="0"/>
        <w:jc w:val="both"/>
        <w:rPr>
          <w:sz w:val="24"/>
          <w:szCs w:val="24"/>
        </w:rPr>
      </w:pPr>
    </w:p>
    <w:p w14:paraId="00521D79" w14:textId="77777777" w:rsidR="00820718" w:rsidRDefault="00820718" w:rsidP="00820718">
      <w:pPr>
        <w:pStyle w:val="ListParagraph"/>
        <w:spacing w:line="360" w:lineRule="auto"/>
        <w:jc w:val="both"/>
        <w:rPr>
          <w:rFonts w:cs="David"/>
          <w:szCs w:val="24"/>
          <w:rtl/>
        </w:rPr>
      </w:pPr>
      <w:r w:rsidRPr="000B6D57">
        <w:rPr>
          <w:rFonts w:cs="David" w:hint="cs"/>
          <w:b/>
          <w:bCs/>
          <w:sz w:val="24"/>
          <w:szCs w:val="24"/>
          <w:rtl/>
        </w:rPr>
        <w:t xml:space="preserve">"בית משפט זה קבע לא אחת כי יש להיאבק בתופעת הסמים, מן הייצור ועד ההפצה, באמצעות ענישה מרתיעה אשר הולמת את נסיבות ביצוע העבירה. בין היתר, בהתחשב בכמות הסם וסוגו, חומרת העבירות שבוצעו, חלקו של הנאשם בביצוען ועברו הפלילי של הנאשם"; </w:t>
      </w:r>
      <w:r>
        <w:rPr>
          <w:rFonts w:cs="David" w:hint="cs"/>
          <w:sz w:val="24"/>
          <w:szCs w:val="24"/>
          <w:rtl/>
        </w:rPr>
        <w:t>וכן,</w:t>
      </w:r>
      <w:r w:rsidRPr="000B6D57">
        <w:rPr>
          <w:rFonts w:cs="David" w:hint="cs"/>
          <w:b/>
          <w:bCs/>
          <w:sz w:val="24"/>
          <w:szCs w:val="24"/>
          <w:rtl/>
        </w:rPr>
        <w:t xml:space="preserve"> "... ההלכה הפסוקה היא כי ככלל, בעבירות סמים, נסוגים השיקולים הנוגעים לנסיבותיו האישיות של הנאשם מפני האינטרס הציבורי שבהרתעה והשרשת נגע הסמים"</w:t>
      </w:r>
      <w:r>
        <w:rPr>
          <w:rFonts w:cs="David" w:hint="cs"/>
          <w:sz w:val="24"/>
          <w:szCs w:val="24"/>
          <w:rtl/>
        </w:rPr>
        <w:t xml:space="preserve">. </w:t>
      </w:r>
    </w:p>
    <w:p w14:paraId="69415CA2" w14:textId="77777777" w:rsidR="00820718" w:rsidRDefault="00820718" w:rsidP="00820718">
      <w:pPr>
        <w:spacing w:line="360" w:lineRule="auto"/>
        <w:jc w:val="both"/>
        <w:rPr>
          <w:rtl/>
        </w:rPr>
      </w:pPr>
    </w:p>
    <w:p w14:paraId="0B8B9D1B" w14:textId="77777777" w:rsidR="00820718" w:rsidRDefault="00820718" w:rsidP="00820718">
      <w:pPr>
        <w:spacing w:line="360" w:lineRule="auto"/>
        <w:jc w:val="both"/>
        <w:rPr>
          <w:rtl/>
        </w:rPr>
      </w:pPr>
      <w:r w:rsidRPr="000E68D6">
        <w:rPr>
          <w:rFonts w:hint="cs"/>
          <w:rtl/>
        </w:rPr>
        <w:t xml:space="preserve">עוד ציין בית המשפט כי הענישה בסוג זה של עבירה נועדה להעביר מסר חד משמעי של הרתעה לכל מי שמתכוון לקחת חלק בשרשרת הפצת הסם. </w:t>
      </w:r>
    </w:p>
    <w:p w14:paraId="0616C60A" w14:textId="77777777" w:rsidR="00820718" w:rsidRDefault="00820718" w:rsidP="00820718">
      <w:pPr>
        <w:spacing w:line="360" w:lineRule="auto"/>
        <w:jc w:val="both"/>
        <w:rPr>
          <w:rtl/>
        </w:rPr>
      </w:pPr>
    </w:p>
    <w:p w14:paraId="32B82E13" w14:textId="77777777" w:rsidR="00820718" w:rsidRDefault="00820718" w:rsidP="00820718">
      <w:pPr>
        <w:pStyle w:val="ListParagraph"/>
        <w:numPr>
          <w:ilvl w:val="0"/>
          <w:numId w:val="2"/>
        </w:numPr>
        <w:spacing w:line="360" w:lineRule="auto"/>
        <w:ind w:left="0" w:firstLine="0"/>
        <w:jc w:val="both"/>
        <w:rPr>
          <w:rFonts w:ascii="Times New Roman" w:hAnsi="Times New Roman" w:cs="David"/>
          <w:sz w:val="24"/>
          <w:szCs w:val="24"/>
        </w:rPr>
      </w:pPr>
      <w:r>
        <w:rPr>
          <w:rFonts w:ascii="Times New Roman" w:eastAsia="Times New Roman" w:hAnsi="Times New Roman" w:cs="David" w:hint="cs"/>
          <w:sz w:val="24"/>
          <w:szCs w:val="24"/>
          <w:rtl/>
        </w:rPr>
        <w:t xml:space="preserve">יחד עם זאת, </w:t>
      </w:r>
      <w:r w:rsidRPr="00F6327F">
        <w:rPr>
          <w:rFonts w:ascii="Times New Roman" w:eastAsia="Times New Roman" w:hAnsi="Times New Roman" w:cs="David" w:hint="cs"/>
          <w:sz w:val="24"/>
          <w:szCs w:val="24"/>
          <w:rtl/>
        </w:rPr>
        <w:t>מסקירת הפסיקה עולה כ</w:t>
      </w:r>
      <w:r>
        <w:rPr>
          <w:rFonts w:ascii="Times New Roman" w:eastAsia="Times New Roman" w:hAnsi="Times New Roman" w:cs="David" w:hint="cs"/>
          <w:sz w:val="24"/>
          <w:szCs w:val="24"/>
          <w:rtl/>
        </w:rPr>
        <w:t xml:space="preserve">י  המדובר במנעד ענישה די רחב. </w:t>
      </w:r>
      <w:r w:rsidRPr="00F6327F">
        <w:rPr>
          <w:rFonts w:ascii="Times New Roman" w:eastAsia="Times New Roman" w:hAnsi="Times New Roman" w:cs="David" w:hint="cs"/>
          <w:sz w:val="24"/>
          <w:szCs w:val="24"/>
          <w:rtl/>
        </w:rPr>
        <w:t xml:space="preserve">בדרך כלל נגזרים על נאשמים עונשי מאסר </w:t>
      </w:r>
      <w:r>
        <w:rPr>
          <w:rFonts w:ascii="Times New Roman" w:eastAsia="Times New Roman" w:hAnsi="Times New Roman" w:cs="David" w:hint="cs"/>
          <w:sz w:val="24"/>
          <w:szCs w:val="24"/>
          <w:rtl/>
        </w:rPr>
        <w:t xml:space="preserve">בגין ביצוע עבירות מהסוג הנדון, </w:t>
      </w:r>
      <w:r w:rsidRPr="00F6327F">
        <w:rPr>
          <w:rFonts w:ascii="Times New Roman" w:eastAsia="Times New Roman" w:hAnsi="Times New Roman" w:cs="David" w:hint="cs"/>
          <w:sz w:val="24"/>
          <w:szCs w:val="24"/>
          <w:rtl/>
        </w:rPr>
        <w:t xml:space="preserve">לעיתים קרובות, מאחורי סורג ובריח ממש, ולעיתים לריצוי בעבודות שירות. </w:t>
      </w:r>
    </w:p>
    <w:p w14:paraId="5ECC4A78" w14:textId="77777777" w:rsidR="00820718" w:rsidRPr="00F6327F" w:rsidRDefault="00820718" w:rsidP="00820718">
      <w:pPr>
        <w:pStyle w:val="ListParagraph"/>
        <w:spacing w:line="360" w:lineRule="auto"/>
        <w:ind w:left="0"/>
        <w:jc w:val="both"/>
        <w:rPr>
          <w:rFonts w:ascii="Times New Roman" w:hAnsi="Times New Roman" w:cs="David"/>
          <w:sz w:val="24"/>
          <w:szCs w:val="24"/>
          <w:rtl/>
        </w:rPr>
      </w:pPr>
    </w:p>
    <w:p w14:paraId="5E51C6F1" w14:textId="77777777" w:rsidR="00820718" w:rsidRPr="00606345" w:rsidRDefault="00820718" w:rsidP="00820718">
      <w:pPr>
        <w:pStyle w:val="Ruller4"/>
        <w:numPr>
          <w:ilvl w:val="0"/>
          <w:numId w:val="0"/>
        </w:numPr>
        <w:rPr>
          <w:rFonts w:ascii="Times New Roman" w:hAnsi="Times New Roman" w:cs="David"/>
          <w:spacing w:val="0"/>
          <w:szCs w:val="24"/>
          <w:rtl/>
        </w:rPr>
      </w:pPr>
      <w:r w:rsidRPr="00365C98">
        <w:rPr>
          <w:rFonts w:cs="David"/>
          <w:szCs w:val="24"/>
          <w:rtl/>
        </w:rPr>
        <w:tab/>
      </w:r>
      <w:r w:rsidRPr="00606345">
        <w:rPr>
          <w:rFonts w:ascii="Times New Roman" w:hAnsi="Times New Roman" w:cs="David" w:hint="cs"/>
          <w:spacing w:val="0"/>
          <w:szCs w:val="24"/>
          <w:rtl/>
        </w:rPr>
        <w:t>ב</w:t>
      </w:r>
      <w:hyperlink r:id="rId31" w:history="1">
        <w:r w:rsidR="00794DD1" w:rsidRPr="00794DD1">
          <w:rPr>
            <w:rFonts w:ascii="Times New Roman" w:hAnsi="Times New Roman" w:cs="David"/>
            <w:color w:val="0000FF"/>
            <w:spacing w:val="0"/>
            <w:szCs w:val="24"/>
            <w:u w:val="single"/>
            <w:rtl/>
          </w:rPr>
          <w:t>ת"פ (ת"א) 23322/02/16</w:t>
        </w:r>
      </w:hyperlink>
      <w:r w:rsidRPr="00606345">
        <w:rPr>
          <w:rFonts w:ascii="Times New Roman" w:hAnsi="Times New Roman" w:cs="David" w:hint="cs"/>
          <w:spacing w:val="0"/>
          <w:szCs w:val="24"/>
          <w:rtl/>
        </w:rPr>
        <w:t xml:space="preserve"> </w:t>
      </w:r>
      <w:r>
        <w:rPr>
          <w:rFonts w:ascii="Times New Roman" w:hAnsi="Times New Roman" w:cs="David" w:hint="cs"/>
          <w:b/>
          <w:bCs/>
          <w:spacing w:val="0"/>
          <w:szCs w:val="24"/>
          <w:rtl/>
        </w:rPr>
        <w:t xml:space="preserve">מדינת ישראל נ' בן אל </w:t>
      </w:r>
      <w:r w:rsidR="00D30148" w:rsidRPr="00D30148">
        <w:rPr>
          <w:rFonts w:ascii="Times New Roman" w:hAnsi="Times New Roman" w:cs="David"/>
          <w:spacing w:val="0"/>
          <w:sz w:val="22"/>
          <w:szCs w:val="24"/>
          <w:rtl/>
        </w:rPr>
        <w:t xml:space="preserve">[פורסם בנבו] </w:t>
      </w:r>
      <w:r w:rsidRPr="00606345">
        <w:rPr>
          <w:rFonts w:ascii="Times New Roman" w:hAnsi="Times New Roman" w:cs="David" w:hint="cs"/>
          <w:spacing w:val="0"/>
          <w:szCs w:val="24"/>
          <w:rtl/>
        </w:rPr>
        <w:t>(27.11.17) דובר בעבירה של</w:t>
      </w:r>
      <w:r>
        <w:rPr>
          <w:rFonts w:cs="David" w:hint="cs"/>
          <w:szCs w:val="24"/>
          <w:rtl/>
        </w:rPr>
        <w:t xml:space="preserve"> </w:t>
      </w:r>
      <w:r w:rsidRPr="00606345">
        <w:rPr>
          <w:rFonts w:ascii="Times New Roman" w:hAnsi="Times New Roman" w:cs="David" w:hint="cs"/>
          <w:spacing w:val="0"/>
          <w:szCs w:val="24"/>
          <w:rtl/>
        </w:rPr>
        <w:t>מסחר, החזקה והפצת חומר אסור. נאשם 1 נתפס עם 40 שקיות "נייס גאי" אשר מאז ביצוע העבירות הוגדר כסם מסוכן, ונאשם 2 עם 99 שקיות. לגביי הנאשם 1, נעדר עבר פלילי, המליץ שירות המבחן על עונש מאסר בעבודות שירות. בית המשפט ציין כי מתחמי הענישה הם בין עבודות שירות לבין כליאה, תוך הפנייה לפוטנציאל הנזק החמור "שבסמי רחוב" או "סמי מעבדה" מסוג קנבואיד סינטטי. על הנאשם נגזרו חודשיים עבודות שירות לצד קנס, מאסר מותנה פסילה מותנת והתחייבות.</w:t>
      </w:r>
    </w:p>
    <w:p w14:paraId="0249F43B" w14:textId="77777777" w:rsidR="00820718" w:rsidRDefault="00820718" w:rsidP="00820718">
      <w:pPr>
        <w:pStyle w:val="Ruller4"/>
        <w:numPr>
          <w:ilvl w:val="0"/>
          <w:numId w:val="0"/>
        </w:numPr>
        <w:rPr>
          <w:rFonts w:cs="David"/>
          <w:szCs w:val="24"/>
          <w:rtl/>
        </w:rPr>
      </w:pPr>
    </w:p>
    <w:p w14:paraId="6A2B2564" w14:textId="77777777" w:rsidR="00820718" w:rsidRPr="00606345" w:rsidRDefault="00820718" w:rsidP="00820718">
      <w:pPr>
        <w:pStyle w:val="Ruller4"/>
        <w:numPr>
          <w:ilvl w:val="0"/>
          <w:numId w:val="0"/>
        </w:numPr>
        <w:rPr>
          <w:rFonts w:ascii="Times New Roman" w:hAnsi="Times New Roman" w:cs="David"/>
          <w:spacing w:val="0"/>
          <w:szCs w:val="24"/>
          <w:rtl/>
        </w:rPr>
      </w:pPr>
      <w:r>
        <w:rPr>
          <w:rFonts w:ascii="Calibri" w:hAnsi="Calibri" w:cs="David"/>
          <w:spacing w:val="0"/>
          <w:szCs w:val="24"/>
          <w:rtl/>
        </w:rPr>
        <w:tab/>
      </w:r>
      <w:r w:rsidRPr="00606345">
        <w:rPr>
          <w:rFonts w:ascii="Times New Roman" w:hAnsi="Times New Roman" w:cs="David" w:hint="cs"/>
          <w:spacing w:val="0"/>
          <w:szCs w:val="24"/>
          <w:rtl/>
        </w:rPr>
        <w:t>ב</w:t>
      </w:r>
      <w:hyperlink r:id="rId32" w:history="1">
        <w:r w:rsidR="00D30148" w:rsidRPr="00D30148">
          <w:rPr>
            <w:rFonts w:ascii="Times New Roman" w:hAnsi="Times New Roman" w:cs="David"/>
            <w:color w:val="0000FF"/>
            <w:spacing w:val="0"/>
            <w:szCs w:val="24"/>
            <w:u w:val="single"/>
            <w:rtl/>
          </w:rPr>
          <w:t>ת"פ (רמ') 16980-01-14</w:t>
        </w:r>
      </w:hyperlink>
      <w:r w:rsidRPr="00606345">
        <w:rPr>
          <w:rFonts w:ascii="Times New Roman" w:hAnsi="Times New Roman" w:cs="David" w:hint="cs"/>
          <w:spacing w:val="0"/>
          <w:szCs w:val="24"/>
          <w:rtl/>
        </w:rPr>
        <w:t xml:space="preserve"> </w:t>
      </w:r>
      <w:r w:rsidRPr="00606345">
        <w:rPr>
          <w:rFonts w:ascii="Times New Roman" w:hAnsi="Times New Roman" w:cs="David" w:hint="cs"/>
          <w:b/>
          <w:bCs/>
          <w:spacing w:val="0"/>
          <w:szCs w:val="24"/>
          <w:rtl/>
        </w:rPr>
        <w:t>מדינת ישראל נ' יחזקאל</w:t>
      </w:r>
      <w:r w:rsidRPr="00606345">
        <w:rPr>
          <w:rFonts w:ascii="Times New Roman" w:hAnsi="Times New Roman" w:cs="David" w:hint="cs"/>
          <w:spacing w:val="0"/>
          <w:szCs w:val="24"/>
          <w:rtl/>
        </w:rPr>
        <w:t xml:space="preserve"> </w:t>
      </w:r>
      <w:r w:rsidR="00D30148" w:rsidRPr="00D30148">
        <w:rPr>
          <w:rFonts w:ascii="Times New Roman" w:hAnsi="Times New Roman" w:cs="David"/>
          <w:spacing w:val="0"/>
          <w:sz w:val="22"/>
          <w:szCs w:val="24"/>
          <w:rtl/>
        </w:rPr>
        <w:t xml:space="preserve">[פורסם בנבו] </w:t>
      </w:r>
      <w:r w:rsidRPr="00606345">
        <w:rPr>
          <w:rFonts w:ascii="Times New Roman" w:hAnsi="Times New Roman" w:cs="David" w:hint="cs"/>
          <w:spacing w:val="0"/>
          <w:szCs w:val="24"/>
          <w:rtl/>
        </w:rPr>
        <w:t xml:space="preserve">(20.11.14), הורשעו הנאשמים בעבירה של איסור ייצור חומר אסור בהפצה. הנאשמים החזיקו 405 שקיות, בהם היה חומר מסוכן מסוג </w:t>
      </w:r>
      <w:r w:rsidRPr="00606345">
        <w:rPr>
          <w:rFonts w:ascii="Times New Roman" w:hAnsi="Times New Roman" w:cs="David"/>
          <w:spacing w:val="0"/>
          <w:szCs w:val="24"/>
        </w:rPr>
        <w:t>PB 22</w:t>
      </w:r>
      <w:r w:rsidRPr="00606345">
        <w:rPr>
          <w:rFonts w:ascii="Times New Roman" w:hAnsi="Times New Roman" w:cs="David" w:hint="cs"/>
          <w:spacing w:val="0"/>
          <w:szCs w:val="24"/>
          <w:rtl/>
        </w:rPr>
        <w:t>. הנאשמים צעירים, אחד מהם ללא עבר פלילי והשני בעל הרשעה אחת שאינה רלוונטית. נידונו ל- 6 חודשי עבודות שירות ועונשים נלווים.</w:t>
      </w:r>
    </w:p>
    <w:p w14:paraId="144662BF" w14:textId="77777777" w:rsidR="00820718" w:rsidRPr="00606345" w:rsidRDefault="00820718" w:rsidP="00820718">
      <w:pPr>
        <w:spacing w:line="360" w:lineRule="auto"/>
        <w:jc w:val="both"/>
      </w:pPr>
    </w:p>
    <w:p w14:paraId="6B46F5B4" w14:textId="77777777" w:rsidR="00820718" w:rsidRDefault="00820718" w:rsidP="00820718">
      <w:pPr>
        <w:spacing w:after="160" w:line="360" w:lineRule="auto"/>
        <w:ind w:firstLine="720"/>
        <w:jc w:val="both"/>
        <w:rPr>
          <w:rtl/>
        </w:rPr>
      </w:pPr>
      <w:r>
        <w:rPr>
          <w:rFonts w:hint="cs"/>
          <w:spacing w:val="10"/>
          <w:rtl/>
        </w:rPr>
        <w:t>ב</w:t>
      </w:r>
      <w:hyperlink r:id="rId33" w:history="1">
        <w:r w:rsidR="00D30148" w:rsidRPr="00D30148">
          <w:rPr>
            <w:color w:val="0000FF"/>
            <w:spacing w:val="10"/>
            <w:u w:val="single"/>
            <w:rtl/>
          </w:rPr>
          <w:t>ת"פ 1786/04</w:t>
        </w:r>
      </w:hyperlink>
      <w:r w:rsidRPr="00794DD1">
        <w:rPr>
          <w:rFonts w:hint="cs"/>
          <w:spacing w:val="10"/>
          <w:rtl/>
        </w:rPr>
        <w:t xml:space="preserve"> </w:t>
      </w:r>
      <w:r w:rsidR="00794DD1">
        <w:rPr>
          <w:rFonts w:hint="cs"/>
          <w:spacing w:val="10"/>
          <w:rtl/>
        </w:rPr>
        <w:t xml:space="preserve"> </w:t>
      </w:r>
      <w:r w:rsidRPr="000E68D6">
        <w:rPr>
          <w:rFonts w:hint="cs"/>
          <w:b/>
          <w:bCs/>
          <w:spacing w:val="10"/>
          <w:rtl/>
        </w:rPr>
        <w:t>מדינ</w:t>
      </w:r>
      <w:r w:rsidRPr="000E68D6">
        <w:rPr>
          <w:rFonts w:hint="cs"/>
          <w:b/>
          <w:bCs/>
          <w:rtl/>
        </w:rPr>
        <w:t xml:space="preserve">ת </w:t>
      </w:r>
      <w:r>
        <w:rPr>
          <w:rFonts w:hint="cs"/>
          <w:b/>
          <w:bCs/>
          <w:rtl/>
        </w:rPr>
        <w:t>ישראל נ' קריחלי</w:t>
      </w:r>
      <w:r>
        <w:rPr>
          <w:rFonts w:hint="cs"/>
          <w:rtl/>
        </w:rPr>
        <w:t xml:space="preserve"> </w:t>
      </w:r>
      <w:r w:rsidR="00D30148" w:rsidRPr="00D30148">
        <w:rPr>
          <w:sz w:val="22"/>
          <w:rtl/>
        </w:rPr>
        <w:t xml:space="preserve">[פורסם בנבו] </w:t>
      </w:r>
      <w:r>
        <w:rPr>
          <w:rFonts w:hint="cs"/>
          <w:rtl/>
        </w:rPr>
        <w:t xml:space="preserve">(22.6.05) דובר בנאשם אשר הודה והורשע בכתב אישום מתוקן בהחזקת סם מסוג הרואין במשקל נטו של 1.1328 גרם לצריכתו העצמית, ובהחזקה שלא לצריכתו העצמית של 56 ריבועי נייר מסוג </w:t>
      </w:r>
      <w:r>
        <w:t>LSD</w:t>
      </w:r>
      <w:r>
        <w:rPr>
          <w:rFonts w:hint="cs"/>
          <w:rtl/>
        </w:rPr>
        <w:t>. לאור נסיבותיו האישיות של הנאשם תוך מתן משקל לשינוי משמעותי בחייו, שיתוף פעולה עם שירות המבחן, אי פתיחת תיקים נוספים כנגדו ותסקיר חיובי, השית עליו בית המשפט 5 חודשי מאסר לריצוי בעבודות שירות , 6 חודשי מאסר על תנאי, קנס בסך 4,500 ₪, וצו מבחן למשך 6 חודשים.</w:t>
      </w:r>
    </w:p>
    <w:p w14:paraId="1C4CDCB3" w14:textId="77777777" w:rsidR="00820718" w:rsidRDefault="00820718" w:rsidP="00820718">
      <w:pPr>
        <w:spacing w:after="160" w:line="360" w:lineRule="auto"/>
        <w:ind w:firstLine="720"/>
        <w:jc w:val="both"/>
        <w:rPr>
          <w:rtl/>
        </w:rPr>
      </w:pPr>
      <w:r>
        <w:rPr>
          <w:rFonts w:hint="cs"/>
          <w:rtl/>
        </w:rPr>
        <w:t>ב</w:t>
      </w:r>
      <w:hyperlink r:id="rId34" w:history="1">
        <w:r w:rsidR="00794DD1" w:rsidRPr="00794DD1">
          <w:rPr>
            <w:color w:val="0000FF"/>
            <w:u w:val="single"/>
            <w:rtl/>
          </w:rPr>
          <w:t>ת"פ 55163-03-15 מדינת</w:t>
        </w:r>
      </w:hyperlink>
      <w:r>
        <w:rPr>
          <w:rFonts w:hint="cs"/>
          <w:b/>
          <w:bCs/>
          <w:rtl/>
        </w:rPr>
        <w:t xml:space="preserve"> ישראל נ' אלקנה</w:t>
      </w:r>
      <w:r>
        <w:rPr>
          <w:rFonts w:hint="cs"/>
          <w:rtl/>
        </w:rPr>
        <w:t xml:space="preserve"> </w:t>
      </w:r>
      <w:r w:rsidR="00D30148" w:rsidRPr="00D30148">
        <w:rPr>
          <w:sz w:val="22"/>
          <w:rtl/>
        </w:rPr>
        <w:t xml:space="preserve">[פורסם בנבו] </w:t>
      </w:r>
      <w:r>
        <w:rPr>
          <w:rFonts w:hint="cs"/>
          <w:rtl/>
        </w:rPr>
        <w:t xml:space="preserve">(20.7.2016) הורשע הנאשם על פי הודאתו בהחזקת 2.582 קילו </w:t>
      </w:r>
      <w:r>
        <w:rPr>
          <w:rFonts w:hint="cs"/>
        </w:rPr>
        <w:t>AMB-5F</w:t>
      </w:r>
      <w:r>
        <w:rPr>
          <w:rFonts w:hint="cs"/>
          <w:rtl/>
        </w:rPr>
        <w:t xml:space="preserve"> וכדורי תחמושת. מתחם העונש ביחס לעבירות הסמים נקבע בין 8-30 חודשי מאסר, על הנאשם נגזרו 8 חודשי מאסר בפועל, בשים לב לכמות הגדולה של הסם, ולעבירות הנוספות לצד רצונו להשתקם ועברו הפלילי. גם במקרה זה הפנה בית המשפט לנזק הפוטנציאלי הרב בסם מסוג זה נוכח מאפייניו. לצד זאת לכך שהגם שעל הענישה ביחס לסם זה להיות מחמירה, יש לפעול בהקשר זה בהדרגה, עקב הכללתו החדשה יחסית של הסם בפקודת הסמים, תוך הפנייה </w:t>
      </w:r>
      <w:r w:rsidRPr="00F6327F">
        <w:rPr>
          <w:rFonts w:hint="cs"/>
          <w:b/>
          <w:bCs/>
          <w:rtl/>
        </w:rPr>
        <w:t>לעניין ותד בבית המשפט המחוזי והעליון</w:t>
      </w:r>
      <w:r>
        <w:rPr>
          <w:rFonts w:hint="cs"/>
          <w:rtl/>
        </w:rPr>
        <w:t>.</w:t>
      </w:r>
    </w:p>
    <w:p w14:paraId="4BBB7E7E" w14:textId="77777777" w:rsidR="00820718" w:rsidRDefault="00820718" w:rsidP="00820718">
      <w:pPr>
        <w:pStyle w:val="ListParagraph"/>
        <w:numPr>
          <w:ilvl w:val="0"/>
          <w:numId w:val="2"/>
        </w:numPr>
        <w:spacing w:line="360" w:lineRule="auto"/>
        <w:ind w:left="0" w:firstLine="0"/>
        <w:jc w:val="both"/>
        <w:rPr>
          <w:rFonts w:cs="David"/>
          <w:sz w:val="24"/>
          <w:szCs w:val="24"/>
        </w:rPr>
      </w:pPr>
      <w:r>
        <w:rPr>
          <w:rFonts w:cs="David" w:hint="cs"/>
          <w:sz w:val="24"/>
          <w:szCs w:val="24"/>
          <w:rtl/>
        </w:rPr>
        <w:t xml:space="preserve">לאחר שקילת נסיבות ביצוע העבירה, ובכלל זאת כמות הסמים וסוגם, מידת הפגיעה בערכים המוגנים והענישה הנוהגת, מתחם העונש ההולם במקרה זה, ביחס לעונש המאסר, נע בין 6 חודשי מאסר אותם ניתן לרצות בעבודות שירות ועד 18 חודשי מאסר. באשר לעונש הקנס, אין חולק כי יש חשיבות להשתת קנס מרתיע על המבצע עבירה מסוג זה, בפרט בשים לב לכך שהחזקת הסם הייתה שלא לשימוש עצמי ועל מנת להרתיע מפני מניע כלכלי בביצוע עבירות מסוג זה. יחד עם זאת, בעת קביעת מתחם הקנס יש לתת את הדעת למצבו הכלכלי של הנאשם. הנאשם הבהיר כי הוא מתקשה לעבוד נוכח ריצוי עבודות שירות על ידו משך תקופה ממושכת והוא נעדר גורמי תמיכה בפן הכלכלי. בנסיבות אלה מתחם הקנס יעמוד בין 2,000 - 5,000 ₪, אשר ייפרס לתשלומים. </w:t>
      </w:r>
    </w:p>
    <w:p w14:paraId="72F07BD7" w14:textId="77777777" w:rsidR="00820718" w:rsidRPr="00F6327F" w:rsidRDefault="00820718" w:rsidP="00820718">
      <w:pPr>
        <w:pStyle w:val="ListParagraph"/>
        <w:spacing w:line="360" w:lineRule="auto"/>
        <w:ind w:left="0"/>
        <w:jc w:val="both"/>
        <w:rPr>
          <w:rFonts w:cs="David"/>
          <w:sz w:val="24"/>
          <w:szCs w:val="24"/>
          <w:rtl/>
        </w:rPr>
      </w:pPr>
    </w:p>
    <w:p w14:paraId="0ECBDFAB" w14:textId="77777777" w:rsidR="00820718" w:rsidRDefault="00820718" w:rsidP="00820718">
      <w:pPr>
        <w:spacing w:line="360" w:lineRule="auto"/>
        <w:jc w:val="both"/>
        <w:rPr>
          <w:rFonts w:ascii="Calibri" w:hAnsi="Calibri"/>
          <w:b/>
          <w:bCs/>
          <w:u w:val="single"/>
        </w:rPr>
      </w:pPr>
      <w:r>
        <w:rPr>
          <w:rFonts w:hint="cs"/>
          <w:b/>
          <w:bCs/>
          <w:u w:val="single"/>
          <w:rtl/>
        </w:rPr>
        <w:t>הנסיבות הקונקרטיות</w:t>
      </w:r>
    </w:p>
    <w:p w14:paraId="3E5060A3" w14:textId="77777777" w:rsidR="00820718" w:rsidRDefault="00820718" w:rsidP="00820718">
      <w:pPr>
        <w:pStyle w:val="ListParagraph"/>
        <w:numPr>
          <w:ilvl w:val="0"/>
          <w:numId w:val="2"/>
        </w:numPr>
        <w:spacing w:line="360" w:lineRule="auto"/>
        <w:ind w:left="0" w:firstLine="0"/>
        <w:jc w:val="both"/>
        <w:rPr>
          <w:rFonts w:cs="David"/>
          <w:sz w:val="24"/>
          <w:szCs w:val="24"/>
        </w:rPr>
      </w:pPr>
      <w:r>
        <w:rPr>
          <w:rFonts w:cs="David" w:hint="cs"/>
          <w:sz w:val="24"/>
          <w:szCs w:val="24"/>
          <w:rtl/>
        </w:rPr>
        <w:t xml:space="preserve">הנאשם, יליד שנת 1991, נשוי. לחובת הנאשם עבר פלילי הכולל הרשעה בעבירות מהסוג הנדון. כך, בשנת 2017 הורשע במסגרת </w:t>
      </w:r>
      <w:hyperlink r:id="rId35"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14577-03-13 </w:t>
        </w:r>
        <w:r w:rsidR="00794DD1" w:rsidRPr="00794DD1">
          <w:rPr>
            <w:rFonts w:cs="David" w:hint="cs"/>
            <w:color w:val="0000FF"/>
            <w:sz w:val="24"/>
            <w:szCs w:val="24"/>
            <w:u w:val="single"/>
            <w:rtl/>
          </w:rPr>
          <w:t>בביצו</w:t>
        </w:r>
      </w:hyperlink>
      <w:r>
        <w:rPr>
          <w:rFonts w:cs="David" w:hint="cs"/>
          <w:sz w:val="24"/>
          <w:szCs w:val="24"/>
          <w:rtl/>
        </w:rPr>
        <w:t>ען של מספר עבירות בשנים  2011-2012, ביניהן שתי עבירות של החזקה/שימוש בסמים שלא לצריכה עצמית. בגין עבירות אלה נגזרו על הנאשם עונשים שונים ובכללם אף הושת צו מבחן. כמפורט בתסקיר הראשון ובעת/1 (הרישום הפלילי), בעקבות פניית שירות המבחן לדיון מחדש, הוארך הצו על ידי בית המשפט עד לחודש דצמבר 2018. בנוסף, בשנים 2013 ו- 2011 הורשע הנאשם בבית משפט לנוער ובית המשפט השלום בהתאמה, בביצוע עבירות נוספות. אין ספק כי ביחס לגילו של הנאשם, המדובר בעבר פלילי שאינו זניח, ואף רלבנטי לעניינו (ביחס לעבירות החזקת הסם שלא לצריכה עצמית) ועליו להישקל לחובתו. הגם שהעבירה מושא התיק הנדון בוצעה בשנת 2015, בזמן שהתנהל כנגד הנאשם ההליך הפלילי ב</w:t>
      </w:r>
      <w:hyperlink r:id="rId36"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14577-03-13, </w:t>
        </w:r>
        <w:r w:rsidR="00794DD1" w:rsidRPr="00794DD1">
          <w:rPr>
            <w:rFonts w:cs="David" w:hint="cs"/>
            <w:color w:val="0000FF"/>
            <w:sz w:val="24"/>
            <w:szCs w:val="24"/>
            <w:u w:val="single"/>
            <w:rtl/>
          </w:rPr>
          <w:t>ובכ</w:t>
        </w:r>
      </w:hyperlink>
      <w:r>
        <w:rPr>
          <w:rFonts w:cs="David" w:hint="cs"/>
          <w:sz w:val="24"/>
          <w:szCs w:val="24"/>
          <w:rtl/>
        </w:rPr>
        <w:t>ך מידה של חומרה, יש לזכור כי באותו מועד</w:t>
      </w:r>
      <w:r w:rsidRPr="00820DB0">
        <w:rPr>
          <w:rFonts w:cs="David" w:hint="cs"/>
          <w:sz w:val="24"/>
          <w:szCs w:val="24"/>
          <w:rtl/>
        </w:rPr>
        <w:t xml:space="preserve"> </w:t>
      </w:r>
      <w:r>
        <w:rPr>
          <w:rFonts w:cs="David" w:hint="cs"/>
          <w:sz w:val="24"/>
          <w:szCs w:val="24"/>
          <w:rtl/>
        </w:rPr>
        <w:t xml:space="preserve">טרם החל ליווי שירות המבחן בת"פ  14577-03-13 (אשר החל בשנת 2016 על פי התסקירים שהתקבלו) ובכך נסיבה ממתנת. </w:t>
      </w:r>
    </w:p>
    <w:p w14:paraId="2C982BED" w14:textId="77777777" w:rsidR="00820718" w:rsidRDefault="00820718" w:rsidP="00820718">
      <w:pPr>
        <w:pStyle w:val="ListParagraph"/>
        <w:spacing w:line="360" w:lineRule="auto"/>
        <w:ind w:left="0"/>
        <w:jc w:val="both"/>
        <w:rPr>
          <w:rFonts w:cs="David"/>
          <w:sz w:val="24"/>
          <w:szCs w:val="24"/>
        </w:rPr>
      </w:pPr>
    </w:p>
    <w:p w14:paraId="64D9ED5A" w14:textId="77777777" w:rsidR="00820718" w:rsidRDefault="00820718" w:rsidP="00820718">
      <w:pPr>
        <w:pStyle w:val="ListParagraph"/>
        <w:numPr>
          <w:ilvl w:val="0"/>
          <w:numId w:val="2"/>
        </w:numPr>
        <w:spacing w:line="360" w:lineRule="auto"/>
        <w:ind w:left="0" w:firstLine="0"/>
        <w:jc w:val="both"/>
        <w:rPr>
          <w:rFonts w:cs="David"/>
          <w:sz w:val="24"/>
          <w:szCs w:val="24"/>
        </w:rPr>
      </w:pPr>
      <w:r>
        <w:rPr>
          <w:rFonts w:cs="David" w:hint="cs"/>
          <w:sz w:val="24"/>
          <w:szCs w:val="24"/>
          <w:rtl/>
        </w:rPr>
        <w:t>בתיק זה נשמעו ראיות ואף נשמעה עדות הנאשם בפרשת ההגנה. בסופו של דבר ולאחר שתוקן כתב האישום, בחר הנאשם להודות ונטל אחריות על מעשיו. אמנם לא ניתן לזקוף לזכותו חיסכון זמן שיפוטי ניכר בנסיבות, אך הודייתו ולקיחת האחריות ישקלו לקולא במסגרת שיקולי הענישה. גם בהקשר זה יש לציין את התסקירים אשר התקבלו והתרשמות שירות המבחן מנטילת האחריות על ידי הנאשם והבנתו את ההתנהלות הבעייתית אשר אפיינה אותו בעת ביצוע העבירה.</w:t>
      </w:r>
    </w:p>
    <w:p w14:paraId="17736FC3" w14:textId="77777777" w:rsidR="00820718" w:rsidRDefault="00820718" w:rsidP="00820718">
      <w:pPr>
        <w:pStyle w:val="ListParagraph"/>
        <w:spacing w:line="360" w:lineRule="auto"/>
        <w:ind w:left="0"/>
        <w:jc w:val="both"/>
        <w:rPr>
          <w:rFonts w:cs="David"/>
          <w:sz w:val="24"/>
          <w:szCs w:val="24"/>
        </w:rPr>
      </w:pPr>
    </w:p>
    <w:p w14:paraId="42934C0E" w14:textId="77777777" w:rsidR="00820718" w:rsidRDefault="00820718" w:rsidP="00820718">
      <w:pPr>
        <w:pStyle w:val="ListParagraph"/>
        <w:numPr>
          <w:ilvl w:val="0"/>
          <w:numId w:val="2"/>
        </w:numPr>
        <w:spacing w:line="360" w:lineRule="auto"/>
        <w:ind w:left="0" w:firstLine="0"/>
        <w:jc w:val="both"/>
        <w:rPr>
          <w:rFonts w:cs="David"/>
          <w:sz w:val="24"/>
          <w:szCs w:val="24"/>
        </w:rPr>
      </w:pPr>
      <w:r w:rsidRPr="00E32117">
        <w:rPr>
          <w:rFonts w:cs="David" w:hint="cs"/>
          <w:sz w:val="24"/>
          <w:szCs w:val="24"/>
          <w:rtl/>
        </w:rPr>
        <w:t xml:space="preserve">נתתי דעתי לבקשת ההגנה לאמץ את המלצת שירות המבחן לענישה שיקומית בדמות של"צ וצו מבחן ואף להפניית הסנגורית </w:t>
      </w:r>
      <w:hyperlink r:id="rId37" w:history="1">
        <w:r w:rsidR="00DD08DC" w:rsidRPr="00DD08DC">
          <w:rPr>
            <w:rFonts w:cs="David" w:hint="cs"/>
            <w:color w:val="0000FF"/>
            <w:sz w:val="24"/>
            <w:szCs w:val="24"/>
            <w:u w:val="single"/>
            <w:rtl/>
          </w:rPr>
          <w:t>לסעיף</w:t>
        </w:r>
        <w:r w:rsidR="00DD08DC" w:rsidRPr="00DD08DC">
          <w:rPr>
            <w:rFonts w:cs="David"/>
            <w:color w:val="0000FF"/>
            <w:sz w:val="24"/>
            <w:szCs w:val="24"/>
            <w:u w:val="single"/>
            <w:rtl/>
          </w:rPr>
          <w:t xml:space="preserve"> 40</w:t>
        </w:r>
        <w:r w:rsidR="00DD08DC" w:rsidRPr="00DD08DC">
          <w:rPr>
            <w:rFonts w:cs="David" w:hint="cs"/>
            <w:color w:val="0000FF"/>
            <w:sz w:val="24"/>
            <w:szCs w:val="24"/>
            <w:u w:val="single"/>
            <w:rtl/>
          </w:rPr>
          <w:t>ד</w:t>
        </w:r>
        <w:r w:rsidR="00DD08DC" w:rsidRPr="00DD08DC">
          <w:rPr>
            <w:rFonts w:cs="David"/>
            <w:color w:val="0000FF"/>
            <w:sz w:val="24"/>
            <w:szCs w:val="24"/>
            <w:u w:val="single"/>
            <w:rtl/>
          </w:rPr>
          <w:t>'</w:t>
        </w:r>
      </w:hyperlink>
      <w:r w:rsidRPr="00E32117">
        <w:rPr>
          <w:rFonts w:cs="David" w:hint="cs"/>
          <w:sz w:val="24"/>
          <w:szCs w:val="24"/>
          <w:rtl/>
        </w:rPr>
        <w:t xml:space="preserve"> ל</w:t>
      </w:r>
      <w:hyperlink r:id="rId38" w:history="1">
        <w:r w:rsidR="00794DD1" w:rsidRPr="00794DD1">
          <w:rPr>
            <w:rFonts w:cs="David" w:hint="cs"/>
            <w:color w:val="0000FF"/>
            <w:sz w:val="24"/>
            <w:szCs w:val="24"/>
            <w:u w:val="single"/>
            <w:rtl/>
          </w:rPr>
          <w:t>חוק</w:t>
        </w:r>
        <w:r w:rsidR="00794DD1" w:rsidRPr="00794DD1">
          <w:rPr>
            <w:rFonts w:cs="David"/>
            <w:color w:val="0000FF"/>
            <w:sz w:val="24"/>
            <w:szCs w:val="24"/>
            <w:u w:val="single"/>
            <w:rtl/>
          </w:rPr>
          <w:t xml:space="preserve"> </w:t>
        </w:r>
        <w:r w:rsidR="00794DD1" w:rsidRPr="00794DD1">
          <w:rPr>
            <w:rFonts w:cs="David" w:hint="cs"/>
            <w:color w:val="0000FF"/>
            <w:sz w:val="24"/>
            <w:szCs w:val="24"/>
            <w:u w:val="single"/>
            <w:rtl/>
          </w:rPr>
          <w:t>העונשין</w:t>
        </w:r>
      </w:hyperlink>
      <w:r w:rsidRPr="00E32117">
        <w:rPr>
          <w:rFonts w:cs="David" w:hint="cs"/>
          <w:sz w:val="24"/>
          <w:szCs w:val="24"/>
          <w:rtl/>
        </w:rPr>
        <w:t xml:space="preserve"> ובקשתה לסטות ממתחם העונש ההולם לקולא במידת הצורך, לאור שיקום הנאשם. התסקירים אשר הוגשו אכן מפרטים את גילו הצעיר של הנאשם, נסיבות חייו המורכבות, את השינוי המשפחתי והתפיסתי שערך הנאשם, את העובדה שהוא נותן בדיקות שתן נקיות, נמנע מלבצע עבירות נוספות, התחתן, שומר על רצף תעסוקתי ואף מציין כי שולב בטיפול. אין להתעלם מהמאמצים אותם משקיע הנאשם בחודשים האחרונים תוך שהוא מפגין מחויבות להליך שיקומו ואף מהאינטרס הציבורי הידוע שבשיקום הנאש</w:t>
      </w:r>
      <w:r>
        <w:rPr>
          <w:rFonts w:cs="David" w:hint="cs"/>
          <w:sz w:val="24"/>
          <w:szCs w:val="24"/>
          <w:rtl/>
        </w:rPr>
        <w:t xml:space="preserve">ם באופן כללי ובסוג זה של עבירות </w:t>
      </w:r>
      <w:r w:rsidRPr="00E32117">
        <w:rPr>
          <w:rFonts w:cs="David" w:hint="cs"/>
          <w:sz w:val="24"/>
          <w:szCs w:val="24"/>
          <w:rtl/>
        </w:rPr>
        <w:t>וגמילתו מסמים (</w:t>
      </w:r>
      <w:hyperlink r:id="rId39" w:history="1">
        <w:r w:rsidR="00794DD1" w:rsidRPr="00794DD1">
          <w:rPr>
            <w:rFonts w:cs="David" w:hint="cs"/>
            <w:color w:val="0000FF"/>
            <w:sz w:val="24"/>
            <w:szCs w:val="24"/>
            <w:u w:val="single"/>
            <w:rtl/>
          </w:rPr>
          <w:t>בש</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1981/11</w:t>
        </w:r>
      </w:hyperlink>
      <w:r w:rsidRPr="00E32117">
        <w:rPr>
          <w:rFonts w:cs="David" w:hint="cs"/>
          <w:sz w:val="24"/>
          <w:szCs w:val="24"/>
          <w:rtl/>
        </w:rPr>
        <w:t xml:space="preserve"> </w:t>
      </w:r>
      <w:r w:rsidRPr="00E32117">
        <w:rPr>
          <w:rFonts w:cs="David" w:hint="cs"/>
          <w:b/>
          <w:bCs/>
          <w:sz w:val="24"/>
          <w:szCs w:val="24"/>
          <w:rtl/>
        </w:rPr>
        <w:t>מדינת ישראל נ' סויסה</w:t>
      </w:r>
      <w:r w:rsidRPr="00E32117">
        <w:rPr>
          <w:rFonts w:cs="David" w:hint="cs"/>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sidRPr="00E32117">
        <w:rPr>
          <w:rFonts w:cs="David" w:hint="cs"/>
          <w:sz w:val="24"/>
          <w:szCs w:val="24"/>
          <w:rtl/>
        </w:rPr>
        <w:t xml:space="preserve">(21.3.2011)). יחד עם זאת, ומבלי להקל ראש כלל וכלל בדרך הטובה שעשה הנאשם עד כה, אינני סבורה שבנסיבות הנדונות המדובר בשיקום המצדיק חריגה לקולא ממתחם העונש ההולם </w:t>
      </w:r>
      <w:r w:rsidRPr="00E32117">
        <w:rPr>
          <w:rFonts w:cs="David"/>
          <w:sz w:val="24"/>
          <w:szCs w:val="24"/>
          <w:rtl/>
        </w:rPr>
        <w:t xml:space="preserve">לאחר שבחנתי את מעשי העבירה ומידת אשמו של הנאשם כמפורט לעיל בהרחבה, לצד המפורט בתסקירים וכלל הנסיבות. (ראו </w:t>
      </w:r>
      <w:hyperlink r:id="rId40" w:history="1">
        <w:r w:rsidR="00794DD1" w:rsidRPr="00794DD1">
          <w:rPr>
            <w:rFonts w:cs="David" w:hint="cs"/>
            <w:color w:val="0000FF"/>
            <w:sz w:val="24"/>
            <w:szCs w:val="24"/>
            <w:u w:val="single"/>
            <w:rtl/>
          </w:rPr>
          <w:t>ע</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6637/17</w:t>
        </w:r>
      </w:hyperlink>
      <w:r w:rsidRPr="00E32117">
        <w:rPr>
          <w:rFonts w:cs="David"/>
          <w:sz w:val="24"/>
          <w:szCs w:val="24"/>
          <w:rtl/>
        </w:rPr>
        <w:t xml:space="preserve"> </w:t>
      </w:r>
      <w:r w:rsidRPr="00E32117">
        <w:rPr>
          <w:rFonts w:cs="David"/>
          <w:b/>
          <w:bCs/>
          <w:sz w:val="24"/>
          <w:szCs w:val="24"/>
          <w:rtl/>
        </w:rPr>
        <w:t>קרנדל נ' מדינת ישראל</w:t>
      </w:r>
      <w:r w:rsidRPr="00E32117">
        <w:rPr>
          <w:rFonts w:cs="David"/>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sidRPr="00E32117">
        <w:rPr>
          <w:rFonts w:cs="David"/>
          <w:sz w:val="24"/>
          <w:szCs w:val="24"/>
          <w:rtl/>
        </w:rPr>
        <w:t xml:space="preserve">(18.4.18) וכן </w:t>
      </w:r>
      <w:hyperlink r:id="rId41"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w:t>
        </w:r>
        <w:r w:rsidR="00794DD1" w:rsidRPr="00794DD1">
          <w:rPr>
            <w:rFonts w:cs="David" w:hint="cs"/>
            <w:color w:val="0000FF"/>
            <w:sz w:val="24"/>
            <w:szCs w:val="24"/>
            <w:u w:val="single"/>
            <w:rtl/>
          </w:rPr>
          <w:t>מחוזי</w:t>
        </w:r>
        <w:r w:rsidR="00794DD1" w:rsidRPr="00794DD1">
          <w:rPr>
            <w:rFonts w:cs="David"/>
            <w:color w:val="0000FF"/>
            <w:sz w:val="24"/>
            <w:szCs w:val="24"/>
            <w:u w:val="single"/>
            <w:rtl/>
          </w:rPr>
          <w:t xml:space="preserve"> – </w:t>
        </w:r>
        <w:r w:rsidR="00794DD1" w:rsidRPr="00794DD1">
          <w:rPr>
            <w:rFonts w:cs="David" w:hint="cs"/>
            <w:color w:val="0000FF"/>
            <w:sz w:val="24"/>
            <w:szCs w:val="24"/>
            <w:u w:val="single"/>
            <w:rtl/>
          </w:rPr>
          <w:t>ח</w:t>
        </w:r>
        <w:r w:rsidR="00794DD1" w:rsidRPr="00794DD1">
          <w:rPr>
            <w:rFonts w:cs="David"/>
            <w:color w:val="0000FF"/>
            <w:sz w:val="24"/>
            <w:szCs w:val="24"/>
            <w:u w:val="single"/>
            <w:rtl/>
          </w:rPr>
          <w:t>"</w:t>
        </w:r>
        <w:r w:rsidR="00794DD1" w:rsidRPr="00794DD1">
          <w:rPr>
            <w:rFonts w:cs="David" w:hint="cs"/>
            <w:color w:val="0000FF"/>
            <w:sz w:val="24"/>
            <w:szCs w:val="24"/>
            <w:u w:val="single"/>
            <w:rtl/>
          </w:rPr>
          <w:t>י</w:t>
        </w:r>
        <w:r w:rsidR="00794DD1" w:rsidRPr="00794DD1">
          <w:rPr>
            <w:rFonts w:cs="David"/>
            <w:color w:val="0000FF"/>
            <w:sz w:val="24"/>
            <w:szCs w:val="24"/>
            <w:u w:val="single"/>
            <w:rtl/>
          </w:rPr>
          <w:t xml:space="preserve">) 48024-03-17 </w:t>
        </w:r>
        <w:r w:rsidR="00794DD1" w:rsidRPr="00794DD1">
          <w:rPr>
            <w:rFonts w:cs="David" w:hint="cs"/>
            <w:color w:val="0000FF"/>
            <w:sz w:val="24"/>
            <w:szCs w:val="24"/>
            <w:u w:val="single"/>
            <w:rtl/>
          </w:rPr>
          <w:t>מדינת</w:t>
        </w:r>
      </w:hyperlink>
      <w:r w:rsidRPr="00E32117">
        <w:rPr>
          <w:rFonts w:cs="David"/>
          <w:b/>
          <w:bCs/>
          <w:sz w:val="24"/>
          <w:szCs w:val="24"/>
          <w:rtl/>
        </w:rPr>
        <w:t xml:space="preserve"> ישראל נ' פייבושנקו</w:t>
      </w:r>
      <w:r w:rsidRPr="00E32117">
        <w:rPr>
          <w:rFonts w:cs="David"/>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sidRPr="00E32117">
        <w:rPr>
          <w:rFonts w:cs="David"/>
          <w:sz w:val="24"/>
          <w:szCs w:val="24"/>
          <w:rtl/>
        </w:rPr>
        <w:t>(14.6.2018))</w:t>
      </w:r>
      <w:r w:rsidRPr="00E32117">
        <w:rPr>
          <w:rFonts w:cs="David" w:hint="cs"/>
          <w:sz w:val="24"/>
          <w:szCs w:val="24"/>
          <w:rtl/>
        </w:rPr>
        <w:t xml:space="preserve">. </w:t>
      </w:r>
    </w:p>
    <w:p w14:paraId="27D9821D" w14:textId="77777777" w:rsidR="00820718" w:rsidRDefault="00820718" w:rsidP="00820718">
      <w:pPr>
        <w:pStyle w:val="ListParagraph"/>
        <w:spacing w:line="360" w:lineRule="auto"/>
        <w:ind w:left="0"/>
        <w:jc w:val="both"/>
        <w:rPr>
          <w:rFonts w:cs="David"/>
          <w:sz w:val="24"/>
          <w:szCs w:val="24"/>
        </w:rPr>
      </w:pPr>
    </w:p>
    <w:p w14:paraId="5E6161E2" w14:textId="77777777" w:rsidR="00820718" w:rsidRPr="00E32117" w:rsidRDefault="00820718" w:rsidP="00820718">
      <w:pPr>
        <w:pStyle w:val="ListParagraph"/>
        <w:numPr>
          <w:ilvl w:val="0"/>
          <w:numId w:val="2"/>
        </w:numPr>
        <w:spacing w:line="360" w:lineRule="auto"/>
        <w:ind w:left="0" w:firstLine="0"/>
        <w:jc w:val="both"/>
        <w:rPr>
          <w:rFonts w:cs="David"/>
          <w:sz w:val="24"/>
          <w:szCs w:val="24"/>
        </w:rPr>
      </w:pPr>
      <w:r>
        <w:rPr>
          <w:rFonts w:cs="David" w:hint="cs"/>
          <w:sz w:val="24"/>
          <w:szCs w:val="24"/>
          <w:rtl/>
        </w:rPr>
        <w:t>בעת שקילת כלל השיקולים לא ניתן להתעלם מכך ש</w:t>
      </w:r>
      <w:r w:rsidRPr="00E32117">
        <w:rPr>
          <w:rFonts w:cs="David" w:hint="cs"/>
          <w:sz w:val="24"/>
          <w:szCs w:val="24"/>
          <w:rtl/>
        </w:rPr>
        <w:t>לצד הדרך המבורכת</w:t>
      </w:r>
      <w:r>
        <w:rPr>
          <w:rFonts w:cs="David" w:hint="cs"/>
          <w:sz w:val="24"/>
          <w:szCs w:val="24"/>
          <w:rtl/>
        </w:rPr>
        <w:t xml:space="preserve"> אותה עשה הנאשם</w:t>
      </w:r>
      <w:r w:rsidRPr="00E32117">
        <w:rPr>
          <w:rFonts w:cs="David" w:hint="cs"/>
          <w:sz w:val="24"/>
          <w:szCs w:val="24"/>
          <w:rtl/>
        </w:rPr>
        <w:t>, רק בחודש דצמבר 2017 פנה שירות המבחן בבקשה לבית המשפט ביחס לצו המבחן אשר הושת על הנאשם ב</w:t>
      </w:r>
      <w:hyperlink r:id="rId42"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14577-03-13 </w:t>
        </w:r>
        <w:r w:rsidR="00794DD1" w:rsidRPr="00794DD1">
          <w:rPr>
            <w:rFonts w:cs="David" w:hint="cs"/>
            <w:color w:val="0000FF"/>
            <w:sz w:val="24"/>
            <w:szCs w:val="24"/>
            <w:u w:val="single"/>
            <w:rtl/>
          </w:rPr>
          <w:t>לאור</w:t>
        </w:r>
      </w:hyperlink>
      <w:r w:rsidRPr="00E32117">
        <w:rPr>
          <w:rFonts w:cs="David" w:hint="cs"/>
          <w:sz w:val="24"/>
          <w:szCs w:val="24"/>
          <w:rtl/>
        </w:rPr>
        <w:t xml:space="preserve"> הפסקת </w:t>
      </w:r>
      <w:r>
        <w:rPr>
          <w:rFonts w:cs="David" w:hint="cs"/>
          <w:sz w:val="24"/>
          <w:szCs w:val="24"/>
          <w:rtl/>
        </w:rPr>
        <w:t>ה</w:t>
      </w:r>
      <w:r w:rsidRPr="00E32117">
        <w:rPr>
          <w:rFonts w:cs="David" w:hint="cs"/>
          <w:sz w:val="24"/>
          <w:szCs w:val="24"/>
          <w:rtl/>
        </w:rPr>
        <w:t xml:space="preserve">טיפול על ידי הנאשם וניתוק הקשר עמו. על פי החלטת בית המשפט הוארך הצו עד לחודש דצמבר 2018. בנוסף יש לזכור כי על פי התסקיר המשלים הנאשם שולב בקבוצה טיפולית </w:t>
      </w:r>
      <w:r>
        <w:rPr>
          <w:rFonts w:cs="David" w:hint="cs"/>
          <w:sz w:val="24"/>
          <w:szCs w:val="24"/>
          <w:rtl/>
        </w:rPr>
        <w:t xml:space="preserve">והחל בטיפול רק בחודש יוני 2018, </w:t>
      </w:r>
      <w:r w:rsidRPr="00E32117">
        <w:rPr>
          <w:rFonts w:cs="David" w:hint="cs"/>
          <w:sz w:val="24"/>
          <w:szCs w:val="24"/>
          <w:rtl/>
        </w:rPr>
        <w:t>הגם שצוין כי ה</w:t>
      </w:r>
      <w:r>
        <w:rPr>
          <w:rFonts w:cs="David" w:hint="cs"/>
          <w:sz w:val="24"/>
          <w:szCs w:val="24"/>
          <w:rtl/>
        </w:rPr>
        <w:t xml:space="preserve">וא </w:t>
      </w:r>
      <w:r w:rsidRPr="00E32117">
        <w:rPr>
          <w:rFonts w:cs="David" w:hint="cs"/>
          <w:sz w:val="24"/>
          <w:szCs w:val="24"/>
          <w:rtl/>
        </w:rPr>
        <w:t>משתף פעולה עם שירות המבחן ואף כי עולה הרושם כי יוכל הפיק תועלת מהטיפול</w:t>
      </w:r>
      <w:r w:rsidRPr="00E32117">
        <w:rPr>
          <w:rFonts w:cs="David" w:hint="cs"/>
          <w:b/>
          <w:bCs/>
          <w:sz w:val="24"/>
          <w:szCs w:val="24"/>
          <w:rtl/>
        </w:rPr>
        <w:t xml:space="preserve">. </w:t>
      </w:r>
      <w:r>
        <w:rPr>
          <w:rFonts w:cs="David" w:hint="cs"/>
          <w:sz w:val="24"/>
          <w:szCs w:val="24"/>
          <w:rtl/>
        </w:rPr>
        <w:t>יש לזכור בקשר לעונש המוצע על ידי שירות המבחן כי</w:t>
      </w:r>
      <w:r w:rsidRPr="00E32117">
        <w:rPr>
          <w:rFonts w:cs="David" w:hint="cs"/>
          <w:sz w:val="24"/>
          <w:szCs w:val="24"/>
          <w:rtl/>
        </w:rPr>
        <w:t xml:space="preserve"> המלצת שירות המבחן</w:t>
      </w:r>
      <w:r>
        <w:rPr>
          <w:rFonts w:cs="David" w:hint="cs"/>
          <w:sz w:val="24"/>
          <w:szCs w:val="24"/>
          <w:rtl/>
        </w:rPr>
        <w:t>, חרף חשיבותה,</w:t>
      </w:r>
      <w:r w:rsidRPr="00E32117">
        <w:rPr>
          <w:rFonts w:cs="David" w:hint="cs"/>
          <w:sz w:val="24"/>
          <w:szCs w:val="24"/>
          <w:rtl/>
        </w:rPr>
        <w:t xml:space="preserve"> היא עדיין בגדר המלצה (</w:t>
      </w:r>
      <w:hyperlink r:id="rId43" w:history="1">
        <w:r w:rsidR="00794DD1" w:rsidRPr="00794DD1">
          <w:rPr>
            <w:rFonts w:cs="David" w:hint="cs"/>
            <w:color w:val="0000FF"/>
            <w:sz w:val="24"/>
            <w:szCs w:val="24"/>
            <w:u w:val="single"/>
            <w:rtl/>
          </w:rPr>
          <w:t>רע</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262/14</w:t>
        </w:r>
      </w:hyperlink>
      <w:r w:rsidRPr="00E32117">
        <w:rPr>
          <w:rFonts w:cs="David" w:hint="cs"/>
          <w:sz w:val="24"/>
          <w:szCs w:val="24"/>
          <w:rtl/>
        </w:rPr>
        <w:t xml:space="preserve"> </w:t>
      </w:r>
      <w:r w:rsidRPr="00E32117">
        <w:rPr>
          <w:rFonts w:cs="David" w:hint="cs"/>
          <w:b/>
          <w:bCs/>
          <w:sz w:val="24"/>
          <w:szCs w:val="24"/>
          <w:rtl/>
        </w:rPr>
        <w:t>נאשף נגד מדינת ישראל</w:t>
      </w:r>
      <w:r w:rsidRPr="00E32117">
        <w:rPr>
          <w:rFonts w:cs="David" w:hint="cs"/>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sidRPr="00E32117">
        <w:rPr>
          <w:rFonts w:cs="David" w:hint="cs"/>
          <w:sz w:val="24"/>
          <w:szCs w:val="24"/>
          <w:rtl/>
        </w:rPr>
        <w:t xml:space="preserve">(22.1.2014), </w:t>
      </w:r>
      <w:hyperlink r:id="rId44" w:history="1">
        <w:r w:rsidR="00794DD1" w:rsidRPr="00794DD1">
          <w:rPr>
            <w:rFonts w:cs="David" w:hint="cs"/>
            <w:color w:val="0000FF"/>
            <w:sz w:val="24"/>
            <w:szCs w:val="24"/>
            <w:u w:val="single"/>
            <w:rtl/>
          </w:rPr>
          <w:t>ע</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452/14</w:t>
        </w:r>
      </w:hyperlink>
      <w:r w:rsidRPr="00E32117">
        <w:rPr>
          <w:rFonts w:cs="David" w:hint="cs"/>
          <w:sz w:val="24"/>
          <w:szCs w:val="24"/>
          <w:rtl/>
        </w:rPr>
        <w:t xml:space="preserve"> </w:t>
      </w:r>
      <w:r w:rsidRPr="00E32117">
        <w:rPr>
          <w:rFonts w:cs="David" w:hint="cs"/>
          <w:b/>
          <w:bCs/>
          <w:sz w:val="24"/>
          <w:szCs w:val="24"/>
          <w:rtl/>
        </w:rPr>
        <w:t>ניסים דבוש נ' מדינת ישראל</w:t>
      </w:r>
      <w:r w:rsidRPr="00E32117">
        <w:rPr>
          <w:rFonts w:cs="David" w:hint="cs"/>
          <w:sz w:val="24"/>
          <w:szCs w:val="24"/>
          <w:rtl/>
        </w:rPr>
        <w:t xml:space="preserve"> </w:t>
      </w:r>
      <w:r w:rsidR="00D30148" w:rsidRPr="00D30148">
        <w:rPr>
          <w:rFonts w:ascii="Times New Roman" w:hAnsi="Times New Roman" w:cs="David"/>
          <w:szCs w:val="24"/>
          <w:rtl/>
        </w:rPr>
        <w:t>[</w:t>
      </w:r>
      <w:r w:rsidR="00D30148" w:rsidRPr="00D30148">
        <w:rPr>
          <w:rFonts w:ascii="Times New Roman" w:hAnsi="Times New Roman" w:cs="David" w:hint="cs"/>
          <w:szCs w:val="24"/>
          <w:rtl/>
        </w:rPr>
        <w:t>פורסם</w:t>
      </w:r>
      <w:r w:rsidR="00D30148" w:rsidRPr="00D30148">
        <w:rPr>
          <w:rFonts w:ascii="Times New Roman" w:hAnsi="Times New Roman" w:cs="David"/>
          <w:szCs w:val="24"/>
          <w:rtl/>
        </w:rPr>
        <w:t xml:space="preserve"> </w:t>
      </w:r>
      <w:r w:rsidR="00D30148" w:rsidRPr="00D30148">
        <w:rPr>
          <w:rFonts w:ascii="Times New Roman" w:hAnsi="Times New Roman" w:cs="David" w:hint="cs"/>
          <w:szCs w:val="24"/>
          <w:rtl/>
        </w:rPr>
        <w:t>בנבו</w:t>
      </w:r>
      <w:r w:rsidR="00D30148" w:rsidRPr="00D30148">
        <w:rPr>
          <w:rFonts w:ascii="Times New Roman" w:hAnsi="Times New Roman" w:cs="David"/>
          <w:szCs w:val="24"/>
          <w:rtl/>
        </w:rPr>
        <w:t xml:space="preserve">] </w:t>
      </w:r>
      <w:r w:rsidRPr="00E32117">
        <w:rPr>
          <w:rFonts w:cs="David" w:hint="cs"/>
          <w:sz w:val="24"/>
          <w:szCs w:val="24"/>
          <w:rtl/>
        </w:rPr>
        <w:t>(3.4.2014)).</w:t>
      </w:r>
    </w:p>
    <w:p w14:paraId="58F502A7" w14:textId="77777777" w:rsidR="00820718" w:rsidRPr="00F80888" w:rsidRDefault="00820718" w:rsidP="00820718">
      <w:pPr>
        <w:pStyle w:val="ListParagraph"/>
        <w:spacing w:line="360" w:lineRule="auto"/>
        <w:ind w:left="0"/>
        <w:jc w:val="both"/>
        <w:rPr>
          <w:rFonts w:cs="David"/>
          <w:sz w:val="24"/>
          <w:szCs w:val="24"/>
        </w:rPr>
      </w:pPr>
    </w:p>
    <w:p w14:paraId="4A739B8E" w14:textId="77777777" w:rsidR="00820718" w:rsidRDefault="00820718" w:rsidP="00820718">
      <w:pPr>
        <w:pStyle w:val="ListParagraph"/>
        <w:numPr>
          <w:ilvl w:val="0"/>
          <w:numId w:val="2"/>
        </w:numPr>
        <w:spacing w:line="360" w:lineRule="auto"/>
        <w:ind w:left="0" w:firstLine="0"/>
        <w:jc w:val="both"/>
        <w:rPr>
          <w:rFonts w:cs="David"/>
          <w:sz w:val="24"/>
          <w:szCs w:val="24"/>
        </w:rPr>
      </w:pPr>
      <w:r>
        <w:rPr>
          <w:rFonts w:cs="David" w:hint="cs"/>
          <w:sz w:val="24"/>
          <w:szCs w:val="24"/>
          <w:rtl/>
        </w:rPr>
        <w:t xml:space="preserve">לצד זאת, אינני מוצאת כי נכון במקרה זה לגזור את עונשו של הנאשם למאסר מאחורי סורג ובריח, כעתירת המאשימה. ראשית, תחתית מתחם העונש ההולם ביחס לעונש המאסר נקבע על ידי ל- 6 חודשי מאסר אותם ניתן לרצות בעבודות שירות בכפוף לחוות דעת הממונה, וגם עמדת המאשימה היא שלאור כלל הנסיבות אשר פורטו נכון לקבוע את עונשו של הנאשם בתחתית המתחם (שלטעמה עומד על 8 חודשי מאסר בפועל). שנית, אמנם ניתן לומר כי עתירה לעונש של מאסר מאחורי סורג ובריח לנאשם היא עמדה ראויה ומובנת בסוג זה של עבירות ונוכח עברו הפלילי של הנאשם. יחד עם זאת, בנסיבותיו הכוללות של הנאשם, לאור הדרך אותה עשה המפורטת בתסקירי שירות המבחן ומשהנאשם מעולם לא ריצה עונש מאסר מאחורי סורג ובריח, גם האינטרס הציבורי לא יצא נשכר מגזירת עונש מסוג זה על הנאשם. בעת גזירת הדין יש לתת את הדעת גם לסיכון להתדרדרותו של הנאשם בנסיבותיו, ובכלל זאת הסיכון שבחיכוך עם סביבה עבריינית וההרחקה מגורמי התמיכה המצויים סביבו כיום, בדמות רעייתו ומשפחתו "המאמצת". ראו בהקשר זה דוח הוועדה הציבורית לבחינת מדיניות הענישה והטיפול בעבריינים (2015) (להלן: </w:t>
      </w:r>
      <w:r w:rsidRPr="000609D3">
        <w:rPr>
          <w:rFonts w:cs="David" w:hint="cs"/>
          <w:b/>
          <w:bCs/>
          <w:sz w:val="24"/>
          <w:szCs w:val="24"/>
          <w:rtl/>
        </w:rPr>
        <w:t>"דוח דורנר"</w:t>
      </w:r>
      <w:r>
        <w:rPr>
          <w:rFonts w:cs="David" w:hint="cs"/>
          <w:sz w:val="24"/>
          <w:szCs w:val="24"/>
          <w:rtl/>
        </w:rPr>
        <w:t>):</w:t>
      </w:r>
    </w:p>
    <w:p w14:paraId="50237D16" w14:textId="77777777" w:rsidR="00820718" w:rsidRPr="00B11FF8" w:rsidRDefault="00820718" w:rsidP="00820718">
      <w:pPr>
        <w:pStyle w:val="ListParagraph"/>
        <w:spacing w:line="360" w:lineRule="auto"/>
        <w:ind w:left="0"/>
        <w:jc w:val="both"/>
        <w:rPr>
          <w:rFonts w:cs="David"/>
          <w:sz w:val="24"/>
          <w:szCs w:val="24"/>
        </w:rPr>
      </w:pPr>
    </w:p>
    <w:p w14:paraId="7C82A169" w14:textId="77777777" w:rsidR="00820718" w:rsidRDefault="00820718" w:rsidP="00820718">
      <w:pPr>
        <w:pStyle w:val="ListParagraph"/>
        <w:spacing w:line="360" w:lineRule="auto"/>
        <w:jc w:val="both"/>
        <w:rPr>
          <w:rFonts w:cs="David"/>
          <w:sz w:val="24"/>
          <w:szCs w:val="24"/>
          <w:rtl/>
        </w:rPr>
      </w:pPr>
      <w:r>
        <w:rPr>
          <w:rFonts w:cs="David" w:hint="cs"/>
          <w:b/>
          <w:bCs/>
          <w:sz w:val="24"/>
          <w:szCs w:val="24"/>
          <w:rtl/>
        </w:rPr>
        <w:t>"...</w:t>
      </w:r>
      <w:r w:rsidRPr="008A27EF">
        <w:rPr>
          <w:rFonts w:cs="David" w:hint="cs"/>
          <w:b/>
          <w:bCs/>
          <w:sz w:val="24"/>
          <w:szCs w:val="24"/>
          <w:rtl/>
        </w:rPr>
        <w:t>לכליאה</w:t>
      </w:r>
      <w:r w:rsidRPr="008A27EF">
        <w:rPr>
          <w:rFonts w:hint="cs"/>
          <w:b/>
          <w:bCs/>
          <w:sz w:val="24"/>
          <w:szCs w:val="24"/>
        </w:rPr>
        <w:t xml:space="preserve"> </w:t>
      </w:r>
      <w:r w:rsidRPr="008A27EF">
        <w:rPr>
          <w:rFonts w:cs="David" w:hint="cs"/>
          <w:b/>
          <w:bCs/>
          <w:sz w:val="24"/>
          <w:szCs w:val="24"/>
          <w:rtl/>
        </w:rPr>
        <w:t>גם</w:t>
      </w:r>
      <w:r w:rsidRPr="008A27EF">
        <w:rPr>
          <w:rFonts w:hint="cs"/>
          <w:b/>
          <w:bCs/>
          <w:sz w:val="24"/>
          <w:szCs w:val="24"/>
        </w:rPr>
        <w:t xml:space="preserve"> </w:t>
      </w:r>
      <w:r w:rsidRPr="008A27EF">
        <w:rPr>
          <w:rFonts w:cs="David" w:hint="cs"/>
          <w:b/>
          <w:bCs/>
          <w:sz w:val="24"/>
          <w:szCs w:val="24"/>
          <w:rtl/>
        </w:rPr>
        <w:t>השפעה</w:t>
      </w:r>
      <w:r w:rsidRPr="008A27EF">
        <w:rPr>
          <w:rFonts w:hint="cs"/>
          <w:b/>
          <w:bCs/>
          <w:sz w:val="24"/>
          <w:szCs w:val="24"/>
        </w:rPr>
        <w:t xml:space="preserve"> </w:t>
      </w:r>
      <w:r w:rsidRPr="008A27EF">
        <w:rPr>
          <w:rFonts w:cs="David" w:hint="cs"/>
          <w:b/>
          <w:bCs/>
          <w:sz w:val="24"/>
          <w:szCs w:val="24"/>
          <w:rtl/>
        </w:rPr>
        <w:t>הפוכה</w:t>
      </w:r>
      <w:r w:rsidRPr="008A27EF">
        <w:rPr>
          <w:rFonts w:hint="cs"/>
          <w:b/>
          <w:bCs/>
          <w:sz w:val="24"/>
          <w:szCs w:val="24"/>
        </w:rPr>
        <w:t xml:space="preserve"> </w:t>
      </w:r>
      <w:r w:rsidRPr="008A27EF">
        <w:rPr>
          <w:rFonts w:cs="David" w:hint="cs"/>
          <w:b/>
          <w:bCs/>
          <w:sz w:val="24"/>
          <w:szCs w:val="24"/>
          <w:rtl/>
        </w:rPr>
        <w:t>על</w:t>
      </w:r>
      <w:r w:rsidRPr="008A27EF">
        <w:rPr>
          <w:rFonts w:hint="cs"/>
          <w:b/>
          <w:bCs/>
          <w:sz w:val="24"/>
          <w:szCs w:val="24"/>
        </w:rPr>
        <w:t xml:space="preserve"> </w:t>
      </w:r>
      <w:r w:rsidRPr="008A27EF">
        <w:rPr>
          <w:rFonts w:cs="David" w:hint="cs"/>
          <w:b/>
          <w:bCs/>
          <w:sz w:val="24"/>
          <w:szCs w:val="24"/>
          <w:rtl/>
        </w:rPr>
        <w:t>רמת</w:t>
      </w:r>
      <w:r w:rsidRPr="008A27EF">
        <w:rPr>
          <w:rFonts w:hint="cs"/>
          <w:b/>
          <w:bCs/>
          <w:sz w:val="24"/>
          <w:szCs w:val="24"/>
        </w:rPr>
        <w:t xml:space="preserve"> </w:t>
      </w:r>
      <w:r w:rsidRPr="008A27EF">
        <w:rPr>
          <w:rFonts w:cs="David" w:hint="cs"/>
          <w:b/>
          <w:bCs/>
          <w:sz w:val="24"/>
          <w:szCs w:val="24"/>
          <w:rtl/>
        </w:rPr>
        <w:t>העבריינות.</w:t>
      </w:r>
      <w:r w:rsidRPr="008A27EF">
        <w:rPr>
          <w:rFonts w:hint="cs"/>
          <w:b/>
          <w:bCs/>
          <w:sz w:val="24"/>
          <w:szCs w:val="24"/>
        </w:rPr>
        <w:t xml:space="preserve"> </w:t>
      </w:r>
      <w:r w:rsidRPr="008A27EF">
        <w:rPr>
          <w:rFonts w:cs="David" w:hint="cs"/>
          <w:b/>
          <w:bCs/>
          <w:sz w:val="24"/>
          <w:szCs w:val="24"/>
          <w:rtl/>
        </w:rPr>
        <w:t>בזמן</w:t>
      </w:r>
      <w:r w:rsidRPr="008A27EF">
        <w:rPr>
          <w:rFonts w:hint="cs"/>
          <w:b/>
          <w:bCs/>
          <w:sz w:val="24"/>
          <w:szCs w:val="24"/>
        </w:rPr>
        <w:t xml:space="preserve"> </w:t>
      </w:r>
      <w:r w:rsidRPr="008A27EF">
        <w:rPr>
          <w:rFonts w:cs="David" w:hint="cs"/>
          <w:b/>
          <w:bCs/>
          <w:sz w:val="24"/>
          <w:szCs w:val="24"/>
          <w:rtl/>
        </w:rPr>
        <w:t>השהות</w:t>
      </w:r>
      <w:r w:rsidRPr="008A27EF">
        <w:rPr>
          <w:rFonts w:hint="cs"/>
          <w:b/>
          <w:bCs/>
          <w:sz w:val="24"/>
          <w:szCs w:val="24"/>
        </w:rPr>
        <w:t xml:space="preserve"> </w:t>
      </w:r>
      <w:r w:rsidRPr="008A27EF">
        <w:rPr>
          <w:rFonts w:cs="David" w:hint="cs"/>
          <w:b/>
          <w:bCs/>
          <w:sz w:val="24"/>
          <w:szCs w:val="24"/>
          <w:rtl/>
        </w:rPr>
        <w:t>בכלא מאבדים</w:t>
      </w:r>
      <w:r w:rsidRPr="008A27EF">
        <w:rPr>
          <w:rFonts w:hint="cs"/>
          <w:b/>
          <w:bCs/>
          <w:sz w:val="24"/>
          <w:szCs w:val="24"/>
        </w:rPr>
        <w:t xml:space="preserve"> </w:t>
      </w:r>
      <w:r w:rsidRPr="008A27EF">
        <w:rPr>
          <w:rFonts w:cs="David" w:hint="cs"/>
          <w:b/>
          <w:bCs/>
          <w:sz w:val="24"/>
          <w:szCs w:val="24"/>
          <w:rtl/>
        </w:rPr>
        <w:t>אסירים</w:t>
      </w:r>
      <w:r w:rsidRPr="008A27EF">
        <w:rPr>
          <w:rFonts w:hint="cs"/>
          <w:b/>
          <w:bCs/>
          <w:sz w:val="24"/>
          <w:szCs w:val="24"/>
        </w:rPr>
        <w:t xml:space="preserve"> </w:t>
      </w:r>
      <w:r w:rsidRPr="008A27EF">
        <w:rPr>
          <w:rFonts w:cs="David" w:hint="cs"/>
          <w:b/>
          <w:bCs/>
          <w:sz w:val="24"/>
          <w:szCs w:val="24"/>
          <w:rtl/>
        </w:rPr>
        <w:t>חלק</w:t>
      </w:r>
      <w:r w:rsidRPr="008A27EF">
        <w:rPr>
          <w:rFonts w:hint="cs"/>
          <w:b/>
          <w:bCs/>
          <w:sz w:val="24"/>
          <w:szCs w:val="24"/>
        </w:rPr>
        <w:t xml:space="preserve"> </w:t>
      </w:r>
      <w:r w:rsidRPr="008A27EF">
        <w:rPr>
          <w:rFonts w:cs="David" w:hint="cs"/>
          <w:b/>
          <w:bCs/>
          <w:sz w:val="24"/>
          <w:szCs w:val="24"/>
          <w:rtl/>
        </w:rPr>
        <w:t>גדול</w:t>
      </w:r>
      <w:r w:rsidRPr="008A27EF">
        <w:rPr>
          <w:rFonts w:hint="cs"/>
          <w:b/>
          <w:bCs/>
          <w:sz w:val="24"/>
          <w:szCs w:val="24"/>
        </w:rPr>
        <w:t xml:space="preserve"> </w:t>
      </w:r>
      <w:r w:rsidRPr="008A27EF">
        <w:rPr>
          <w:rFonts w:cs="David" w:hint="cs"/>
          <w:b/>
          <w:bCs/>
          <w:sz w:val="24"/>
          <w:szCs w:val="24"/>
          <w:rtl/>
        </w:rPr>
        <w:t>מהכישורים</w:t>
      </w:r>
      <w:r w:rsidRPr="008A27EF">
        <w:rPr>
          <w:rFonts w:hint="cs"/>
          <w:b/>
          <w:bCs/>
          <w:sz w:val="24"/>
          <w:szCs w:val="24"/>
        </w:rPr>
        <w:t xml:space="preserve"> </w:t>
      </w:r>
      <w:r w:rsidRPr="008A27EF">
        <w:rPr>
          <w:rFonts w:cs="David" w:hint="cs"/>
          <w:b/>
          <w:bCs/>
          <w:sz w:val="24"/>
          <w:szCs w:val="24"/>
          <w:rtl/>
        </w:rPr>
        <w:t>והיכולות</w:t>
      </w:r>
      <w:r w:rsidRPr="008A27EF">
        <w:rPr>
          <w:rFonts w:hint="cs"/>
          <w:b/>
          <w:bCs/>
          <w:sz w:val="24"/>
          <w:szCs w:val="24"/>
        </w:rPr>
        <w:t xml:space="preserve"> </w:t>
      </w:r>
      <w:r w:rsidRPr="008A27EF">
        <w:rPr>
          <w:rFonts w:cs="David" w:hint="cs"/>
          <w:b/>
          <w:bCs/>
          <w:sz w:val="24"/>
          <w:szCs w:val="24"/>
          <w:rtl/>
        </w:rPr>
        <w:t>להתפרנס</w:t>
      </w:r>
      <w:r w:rsidRPr="008A27EF">
        <w:rPr>
          <w:rFonts w:hint="cs"/>
          <w:b/>
          <w:bCs/>
          <w:sz w:val="24"/>
          <w:szCs w:val="24"/>
        </w:rPr>
        <w:t xml:space="preserve"> </w:t>
      </w:r>
      <w:r w:rsidRPr="008A27EF">
        <w:rPr>
          <w:rFonts w:cs="David" w:hint="cs"/>
          <w:b/>
          <w:bCs/>
          <w:sz w:val="24"/>
          <w:szCs w:val="24"/>
          <w:rtl/>
        </w:rPr>
        <w:t>באופן</w:t>
      </w:r>
      <w:r w:rsidRPr="008A27EF">
        <w:rPr>
          <w:rFonts w:hint="cs"/>
          <w:b/>
          <w:bCs/>
          <w:sz w:val="24"/>
          <w:szCs w:val="24"/>
        </w:rPr>
        <w:t xml:space="preserve"> </w:t>
      </w:r>
      <w:r w:rsidRPr="008A27EF">
        <w:rPr>
          <w:rFonts w:cs="David" w:hint="cs"/>
          <w:b/>
          <w:bCs/>
          <w:sz w:val="24"/>
          <w:szCs w:val="24"/>
          <w:rtl/>
        </w:rPr>
        <w:t>חוקי, ולא</w:t>
      </w:r>
      <w:r w:rsidRPr="008A27EF">
        <w:rPr>
          <w:rFonts w:hint="cs"/>
          <w:b/>
          <w:bCs/>
          <w:sz w:val="24"/>
          <w:szCs w:val="24"/>
        </w:rPr>
        <w:t xml:space="preserve"> </w:t>
      </w:r>
      <w:r w:rsidRPr="008A27EF">
        <w:rPr>
          <w:rFonts w:cs="David" w:hint="cs"/>
          <w:b/>
          <w:bCs/>
          <w:sz w:val="24"/>
          <w:szCs w:val="24"/>
          <w:rtl/>
        </w:rPr>
        <w:t>אחת</w:t>
      </w:r>
      <w:r w:rsidRPr="008A27EF">
        <w:rPr>
          <w:rFonts w:hint="cs"/>
          <w:b/>
          <w:bCs/>
          <w:sz w:val="24"/>
          <w:szCs w:val="24"/>
        </w:rPr>
        <w:t xml:space="preserve"> </w:t>
      </w:r>
      <w:r w:rsidRPr="008A27EF">
        <w:rPr>
          <w:rFonts w:cs="David" w:hint="cs"/>
          <w:b/>
          <w:bCs/>
          <w:sz w:val="24"/>
          <w:szCs w:val="24"/>
          <w:rtl/>
        </w:rPr>
        <w:t>המאסר מחזק</w:t>
      </w:r>
      <w:r w:rsidRPr="008A27EF">
        <w:rPr>
          <w:rFonts w:hint="cs"/>
          <w:b/>
          <w:bCs/>
          <w:sz w:val="24"/>
          <w:szCs w:val="24"/>
        </w:rPr>
        <w:t xml:space="preserve"> </w:t>
      </w:r>
      <w:r w:rsidRPr="008A27EF">
        <w:rPr>
          <w:rFonts w:cs="David" w:hint="cs"/>
          <w:b/>
          <w:bCs/>
          <w:sz w:val="24"/>
          <w:szCs w:val="24"/>
          <w:rtl/>
        </w:rPr>
        <w:t>אצלם</w:t>
      </w:r>
      <w:r w:rsidRPr="008A27EF">
        <w:rPr>
          <w:rFonts w:hint="cs"/>
          <w:b/>
          <w:bCs/>
          <w:sz w:val="24"/>
          <w:szCs w:val="24"/>
        </w:rPr>
        <w:t xml:space="preserve"> </w:t>
      </w:r>
      <w:r w:rsidRPr="008A27EF">
        <w:rPr>
          <w:rFonts w:cs="David" w:hint="cs"/>
          <w:b/>
          <w:bCs/>
          <w:sz w:val="24"/>
          <w:szCs w:val="24"/>
          <w:rtl/>
        </w:rPr>
        <w:t>דפוסי</w:t>
      </w:r>
      <w:r w:rsidRPr="008A27EF">
        <w:rPr>
          <w:rFonts w:hint="cs"/>
          <w:b/>
          <w:bCs/>
          <w:sz w:val="24"/>
          <w:szCs w:val="24"/>
        </w:rPr>
        <w:t xml:space="preserve"> </w:t>
      </w:r>
      <w:r w:rsidRPr="008A27EF">
        <w:rPr>
          <w:rFonts w:cs="David" w:hint="cs"/>
          <w:b/>
          <w:bCs/>
          <w:sz w:val="24"/>
          <w:szCs w:val="24"/>
          <w:rtl/>
        </w:rPr>
        <w:t>חשיבה</w:t>
      </w:r>
      <w:r w:rsidRPr="008A27EF">
        <w:rPr>
          <w:rFonts w:hint="cs"/>
          <w:b/>
          <w:bCs/>
          <w:sz w:val="24"/>
          <w:szCs w:val="24"/>
        </w:rPr>
        <w:t xml:space="preserve"> </w:t>
      </w:r>
      <w:r w:rsidRPr="008A27EF">
        <w:rPr>
          <w:rFonts w:cs="David" w:hint="cs"/>
          <w:b/>
          <w:bCs/>
          <w:sz w:val="24"/>
          <w:szCs w:val="24"/>
          <w:rtl/>
        </w:rPr>
        <w:t>והתנהגות</w:t>
      </w:r>
      <w:r w:rsidRPr="008A27EF">
        <w:rPr>
          <w:rFonts w:hint="cs"/>
          <w:b/>
          <w:bCs/>
          <w:sz w:val="24"/>
          <w:szCs w:val="24"/>
        </w:rPr>
        <w:t xml:space="preserve"> </w:t>
      </w:r>
      <w:r w:rsidRPr="008A27EF">
        <w:rPr>
          <w:rFonts w:cs="David" w:hint="cs"/>
          <w:b/>
          <w:bCs/>
          <w:sz w:val="24"/>
          <w:szCs w:val="24"/>
          <w:rtl/>
        </w:rPr>
        <w:t>עברייניים</w:t>
      </w:r>
      <w:r w:rsidRPr="008A27EF">
        <w:rPr>
          <w:rFonts w:hint="cs"/>
          <w:b/>
          <w:bCs/>
          <w:sz w:val="24"/>
          <w:szCs w:val="24"/>
        </w:rPr>
        <w:t xml:space="preserve"> </w:t>
      </w:r>
      <w:r w:rsidRPr="008A27EF">
        <w:rPr>
          <w:rFonts w:cs="David" w:hint="cs"/>
          <w:b/>
          <w:bCs/>
          <w:sz w:val="24"/>
          <w:szCs w:val="24"/>
          <w:rtl/>
        </w:rPr>
        <w:t>כך</w:t>
      </w:r>
      <w:r w:rsidRPr="008A27EF">
        <w:rPr>
          <w:rFonts w:hint="cs"/>
          <w:b/>
          <w:bCs/>
          <w:sz w:val="24"/>
          <w:szCs w:val="24"/>
        </w:rPr>
        <w:t xml:space="preserve"> </w:t>
      </w:r>
      <w:r w:rsidRPr="008A27EF">
        <w:rPr>
          <w:rFonts w:cs="David" w:hint="cs"/>
          <w:b/>
          <w:bCs/>
          <w:sz w:val="24"/>
          <w:szCs w:val="24"/>
          <w:rtl/>
        </w:rPr>
        <w:t>שהסיכוי</w:t>
      </w:r>
      <w:r w:rsidRPr="008A27EF">
        <w:rPr>
          <w:rFonts w:hint="cs"/>
          <w:b/>
          <w:bCs/>
          <w:sz w:val="24"/>
          <w:szCs w:val="24"/>
        </w:rPr>
        <w:t xml:space="preserve"> </w:t>
      </w:r>
      <w:r w:rsidRPr="008A27EF">
        <w:rPr>
          <w:rFonts w:cs="David" w:hint="cs"/>
          <w:b/>
          <w:bCs/>
          <w:sz w:val="24"/>
          <w:szCs w:val="24"/>
          <w:rtl/>
        </w:rPr>
        <w:t>של</w:t>
      </w:r>
      <w:r w:rsidRPr="008A27EF">
        <w:rPr>
          <w:rFonts w:hint="cs"/>
          <w:b/>
          <w:bCs/>
          <w:sz w:val="24"/>
          <w:szCs w:val="24"/>
        </w:rPr>
        <w:t xml:space="preserve"> </w:t>
      </w:r>
      <w:r w:rsidRPr="008A27EF">
        <w:rPr>
          <w:rFonts w:cs="David" w:hint="cs"/>
          <w:b/>
          <w:bCs/>
          <w:sz w:val="24"/>
          <w:szCs w:val="24"/>
          <w:rtl/>
        </w:rPr>
        <w:t>אסיר</w:t>
      </w:r>
      <w:r w:rsidRPr="008A27EF">
        <w:rPr>
          <w:rFonts w:hint="cs"/>
          <w:b/>
          <w:bCs/>
          <w:sz w:val="24"/>
          <w:szCs w:val="24"/>
        </w:rPr>
        <w:t xml:space="preserve"> </w:t>
      </w:r>
      <w:r w:rsidRPr="008A27EF">
        <w:rPr>
          <w:rFonts w:cs="David" w:hint="cs"/>
          <w:b/>
          <w:bCs/>
          <w:sz w:val="24"/>
          <w:szCs w:val="24"/>
          <w:rtl/>
        </w:rPr>
        <w:t>לשעבר</w:t>
      </w:r>
      <w:r w:rsidRPr="008A27EF">
        <w:rPr>
          <w:rFonts w:hint="cs"/>
          <w:b/>
          <w:bCs/>
          <w:sz w:val="24"/>
          <w:szCs w:val="24"/>
        </w:rPr>
        <w:t xml:space="preserve"> </w:t>
      </w:r>
      <w:r w:rsidRPr="008A27EF">
        <w:rPr>
          <w:rFonts w:cs="David" w:hint="cs"/>
          <w:b/>
          <w:bCs/>
          <w:sz w:val="24"/>
          <w:szCs w:val="24"/>
          <w:rtl/>
        </w:rPr>
        <w:t>לחזור</w:t>
      </w:r>
      <w:r w:rsidRPr="008A27EF">
        <w:rPr>
          <w:rFonts w:hint="cs"/>
          <w:b/>
          <w:bCs/>
          <w:sz w:val="24"/>
          <w:szCs w:val="24"/>
        </w:rPr>
        <w:t xml:space="preserve"> </w:t>
      </w:r>
      <w:r w:rsidRPr="008A27EF">
        <w:rPr>
          <w:rFonts w:cs="David" w:hint="cs"/>
          <w:b/>
          <w:bCs/>
          <w:sz w:val="24"/>
          <w:szCs w:val="24"/>
          <w:rtl/>
        </w:rPr>
        <w:t>ולבצע עבירות</w:t>
      </w:r>
      <w:r w:rsidRPr="008A27EF">
        <w:rPr>
          <w:rFonts w:hint="cs"/>
          <w:b/>
          <w:bCs/>
          <w:sz w:val="24"/>
          <w:szCs w:val="24"/>
        </w:rPr>
        <w:t xml:space="preserve"> </w:t>
      </w:r>
      <w:r w:rsidRPr="008A27EF">
        <w:rPr>
          <w:rFonts w:cs="David" w:hint="cs"/>
          <w:b/>
          <w:bCs/>
          <w:sz w:val="24"/>
          <w:szCs w:val="24"/>
          <w:rtl/>
        </w:rPr>
        <w:t>גדול</w:t>
      </w:r>
      <w:r w:rsidRPr="008A27EF">
        <w:rPr>
          <w:rFonts w:hint="cs"/>
          <w:b/>
          <w:bCs/>
          <w:sz w:val="24"/>
          <w:szCs w:val="24"/>
        </w:rPr>
        <w:t xml:space="preserve"> </w:t>
      </w:r>
      <w:r w:rsidRPr="008A27EF">
        <w:rPr>
          <w:rFonts w:cs="David" w:hint="cs"/>
          <w:b/>
          <w:bCs/>
          <w:sz w:val="24"/>
          <w:szCs w:val="24"/>
          <w:rtl/>
        </w:rPr>
        <w:t>יותר מהסיכוי</w:t>
      </w:r>
      <w:r w:rsidRPr="008A27EF">
        <w:rPr>
          <w:rFonts w:hint="cs"/>
          <w:b/>
          <w:bCs/>
          <w:sz w:val="24"/>
          <w:szCs w:val="24"/>
        </w:rPr>
        <w:t xml:space="preserve"> </w:t>
      </w:r>
      <w:r w:rsidRPr="008A27EF">
        <w:rPr>
          <w:rFonts w:cs="David" w:hint="cs"/>
          <w:b/>
          <w:bCs/>
          <w:sz w:val="24"/>
          <w:szCs w:val="24"/>
          <w:rtl/>
        </w:rPr>
        <w:t>של</w:t>
      </w:r>
      <w:r w:rsidRPr="008A27EF">
        <w:rPr>
          <w:rFonts w:hint="cs"/>
          <w:b/>
          <w:bCs/>
          <w:sz w:val="24"/>
          <w:szCs w:val="24"/>
        </w:rPr>
        <w:t xml:space="preserve"> </w:t>
      </w:r>
      <w:r w:rsidRPr="008A27EF">
        <w:rPr>
          <w:rFonts w:cs="David" w:hint="cs"/>
          <w:b/>
          <w:bCs/>
          <w:sz w:val="24"/>
          <w:szCs w:val="24"/>
          <w:rtl/>
        </w:rPr>
        <w:t>עבריין</w:t>
      </w:r>
      <w:r w:rsidRPr="008A27EF">
        <w:rPr>
          <w:rFonts w:hint="cs"/>
          <w:b/>
          <w:bCs/>
          <w:sz w:val="24"/>
          <w:szCs w:val="24"/>
        </w:rPr>
        <w:t xml:space="preserve"> </w:t>
      </w:r>
      <w:r w:rsidRPr="008A27EF">
        <w:rPr>
          <w:rFonts w:cs="David" w:hint="cs"/>
          <w:b/>
          <w:bCs/>
          <w:sz w:val="24"/>
          <w:szCs w:val="24"/>
          <w:rtl/>
        </w:rPr>
        <w:t>שנידון</w:t>
      </w:r>
      <w:r w:rsidRPr="008A27EF">
        <w:rPr>
          <w:rFonts w:hint="cs"/>
          <w:b/>
          <w:bCs/>
          <w:sz w:val="24"/>
          <w:szCs w:val="24"/>
        </w:rPr>
        <w:t xml:space="preserve"> </w:t>
      </w:r>
      <w:r w:rsidRPr="008A27EF">
        <w:rPr>
          <w:rFonts w:cs="David" w:hint="cs"/>
          <w:b/>
          <w:bCs/>
          <w:sz w:val="24"/>
          <w:szCs w:val="24"/>
          <w:rtl/>
        </w:rPr>
        <w:t>לעונש</w:t>
      </w:r>
      <w:r w:rsidRPr="008A27EF">
        <w:rPr>
          <w:rFonts w:hint="cs"/>
          <w:b/>
          <w:bCs/>
          <w:sz w:val="24"/>
          <w:szCs w:val="24"/>
        </w:rPr>
        <w:t xml:space="preserve"> </w:t>
      </w:r>
      <w:r w:rsidRPr="008A27EF">
        <w:rPr>
          <w:rFonts w:cs="David" w:hint="cs"/>
          <w:b/>
          <w:bCs/>
          <w:sz w:val="24"/>
          <w:szCs w:val="24"/>
          <w:rtl/>
        </w:rPr>
        <w:t>מחוץ</w:t>
      </w:r>
      <w:r w:rsidRPr="008A27EF">
        <w:rPr>
          <w:rFonts w:hint="cs"/>
          <w:b/>
          <w:bCs/>
          <w:sz w:val="24"/>
          <w:szCs w:val="24"/>
        </w:rPr>
        <w:t xml:space="preserve"> </w:t>
      </w:r>
      <w:r w:rsidRPr="008A27EF">
        <w:rPr>
          <w:rFonts w:cs="David" w:hint="cs"/>
          <w:b/>
          <w:bCs/>
          <w:sz w:val="24"/>
          <w:szCs w:val="24"/>
          <w:rtl/>
        </w:rPr>
        <w:t>לכתלי</w:t>
      </w:r>
      <w:r w:rsidRPr="008A27EF">
        <w:rPr>
          <w:rFonts w:hint="cs"/>
          <w:b/>
          <w:bCs/>
          <w:sz w:val="24"/>
          <w:szCs w:val="24"/>
        </w:rPr>
        <w:t xml:space="preserve"> </w:t>
      </w:r>
      <w:r w:rsidRPr="008A27EF">
        <w:rPr>
          <w:rFonts w:cs="David" w:hint="cs"/>
          <w:b/>
          <w:bCs/>
          <w:sz w:val="24"/>
          <w:szCs w:val="24"/>
          <w:rtl/>
        </w:rPr>
        <w:t>הכלא."</w:t>
      </w:r>
      <w:r>
        <w:rPr>
          <w:rFonts w:cs="David" w:hint="cs"/>
          <w:sz w:val="24"/>
          <w:szCs w:val="24"/>
          <w:rtl/>
        </w:rPr>
        <w:t xml:space="preserve"> </w:t>
      </w:r>
    </w:p>
    <w:p w14:paraId="3A7732FB" w14:textId="77777777" w:rsidR="00820718" w:rsidRDefault="00820718" w:rsidP="00820718">
      <w:pPr>
        <w:pStyle w:val="ListParagraph"/>
        <w:spacing w:line="360" w:lineRule="auto"/>
        <w:ind w:left="0"/>
        <w:jc w:val="both"/>
        <w:rPr>
          <w:rFonts w:cs="David"/>
          <w:sz w:val="24"/>
          <w:szCs w:val="24"/>
        </w:rPr>
      </w:pPr>
    </w:p>
    <w:p w14:paraId="09EB8826" w14:textId="77777777" w:rsidR="00820718" w:rsidRDefault="00820718" w:rsidP="00820718">
      <w:pPr>
        <w:pStyle w:val="ListParagraph"/>
        <w:numPr>
          <w:ilvl w:val="0"/>
          <w:numId w:val="2"/>
        </w:numPr>
        <w:spacing w:line="360" w:lineRule="auto"/>
        <w:ind w:left="0" w:firstLine="0"/>
        <w:jc w:val="both"/>
        <w:rPr>
          <w:rFonts w:cs="David"/>
          <w:sz w:val="24"/>
          <w:szCs w:val="24"/>
        </w:rPr>
      </w:pPr>
      <w:r>
        <w:rPr>
          <w:rFonts w:cs="David" w:hint="cs"/>
          <w:sz w:val="24"/>
          <w:szCs w:val="24"/>
          <w:rtl/>
        </w:rPr>
        <w:t>בנסיבות אלה, נכון וראוי כי מאמציו השיקומיים של הנאשם והדרך שעשה עד כה יביאו למיקומו ברף התחתון של המתחם חרף עברו הפלילי הרלבנטי, ואף העובדה שביצע את העבירות מושא התיק דנן בעת שהתנהל כנגדו ההליך הפלילי ב</w:t>
      </w:r>
      <w:hyperlink r:id="rId45" w:history="1">
        <w:r w:rsidR="00794DD1" w:rsidRPr="00794DD1">
          <w:rPr>
            <w:rFonts w:cs="David" w:hint="cs"/>
            <w:color w:val="0000FF"/>
            <w:sz w:val="24"/>
            <w:szCs w:val="24"/>
            <w:u w:val="single"/>
            <w:rtl/>
          </w:rPr>
          <w:t>ת</w:t>
        </w:r>
        <w:r w:rsidR="00794DD1" w:rsidRPr="00794DD1">
          <w:rPr>
            <w:rFonts w:cs="David"/>
            <w:color w:val="0000FF"/>
            <w:sz w:val="24"/>
            <w:szCs w:val="24"/>
            <w:u w:val="single"/>
            <w:rtl/>
          </w:rPr>
          <w:t>"</w:t>
        </w:r>
        <w:r w:rsidR="00794DD1" w:rsidRPr="00794DD1">
          <w:rPr>
            <w:rFonts w:cs="David" w:hint="cs"/>
            <w:color w:val="0000FF"/>
            <w:sz w:val="24"/>
            <w:szCs w:val="24"/>
            <w:u w:val="single"/>
            <w:rtl/>
          </w:rPr>
          <w:t>פ</w:t>
        </w:r>
        <w:r w:rsidR="00794DD1" w:rsidRPr="00794DD1">
          <w:rPr>
            <w:rFonts w:cs="David"/>
            <w:color w:val="0000FF"/>
            <w:sz w:val="24"/>
            <w:szCs w:val="24"/>
            <w:u w:val="single"/>
            <w:rtl/>
          </w:rPr>
          <w:t xml:space="preserve"> 14577-03-17, </w:t>
        </w:r>
        <w:r w:rsidR="00794DD1" w:rsidRPr="00794DD1">
          <w:rPr>
            <w:rFonts w:cs="David" w:hint="cs"/>
            <w:color w:val="0000FF"/>
            <w:sz w:val="24"/>
            <w:szCs w:val="24"/>
            <w:u w:val="single"/>
            <w:rtl/>
          </w:rPr>
          <w:t>וזו</w:t>
        </w:r>
      </w:hyperlink>
      <w:r>
        <w:rPr>
          <w:rFonts w:cs="David" w:hint="cs"/>
          <w:sz w:val="24"/>
          <w:szCs w:val="24"/>
          <w:rtl/>
        </w:rPr>
        <w:t xml:space="preserve"> אף עמדת המאשימה. </w:t>
      </w:r>
      <w:r w:rsidRPr="00B11FF8">
        <w:rPr>
          <w:rFonts w:cs="David" w:hint="cs"/>
          <w:sz w:val="24"/>
          <w:szCs w:val="24"/>
          <w:rtl/>
        </w:rPr>
        <w:t>לאחר איזון כלל המפורט לעיל, אני גוזרת על הנאשם את העונשים כדלקמן:</w:t>
      </w:r>
    </w:p>
    <w:p w14:paraId="2BD2DFCA" w14:textId="77777777" w:rsidR="00820718" w:rsidRPr="00B11FF8" w:rsidRDefault="00820718" w:rsidP="00820718">
      <w:pPr>
        <w:pStyle w:val="ListParagraph"/>
        <w:spacing w:line="360" w:lineRule="auto"/>
        <w:ind w:left="0"/>
        <w:jc w:val="both"/>
        <w:rPr>
          <w:rFonts w:cs="David"/>
          <w:sz w:val="24"/>
          <w:szCs w:val="24"/>
          <w:rtl/>
        </w:rPr>
      </w:pPr>
    </w:p>
    <w:p w14:paraId="53E014E2" w14:textId="77777777" w:rsidR="00820718" w:rsidRDefault="00820718" w:rsidP="00820718">
      <w:pPr>
        <w:spacing w:line="360" w:lineRule="auto"/>
        <w:ind w:left="720" w:hanging="360"/>
        <w:jc w:val="both"/>
        <w:rPr>
          <w:rFonts w:ascii="Calibri" w:hAnsi="Calibri"/>
          <w:rtl/>
        </w:rPr>
      </w:pPr>
      <w:r>
        <w:rPr>
          <w:rFonts w:hint="cs"/>
          <w:rtl/>
        </w:rPr>
        <w:t>א.</w:t>
      </w:r>
      <w:r>
        <w:rPr>
          <w:rFonts w:hint="cs"/>
          <w:rtl/>
        </w:rPr>
        <w:tab/>
        <w:t>מאסר בפועל לתקופה של 6 חודשים שירוצה בדרך של עבודות שירות בשווים  עמותה לשיקום תעסוקתי, רח' המסגר 45, נתניה. הנאשם יתייצב ביום 14.11.2018 בשעה 8:00 ביחידת עבודות השירות, מפקדת מחוז מרכז, רמלה. הובהרה לנאשם המשמעות של אי עמידה בעבודות שירות.</w:t>
      </w:r>
    </w:p>
    <w:p w14:paraId="568E0D66" w14:textId="77777777" w:rsidR="00820718" w:rsidRDefault="00820718" w:rsidP="00820718">
      <w:pPr>
        <w:spacing w:line="360" w:lineRule="auto"/>
        <w:jc w:val="both"/>
        <w:rPr>
          <w:rFonts w:ascii="Calibri" w:hAnsi="Calibri"/>
          <w:rtl/>
        </w:rPr>
      </w:pPr>
    </w:p>
    <w:p w14:paraId="22A4E018" w14:textId="77777777" w:rsidR="00820718" w:rsidRDefault="00820718" w:rsidP="00820718">
      <w:pPr>
        <w:spacing w:line="360" w:lineRule="auto"/>
        <w:ind w:left="720" w:hanging="360"/>
        <w:jc w:val="both"/>
        <w:rPr>
          <w:rFonts w:ascii="Calibri" w:hAnsi="Calibri"/>
          <w:rtl/>
        </w:rPr>
      </w:pPr>
      <w:r>
        <w:rPr>
          <w:rFonts w:ascii="Calibri" w:hAnsi="Calibri" w:hint="cs"/>
          <w:rtl/>
        </w:rPr>
        <w:t>ב.</w:t>
      </w:r>
      <w:r>
        <w:rPr>
          <w:rFonts w:ascii="Calibri" w:hAnsi="Calibri" w:hint="cs"/>
          <w:rtl/>
        </w:rPr>
        <w:tab/>
      </w:r>
      <w:r w:rsidRPr="00855F09">
        <w:rPr>
          <w:rFonts w:ascii="Calibri" w:hAnsi="Calibri" w:hint="eastAsia"/>
          <w:rtl/>
        </w:rPr>
        <w:t>מאסר</w:t>
      </w:r>
      <w:r w:rsidRPr="00855F09">
        <w:rPr>
          <w:rFonts w:ascii="Calibri" w:hAnsi="Calibri"/>
          <w:rtl/>
        </w:rPr>
        <w:t xml:space="preserve"> </w:t>
      </w:r>
      <w:r w:rsidRPr="00855F09">
        <w:rPr>
          <w:rFonts w:ascii="Calibri" w:hAnsi="Calibri" w:hint="eastAsia"/>
          <w:rtl/>
        </w:rPr>
        <w:t>על</w:t>
      </w:r>
      <w:r w:rsidRPr="00855F09">
        <w:rPr>
          <w:rFonts w:ascii="Calibri" w:hAnsi="Calibri"/>
          <w:rtl/>
        </w:rPr>
        <w:t xml:space="preserve"> </w:t>
      </w:r>
      <w:r w:rsidRPr="00855F09">
        <w:rPr>
          <w:rFonts w:ascii="Calibri" w:hAnsi="Calibri" w:hint="eastAsia"/>
          <w:rtl/>
        </w:rPr>
        <w:t>תנאי</w:t>
      </w:r>
      <w:r w:rsidRPr="00855F09">
        <w:rPr>
          <w:rFonts w:ascii="Calibri" w:hAnsi="Calibri"/>
          <w:rtl/>
        </w:rPr>
        <w:t xml:space="preserve"> </w:t>
      </w:r>
      <w:r w:rsidRPr="00855F09">
        <w:rPr>
          <w:rFonts w:ascii="Calibri" w:hAnsi="Calibri" w:hint="eastAsia"/>
          <w:rtl/>
        </w:rPr>
        <w:t>למשך</w:t>
      </w:r>
      <w:r w:rsidRPr="00855F09">
        <w:rPr>
          <w:rFonts w:ascii="Calibri" w:hAnsi="Calibri"/>
          <w:rtl/>
        </w:rPr>
        <w:t xml:space="preserve"> </w:t>
      </w:r>
      <w:r>
        <w:rPr>
          <w:rFonts w:ascii="Calibri" w:hAnsi="Calibri" w:hint="cs"/>
          <w:rtl/>
        </w:rPr>
        <w:t>9</w:t>
      </w:r>
      <w:r w:rsidRPr="00855F09">
        <w:rPr>
          <w:rFonts w:ascii="Calibri" w:hAnsi="Calibri"/>
          <w:rtl/>
        </w:rPr>
        <w:t xml:space="preserve"> </w:t>
      </w:r>
      <w:r w:rsidRPr="00855F09">
        <w:rPr>
          <w:rFonts w:ascii="Calibri" w:hAnsi="Calibri" w:hint="eastAsia"/>
          <w:rtl/>
        </w:rPr>
        <w:t>חודשים</w:t>
      </w:r>
      <w:r w:rsidRPr="00855F09">
        <w:rPr>
          <w:rFonts w:ascii="Calibri" w:hAnsi="Calibri"/>
          <w:rtl/>
        </w:rPr>
        <w:t xml:space="preserve">, </w:t>
      </w:r>
      <w:r w:rsidRPr="00855F09">
        <w:rPr>
          <w:rFonts w:ascii="Calibri" w:hAnsi="Calibri" w:hint="eastAsia"/>
          <w:rtl/>
        </w:rPr>
        <w:t>לתקופה</w:t>
      </w:r>
      <w:r w:rsidRPr="00855F09">
        <w:rPr>
          <w:rFonts w:ascii="Calibri" w:hAnsi="Calibri"/>
          <w:rtl/>
        </w:rPr>
        <w:t xml:space="preserve"> </w:t>
      </w:r>
      <w:r w:rsidRPr="00855F09">
        <w:rPr>
          <w:rFonts w:ascii="Calibri" w:hAnsi="Calibri" w:hint="eastAsia"/>
          <w:rtl/>
        </w:rPr>
        <w:t>של</w:t>
      </w:r>
      <w:r w:rsidRPr="00855F09">
        <w:rPr>
          <w:rFonts w:ascii="Calibri" w:hAnsi="Calibri"/>
          <w:rtl/>
        </w:rPr>
        <w:t xml:space="preserve"> 3 </w:t>
      </w:r>
      <w:r w:rsidRPr="00855F09">
        <w:rPr>
          <w:rFonts w:ascii="Calibri" w:hAnsi="Calibri" w:hint="eastAsia"/>
          <w:rtl/>
        </w:rPr>
        <w:t>שנים</w:t>
      </w:r>
      <w:r w:rsidRPr="00855F09">
        <w:rPr>
          <w:rFonts w:ascii="Calibri" w:hAnsi="Calibri"/>
          <w:rtl/>
        </w:rPr>
        <w:t xml:space="preserve"> </w:t>
      </w:r>
      <w:r w:rsidRPr="00855F09">
        <w:rPr>
          <w:rFonts w:ascii="Calibri" w:hAnsi="Calibri" w:hint="eastAsia"/>
          <w:rtl/>
        </w:rPr>
        <w:t>והתנאי</w:t>
      </w:r>
      <w:r w:rsidRPr="00855F09">
        <w:rPr>
          <w:rFonts w:ascii="Calibri" w:hAnsi="Calibri"/>
          <w:rtl/>
        </w:rPr>
        <w:t xml:space="preserve"> </w:t>
      </w:r>
      <w:r w:rsidRPr="00855F09">
        <w:rPr>
          <w:rFonts w:ascii="Calibri" w:hAnsi="Calibri" w:hint="eastAsia"/>
          <w:rtl/>
        </w:rPr>
        <w:t>שהנאשם</w:t>
      </w:r>
      <w:r>
        <w:rPr>
          <w:rFonts w:ascii="Calibri" w:hAnsi="Calibri" w:hint="cs"/>
          <w:rtl/>
        </w:rPr>
        <w:t xml:space="preserve"> </w:t>
      </w:r>
      <w:r w:rsidRPr="00855F09">
        <w:rPr>
          <w:rFonts w:ascii="Calibri" w:hAnsi="Calibri" w:hint="eastAsia"/>
          <w:rtl/>
        </w:rPr>
        <w:t>לא</w:t>
      </w:r>
      <w:r w:rsidRPr="00855F09">
        <w:rPr>
          <w:rFonts w:ascii="Calibri" w:hAnsi="Calibri"/>
          <w:rtl/>
        </w:rPr>
        <w:t xml:space="preserve"> </w:t>
      </w:r>
      <w:r w:rsidRPr="00855F09">
        <w:rPr>
          <w:rFonts w:ascii="Calibri" w:hAnsi="Calibri" w:hint="eastAsia"/>
          <w:rtl/>
        </w:rPr>
        <w:t>יעבור</w:t>
      </w:r>
      <w:r>
        <w:rPr>
          <w:rFonts w:ascii="Calibri" w:hAnsi="Calibri"/>
          <w:rtl/>
        </w:rPr>
        <w:t xml:space="preserve"> </w:t>
      </w:r>
      <w:r>
        <w:rPr>
          <w:rFonts w:ascii="Calibri" w:hAnsi="Calibri" w:hint="cs"/>
          <w:rtl/>
        </w:rPr>
        <w:t>עבירה מסוג פשע על פי פקודת הסמים.</w:t>
      </w:r>
    </w:p>
    <w:p w14:paraId="2A35AA9F" w14:textId="77777777" w:rsidR="00820718" w:rsidRDefault="00820718" w:rsidP="00820718">
      <w:pPr>
        <w:spacing w:line="360" w:lineRule="auto"/>
        <w:ind w:left="720" w:hanging="360"/>
        <w:jc w:val="both"/>
        <w:rPr>
          <w:rFonts w:ascii="Calibri" w:hAnsi="Calibri"/>
          <w:rtl/>
        </w:rPr>
      </w:pPr>
    </w:p>
    <w:p w14:paraId="67DF6E8D" w14:textId="77777777" w:rsidR="00820718" w:rsidRDefault="00820718" w:rsidP="00820718">
      <w:pPr>
        <w:spacing w:line="360" w:lineRule="auto"/>
        <w:ind w:left="720" w:hanging="360"/>
        <w:jc w:val="both"/>
        <w:rPr>
          <w:rFonts w:ascii="Calibri" w:hAnsi="Calibri"/>
          <w:rtl/>
        </w:rPr>
      </w:pPr>
      <w:r>
        <w:rPr>
          <w:rFonts w:ascii="Calibri" w:hAnsi="Calibri" w:hint="cs"/>
          <w:rtl/>
        </w:rPr>
        <w:t>ג.</w:t>
      </w:r>
      <w:r>
        <w:rPr>
          <w:rFonts w:ascii="Calibri" w:hAnsi="Calibri"/>
          <w:rtl/>
        </w:rPr>
        <w:tab/>
      </w:r>
      <w:r w:rsidRPr="00855F09">
        <w:rPr>
          <w:rFonts w:ascii="Calibri" w:hAnsi="Calibri" w:hint="eastAsia"/>
          <w:rtl/>
        </w:rPr>
        <w:t>מאסר</w:t>
      </w:r>
      <w:r w:rsidRPr="00855F09">
        <w:rPr>
          <w:rFonts w:ascii="Calibri" w:hAnsi="Calibri"/>
          <w:rtl/>
        </w:rPr>
        <w:t xml:space="preserve"> </w:t>
      </w:r>
      <w:r w:rsidRPr="00855F09">
        <w:rPr>
          <w:rFonts w:ascii="Calibri" w:hAnsi="Calibri" w:hint="eastAsia"/>
          <w:rtl/>
        </w:rPr>
        <w:t>על</w:t>
      </w:r>
      <w:r w:rsidRPr="00855F09">
        <w:rPr>
          <w:rFonts w:ascii="Calibri" w:hAnsi="Calibri"/>
          <w:rtl/>
        </w:rPr>
        <w:t xml:space="preserve"> </w:t>
      </w:r>
      <w:r w:rsidRPr="00855F09">
        <w:rPr>
          <w:rFonts w:ascii="Calibri" w:hAnsi="Calibri" w:hint="eastAsia"/>
          <w:rtl/>
        </w:rPr>
        <w:t>תנאי</w:t>
      </w:r>
      <w:r w:rsidRPr="00855F09">
        <w:rPr>
          <w:rFonts w:ascii="Calibri" w:hAnsi="Calibri"/>
          <w:rtl/>
        </w:rPr>
        <w:t xml:space="preserve"> </w:t>
      </w:r>
      <w:r w:rsidRPr="00855F09">
        <w:rPr>
          <w:rFonts w:ascii="Calibri" w:hAnsi="Calibri" w:hint="eastAsia"/>
          <w:rtl/>
        </w:rPr>
        <w:t>למשך</w:t>
      </w:r>
      <w:r w:rsidRPr="00855F09">
        <w:rPr>
          <w:rFonts w:ascii="Calibri" w:hAnsi="Calibri"/>
          <w:rtl/>
        </w:rPr>
        <w:t xml:space="preserve"> </w:t>
      </w:r>
      <w:r>
        <w:rPr>
          <w:rFonts w:ascii="Calibri" w:hAnsi="Calibri" w:hint="cs"/>
          <w:rtl/>
        </w:rPr>
        <w:t>5</w:t>
      </w:r>
      <w:r w:rsidRPr="00855F09">
        <w:rPr>
          <w:rFonts w:ascii="Calibri" w:hAnsi="Calibri"/>
          <w:rtl/>
        </w:rPr>
        <w:t xml:space="preserve"> </w:t>
      </w:r>
      <w:r w:rsidRPr="00855F09">
        <w:rPr>
          <w:rFonts w:ascii="Calibri" w:hAnsi="Calibri" w:hint="eastAsia"/>
          <w:rtl/>
        </w:rPr>
        <w:t>חודשים</w:t>
      </w:r>
      <w:r w:rsidRPr="00855F09">
        <w:rPr>
          <w:rFonts w:ascii="Calibri" w:hAnsi="Calibri"/>
          <w:rtl/>
        </w:rPr>
        <w:t xml:space="preserve">, </w:t>
      </w:r>
      <w:r w:rsidRPr="00855F09">
        <w:rPr>
          <w:rFonts w:ascii="Calibri" w:hAnsi="Calibri" w:hint="eastAsia"/>
          <w:rtl/>
        </w:rPr>
        <w:t>לתקופה</w:t>
      </w:r>
      <w:r w:rsidRPr="00855F09">
        <w:rPr>
          <w:rFonts w:ascii="Calibri" w:hAnsi="Calibri"/>
          <w:rtl/>
        </w:rPr>
        <w:t xml:space="preserve"> </w:t>
      </w:r>
      <w:r w:rsidRPr="00855F09">
        <w:rPr>
          <w:rFonts w:ascii="Calibri" w:hAnsi="Calibri" w:hint="eastAsia"/>
          <w:rtl/>
        </w:rPr>
        <w:t>של</w:t>
      </w:r>
      <w:r w:rsidRPr="00855F09">
        <w:rPr>
          <w:rFonts w:ascii="Calibri" w:hAnsi="Calibri"/>
          <w:rtl/>
        </w:rPr>
        <w:t xml:space="preserve"> 3 </w:t>
      </w:r>
      <w:r w:rsidRPr="00855F09">
        <w:rPr>
          <w:rFonts w:ascii="Calibri" w:hAnsi="Calibri" w:hint="eastAsia"/>
          <w:rtl/>
        </w:rPr>
        <w:t>שנים</w:t>
      </w:r>
      <w:r w:rsidRPr="00855F09">
        <w:rPr>
          <w:rFonts w:ascii="Calibri" w:hAnsi="Calibri"/>
          <w:rtl/>
        </w:rPr>
        <w:t xml:space="preserve"> </w:t>
      </w:r>
      <w:r w:rsidRPr="00855F09">
        <w:rPr>
          <w:rFonts w:ascii="Calibri" w:hAnsi="Calibri" w:hint="eastAsia"/>
          <w:rtl/>
        </w:rPr>
        <w:t>והתנאי</w:t>
      </w:r>
      <w:r w:rsidRPr="00855F09">
        <w:rPr>
          <w:rFonts w:ascii="Calibri" w:hAnsi="Calibri"/>
          <w:rtl/>
        </w:rPr>
        <w:t xml:space="preserve"> </w:t>
      </w:r>
      <w:r w:rsidRPr="00855F09">
        <w:rPr>
          <w:rFonts w:ascii="Calibri" w:hAnsi="Calibri" w:hint="eastAsia"/>
          <w:rtl/>
        </w:rPr>
        <w:t>שהנאשם</w:t>
      </w:r>
      <w:r w:rsidRPr="00855F09">
        <w:rPr>
          <w:rFonts w:ascii="Calibri" w:hAnsi="Calibri"/>
          <w:rtl/>
        </w:rPr>
        <w:t xml:space="preserve"> </w:t>
      </w:r>
      <w:r w:rsidRPr="00855F09">
        <w:rPr>
          <w:rFonts w:ascii="Calibri" w:hAnsi="Calibri" w:hint="eastAsia"/>
          <w:rtl/>
        </w:rPr>
        <w:t>לא</w:t>
      </w:r>
      <w:r w:rsidRPr="00855F09">
        <w:rPr>
          <w:rFonts w:ascii="Calibri" w:hAnsi="Calibri"/>
          <w:rtl/>
        </w:rPr>
        <w:t xml:space="preserve"> </w:t>
      </w:r>
      <w:r w:rsidRPr="00855F09">
        <w:rPr>
          <w:rFonts w:ascii="Calibri" w:hAnsi="Calibri" w:hint="eastAsia"/>
          <w:rtl/>
        </w:rPr>
        <w:t>יעבור</w:t>
      </w:r>
      <w:r>
        <w:rPr>
          <w:rFonts w:ascii="Calibri" w:hAnsi="Calibri"/>
          <w:rtl/>
        </w:rPr>
        <w:t xml:space="preserve"> </w:t>
      </w:r>
      <w:r>
        <w:rPr>
          <w:rFonts w:ascii="Calibri" w:hAnsi="Calibri" w:hint="cs"/>
          <w:rtl/>
        </w:rPr>
        <w:t>עבירה על פי פקודת הסמים מסוג עוון.</w:t>
      </w:r>
    </w:p>
    <w:p w14:paraId="01A0FA6F" w14:textId="77777777" w:rsidR="00820718" w:rsidRDefault="00820718" w:rsidP="00820718">
      <w:pPr>
        <w:spacing w:line="360" w:lineRule="auto"/>
        <w:ind w:left="720" w:hanging="360"/>
        <w:jc w:val="both"/>
        <w:rPr>
          <w:rFonts w:ascii="Calibri" w:hAnsi="Calibri"/>
          <w:rtl/>
        </w:rPr>
      </w:pPr>
    </w:p>
    <w:p w14:paraId="17B41452" w14:textId="77777777" w:rsidR="00820718" w:rsidRDefault="00820718" w:rsidP="00820718">
      <w:pPr>
        <w:spacing w:line="360" w:lineRule="auto"/>
        <w:ind w:left="720" w:hanging="360"/>
        <w:contextualSpacing/>
        <w:jc w:val="both"/>
        <w:rPr>
          <w:rtl/>
        </w:rPr>
      </w:pPr>
      <w:r>
        <w:rPr>
          <w:rFonts w:ascii="Calibri" w:hAnsi="Calibri" w:hint="cs"/>
          <w:rtl/>
        </w:rPr>
        <w:t>ד.</w:t>
      </w:r>
      <w:r>
        <w:rPr>
          <w:rFonts w:ascii="Calibri" w:hAnsi="Calibri"/>
          <w:rtl/>
        </w:rPr>
        <w:tab/>
      </w:r>
      <w:r w:rsidRPr="001806DA">
        <w:rPr>
          <w:rFonts w:ascii="Calibri" w:hAnsi="Calibri" w:hint="eastAsia"/>
          <w:rtl/>
        </w:rPr>
        <w:t>קנס</w:t>
      </w:r>
      <w:r w:rsidRPr="001806DA">
        <w:rPr>
          <w:rFonts w:ascii="Calibri" w:hAnsi="Calibri"/>
          <w:rtl/>
        </w:rPr>
        <w:t xml:space="preserve"> </w:t>
      </w:r>
      <w:r w:rsidRPr="001806DA">
        <w:rPr>
          <w:rFonts w:ascii="Calibri" w:hAnsi="Calibri" w:hint="eastAsia"/>
          <w:rtl/>
        </w:rPr>
        <w:t>בסך</w:t>
      </w:r>
      <w:r>
        <w:rPr>
          <w:rFonts w:ascii="Calibri" w:hAnsi="Calibri" w:hint="cs"/>
          <w:rtl/>
        </w:rPr>
        <w:t xml:space="preserve"> 2,000 </w:t>
      </w:r>
      <w:r>
        <w:rPr>
          <w:rFonts w:ascii="Calibri" w:hAnsi="Calibri" w:hint="eastAsia"/>
          <w:rtl/>
        </w:rPr>
        <w:t>₪</w:t>
      </w:r>
      <w:r>
        <w:rPr>
          <w:rFonts w:ascii="Calibri" w:hAnsi="Calibri" w:hint="cs"/>
          <w:rtl/>
        </w:rPr>
        <w:t xml:space="preserve"> </w:t>
      </w:r>
      <w:r w:rsidRPr="001806DA">
        <w:rPr>
          <w:rFonts w:ascii="Calibri" w:hAnsi="Calibri"/>
          <w:rtl/>
        </w:rPr>
        <w:t xml:space="preserve">, </w:t>
      </w:r>
      <w:r w:rsidRPr="001806DA">
        <w:rPr>
          <w:rFonts w:ascii="Calibri" w:hAnsi="Calibri" w:hint="eastAsia"/>
          <w:rtl/>
        </w:rPr>
        <w:t>או</w:t>
      </w:r>
      <w:r w:rsidRPr="001806DA">
        <w:rPr>
          <w:rFonts w:ascii="Calibri" w:hAnsi="Calibri"/>
          <w:rtl/>
        </w:rPr>
        <w:t xml:space="preserve"> </w:t>
      </w:r>
      <w:r>
        <w:rPr>
          <w:rFonts w:ascii="Calibri" w:hAnsi="Calibri" w:hint="cs"/>
          <w:rtl/>
        </w:rPr>
        <w:t>20</w:t>
      </w:r>
      <w:r w:rsidRPr="001806DA">
        <w:rPr>
          <w:rFonts w:ascii="Calibri" w:hAnsi="Calibri"/>
          <w:rtl/>
        </w:rPr>
        <w:t xml:space="preserve"> </w:t>
      </w:r>
      <w:r w:rsidRPr="001806DA">
        <w:rPr>
          <w:rFonts w:ascii="Calibri" w:hAnsi="Calibri" w:hint="eastAsia"/>
          <w:rtl/>
        </w:rPr>
        <w:t>ימי</w:t>
      </w:r>
      <w:r w:rsidRPr="001806DA">
        <w:rPr>
          <w:rFonts w:ascii="Calibri" w:hAnsi="Calibri"/>
          <w:rtl/>
        </w:rPr>
        <w:t xml:space="preserve"> </w:t>
      </w:r>
      <w:r w:rsidRPr="001806DA">
        <w:rPr>
          <w:rFonts w:ascii="Calibri" w:hAnsi="Calibri" w:hint="eastAsia"/>
          <w:rtl/>
        </w:rPr>
        <w:t>מאסר</w:t>
      </w:r>
      <w:r w:rsidRPr="001806DA">
        <w:rPr>
          <w:rFonts w:ascii="Calibri" w:hAnsi="Calibri"/>
          <w:rtl/>
        </w:rPr>
        <w:t xml:space="preserve"> </w:t>
      </w:r>
      <w:r w:rsidRPr="001806DA">
        <w:rPr>
          <w:rFonts w:ascii="Calibri" w:hAnsi="Calibri" w:hint="eastAsia"/>
          <w:rtl/>
        </w:rPr>
        <w:t>תמורתו</w:t>
      </w:r>
      <w:r w:rsidRPr="001806DA">
        <w:rPr>
          <w:rFonts w:ascii="Calibri" w:hAnsi="Calibri"/>
          <w:rtl/>
        </w:rPr>
        <w:t xml:space="preserve">. </w:t>
      </w:r>
      <w:r w:rsidRPr="001806DA">
        <w:rPr>
          <w:rFonts w:ascii="Calibri" w:hAnsi="Calibri" w:hint="eastAsia"/>
          <w:rtl/>
        </w:rPr>
        <w:t>הקנס</w:t>
      </w:r>
      <w:r w:rsidRPr="001806DA">
        <w:rPr>
          <w:rFonts w:ascii="Calibri" w:hAnsi="Calibri"/>
          <w:rtl/>
        </w:rPr>
        <w:t xml:space="preserve"> </w:t>
      </w:r>
      <w:r w:rsidRPr="001806DA">
        <w:rPr>
          <w:rFonts w:ascii="Calibri" w:hAnsi="Calibri" w:hint="eastAsia"/>
          <w:rtl/>
        </w:rPr>
        <w:t>ישולם</w:t>
      </w:r>
      <w:r w:rsidRPr="001806DA">
        <w:rPr>
          <w:rFonts w:ascii="Calibri" w:hAnsi="Calibri"/>
          <w:rtl/>
        </w:rPr>
        <w:t xml:space="preserve"> </w:t>
      </w:r>
      <w:r w:rsidRPr="001806DA">
        <w:rPr>
          <w:rFonts w:ascii="Calibri" w:hAnsi="Calibri" w:hint="eastAsia"/>
          <w:rtl/>
        </w:rPr>
        <w:t>ב</w:t>
      </w:r>
      <w:r w:rsidRPr="001806DA">
        <w:rPr>
          <w:rFonts w:ascii="Calibri" w:hAnsi="Calibri"/>
          <w:rtl/>
        </w:rPr>
        <w:t>-</w:t>
      </w:r>
      <w:r>
        <w:rPr>
          <w:rFonts w:ascii="Calibri" w:hAnsi="Calibri" w:hint="cs"/>
          <w:rtl/>
        </w:rPr>
        <w:t xml:space="preserve">10 </w:t>
      </w:r>
      <w:r w:rsidRPr="001806DA">
        <w:rPr>
          <w:rFonts w:ascii="Calibri" w:hAnsi="Calibri" w:hint="eastAsia"/>
          <w:rtl/>
        </w:rPr>
        <w:t>תשלומים</w:t>
      </w:r>
      <w:r w:rsidRPr="001806DA">
        <w:rPr>
          <w:rFonts w:ascii="Calibri" w:hAnsi="Calibri"/>
          <w:rtl/>
        </w:rPr>
        <w:t xml:space="preserve"> </w:t>
      </w:r>
      <w:r w:rsidRPr="001806DA">
        <w:rPr>
          <w:rFonts w:ascii="Calibri" w:hAnsi="Calibri" w:hint="eastAsia"/>
          <w:rtl/>
        </w:rPr>
        <w:t>חודשיים</w:t>
      </w:r>
      <w:r w:rsidRPr="001806DA">
        <w:rPr>
          <w:rFonts w:ascii="Calibri" w:hAnsi="Calibri"/>
          <w:rtl/>
        </w:rPr>
        <w:t xml:space="preserve">, </w:t>
      </w:r>
      <w:r w:rsidRPr="001806DA">
        <w:rPr>
          <w:rFonts w:ascii="Calibri" w:hAnsi="Calibri" w:hint="eastAsia"/>
          <w:rtl/>
        </w:rPr>
        <w:t>שווים</w:t>
      </w:r>
      <w:r w:rsidRPr="001806DA">
        <w:rPr>
          <w:rFonts w:ascii="Calibri" w:hAnsi="Calibri"/>
          <w:rtl/>
        </w:rPr>
        <w:t xml:space="preserve"> </w:t>
      </w:r>
      <w:r w:rsidRPr="001806DA">
        <w:rPr>
          <w:rFonts w:ascii="Calibri" w:hAnsi="Calibri" w:hint="eastAsia"/>
          <w:rtl/>
        </w:rPr>
        <w:t>ורציפים</w:t>
      </w:r>
      <w:r w:rsidRPr="001806DA">
        <w:rPr>
          <w:rFonts w:ascii="Calibri" w:hAnsi="Calibri"/>
          <w:rtl/>
        </w:rPr>
        <w:t xml:space="preserve">, </w:t>
      </w:r>
      <w:r w:rsidRPr="001806DA">
        <w:rPr>
          <w:rFonts w:ascii="Calibri" w:hAnsi="Calibri" w:hint="eastAsia"/>
          <w:rtl/>
        </w:rPr>
        <w:t>כשהראשון</w:t>
      </w:r>
      <w:r w:rsidRPr="001806DA">
        <w:rPr>
          <w:rFonts w:ascii="Calibri" w:hAnsi="Calibri"/>
          <w:rtl/>
        </w:rPr>
        <w:t xml:space="preserve"> </w:t>
      </w:r>
      <w:r w:rsidRPr="001806DA">
        <w:rPr>
          <w:rFonts w:ascii="Calibri" w:hAnsi="Calibri" w:hint="eastAsia"/>
          <w:rtl/>
        </w:rPr>
        <w:t>בהם</w:t>
      </w:r>
      <w:r w:rsidRPr="001806DA">
        <w:rPr>
          <w:rFonts w:ascii="Calibri" w:hAnsi="Calibri"/>
          <w:rtl/>
        </w:rPr>
        <w:t xml:space="preserve"> </w:t>
      </w:r>
      <w:r w:rsidRPr="001806DA">
        <w:rPr>
          <w:rFonts w:ascii="Calibri" w:hAnsi="Calibri" w:hint="eastAsia"/>
          <w:rtl/>
        </w:rPr>
        <w:t>ביום</w:t>
      </w:r>
      <w:r w:rsidRPr="001806DA">
        <w:rPr>
          <w:rFonts w:ascii="Calibri" w:hAnsi="Calibri"/>
          <w:rtl/>
        </w:rPr>
        <w:t xml:space="preserve"> 1</w:t>
      </w:r>
      <w:r>
        <w:rPr>
          <w:rFonts w:ascii="Calibri" w:hAnsi="Calibri" w:hint="cs"/>
          <w:rtl/>
        </w:rPr>
        <w:t>.1.19</w:t>
      </w:r>
      <w:r w:rsidRPr="001806DA">
        <w:rPr>
          <w:rFonts w:ascii="Calibri" w:hAnsi="Calibri"/>
          <w:rtl/>
        </w:rPr>
        <w:t xml:space="preserve">. </w:t>
      </w:r>
      <w:r w:rsidRPr="001806DA">
        <w:rPr>
          <w:rFonts w:ascii="Calibri" w:hAnsi="Calibri" w:hint="eastAsia"/>
          <w:rtl/>
        </w:rPr>
        <w:t>לא</w:t>
      </w:r>
      <w:r w:rsidRPr="001806DA">
        <w:rPr>
          <w:rFonts w:ascii="Calibri" w:hAnsi="Calibri"/>
          <w:rtl/>
        </w:rPr>
        <w:t xml:space="preserve"> </w:t>
      </w:r>
      <w:r w:rsidRPr="001806DA">
        <w:rPr>
          <w:rFonts w:ascii="Calibri" w:hAnsi="Calibri" w:hint="eastAsia"/>
          <w:rtl/>
        </w:rPr>
        <w:t>ישולם</w:t>
      </w:r>
      <w:r w:rsidRPr="001806DA">
        <w:rPr>
          <w:rFonts w:ascii="Calibri" w:hAnsi="Calibri"/>
          <w:rtl/>
        </w:rPr>
        <w:t xml:space="preserve"> </w:t>
      </w:r>
      <w:r w:rsidRPr="001806DA">
        <w:rPr>
          <w:rFonts w:ascii="Calibri" w:hAnsi="Calibri" w:hint="eastAsia"/>
          <w:rtl/>
        </w:rPr>
        <w:t>תשלום</w:t>
      </w:r>
      <w:r w:rsidRPr="001806DA">
        <w:rPr>
          <w:rFonts w:ascii="Calibri" w:hAnsi="Calibri"/>
          <w:rtl/>
        </w:rPr>
        <w:t xml:space="preserve"> – </w:t>
      </w:r>
      <w:r w:rsidRPr="001806DA">
        <w:rPr>
          <w:rFonts w:ascii="Calibri" w:hAnsi="Calibri" w:hint="eastAsia"/>
          <w:rtl/>
        </w:rPr>
        <w:t>תעמוד</w:t>
      </w:r>
      <w:r w:rsidRPr="001806DA">
        <w:rPr>
          <w:rFonts w:ascii="Calibri" w:hAnsi="Calibri"/>
          <w:rtl/>
        </w:rPr>
        <w:t xml:space="preserve"> </w:t>
      </w:r>
      <w:r w:rsidRPr="001806DA">
        <w:rPr>
          <w:rFonts w:ascii="Calibri" w:hAnsi="Calibri" w:hint="eastAsia"/>
          <w:rtl/>
        </w:rPr>
        <w:t>יתרת</w:t>
      </w:r>
      <w:r w:rsidRPr="001806DA">
        <w:rPr>
          <w:rFonts w:ascii="Calibri" w:hAnsi="Calibri"/>
          <w:rtl/>
        </w:rPr>
        <w:t xml:space="preserve"> </w:t>
      </w:r>
      <w:r w:rsidRPr="001806DA">
        <w:rPr>
          <w:rFonts w:ascii="Calibri" w:hAnsi="Calibri" w:hint="eastAsia"/>
          <w:rtl/>
        </w:rPr>
        <w:t>הקנס</w:t>
      </w:r>
      <w:r w:rsidRPr="001806DA">
        <w:rPr>
          <w:rFonts w:ascii="Calibri" w:hAnsi="Calibri"/>
          <w:rtl/>
        </w:rPr>
        <w:t xml:space="preserve"> </w:t>
      </w:r>
      <w:r w:rsidRPr="001806DA">
        <w:rPr>
          <w:rFonts w:ascii="Calibri" w:hAnsi="Calibri" w:hint="eastAsia"/>
          <w:rtl/>
        </w:rPr>
        <w:t>לפירעון</w:t>
      </w:r>
      <w:r w:rsidRPr="001806DA">
        <w:rPr>
          <w:rFonts w:ascii="Calibri" w:hAnsi="Calibri"/>
          <w:rtl/>
        </w:rPr>
        <w:t xml:space="preserve"> </w:t>
      </w:r>
      <w:r w:rsidRPr="001806DA">
        <w:rPr>
          <w:rFonts w:ascii="Calibri" w:hAnsi="Calibri" w:hint="eastAsia"/>
          <w:rtl/>
        </w:rPr>
        <w:t>מיידי</w:t>
      </w:r>
      <w:r w:rsidRPr="001806DA">
        <w:rPr>
          <w:rFonts w:ascii="Calibri" w:hAnsi="Calibri"/>
          <w:rtl/>
        </w:rPr>
        <w:t>.</w:t>
      </w:r>
    </w:p>
    <w:p w14:paraId="727C56C5" w14:textId="77777777" w:rsidR="00820718" w:rsidRDefault="00820718" w:rsidP="00820718">
      <w:pPr>
        <w:spacing w:line="360" w:lineRule="auto"/>
        <w:contextualSpacing/>
        <w:jc w:val="both"/>
        <w:rPr>
          <w:rtl/>
        </w:rPr>
      </w:pPr>
    </w:p>
    <w:p w14:paraId="2719A5C3" w14:textId="77777777" w:rsidR="00820718" w:rsidRDefault="00820718" w:rsidP="00820718">
      <w:pPr>
        <w:spacing w:line="360" w:lineRule="auto"/>
        <w:ind w:left="720" w:hanging="360"/>
        <w:contextualSpacing/>
        <w:jc w:val="both"/>
        <w:rPr>
          <w:rtl/>
        </w:rPr>
      </w:pPr>
      <w:r>
        <w:rPr>
          <w:rFonts w:hint="cs"/>
          <w:rtl/>
        </w:rPr>
        <w:t>ה.</w:t>
      </w:r>
      <w:r>
        <w:rPr>
          <w:rFonts w:hint="cs"/>
          <w:rtl/>
        </w:rPr>
        <w:tab/>
        <w:t>ניתן בזה צו מבחן למשך שנה מהיום. הנאשם מוזהר שאם לא ימלא אחר הצו מכל בחינה שהיא או יעבור עבירה נוספת, יהיה צפוי לעונש על העבירה שבגללה ניתן הצו. שירות המבחן יגיש לבית המשפט דו"ח ביניים בתום ששת חודשי המבחן הראשונים.</w:t>
      </w:r>
    </w:p>
    <w:p w14:paraId="1DF8F226" w14:textId="77777777" w:rsidR="00820718" w:rsidRDefault="00820718" w:rsidP="00820718">
      <w:pPr>
        <w:spacing w:line="360" w:lineRule="auto"/>
        <w:ind w:left="720" w:hanging="360"/>
        <w:contextualSpacing/>
        <w:jc w:val="both"/>
        <w:rPr>
          <w:rtl/>
        </w:rPr>
      </w:pPr>
    </w:p>
    <w:p w14:paraId="726E5A24" w14:textId="77777777" w:rsidR="00820718" w:rsidRDefault="00820718" w:rsidP="00820718">
      <w:pPr>
        <w:spacing w:line="360" w:lineRule="auto"/>
        <w:ind w:left="720" w:hanging="360"/>
        <w:contextualSpacing/>
        <w:jc w:val="both"/>
        <w:rPr>
          <w:rtl/>
        </w:rPr>
      </w:pPr>
      <w:r>
        <w:rPr>
          <w:rFonts w:hint="cs"/>
          <w:rtl/>
        </w:rPr>
        <w:t>ו.</w:t>
      </w:r>
      <w:r>
        <w:rPr>
          <w:rFonts w:hint="cs"/>
          <w:rtl/>
        </w:rPr>
        <w:tab/>
        <w:t>אני פוסלת את הנאשם מלקבל או מלהחזיק רישיון נהיגה לתקופה של 3 חודשים החל מיום 1.1.19. הנאשם יפקיד את רישיונו במזכירות בית המשפט עד ליום 31.12.18 בשעה 14:00.</w:t>
      </w:r>
    </w:p>
    <w:p w14:paraId="0E851C14" w14:textId="77777777" w:rsidR="00820718" w:rsidRDefault="00820718" w:rsidP="00820718">
      <w:pPr>
        <w:spacing w:line="360" w:lineRule="auto"/>
        <w:ind w:left="720" w:hanging="360"/>
        <w:contextualSpacing/>
        <w:jc w:val="both"/>
        <w:rPr>
          <w:rtl/>
        </w:rPr>
      </w:pPr>
    </w:p>
    <w:p w14:paraId="2392EEA1" w14:textId="77777777" w:rsidR="00820718" w:rsidRDefault="00820718" w:rsidP="00820718">
      <w:pPr>
        <w:spacing w:line="360" w:lineRule="auto"/>
        <w:ind w:left="720" w:hanging="360"/>
        <w:contextualSpacing/>
        <w:jc w:val="both"/>
        <w:rPr>
          <w:rtl/>
        </w:rPr>
      </w:pPr>
      <w:r>
        <w:rPr>
          <w:rFonts w:hint="cs"/>
          <w:rtl/>
        </w:rPr>
        <w:t>ז.</w:t>
      </w:r>
      <w:r>
        <w:rPr>
          <w:rFonts w:hint="cs"/>
          <w:rtl/>
        </w:rPr>
        <w:tab/>
        <w:t>אני פוסלת את הנאשם מלקבל ומלהחזיק רישיון נהיגה למשך 4 חודשים, אולם הנאשם לא יישא עונש זה, אלא אם תוך שנתיים מיום מתן גזר הדין הסופי, יעבור עבירה על פי פקודת הסמים.</w:t>
      </w:r>
    </w:p>
    <w:p w14:paraId="56D95547" w14:textId="77777777" w:rsidR="00820718" w:rsidRDefault="00820718" w:rsidP="00820718">
      <w:pPr>
        <w:spacing w:line="360" w:lineRule="auto"/>
        <w:ind w:left="720" w:hanging="360"/>
        <w:contextualSpacing/>
        <w:jc w:val="both"/>
        <w:rPr>
          <w:rtl/>
        </w:rPr>
      </w:pPr>
    </w:p>
    <w:p w14:paraId="6AA966DF" w14:textId="77777777" w:rsidR="00820718" w:rsidRDefault="00820718" w:rsidP="00820718">
      <w:pPr>
        <w:spacing w:line="360" w:lineRule="auto"/>
        <w:ind w:left="720" w:hanging="360"/>
        <w:contextualSpacing/>
        <w:jc w:val="both"/>
        <w:rPr>
          <w:rtl/>
        </w:rPr>
      </w:pPr>
      <w:r>
        <w:rPr>
          <w:rFonts w:ascii="Calibri" w:hAnsi="Calibri" w:hint="cs"/>
          <w:rtl/>
        </w:rPr>
        <w:t>ח.</w:t>
      </w:r>
      <w:r>
        <w:rPr>
          <w:rFonts w:ascii="Calibri" w:hAnsi="Calibri" w:hint="cs"/>
          <w:rtl/>
        </w:rPr>
        <w:tab/>
      </w:r>
      <w:r w:rsidRPr="00AB0907">
        <w:rPr>
          <w:rFonts w:hint="cs"/>
          <w:rtl/>
        </w:rPr>
        <w:t xml:space="preserve">הנאשם יחתום על התחייבות בסך </w:t>
      </w:r>
      <w:r>
        <w:rPr>
          <w:rFonts w:hint="cs"/>
          <w:rtl/>
        </w:rPr>
        <w:t xml:space="preserve"> 5,000 ₪</w:t>
      </w:r>
      <w:r w:rsidRPr="00AB0907">
        <w:rPr>
          <w:rFonts w:hint="cs"/>
          <w:rtl/>
        </w:rPr>
        <w:t xml:space="preserve"> להימנע </w:t>
      </w:r>
      <w:r>
        <w:rPr>
          <w:rFonts w:hint="cs"/>
          <w:rtl/>
        </w:rPr>
        <w:t>במשך שנתיים מהיום מביצוע העבירה בה</w:t>
      </w:r>
      <w:r w:rsidRPr="00AB0907">
        <w:rPr>
          <w:rFonts w:hint="cs"/>
          <w:rtl/>
        </w:rPr>
        <w:t xml:space="preserve"> הורשע. הנאשם יחתום על התחייבות עד השעה 12:00 בצהרים היום. לא יחתום הנאשם, ייאסר לתקופה של </w:t>
      </w:r>
      <w:r>
        <w:rPr>
          <w:rFonts w:hint="cs"/>
          <w:rtl/>
        </w:rPr>
        <w:t>14</w:t>
      </w:r>
      <w:r w:rsidRPr="00AB0907">
        <w:rPr>
          <w:rFonts w:hint="cs"/>
          <w:rtl/>
        </w:rPr>
        <w:t xml:space="preserve"> ימים.</w:t>
      </w:r>
    </w:p>
    <w:p w14:paraId="7FDC704B" w14:textId="77777777" w:rsidR="00820718" w:rsidRDefault="00820718" w:rsidP="00820718">
      <w:pPr>
        <w:spacing w:line="360" w:lineRule="auto"/>
        <w:jc w:val="both"/>
        <w:rPr>
          <w:color w:val="FF0000"/>
          <w:rtl/>
        </w:rPr>
      </w:pPr>
    </w:p>
    <w:p w14:paraId="46CCF40B" w14:textId="77777777" w:rsidR="00820718" w:rsidRDefault="00820718" w:rsidP="00820718">
      <w:pPr>
        <w:spacing w:line="360" w:lineRule="auto"/>
        <w:jc w:val="both"/>
        <w:rPr>
          <w:b/>
          <w:bCs/>
          <w:rtl/>
        </w:rPr>
      </w:pPr>
      <w:r w:rsidRPr="00537E1D">
        <w:rPr>
          <w:rFonts w:hint="cs"/>
          <w:b/>
          <w:bCs/>
          <w:rtl/>
        </w:rPr>
        <w:t>ניתן צו להשמדת הסמים בתום 50 יום מהיום, ככל שלא יוגש ערעור.</w:t>
      </w:r>
    </w:p>
    <w:p w14:paraId="3FBB1B25" w14:textId="77777777" w:rsidR="00820718" w:rsidRPr="00537E1D" w:rsidRDefault="00820718" w:rsidP="00820718">
      <w:pPr>
        <w:spacing w:line="360" w:lineRule="auto"/>
        <w:jc w:val="both"/>
        <w:rPr>
          <w:b/>
          <w:bCs/>
          <w:rtl/>
        </w:rPr>
      </w:pPr>
      <w:r>
        <w:rPr>
          <w:rFonts w:hint="cs"/>
          <w:b/>
          <w:bCs/>
          <w:rtl/>
        </w:rPr>
        <w:t xml:space="preserve">ככל שהופקד פיקדון במסגרת תיק זה </w:t>
      </w:r>
      <w:r>
        <w:rPr>
          <w:b/>
          <w:bCs/>
          <w:rtl/>
        </w:rPr>
        <w:t>–</w:t>
      </w:r>
      <w:r>
        <w:rPr>
          <w:rFonts w:hint="cs"/>
          <w:b/>
          <w:bCs/>
          <w:rtl/>
        </w:rPr>
        <w:t xml:space="preserve"> יושב הפיקדון למפקידו, בכפוף לכל מניעה על פי דין.</w:t>
      </w:r>
    </w:p>
    <w:p w14:paraId="080D296B" w14:textId="77777777" w:rsidR="00820718" w:rsidRDefault="00820718" w:rsidP="00820718">
      <w:pPr>
        <w:spacing w:line="360" w:lineRule="auto"/>
        <w:jc w:val="both"/>
        <w:rPr>
          <w:rtl/>
        </w:rPr>
      </w:pPr>
    </w:p>
    <w:p w14:paraId="7BFAB294" w14:textId="77777777" w:rsidR="00820718" w:rsidRPr="002C17F4" w:rsidRDefault="00820718" w:rsidP="00820718">
      <w:pPr>
        <w:spacing w:line="360" w:lineRule="auto"/>
        <w:jc w:val="both"/>
        <w:rPr>
          <w:b/>
          <w:bCs/>
          <w:u w:val="single"/>
          <w:rtl/>
        </w:rPr>
      </w:pPr>
      <w:r>
        <w:rPr>
          <w:rFonts w:hint="cs"/>
          <w:b/>
          <w:bCs/>
          <w:u w:val="single"/>
          <w:rtl/>
        </w:rPr>
        <w:t xml:space="preserve">המזכירות תעביר </w:t>
      </w:r>
      <w:r w:rsidRPr="002C17F4">
        <w:rPr>
          <w:rFonts w:hint="cs"/>
          <w:b/>
          <w:bCs/>
          <w:u w:val="single"/>
          <w:rtl/>
        </w:rPr>
        <w:t>עותק מגזר הדין לשירות המבחן ולממונה על עבודות השירות.</w:t>
      </w:r>
    </w:p>
    <w:p w14:paraId="5BA1C742" w14:textId="77777777" w:rsidR="00820718" w:rsidRDefault="00820718" w:rsidP="00820718">
      <w:pPr>
        <w:spacing w:line="360" w:lineRule="auto"/>
        <w:jc w:val="both"/>
        <w:rPr>
          <w:rtl/>
        </w:rPr>
      </w:pPr>
    </w:p>
    <w:p w14:paraId="6866139A" w14:textId="77777777" w:rsidR="00820718" w:rsidRPr="00537E1D" w:rsidRDefault="00820718" w:rsidP="00820718">
      <w:pPr>
        <w:spacing w:line="360" w:lineRule="auto"/>
        <w:jc w:val="both"/>
        <w:rPr>
          <w:b/>
          <w:bCs/>
          <w:rtl/>
        </w:rPr>
      </w:pPr>
      <w:r w:rsidRPr="00537E1D">
        <w:rPr>
          <w:rFonts w:hint="cs"/>
          <w:b/>
          <w:bCs/>
          <w:rtl/>
        </w:rPr>
        <w:t>זכות ערעור כחוק תוך 45 יום</w:t>
      </w:r>
      <w:r>
        <w:rPr>
          <w:rFonts w:hint="cs"/>
          <w:b/>
          <w:bCs/>
          <w:rtl/>
        </w:rPr>
        <w:t>.</w:t>
      </w:r>
    </w:p>
    <w:p w14:paraId="2F0AF8FA" w14:textId="77777777" w:rsidR="00820718" w:rsidRPr="00794DD1" w:rsidRDefault="00794DD1" w:rsidP="00820718">
      <w:pPr>
        <w:rPr>
          <w:color w:val="FFFFFF"/>
          <w:sz w:val="2"/>
          <w:szCs w:val="2"/>
          <w:rtl/>
        </w:rPr>
      </w:pPr>
      <w:r w:rsidRPr="00794DD1">
        <w:rPr>
          <w:color w:val="FFFFFF"/>
          <w:sz w:val="2"/>
          <w:szCs w:val="2"/>
          <w:rtl/>
        </w:rPr>
        <w:t>5129371</w:t>
      </w:r>
    </w:p>
    <w:p w14:paraId="52FE563A" w14:textId="77777777" w:rsidR="00820718" w:rsidRPr="00537E1D" w:rsidRDefault="00794DD1" w:rsidP="00820718">
      <w:pPr>
        <w:rPr>
          <w:rtl/>
        </w:rPr>
      </w:pPr>
      <w:r w:rsidRPr="00794DD1">
        <w:rPr>
          <w:rFonts w:ascii="Arial" w:hAnsi="Arial"/>
          <w:color w:val="FFFFFF"/>
          <w:sz w:val="2"/>
          <w:szCs w:val="2"/>
          <w:rtl/>
        </w:rPr>
        <w:t>54678313</w:t>
      </w:r>
      <w:r>
        <w:rPr>
          <w:rFonts w:ascii="Arial" w:hAnsi="Arial"/>
          <w:rtl/>
        </w:rPr>
        <w:t xml:space="preserve">ניתן היום,  כ"ג תשרי תשע"ט, 02 אוקטובר 2018, במעמד הצדדים. </w:t>
      </w:r>
    </w:p>
    <w:p w14:paraId="023ECCE2" w14:textId="77777777" w:rsidR="00820718" w:rsidRPr="00250B83" w:rsidRDefault="00820718" w:rsidP="0082071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E46BD76" w14:textId="77777777" w:rsidR="00820718" w:rsidRPr="00DD08DC" w:rsidRDefault="00DD08DC" w:rsidP="00820718">
      <w:pPr>
        <w:pStyle w:val="a3"/>
        <w:jc w:val="center"/>
        <w:rPr>
          <w:color w:val="FFFFFF"/>
          <w:sz w:val="2"/>
          <w:szCs w:val="2"/>
          <w:rtl/>
        </w:rPr>
      </w:pPr>
      <w:r w:rsidRPr="00DD08DC">
        <w:rPr>
          <w:color w:val="FFFFFF"/>
          <w:sz w:val="2"/>
          <w:szCs w:val="2"/>
          <w:rtl/>
        </w:rPr>
        <w:t>5129371</w:t>
      </w:r>
    </w:p>
    <w:p w14:paraId="3ADF3D06" w14:textId="77777777" w:rsidR="00794DD1" w:rsidRDefault="00794DD1" w:rsidP="00794DD1">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134E1E7" w14:textId="77777777" w:rsidR="00DD08DC" w:rsidRPr="00DD08DC" w:rsidRDefault="00DD08DC" w:rsidP="00DD08DC">
      <w:pPr>
        <w:keepNext/>
        <w:rPr>
          <w:rFonts w:ascii="David" w:hAnsi="David"/>
          <w:color w:val="000000"/>
          <w:sz w:val="22"/>
          <w:szCs w:val="22"/>
          <w:rtl/>
        </w:rPr>
      </w:pPr>
    </w:p>
    <w:p w14:paraId="04CB22C7" w14:textId="77777777" w:rsidR="00DD08DC" w:rsidRPr="00DD08DC" w:rsidRDefault="00DD08DC" w:rsidP="00DD08DC">
      <w:pPr>
        <w:keepNext/>
        <w:rPr>
          <w:rFonts w:ascii="David" w:hAnsi="David"/>
          <w:color w:val="000000"/>
          <w:sz w:val="22"/>
          <w:szCs w:val="22"/>
          <w:rtl/>
        </w:rPr>
      </w:pPr>
      <w:r w:rsidRPr="00DD08DC">
        <w:rPr>
          <w:rFonts w:ascii="David" w:hAnsi="David"/>
          <w:color w:val="000000"/>
          <w:sz w:val="22"/>
          <w:szCs w:val="22"/>
          <w:rtl/>
        </w:rPr>
        <w:t>דנה אמיר 54678313-/</w:t>
      </w:r>
    </w:p>
    <w:p w14:paraId="0001E731" w14:textId="77777777" w:rsidR="00794DD1" w:rsidRPr="00794DD1" w:rsidRDefault="00DD08DC" w:rsidP="00DD08DC">
      <w:pPr>
        <w:rPr>
          <w:color w:val="0000FF"/>
          <w:u w:val="single"/>
        </w:rPr>
      </w:pPr>
      <w:r w:rsidRPr="00DD08DC">
        <w:rPr>
          <w:color w:val="000000"/>
          <w:u w:val="single"/>
          <w:rtl/>
        </w:rPr>
        <w:t>נוסח מסמך זה כפוף לשינויי ניסוח ועריכה</w:t>
      </w:r>
    </w:p>
    <w:sectPr w:rsidR="00794DD1" w:rsidRPr="00794DD1" w:rsidSect="00DD08DC">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73749" w14:textId="77777777" w:rsidR="00811955" w:rsidRDefault="00811955" w:rsidP="00925D12">
      <w:r>
        <w:separator/>
      </w:r>
    </w:p>
  </w:endnote>
  <w:endnote w:type="continuationSeparator" w:id="0">
    <w:p w14:paraId="6856EEFE" w14:textId="77777777" w:rsidR="00811955" w:rsidRDefault="00811955" w:rsidP="0092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BDA6" w14:textId="77777777" w:rsidR="0038302E" w:rsidRDefault="0038302E" w:rsidP="00DD08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9E7BCC" w14:textId="77777777" w:rsidR="0038302E" w:rsidRPr="00DD08DC" w:rsidRDefault="0038302E" w:rsidP="00DD08DC">
    <w:pPr>
      <w:pStyle w:val="a5"/>
      <w:pBdr>
        <w:top w:val="single" w:sz="4" w:space="1" w:color="auto"/>
        <w:between w:val="single" w:sz="4" w:space="0" w:color="auto"/>
      </w:pBdr>
      <w:spacing w:after="60"/>
      <w:jc w:val="center"/>
      <w:rPr>
        <w:rFonts w:ascii="FrankRuehl" w:hAnsi="FrankRuehl" w:cs="FrankRuehl"/>
        <w:color w:val="000000"/>
      </w:rPr>
    </w:pPr>
    <w:r w:rsidRPr="00DD08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BCBF5" w14:textId="77777777" w:rsidR="0038302E" w:rsidRDefault="0038302E" w:rsidP="00DD08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6EBA">
      <w:rPr>
        <w:rFonts w:ascii="FrankRuehl" w:hAnsi="FrankRuehl" w:cs="FrankRuehl"/>
        <w:noProof/>
        <w:rtl/>
      </w:rPr>
      <w:t>1</w:t>
    </w:r>
    <w:r>
      <w:rPr>
        <w:rFonts w:ascii="FrankRuehl" w:hAnsi="FrankRuehl" w:cs="FrankRuehl"/>
        <w:rtl/>
      </w:rPr>
      <w:fldChar w:fldCharType="end"/>
    </w:r>
  </w:p>
  <w:p w14:paraId="1B4C2609" w14:textId="77777777" w:rsidR="0038302E" w:rsidRPr="00DD08DC" w:rsidRDefault="0038302E" w:rsidP="00DD08DC">
    <w:pPr>
      <w:pStyle w:val="a5"/>
      <w:pBdr>
        <w:top w:val="single" w:sz="4" w:space="1" w:color="auto"/>
        <w:between w:val="single" w:sz="4" w:space="0" w:color="auto"/>
      </w:pBdr>
      <w:spacing w:after="60"/>
      <w:jc w:val="center"/>
      <w:rPr>
        <w:rFonts w:ascii="FrankRuehl" w:hAnsi="FrankRuehl" w:cs="FrankRuehl"/>
        <w:color w:val="000000"/>
      </w:rPr>
    </w:pPr>
    <w:r w:rsidRPr="00DD08DC">
      <w:rPr>
        <w:rFonts w:ascii="FrankRuehl" w:hAnsi="FrankRuehl" w:cs="FrankRuehl"/>
        <w:color w:val="000000"/>
      </w:rPr>
      <w:pict w14:anchorId="3BBCB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7A2BA" w14:textId="77777777" w:rsidR="00811955" w:rsidRDefault="00811955" w:rsidP="00925D12">
      <w:r>
        <w:separator/>
      </w:r>
    </w:p>
  </w:footnote>
  <w:footnote w:type="continuationSeparator" w:id="0">
    <w:p w14:paraId="484B5323" w14:textId="77777777" w:rsidR="00811955" w:rsidRDefault="00811955" w:rsidP="00925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77405" w14:textId="77777777" w:rsidR="0038302E" w:rsidRPr="00DD08DC" w:rsidRDefault="0038302E" w:rsidP="00DD08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36827-11-15</w:t>
    </w:r>
    <w:r>
      <w:rPr>
        <w:rFonts w:ascii="David" w:hAnsi="David"/>
        <w:color w:val="000000"/>
        <w:sz w:val="22"/>
        <w:szCs w:val="22"/>
        <w:rtl/>
      </w:rPr>
      <w:tab/>
      <w:t xml:space="preserve"> מדינת ישראל נ' ניסים בן שימון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B0920" w14:textId="77777777" w:rsidR="0038302E" w:rsidRPr="00DD08DC" w:rsidRDefault="0038302E" w:rsidP="00DD08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36827-11-15</w:t>
    </w:r>
    <w:r>
      <w:rPr>
        <w:rFonts w:ascii="David" w:hAnsi="David"/>
        <w:color w:val="000000"/>
        <w:sz w:val="22"/>
        <w:szCs w:val="22"/>
        <w:rtl/>
      </w:rPr>
      <w:tab/>
      <w:t xml:space="preserve"> מדינת ישראל נ' ניסים בן שימון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33BC1700">
      <w:start w:val="1"/>
      <w:numFmt w:val="decimal"/>
      <w:pStyle w:val="Ruller4"/>
      <w:lvlText w:val="%1."/>
      <w:lvlJc w:val="left"/>
      <w:pPr>
        <w:tabs>
          <w:tab w:val="num" w:pos="907"/>
        </w:tabs>
        <w:ind w:left="0" w:firstLine="0"/>
      </w:pPr>
    </w:lvl>
    <w:lvl w:ilvl="1" w:tplc="C2BC1E80">
      <w:start w:val="1"/>
      <w:numFmt w:val="decimal"/>
      <w:lvlText w:val="%2."/>
      <w:lvlJc w:val="left"/>
      <w:pPr>
        <w:tabs>
          <w:tab w:val="num" w:pos="1440"/>
        </w:tabs>
        <w:ind w:left="1440" w:hanging="360"/>
      </w:pPr>
    </w:lvl>
    <w:lvl w:ilvl="2" w:tplc="712882C6">
      <w:start w:val="1"/>
      <w:numFmt w:val="decimal"/>
      <w:lvlText w:val="%3."/>
      <w:lvlJc w:val="left"/>
      <w:pPr>
        <w:tabs>
          <w:tab w:val="num" w:pos="2160"/>
        </w:tabs>
        <w:ind w:left="2160" w:hanging="360"/>
      </w:pPr>
    </w:lvl>
    <w:lvl w:ilvl="3" w:tplc="54768EE6">
      <w:start w:val="1"/>
      <w:numFmt w:val="decimal"/>
      <w:lvlText w:val="%4."/>
      <w:lvlJc w:val="left"/>
      <w:pPr>
        <w:tabs>
          <w:tab w:val="num" w:pos="2880"/>
        </w:tabs>
        <w:ind w:left="2880" w:hanging="360"/>
      </w:pPr>
    </w:lvl>
    <w:lvl w:ilvl="4" w:tplc="91EEF88E">
      <w:start w:val="1"/>
      <w:numFmt w:val="decimal"/>
      <w:lvlText w:val="%5."/>
      <w:lvlJc w:val="left"/>
      <w:pPr>
        <w:tabs>
          <w:tab w:val="num" w:pos="3600"/>
        </w:tabs>
        <w:ind w:left="3600" w:hanging="360"/>
      </w:pPr>
    </w:lvl>
    <w:lvl w:ilvl="5" w:tplc="FC029950">
      <w:start w:val="1"/>
      <w:numFmt w:val="decimal"/>
      <w:lvlText w:val="%6."/>
      <w:lvlJc w:val="left"/>
      <w:pPr>
        <w:tabs>
          <w:tab w:val="num" w:pos="4320"/>
        </w:tabs>
        <w:ind w:left="4320" w:hanging="360"/>
      </w:pPr>
    </w:lvl>
    <w:lvl w:ilvl="6" w:tplc="02A85AD6">
      <w:start w:val="1"/>
      <w:numFmt w:val="decimal"/>
      <w:lvlText w:val="%7."/>
      <w:lvlJc w:val="left"/>
      <w:pPr>
        <w:tabs>
          <w:tab w:val="num" w:pos="5040"/>
        </w:tabs>
        <w:ind w:left="5040" w:hanging="360"/>
      </w:pPr>
    </w:lvl>
    <w:lvl w:ilvl="7" w:tplc="2F600218">
      <w:start w:val="1"/>
      <w:numFmt w:val="decimal"/>
      <w:lvlText w:val="%8."/>
      <w:lvlJc w:val="left"/>
      <w:pPr>
        <w:tabs>
          <w:tab w:val="num" w:pos="5760"/>
        </w:tabs>
        <w:ind w:left="5760" w:hanging="360"/>
      </w:pPr>
    </w:lvl>
    <w:lvl w:ilvl="8" w:tplc="D1BEE9E0">
      <w:start w:val="1"/>
      <w:numFmt w:val="decimal"/>
      <w:lvlText w:val="%9."/>
      <w:lvlJc w:val="left"/>
      <w:pPr>
        <w:tabs>
          <w:tab w:val="num" w:pos="6480"/>
        </w:tabs>
        <w:ind w:left="6480" w:hanging="360"/>
      </w:pPr>
    </w:lvl>
  </w:abstractNum>
  <w:abstractNum w:abstractNumId="1" w15:restartNumberingAfterBreak="0">
    <w:nsid w:val="54BD2CD9"/>
    <w:multiLevelType w:val="hybridMultilevel"/>
    <w:tmpl w:val="9B6ADB0C"/>
    <w:lvl w:ilvl="0" w:tplc="914A6A80">
      <w:start w:val="1"/>
      <w:numFmt w:val="decimal"/>
      <w:lvlText w:val="%1."/>
      <w:lvlJc w:val="left"/>
      <w:pPr>
        <w:ind w:left="720" w:hanging="360"/>
      </w:pPr>
      <w:rPr>
        <w:b w:val="0"/>
        <w:bCs w:val="0"/>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0379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0793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0718"/>
    <w:rsid w:val="0016197B"/>
    <w:rsid w:val="00306EBA"/>
    <w:rsid w:val="0038302E"/>
    <w:rsid w:val="005D627D"/>
    <w:rsid w:val="00794DD1"/>
    <w:rsid w:val="00811955"/>
    <w:rsid w:val="00820718"/>
    <w:rsid w:val="00914A9C"/>
    <w:rsid w:val="00925D12"/>
    <w:rsid w:val="00D30148"/>
    <w:rsid w:val="00DD08DC"/>
    <w:rsid w:val="00E84118"/>
    <w:rsid w:val="00F27760"/>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B8EAA2D"/>
  <w15:chartTrackingRefBased/>
  <w15:docId w15:val="{747253D4-79B6-40D5-9CA9-8E74687C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071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0718"/>
    <w:pPr>
      <w:tabs>
        <w:tab w:val="center" w:pos="4153"/>
        <w:tab w:val="right" w:pos="8306"/>
      </w:tabs>
    </w:pPr>
  </w:style>
  <w:style w:type="character" w:customStyle="1" w:styleId="a4">
    <w:name w:val="כותרת עליונה תו"/>
    <w:link w:val="a3"/>
    <w:rsid w:val="00820718"/>
    <w:rPr>
      <w:rFonts w:ascii="Times New Roman" w:eastAsia="Times New Roman" w:hAnsi="Times New Roman" w:cs="David"/>
      <w:sz w:val="24"/>
      <w:szCs w:val="24"/>
    </w:rPr>
  </w:style>
  <w:style w:type="paragraph" w:styleId="a5">
    <w:name w:val="footer"/>
    <w:basedOn w:val="a"/>
    <w:link w:val="a6"/>
    <w:rsid w:val="00820718"/>
    <w:pPr>
      <w:tabs>
        <w:tab w:val="center" w:pos="4153"/>
        <w:tab w:val="right" w:pos="8306"/>
      </w:tabs>
    </w:pPr>
  </w:style>
  <w:style w:type="character" w:customStyle="1" w:styleId="a6">
    <w:name w:val="כותרת תחתונה תו"/>
    <w:link w:val="a5"/>
    <w:rsid w:val="00820718"/>
    <w:rPr>
      <w:rFonts w:ascii="Times New Roman" w:eastAsia="Times New Roman" w:hAnsi="Times New Roman" w:cs="David"/>
      <w:sz w:val="24"/>
      <w:szCs w:val="24"/>
    </w:rPr>
  </w:style>
  <w:style w:type="table" w:styleId="a7">
    <w:name w:val="Table Grid"/>
    <w:basedOn w:val="a1"/>
    <w:rsid w:val="008207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0718"/>
  </w:style>
  <w:style w:type="paragraph" w:customStyle="1" w:styleId="ListParagraph">
    <w:name w:val="List Paragraph"/>
    <w:basedOn w:val="a"/>
    <w:qFormat/>
    <w:rsid w:val="00820718"/>
    <w:pPr>
      <w:ind w:left="720"/>
      <w:contextualSpacing/>
    </w:pPr>
    <w:rPr>
      <w:rFonts w:ascii="Calibri" w:eastAsia="Calibri" w:hAnsi="Calibri" w:cs="Times New Roman"/>
      <w:sz w:val="22"/>
      <w:szCs w:val="22"/>
    </w:rPr>
  </w:style>
  <w:style w:type="paragraph" w:customStyle="1" w:styleId="Ruller4">
    <w:name w:val="Ruller 4 ממוספר"/>
    <w:basedOn w:val="a"/>
    <w:next w:val="a"/>
    <w:rsid w:val="00820718"/>
    <w:pPr>
      <w:numPr>
        <w:numId w:val="1"/>
      </w:numPr>
      <w:tabs>
        <w:tab w:val="clear" w:pos="907"/>
        <w:tab w:val="num" w:pos="360"/>
        <w:tab w:val="left" w:pos="800"/>
        <w:tab w:val="num" w:pos="1080"/>
      </w:tabs>
      <w:overflowPunct w:val="0"/>
      <w:autoSpaceDE w:val="0"/>
      <w:autoSpaceDN w:val="0"/>
      <w:adjustRightInd w:val="0"/>
      <w:spacing w:line="360" w:lineRule="auto"/>
      <w:ind w:left="720" w:hanging="360"/>
      <w:jc w:val="both"/>
    </w:pPr>
    <w:rPr>
      <w:rFonts w:ascii="Garamond" w:hAnsi="Garamond" w:cs="FrankRuehl"/>
      <w:spacing w:val="10"/>
      <w:szCs w:val="28"/>
    </w:rPr>
  </w:style>
  <w:style w:type="character" w:styleId="Hyperlink">
    <w:name w:val="Hyperlink"/>
    <w:rsid w:val="00794D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728440" TargetMode="External"/><Relationship Id="rId26" Type="http://schemas.openxmlformats.org/officeDocument/2006/relationships/hyperlink" Target="http://www.nevo.co.il/case/20443128" TargetMode="External"/><Relationship Id="rId39" Type="http://schemas.openxmlformats.org/officeDocument/2006/relationships/hyperlink" Target="http://www.nevo.co.il/case/5804252" TargetMode="External"/><Relationship Id="rId21" Type="http://schemas.openxmlformats.org/officeDocument/2006/relationships/hyperlink" Target="http://www.nevo.co.il/case/6728440" TargetMode="External"/><Relationship Id="rId34" Type="http://schemas.openxmlformats.org/officeDocument/2006/relationships/hyperlink" Target="http://www.nevo.co.il/case/20174992" TargetMode="External"/><Relationship Id="rId42" Type="http://schemas.openxmlformats.org/officeDocument/2006/relationships/hyperlink" Target="http://www.nevo.co.il/case/6728440"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6728440" TargetMode="External"/><Relationship Id="rId29" Type="http://schemas.openxmlformats.org/officeDocument/2006/relationships/hyperlink" Target="http://www.nevo.co.il/case/20159069"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18841309" TargetMode="External"/><Relationship Id="rId32" Type="http://schemas.openxmlformats.org/officeDocument/2006/relationships/hyperlink" Target="http://www.nevo.co.il/case/11237083"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22938500" TargetMode="External"/><Relationship Id="rId45" Type="http://schemas.openxmlformats.org/officeDocument/2006/relationships/hyperlink" Target="http://www.nevo.co.il/case/22299198"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728440" TargetMode="External"/><Relationship Id="rId28" Type="http://schemas.openxmlformats.org/officeDocument/2006/relationships/hyperlink" Target="http://www.nevo.co.il/case/21480564" TargetMode="External"/><Relationship Id="rId36" Type="http://schemas.openxmlformats.org/officeDocument/2006/relationships/hyperlink" Target="http://www.nevo.co.il/case/6728440" TargetMode="External"/><Relationship Id="rId49"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40d" TargetMode="External"/><Relationship Id="rId31" Type="http://schemas.openxmlformats.org/officeDocument/2006/relationships/hyperlink" Target="http://www.nevo.co.il/case/20952439" TargetMode="External"/><Relationship Id="rId44" Type="http://schemas.openxmlformats.org/officeDocument/2006/relationships/hyperlink" Target="http://www.nevo.co.il/case/11206432"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6728440" TargetMode="External"/><Relationship Id="rId27" Type="http://schemas.openxmlformats.org/officeDocument/2006/relationships/hyperlink" Target="http://www.nevo.co.il/case/20174992" TargetMode="External"/><Relationship Id="rId30" Type="http://schemas.openxmlformats.org/officeDocument/2006/relationships/hyperlink" Target="http://www.nevo.co.il/case/7697315" TargetMode="External"/><Relationship Id="rId35" Type="http://schemas.openxmlformats.org/officeDocument/2006/relationships/hyperlink" Target="http://www.nevo.co.il/case/6728440" TargetMode="External"/><Relationship Id="rId43" Type="http://schemas.openxmlformats.org/officeDocument/2006/relationships/hyperlink" Target="http://www.nevo.co.il/case/11269647"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7.a.;7.c" TargetMode="External"/><Relationship Id="rId17" Type="http://schemas.openxmlformats.org/officeDocument/2006/relationships/hyperlink" Target="http://www.nevo.co.il/case/6728440" TargetMode="External"/><Relationship Id="rId25" Type="http://schemas.openxmlformats.org/officeDocument/2006/relationships/hyperlink" Target="http://www.nevo.co.il/case/18793705" TargetMode="External"/><Relationship Id="rId33" Type="http://schemas.openxmlformats.org/officeDocument/2006/relationships/hyperlink" Target="http://www.nevo.co.il/case/2100597" TargetMode="External"/><Relationship Id="rId38" Type="http://schemas.openxmlformats.org/officeDocument/2006/relationships/hyperlink" Target="http://www.nevo.co.il/law/7030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234661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4282</Words>
  <Characters>21415</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25646</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3145854</vt:i4>
      </vt:variant>
      <vt:variant>
        <vt:i4>114</vt:i4>
      </vt:variant>
      <vt:variant>
        <vt:i4>0</vt:i4>
      </vt:variant>
      <vt:variant>
        <vt:i4>5</vt:i4>
      </vt:variant>
      <vt:variant>
        <vt:lpwstr>http://www.nevo.co.il/case/22299198</vt:lpwstr>
      </vt:variant>
      <vt:variant>
        <vt:lpwstr/>
      </vt:variant>
      <vt:variant>
        <vt:i4>3539057</vt:i4>
      </vt:variant>
      <vt:variant>
        <vt:i4>111</vt:i4>
      </vt:variant>
      <vt:variant>
        <vt:i4>0</vt:i4>
      </vt:variant>
      <vt:variant>
        <vt:i4>5</vt:i4>
      </vt:variant>
      <vt:variant>
        <vt:lpwstr>http://www.nevo.co.il/case/11206432</vt:lpwstr>
      </vt:variant>
      <vt:variant>
        <vt:lpwstr/>
      </vt:variant>
      <vt:variant>
        <vt:i4>4063349</vt:i4>
      </vt:variant>
      <vt:variant>
        <vt:i4>108</vt:i4>
      </vt:variant>
      <vt:variant>
        <vt:i4>0</vt:i4>
      </vt:variant>
      <vt:variant>
        <vt:i4>5</vt:i4>
      </vt:variant>
      <vt:variant>
        <vt:lpwstr>http://www.nevo.co.il/case/11269647</vt:lpwstr>
      </vt:variant>
      <vt:variant>
        <vt:lpwstr/>
      </vt:variant>
      <vt:variant>
        <vt:i4>3145855</vt:i4>
      </vt:variant>
      <vt:variant>
        <vt:i4>105</vt:i4>
      </vt:variant>
      <vt:variant>
        <vt:i4>0</vt:i4>
      </vt:variant>
      <vt:variant>
        <vt:i4>5</vt:i4>
      </vt:variant>
      <vt:variant>
        <vt:lpwstr>http://www.nevo.co.il/case/6728440</vt:lpwstr>
      </vt:variant>
      <vt:variant>
        <vt:lpwstr/>
      </vt:variant>
      <vt:variant>
        <vt:i4>3539060</vt:i4>
      </vt:variant>
      <vt:variant>
        <vt:i4>102</vt:i4>
      </vt:variant>
      <vt:variant>
        <vt:i4>0</vt:i4>
      </vt:variant>
      <vt:variant>
        <vt:i4>5</vt:i4>
      </vt:variant>
      <vt:variant>
        <vt:lpwstr>http://www.nevo.co.il/case/22346615</vt:lpwstr>
      </vt:variant>
      <vt:variant>
        <vt:lpwstr/>
      </vt:variant>
      <vt:variant>
        <vt:i4>3342448</vt:i4>
      </vt:variant>
      <vt:variant>
        <vt:i4>99</vt:i4>
      </vt:variant>
      <vt:variant>
        <vt:i4>0</vt:i4>
      </vt:variant>
      <vt:variant>
        <vt:i4>5</vt:i4>
      </vt:variant>
      <vt:variant>
        <vt:lpwstr>http://www.nevo.co.il/case/22938500</vt:lpwstr>
      </vt:variant>
      <vt:variant>
        <vt:lpwstr/>
      </vt:variant>
      <vt:variant>
        <vt:i4>3473533</vt:i4>
      </vt:variant>
      <vt:variant>
        <vt:i4>96</vt:i4>
      </vt:variant>
      <vt:variant>
        <vt:i4>0</vt:i4>
      </vt:variant>
      <vt:variant>
        <vt:i4>5</vt:i4>
      </vt:variant>
      <vt:variant>
        <vt:lpwstr>http://www.nevo.co.il/case/5804252</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3145855</vt:i4>
      </vt:variant>
      <vt:variant>
        <vt:i4>87</vt:i4>
      </vt:variant>
      <vt:variant>
        <vt:i4>0</vt:i4>
      </vt:variant>
      <vt:variant>
        <vt:i4>5</vt:i4>
      </vt:variant>
      <vt:variant>
        <vt:lpwstr>http://www.nevo.co.il/case/6728440</vt:lpwstr>
      </vt:variant>
      <vt:variant>
        <vt:lpwstr/>
      </vt:variant>
      <vt:variant>
        <vt:i4>3145855</vt:i4>
      </vt:variant>
      <vt:variant>
        <vt:i4>84</vt:i4>
      </vt:variant>
      <vt:variant>
        <vt:i4>0</vt:i4>
      </vt:variant>
      <vt:variant>
        <vt:i4>5</vt:i4>
      </vt:variant>
      <vt:variant>
        <vt:lpwstr>http://www.nevo.co.il/case/6728440</vt:lpwstr>
      </vt:variant>
      <vt:variant>
        <vt:lpwstr/>
      </vt:variant>
      <vt:variant>
        <vt:i4>4063354</vt:i4>
      </vt:variant>
      <vt:variant>
        <vt:i4>81</vt:i4>
      </vt:variant>
      <vt:variant>
        <vt:i4>0</vt:i4>
      </vt:variant>
      <vt:variant>
        <vt:i4>5</vt:i4>
      </vt:variant>
      <vt:variant>
        <vt:lpwstr>http://www.nevo.co.il/case/20174992</vt:lpwstr>
      </vt:variant>
      <vt:variant>
        <vt:lpwstr/>
      </vt:variant>
      <vt:variant>
        <vt:i4>3145852</vt:i4>
      </vt:variant>
      <vt:variant>
        <vt:i4>78</vt:i4>
      </vt:variant>
      <vt:variant>
        <vt:i4>0</vt:i4>
      </vt:variant>
      <vt:variant>
        <vt:i4>5</vt:i4>
      </vt:variant>
      <vt:variant>
        <vt:lpwstr>http://www.nevo.co.il/case/2100597</vt:lpwstr>
      </vt:variant>
      <vt:variant>
        <vt:lpwstr/>
      </vt:variant>
      <vt:variant>
        <vt:i4>3932278</vt:i4>
      </vt:variant>
      <vt:variant>
        <vt:i4>75</vt:i4>
      </vt:variant>
      <vt:variant>
        <vt:i4>0</vt:i4>
      </vt:variant>
      <vt:variant>
        <vt:i4>5</vt:i4>
      </vt:variant>
      <vt:variant>
        <vt:lpwstr>http://www.nevo.co.il/case/11237083</vt:lpwstr>
      </vt:variant>
      <vt:variant>
        <vt:lpwstr/>
      </vt:variant>
      <vt:variant>
        <vt:i4>3801205</vt:i4>
      </vt:variant>
      <vt:variant>
        <vt:i4>72</vt:i4>
      </vt:variant>
      <vt:variant>
        <vt:i4>0</vt:i4>
      </vt:variant>
      <vt:variant>
        <vt:i4>5</vt:i4>
      </vt:variant>
      <vt:variant>
        <vt:lpwstr>http://www.nevo.co.il/case/20952439</vt:lpwstr>
      </vt:variant>
      <vt:variant>
        <vt:lpwstr/>
      </vt:variant>
      <vt:variant>
        <vt:i4>3670132</vt:i4>
      </vt:variant>
      <vt:variant>
        <vt:i4>69</vt:i4>
      </vt:variant>
      <vt:variant>
        <vt:i4>0</vt:i4>
      </vt:variant>
      <vt:variant>
        <vt:i4>5</vt:i4>
      </vt:variant>
      <vt:variant>
        <vt:lpwstr>http://www.nevo.co.il/case/7697315</vt:lpwstr>
      </vt:variant>
      <vt:variant>
        <vt:lpwstr/>
      </vt:variant>
      <vt:variant>
        <vt:i4>3932273</vt:i4>
      </vt:variant>
      <vt:variant>
        <vt:i4>66</vt:i4>
      </vt:variant>
      <vt:variant>
        <vt:i4>0</vt:i4>
      </vt:variant>
      <vt:variant>
        <vt:i4>5</vt:i4>
      </vt:variant>
      <vt:variant>
        <vt:lpwstr>http://www.nevo.co.il/case/20159069</vt:lpwstr>
      </vt:variant>
      <vt:variant>
        <vt:lpwstr/>
      </vt:variant>
      <vt:variant>
        <vt:i4>3145848</vt:i4>
      </vt:variant>
      <vt:variant>
        <vt:i4>63</vt:i4>
      </vt:variant>
      <vt:variant>
        <vt:i4>0</vt:i4>
      </vt:variant>
      <vt:variant>
        <vt:i4>5</vt:i4>
      </vt:variant>
      <vt:variant>
        <vt:lpwstr>http://www.nevo.co.il/case/21480564</vt:lpwstr>
      </vt:variant>
      <vt:variant>
        <vt:lpwstr/>
      </vt:variant>
      <vt:variant>
        <vt:i4>4063354</vt:i4>
      </vt:variant>
      <vt:variant>
        <vt:i4>60</vt:i4>
      </vt:variant>
      <vt:variant>
        <vt:i4>0</vt:i4>
      </vt:variant>
      <vt:variant>
        <vt:i4>5</vt:i4>
      </vt:variant>
      <vt:variant>
        <vt:lpwstr>http://www.nevo.co.il/case/20174992</vt:lpwstr>
      </vt:variant>
      <vt:variant>
        <vt:lpwstr/>
      </vt:variant>
      <vt:variant>
        <vt:i4>3604593</vt:i4>
      </vt:variant>
      <vt:variant>
        <vt:i4>57</vt:i4>
      </vt:variant>
      <vt:variant>
        <vt:i4>0</vt:i4>
      </vt:variant>
      <vt:variant>
        <vt:i4>5</vt:i4>
      </vt:variant>
      <vt:variant>
        <vt:lpwstr>http://www.nevo.co.il/case/20443128</vt:lpwstr>
      </vt:variant>
      <vt:variant>
        <vt:lpwstr/>
      </vt:variant>
      <vt:variant>
        <vt:i4>3473522</vt:i4>
      </vt:variant>
      <vt:variant>
        <vt:i4>54</vt:i4>
      </vt:variant>
      <vt:variant>
        <vt:i4>0</vt:i4>
      </vt:variant>
      <vt:variant>
        <vt:i4>5</vt:i4>
      </vt:variant>
      <vt:variant>
        <vt:lpwstr>http://www.nevo.co.il/case/18793705</vt:lpwstr>
      </vt:variant>
      <vt:variant>
        <vt:lpwstr/>
      </vt:variant>
      <vt:variant>
        <vt:i4>3670139</vt:i4>
      </vt:variant>
      <vt:variant>
        <vt:i4>51</vt:i4>
      </vt:variant>
      <vt:variant>
        <vt:i4>0</vt:i4>
      </vt:variant>
      <vt:variant>
        <vt:i4>5</vt:i4>
      </vt:variant>
      <vt:variant>
        <vt:lpwstr>http://www.nevo.co.il/case/18841309</vt:lpwstr>
      </vt:variant>
      <vt:variant>
        <vt:lpwstr/>
      </vt:variant>
      <vt:variant>
        <vt:i4>3145855</vt:i4>
      </vt:variant>
      <vt:variant>
        <vt:i4>48</vt:i4>
      </vt:variant>
      <vt:variant>
        <vt:i4>0</vt:i4>
      </vt:variant>
      <vt:variant>
        <vt:i4>5</vt:i4>
      </vt:variant>
      <vt:variant>
        <vt:lpwstr>http://www.nevo.co.il/case/6728440</vt:lpwstr>
      </vt:variant>
      <vt:variant>
        <vt:lpwstr/>
      </vt:variant>
      <vt:variant>
        <vt:i4>3145855</vt:i4>
      </vt:variant>
      <vt:variant>
        <vt:i4>45</vt:i4>
      </vt:variant>
      <vt:variant>
        <vt:i4>0</vt:i4>
      </vt:variant>
      <vt:variant>
        <vt:i4>5</vt:i4>
      </vt:variant>
      <vt:variant>
        <vt:lpwstr>http://www.nevo.co.il/case/6728440</vt:lpwstr>
      </vt:variant>
      <vt:variant>
        <vt:lpwstr/>
      </vt:variant>
      <vt:variant>
        <vt:i4>3145855</vt:i4>
      </vt:variant>
      <vt:variant>
        <vt:i4>42</vt:i4>
      </vt:variant>
      <vt:variant>
        <vt:i4>0</vt:i4>
      </vt:variant>
      <vt:variant>
        <vt:i4>5</vt:i4>
      </vt:variant>
      <vt:variant>
        <vt:lpwstr>http://www.nevo.co.il/case/6728440</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http://www.nevo.co.il/law/70301/40d</vt:lpwstr>
      </vt:variant>
      <vt:variant>
        <vt:lpwstr/>
      </vt:variant>
      <vt:variant>
        <vt:i4>3145855</vt:i4>
      </vt:variant>
      <vt:variant>
        <vt:i4>33</vt:i4>
      </vt:variant>
      <vt:variant>
        <vt:i4>0</vt:i4>
      </vt:variant>
      <vt:variant>
        <vt:i4>5</vt:i4>
      </vt:variant>
      <vt:variant>
        <vt:lpwstr>http://www.nevo.co.il/case/6728440</vt:lpwstr>
      </vt:variant>
      <vt:variant>
        <vt:lpwstr/>
      </vt:variant>
      <vt:variant>
        <vt:i4>3145855</vt:i4>
      </vt:variant>
      <vt:variant>
        <vt:i4>30</vt:i4>
      </vt:variant>
      <vt:variant>
        <vt:i4>0</vt:i4>
      </vt:variant>
      <vt:variant>
        <vt:i4>5</vt:i4>
      </vt:variant>
      <vt:variant>
        <vt:lpwstr>http://www.nevo.co.il/case/6728440</vt:lpwstr>
      </vt:variant>
      <vt:variant>
        <vt:lpwstr/>
      </vt:variant>
      <vt:variant>
        <vt:i4>3145855</vt:i4>
      </vt:variant>
      <vt:variant>
        <vt:i4>27</vt:i4>
      </vt:variant>
      <vt:variant>
        <vt:i4>0</vt:i4>
      </vt:variant>
      <vt:variant>
        <vt:i4>5</vt:i4>
      </vt:variant>
      <vt:variant>
        <vt:lpwstr>http://www.nevo.co.il/case/6728440</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36827</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ניסים בן שימון</vt:lpwstr>
  </property>
  <property fmtid="{D5CDD505-2E9C-101B-9397-08002B2CF9AE}" pid="10" name="LAWYER">
    <vt:lpwstr>יואב שמלה;רעות בר טוב;ליגל יחזקאל</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20181002</vt:lpwstr>
  </property>
  <property fmtid="{D5CDD505-2E9C-101B-9397-08002B2CF9AE}" pid="14" name="TYPE_N_DATE">
    <vt:lpwstr>38020181002</vt:lpwstr>
  </property>
  <property fmtid="{D5CDD505-2E9C-101B-9397-08002B2CF9AE}" pid="15" name="WORDNUMPAGES">
    <vt:lpwstr>12</vt:lpwstr>
  </property>
  <property fmtid="{D5CDD505-2E9C-101B-9397-08002B2CF9AE}" pid="16" name="TYPE_ABS_DATE">
    <vt:lpwstr>380120181002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6728440:9;18841309;18793705;20443128;20174992:2;21480564;20159069;7697315;20952439;11237083;2100597;5804252;22938500;22346615;11269647;11206432;22299198</vt:lpwstr>
  </property>
  <property fmtid="{D5CDD505-2E9C-101B-9397-08002B2CF9AE}" pid="36" name="LAWLISTTMP1">
    <vt:lpwstr>4216/007.a;007.c</vt:lpwstr>
  </property>
  <property fmtid="{D5CDD505-2E9C-101B-9397-08002B2CF9AE}" pid="37" name="LAWLISTTMP2">
    <vt:lpwstr>70301/040d:2</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20181016</vt:lpwstr>
  </property>
  <property fmtid="{D5CDD505-2E9C-101B-9397-08002B2CF9AE}" pid="72" name="METAKZER">
    <vt:lpwstr>עומרי</vt:lpwstr>
  </property>
</Properties>
</file>