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B4184" w:rsidRPr="00622453" w14:paraId="30456251" w14:textId="77777777" w:rsidTr="00D232DE">
        <w:trPr>
          <w:trHeight w:hRule="exact" w:val="418"/>
          <w:jc w:val="center"/>
        </w:trPr>
        <w:tc>
          <w:tcPr>
            <w:tcW w:w="8721" w:type="dxa"/>
            <w:gridSpan w:val="2"/>
          </w:tcPr>
          <w:p w14:paraId="04BF0C3E" w14:textId="77777777" w:rsidR="00CB4184" w:rsidRPr="00622453" w:rsidRDefault="00CB4184" w:rsidP="00B11995">
            <w:pPr>
              <w:pStyle w:val="a3"/>
              <w:jc w:val="center"/>
              <w:rPr>
                <w:rFonts w:ascii="Tahoma" w:hAnsi="Tahoma"/>
                <w:color w:val="000080"/>
                <w:sz w:val="32"/>
                <w:szCs w:val="32"/>
                <w:rtl/>
              </w:rPr>
            </w:pPr>
            <w:bookmarkStart w:id="0" w:name="LastJudge"/>
            <w:r w:rsidRPr="00622453">
              <w:rPr>
                <w:rFonts w:ascii="Tahoma" w:hAnsi="Tahoma"/>
                <w:b/>
                <w:bCs/>
                <w:color w:val="000080"/>
                <w:sz w:val="32"/>
                <w:szCs w:val="32"/>
                <w:rtl/>
              </w:rPr>
              <w:t>בית משפט השלום בתל אביב - יפו</w:t>
            </w:r>
          </w:p>
        </w:tc>
      </w:tr>
      <w:tr w:rsidR="00CB4184" w:rsidRPr="00622453" w14:paraId="11EEC41C" w14:textId="77777777" w:rsidTr="00D232DE">
        <w:trPr>
          <w:trHeight w:val="337"/>
          <w:jc w:val="center"/>
        </w:trPr>
        <w:tc>
          <w:tcPr>
            <w:tcW w:w="5054" w:type="dxa"/>
          </w:tcPr>
          <w:p w14:paraId="70D99550" w14:textId="77777777" w:rsidR="00CB4184" w:rsidRPr="00622453" w:rsidRDefault="00CB4184" w:rsidP="00B11995">
            <w:pPr>
              <w:rPr>
                <w:sz w:val="26"/>
                <w:szCs w:val="26"/>
                <w:rtl/>
              </w:rPr>
            </w:pPr>
            <w:r w:rsidRPr="00622453">
              <w:rPr>
                <w:sz w:val="26"/>
                <w:szCs w:val="26"/>
                <w:rtl/>
              </w:rPr>
              <w:t>ת"פ</w:t>
            </w:r>
            <w:r w:rsidRPr="00622453">
              <w:rPr>
                <w:rFonts w:hint="cs"/>
                <w:sz w:val="26"/>
                <w:szCs w:val="26"/>
                <w:rtl/>
              </w:rPr>
              <w:t xml:space="preserve"> </w:t>
            </w:r>
            <w:r w:rsidRPr="00622453">
              <w:rPr>
                <w:sz w:val="26"/>
                <w:szCs w:val="26"/>
                <w:rtl/>
              </w:rPr>
              <w:t>66150-11-15</w:t>
            </w:r>
            <w:r w:rsidRPr="00622453">
              <w:rPr>
                <w:rFonts w:hint="cs"/>
                <w:sz w:val="26"/>
                <w:szCs w:val="26"/>
                <w:rtl/>
              </w:rPr>
              <w:t xml:space="preserve"> </w:t>
            </w:r>
            <w:r w:rsidRPr="00622453">
              <w:rPr>
                <w:b/>
                <w:bCs/>
                <w:sz w:val="26"/>
                <w:szCs w:val="26"/>
                <w:rtl/>
              </w:rPr>
              <w:t>מדינת ישראל נ' יונה</w:t>
            </w:r>
          </w:p>
        </w:tc>
        <w:tc>
          <w:tcPr>
            <w:tcW w:w="3667" w:type="dxa"/>
          </w:tcPr>
          <w:p w14:paraId="664220BC" w14:textId="77777777" w:rsidR="00CB4184" w:rsidRPr="00622453" w:rsidRDefault="00CB4184" w:rsidP="00B11995">
            <w:pPr>
              <w:pStyle w:val="a3"/>
              <w:jc w:val="right"/>
              <w:rPr>
                <w:rFonts w:cs="FrankRuehl"/>
                <w:sz w:val="28"/>
                <w:szCs w:val="28"/>
                <w:rtl/>
              </w:rPr>
            </w:pPr>
          </w:p>
        </w:tc>
      </w:tr>
    </w:tbl>
    <w:p w14:paraId="0FE62AA9" w14:textId="77777777" w:rsidR="00CB4184" w:rsidRPr="00622453" w:rsidRDefault="00CB4184" w:rsidP="00CB4184">
      <w:pPr>
        <w:pStyle w:val="a3"/>
        <w:rPr>
          <w:rtl/>
        </w:rPr>
      </w:pPr>
      <w:r w:rsidRPr="00622453">
        <w:rPr>
          <w:rFonts w:hint="cs"/>
          <w:rtl/>
        </w:rPr>
        <w:t xml:space="preserve"> </w:t>
      </w:r>
    </w:p>
    <w:p w14:paraId="0BFF49A0" w14:textId="77777777" w:rsidR="00CB4184" w:rsidRPr="00622453" w:rsidRDefault="00CB4184" w:rsidP="00CB4184">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4"/>
        <w:gridCol w:w="3334"/>
      </w:tblGrid>
      <w:tr w:rsidR="00CB4184" w:rsidRPr="00622453" w14:paraId="27E001FC" w14:textId="77777777" w:rsidTr="00CB4184">
        <w:trPr>
          <w:trHeight w:val="295"/>
          <w:jc w:val="center"/>
        </w:trPr>
        <w:tc>
          <w:tcPr>
            <w:tcW w:w="8820" w:type="dxa"/>
            <w:gridSpan w:val="3"/>
            <w:tcBorders>
              <w:top w:val="nil"/>
              <w:left w:val="nil"/>
              <w:bottom w:val="nil"/>
              <w:right w:val="nil"/>
            </w:tcBorders>
            <w:shd w:val="clear" w:color="auto" w:fill="auto"/>
          </w:tcPr>
          <w:p w14:paraId="5BB82364" w14:textId="77777777" w:rsidR="00CB4184" w:rsidRPr="00622453" w:rsidRDefault="00CB4184" w:rsidP="00CB4184">
            <w:pPr>
              <w:spacing w:line="360" w:lineRule="auto"/>
              <w:jc w:val="both"/>
              <w:rPr>
                <w:rFonts w:ascii="Arial" w:hAnsi="Arial"/>
                <w:b/>
                <w:bCs/>
                <w:sz w:val="26"/>
                <w:szCs w:val="26"/>
                <w:rtl/>
              </w:rPr>
            </w:pPr>
            <w:r w:rsidRPr="00622453">
              <w:rPr>
                <w:rFonts w:ascii="Arial" w:hAnsi="Arial" w:hint="cs"/>
                <w:b/>
                <w:bCs/>
                <w:sz w:val="26"/>
                <w:szCs w:val="26"/>
                <w:rtl/>
              </w:rPr>
              <w:t>ל</w:t>
            </w:r>
            <w:r w:rsidRPr="00622453">
              <w:rPr>
                <w:rFonts w:ascii="Arial" w:hAnsi="Arial"/>
                <w:b/>
                <w:bCs/>
                <w:sz w:val="26"/>
                <w:szCs w:val="26"/>
                <w:rtl/>
              </w:rPr>
              <w:t xml:space="preserve">פני </w:t>
            </w:r>
            <w:r w:rsidRPr="00622453">
              <w:rPr>
                <w:rFonts w:ascii="Arial" w:hAnsi="Arial" w:hint="cs"/>
                <w:b/>
                <w:bCs/>
                <w:sz w:val="26"/>
                <w:szCs w:val="26"/>
                <w:rtl/>
              </w:rPr>
              <w:t>כבוד ה</w:t>
            </w:r>
            <w:r w:rsidRPr="00622453">
              <w:rPr>
                <w:rFonts w:ascii="Arial" w:hAnsi="Arial"/>
                <w:b/>
                <w:bCs/>
                <w:sz w:val="26"/>
                <w:szCs w:val="26"/>
                <w:rtl/>
              </w:rPr>
              <w:t>שופט</w:t>
            </w:r>
            <w:r w:rsidRPr="00622453">
              <w:rPr>
                <w:rFonts w:ascii="Arial" w:hAnsi="Arial" w:hint="cs"/>
                <w:b/>
                <w:bCs/>
                <w:sz w:val="26"/>
                <w:szCs w:val="26"/>
                <w:rtl/>
              </w:rPr>
              <w:t xml:space="preserve"> </w:t>
            </w:r>
            <w:r w:rsidRPr="00622453">
              <w:rPr>
                <w:rFonts w:ascii="Arial" w:hAnsi="Arial"/>
                <w:b/>
                <w:bCs/>
                <w:sz w:val="26"/>
                <w:szCs w:val="26"/>
                <w:rtl/>
              </w:rPr>
              <w:t>שאול אבינור</w:t>
            </w:r>
          </w:p>
          <w:p w14:paraId="423289DF" w14:textId="77777777" w:rsidR="00CB4184" w:rsidRPr="00622453" w:rsidRDefault="00CB4184" w:rsidP="00CB4184">
            <w:pPr>
              <w:spacing w:line="360" w:lineRule="auto"/>
              <w:jc w:val="both"/>
              <w:rPr>
                <w:rFonts w:ascii="Arial" w:hAnsi="Arial"/>
                <w:b/>
                <w:bCs/>
                <w:sz w:val="26"/>
                <w:szCs w:val="26"/>
              </w:rPr>
            </w:pPr>
          </w:p>
        </w:tc>
      </w:tr>
      <w:tr w:rsidR="00CB4184" w:rsidRPr="00622453" w14:paraId="293E9A85" w14:textId="77777777" w:rsidTr="00CB4184">
        <w:trPr>
          <w:trHeight w:val="355"/>
          <w:jc w:val="center"/>
        </w:trPr>
        <w:tc>
          <w:tcPr>
            <w:tcW w:w="885" w:type="dxa"/>
            <w:tcBorders>
              <w:top w:val="nil"/>
              <w:left w:val="nil"/>
              <w:bottom w:val="nil"/>
              <w:right w:val="nil"/>
            </w:tcBorders>
            <w:shd w:val="clear" w:color="auto" w:fill="auto"/>
          </w:tcPr>
          <w:p w14:paraId="57B8EF72" w14:textId="77777777" w:rsidR="00CB4184" w:rsidRPr="00622453" w:rsidRDefault="00CB4184" w:rsidP="00CB4184">
            <w:pPr>
              <w:spacing w:line="360" w:lineRule="auto"/>
              <w:jc w:val="both"/>
              <w:rPr>
                <w:rFonts w:ascii="Arial" w:hAnsi="Arial"/>
                <w:b/>
                <w:bCs/>
                <w:sz w:val="26"/>
                <w:szCs w:val="26"/>
              </w:rPr>
            </w:pPr>
            <w:bookmarkStart w:id="1" w:name="FirstAppellant"/>
            <w:bookmarkStart w:id="2" w:name="FirstLawyer"/>
            <w:r w:rsidRPr="00622453">
              <w:rPr>
                <w:rFonts w:ascii="Arial" w:hAnsi="Arial" w:hint="cs"/>
                <w:b/>
                <w:bCs/>
                <w:sz w:val="26"/>
                <w:szCs w:val="26"/>
                <w:rtl/>
              </w:rPr>
              <w:t>ה</w:t>
            </w:r>
            <w:r w:rsidRPr="00622453">
              <w:rPr>
                <w:rFonts w:ascii="Arial" w:hAnsi="Arial"/>
                <w:b/>
                <w:bCs/>
                <w:sz w:val="26"/>
                <w:szCs w:val="26"/>
                <w:rtl/>
              </w:rPr>
              <w:t>מאשימה</w:t>
            </w:r>
            <w:r w:rsidRPr="00622453">
              <w:rPr>
                <w:rFonts w:ascii="Arial" w:hAnsi="Arial" w:hint="cs"/>
                <w:b/>
                <w:bCs/>
                <w:sz w:val="26"/>
                <w:szCs w:val="26"/>
                <w:rtl/>
              </w:rPr>
              <w:t>:</w:t>
            </w:r>
          </w:p>
        </w:tc>
        <w:tc>
          <w:tcPr>
            <w:tcW w:w="4384" w:type="dxa"/>
            <w:tcBorders>
              <w:top w:val="nil"/>
              <w:left w:val="nil"/>
              <w:bottom w:val="nil"/>
              <w:right w:val="nil"/>
            </w:tcBorders>
            <w:shd w:val="clear" w:color="auto" w:fill="auto"/>
          </w:tcPr>
          <w:p w14:paraId="6CC6CC84" w14:textId="77777777" w:rsidR="00CB4184" w:rsidRPr="00622453" w:rsidRDefault="00CB4184" w:rsidP="00CB4184">
            <w:pPr>
              <w:spacing w:line="360" w:lineRule="auto"/>
              <w:rPr>
                <w:b/>
                <w:bCs/>
                <w:sz w:val="26"/>
                <w:szCs w:val="26"/>
                <w:rtl/>
              </w:rPr>
            </w:pPr>
            <w:r w:rsidRPr="00622453">
              <w:rPr>
                <w:rFonts w:ascii="Arial" w:hAnsi="Arial"/>
                <w:b/>
                <w:bCs/>
                <w:sz w:val="26"/>
                <w:szCs w:val="26"/>
                <w:rtl/>
              </w:rPr>
              <w:t>מדינת ישראל</w:t>
            </w:r>
          </w:p>
          <w:p w14:paraId="21A0D792" w14:textId="77777777" w:rsidR="00CB4184" w:rsidRPr="00622453" w:rsidRDefault="00CB4184" w:rsidP="00CB4184">
            <w:pPr>
              <w:spacing w:line="360" w:lineRule="auto"/>
              <w:rPr>
                <w:sz w:val="26"/>
                <w:szCs w:val="26"/>
              </w:rPr>
            </w:pPr>
            <w:r w:rsidRPr="00622453">
              <w:rPr>
                <w:rFonts w:hint="cs"/>
                <w:rtl/>
              </w:rPr>
              <w:t>ע"י ב"כ עו"ד גבריאל דניאל</w:t>
            </w:r>
          </w:p>
        </w:tc>
        <w:tc>
          <w:tcPr>
            <w:tcW w:w="3551" w:type="dxa"/>
            <w:tcBorders>
              <w:top w:val="nil"/>
              <w:left w:val="nil"/>
              <w:bottom w:val="nil"/>
              <w:right w:val="nil"/>
            </w:tcBorders>
            <w:shd w:val="clear" w:color="auto" w:fill="auto"/>
          </w:tcPr>
          <w:p w14:paraId="327ABA02" w14:textId="77777777" w:rsidR="00CB4184" w:rsidRPr="00622453" w:rsidRDefault="00CB4184" w:rsidP="00CB4184">
            <w:pPr>
              <w:spacing w:line="360" w:lineRule="auto"/>
              <w:jc w:val="both"/>
              <w:rPr>
                <w:rFonts w:ascii="Arial" w:hAnsi="Arial"/>
                <w:b/>
                <w:bCs/>
                <w:sz w:val="26"/>
                <w:szCs w:val="26"/>
              </w:rPr>
            </w:pPr>
          </w:p>
        </w:tc>
      </w:tr>
      <w:bookmarkEnd w:id="1"/>
      <w:bookmarkEnd w:id="2"/>
      <w:tr w:rsidR="00CB4184" w:rsidRPr="00622453" w14:paraId="775681C2" w14:textId="77777777" w:rsidTr="00CB4184">
        <w:trPr>
          <w:trHeight w:val="373"/>
          <w:jc w:val="center"/>
        </w:trPr>
        <w:tc>
          <w:tcPr>
            <w:tcW w:w="885" w:type="dxa"/>
            <w:tcBorders>
              <w:top w:val="nil"/>
              <w:left w:val="nil"/>
              <w:bottom w:val="nil"/>
              <w:right w:val="nil"/>
            </w:tcBorders>
            <w:shd w:val="clear" w:color="auto" w:fill="auto"/>
          </w:tcPr>
          <w:p w14:paraId="61BAB835" w14:textId="77777777" w:rsidR="00CB4184" w:rsidRPr="00622453" w:rsidRDefault="00CB4184" w:rsidP="00CB4184">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339A591" w14:textId="77777777" w:rsidR="00CB4184" w:rsidRPr="00622453" w:rsidRDefault="00CB4184" w:rsidP="00CB4184">
            <w:pPr>
              <w:spacing w:line="360" w:lineRule="auto"/>
              <w:jc w:val="center"/>
              <w:rPr>
                <w:rFonts w:ascii="Arial" w:hAnsi="Arial"/>
                <w:b/>
                <w:bCs/>
                <w:sz w:val="26"/>
                <w:szCs w:val="26"/>
                <w:rtl/>
              </w:rPr>
            </w:pPr>
          </w:p>
          <w:p w14:paraId="65917D1F" w14:textId="77777777" w:rsidR="00CB4184" w:rsidRPr="00622453" w:rsidRDefault="00CB4184" w:rsidP="00CB4184">
            <w:pPr>
              <w:spacing w:line="360" w:lineRule="auto"/>
              <w:jc w:val="center"/>
              <w:rPr>
                <w:rFonts w:ascii="Arial" w:hAnsi="Arial"/>
                <w:b/>
                <w:bCs/>
                <w:sz w:val="26"/>
                <w:szCs w:val="26"/>
                <w:rtl/>
              </w:rPr>
            </w:pPr>
            <w:r w:rsidRPr="00622453">
              <w:rPr>
                <w:rFonts w:ascii="Arial" w:hAnsi="Arial"/>
                <w:b/>
                <w:bCs/>
                <w:sz w:val="26"/>
                <w:szCs w:val="26"/>
                <w:rtl/>
              </w:rPr>
              <w:t>נגד</w:t>
            </w:r>
          </w:p>
          <w:p w14:paraId="1979F91D" w14:textId="77777777" w:rsidR="00CB4184" w:rsidRPr="00622453" w:rsidRDefault="00CB4184" w:rsidP="00CB4184">
            <w:pPr>
              <w:spacing w:line="360" w:lineRule="auto"/>
              <w:jc w:val="both"/>
              <w:rPr>
                <w:rFonts w:ascii="Arial" w:hAnsi="Arial"/>
                <w:b/>
                <w:bCs/>
                <w:sz w:val="26"/>
                <w:szCs w:val="26"/>
              </w:rPr>
            </w:pPr>
          </w:p>
        </w:tc>
      </w:tr>
      <w:tr w:rsidR="00CB4184" w:rsidRPr="00622453" w14:paraId="263835D9" w14:textId="77777777" w:rsidTr="00CB4184">
        <w:trPr>
          <w:trHeight w:val="355"/>
          <w:jc w:val="center"/>
        </w:trPr>
        <w:tc>
          <w:tcPr>
            <w:tcW w:w="885" w:type="dxa"/>
            <w:tcBorders>
              <w:top w:val="nil"/>
              <w:left w:val="nil"/>
              <w:bottom w:val="nil"/>
              <w:right w:val="nil"/>
            </w:tcBorders>
            <w:shd w:val="clear" w:color="auto" w:fill="auto"/>
          </w:tcPr>
          <w:p w14:paraId="4CBCE078" w14:textId="77777777" w:rsidR="00CB4184" w:rsidRPr="00622453" w:rsidRDefault="00CB4184" w:rsidP="00CB4184">
            <w:pPr>
              <w:spacing w:line="360" w:lineRule="auto"/>
              <w:rPr>
                <w:rFonts w:ascii="Arial" w:hAnsi="Arial"/>
                <w:b/>
                <w:bCs/>
                <w:sz w:val="26"/>
                <w:szCs w:val="26"/>
                <w:rtl/>
              </w:rPr>
            </w:pPr>
            <w:r w:rsidRPr="00622453">
              <w:rPr>
                <w:rFonts w:ascii="Arial" w:hAnsi="Arial" w:hint="cs"/>
                <w:b/>
                <w:bCs/>
                <w:sz w:val="26"/>
                <w:szCs w:val="26"/>
                <w:rtl/>
              </w:rPr>
              <w:t>ה</w:t>
            </w:r>
            <w:r w:rsidRPr="00622453">
              <w:rPr>
                <w:rFonts w:ascii="Arial" w:hAnsi="Arial"/>
                <w:b/>
                <w:bCs/>
                <w:sz w:val="26"/>
                <w:szCs w:val="26"/>
                <w:rtl/>
              </w:rPr>
              <w:t>נאשם</w:t>
            </w:r>
            <w:r w:rsidRPr="00622453">
              <w:rPr>
                <w:rFonts w:ascii="Arial" w:hAnsi="Arial" w:hint="cs"/>
                <w:b/>
                <w:bCs/>
                <w:sz w:val="26"/>
                <w:szCs w:val="26"/>
                <w:rtl/>
              </w:rPr>
              <w:t>:</w:t>
            </w:r>
          </w:p>
        </w:tc>
        <w:tc>
          <w:tcPr>
            <w:tcW w:w="4384" w:type="dxa"/>
            <w:tcBorders>
              <w:top w:val="nil"/>
              <w:left w:val="nil"/>
              <w:bottom w:val="nil"/>
              <w:right w:val="nil"/>
            </w:tcBorders>
            <w:shd w:val="clear" w:color="auto" w:fill="auto"/>
          </w:tcPr>
          <w:p w14:paraId="04FC3224" w14:textId="77777777" w:rsidR="00CB4184" w:rsidRPr="00622453" w:rsidRDefault="00CB4184" w:rsidP="00CB4184">
            <w:pPr>
              <w:spacing w:line="360" w:lineRule="auto"/>
              <w:rPr>
                <w:b/>
                <w:bCs/>
                <w:sz w:val="26"/>
                <w:szCs w:val="26"/>
                <w:rtl/>
              </w:rPr>
            </w:pPr>
            <w:r w:rsidRPr="00622453">
              <w:rPr>
                <w:rFonts w:ascii="Arial" w:hAnsi="Arial"/>
                <w:b/>
                <w:bCs/>
                <w:sz w:val="26"/>
                <w:szCs w:val="26"/>
                <w:rtl/>
              </w:rPr>
              <w:t>ציון יונה</w:t>
            </w:r>
          </w:p>
          <w:p w14:paraId="5A1C3AAF" w14:textId="77777777" w:rsidR="00CB4184" w:rsidRPr="00622453" w:rsidRDefault="00CB4184" w:rsidP="00CB4184">
            <w:pPr>
              <w:spacing w:line="360" w:lineRule="auto"/>
              <w:rPr>
                <w:sz w:val="26"/>
                <w:szCs w:val="26"/>
                <w:rtl/>
              </w:rPr>
            </w:pPr>
            <w:r w:rsidRPr="00622453">
              <w:rPr>
                <w:rFonts w:hint="cs"/>
                <w:rtl/>
              </w:rPr>
              <w:t>ע"י ב"כ עו"ד שמרית צור</w:t>
            </w:r>
          </w:p>
        </w:tc>
        <w:tc>
          <w:tcPr>
            <w:tcW w:w="3551" w:type="dxa"/>
            <w:tcBorders>
              <w:top w:val="nil"/>
              <w:left w:val="nil"/>
              <w:bottom w:val="nil"/>
              <w:right w:val="nil"/>
            </w:tcBorders>
            <w:shd w:val="clear" w:color="auto" w:fill="auto"/>
          </w:tcPr>
          <w:p w14:paraId="080440D7" w14:textId="77777777" w:rsidR="00CB4184" w:rsidRPr="00622453" w:rsidRDefault="00CB4184" w:rsidP="00CB4184">
            <w:pPr>
              <w:spacing w:line="360" w:lineRule="auto"/>
              <w:jc w:val="right"/>
              <w:rPr>
                <w:rFonts w:ascii="Arial" w:hAnsi="Arial"/>
                <w:b/>
                <w:bCs/>
                <w:sz w:val="26"/>
                <w:szCs w:val="26"/>
              </w:rPr>
            </w:pPr>
          </w:p>
        </w:tc>
      </w:tr>
    </w:tbl>
    <w:p w14:paraId="55769315" w14:textId="77777777" w:rsidR="00CE48CA" w:rsidRDefault="00CE48CA" w:rsidP="00CB4184">
      <w:pPr>
        <w:spacing w:line="360" w:lineRule="auto"/>
        <w:rPr>
          <w:rtl/>
        </w:rPr>
      </w:pPr>
      <w:bookmarkStart w:id="3" w:name="LawTable"/>
      <w:bookmarkEnd w:id="3"/>
    </w:p>
    <w:p w14:paraId="40F570E2" w14:textId="77777777" w:rsidR="00CE48CA" w:rsidRPr="00CE48CA" w:rsidRDefault="00CE48CA" w:rsidP="00CE48CA">
      <w:pPr>
        <w:spacing w:after="120" w:line="240" w:lineRule="exact"/>
        <w:ind w:left="283" w:hanging="283"/>
        <w:jc w:val="both"/>
        <w:rPr>
          <w:rFonts w:ascii="FrankRuehl" w:hAnsi="FrankRuehl" w:cs="FrankRuehl"/>
          <w:rtl/>
        </w:rPr>
      </w:pPr>
    </w:p>
    <w:p w14:paraId="22F8694B" w14:textId="77777777" w:rsidR="00CE48CA" w:rsidRPr="00CE48CA" w:rsidRDefault="00CE48CA" w:rsidP="00CE48CA">
      <w:pPr>
        <w:spacing w:after="120" w:line="240" w:lineRule="exact"/>
        <w:ind w:left="283" w:hanging="283"/>
        <w:jc w:val="both"/>
        <w:rPr>
          <w:rFonts w:ascii="FrankRuehl" w:hAnsi="FrankRuehl" w:cs="FrankRuehl"/>
          <w:rtl/>
        </w:rPr>
      </w:pPr>
      <w:r w:rsidRPr="00CE48CA">
        <w:rPr>
          <w:rFonts w:ascii="FrankRuehl" w:hAnsi="FrankRuehl" w:cs="FrankRuehl"/>
          <w:rtl/>
        </w:rPr>
        <w:t xml:space="preserve">חקיקה שאוזכרה: </w:t>
      </w:r>
    </w:p>
    <w:p w14:paraId="2EEC17E5" w14:textId="77777777" w:rsidR="00CE48CA" w:rsidRPr="00CE48CA" w:rsidRDefault="00CE48CA" w:rsidP="00CE48CA">
      <w:pPr>
        <w:spacing w:after="120" w:line="240" w:lineRule="exact"/>
        <w:ind w:left="283" w:hanging="283"/>
        <w:jc w:val="both"/>
        <w:rPr>
          <w:rFonts w:ascii="FrankRuehl" w:hAnsi="FrankRuehl" w:cs="FrankRuehl"/>
          <w:rtl/>
        </w:rPr>
      </w:pPr>
      <w:hyperlink r:id="rId7" w:history="1">
        <w:r w:rsidRPr="00CE48CA">
          <w:rPr>
            <w:rFonts w:ascii="FrankRuehl" w:hAnsi="FrankRuehl" w:cs="FrankRuehl"/>
            <w:color w:val="0000FF"/>
            <w:u w:val="single"/>
            <w:rtl/>
          </w:rPr>
          <w:t>פקודת הסמים המסוכנים [נוסח חדש], תשל"ג-1973</w:t>
        </w:r>
      </w:hyperlink>
      <w:r w:rsidRPr="00CE48CA">
        <w:rPr>
          <w:rFonts w:ascii="FrankRuehl" w:hAnsi="FrankRuehl" w:cs="FrankRuehl"/>
          <w:rtl/>
        </w:rPr>
        <w:t xml:space="preserve">: סע'  </w:t>
      </w:r>
      <w:hyperlink r:id="rId8" w:history="1">
        <w:r w:rsidRPr="00CE48CA">
          <w:rPr>
            <w:rFonts w:ascii="FrankRuehl" w:hAnsi="FrankRuehl" w:cs="FrankRuehl"/>
            <w:color w:val="0000FF"/>
            <w:u w:val="single"/>
            <w:rtl/>
          </w:rPr>
          <w:t>7(א)</w:t>
        </w:r>
      </w:hyperlink>
      <w:r w:rsidRPr="00CE48CA">
        <w:rPr>
          <w:rFonts w:ascii="FrankRuehl" w:hAnsi="FrankRuehl" w:cs="FrankRuehl"/>
          <w:rtl/>
        </w:rPr>
        <w:t xml:space="preserve">, </w:t>
      </w:r>
      <w:hyperlink r:id="rId9" w:history="1">
        <w:r w:rsidRPr="00CE48CA">
          <w:rPr>
            <w:rFonts w:ascii="FrankRuehl" w:hAnsi="FrankRuehl" w:cs="FrankRuehl"/>
            <w:color w:val="0000FF"/>
            <w:u w:val="single"/>
            <w:rtl/>
          </w:rPr>
          <w:t>7(ג)</w:t>
        </w:r>
      </w:hyperlink>
      <w:r w:rsidRPr="00CE48CA">
        <w:rPr>
          <w:rFonts w:ascii="FrankRuehl" w:hAnsi="FrankRuehl" w:cs="FrankRuehl"/>
          <w:rtl/>
        </w:rPr>
        <w:t xml:space="preserve">, </w:t>
      </w:r>
      <w:hyperlink r:id="rId10" w:history="1">
        <w:r w:rsidRPr="00CE48CA">
          <w:rPr>
            <w:rFonts w:ascii="FrankRuehl" w:hAnsi="FrankRuehl" w:cs="FrankRuehl"/>
            <w:color w:val="0000FF"/>
            <w:u w:val="single"/>
            <w:rtl/>
          </w:rPr>
          <w:t>37א(א1)</w:t>
        </w:r>
      </w:hyperlink>
    </w:p>
    <w:p w14:paraId="325D8821" w14:textId="77777777" w:rsidR="00CE48CA" w:rsidRPr="00CE48CA" w:rsidRDefault="00CE48CA" w:rsidP="00CE48CA">
      <w:pPr>
        <w:spacing w:after="120" w:line="240" w:lineRule="exact"/>
        <w:ind w:left="283" w:hanging="283"/>
        <w:jc w:val="both"/>
        <w:rPr>
          <w:rFonts w:ascii="FrankRuehl" w:hAnsi="FrankRuehl" w:cs="FrankRuehl"/>
          <w:rtl/>
        </w:rPr>
      </w:pPr>
      <w:hyperlink r:id="rId11" w:history="1">
        <w:r w:rsidRPr="00CE48CA">
          <w:rPr>
            <w:rFonts w:ascii="FrankRuehl" w:hAnsi="FrankRuehl" w:cs="FrankRuehl"/>
            <w:color w:val="0000FF"/>
            <w:u w:val="single"/>
            <w:rtl/>
          </w:rPr>
          <w:t>חוק העונשין, תשל"ז-1977</w:t>
        </w:r>
      </w:hyperlink>
      <w:r w:rsidRPr="00CE48CA">
        <w:rPr>
          <w:rFonts w:ascii="FrankRuehl" w:hAnsi="FrankRuehl" w:cs="FrankRuehl"/>
          <w:rtl/>
        </w:rPr>
        <w:t xml:space="preserve">: סע'  </w:t>
      </w:r>
      <w:hyperlink r:id="rId12" w:history="1">
        <w:r w:rsidRPr="00CE48CA">
          <w:rPr>
            <w:rFonts w:ascii="FrankRuehl" w:hAnsi="FrankRuehl" w:cs="FrankRuehl"/>
            <w:color w:val="0000FF"/>
            <w:u w:val="single"/>
            <w:rtl/>
          </w:rPr>
          <w:t>40ד(א)</w:t>
        </w:r>
      </w:hyperlink>
    </w:p>
    <w:p w14:paraId="493C2EF5" w14:textId="77777777" w:rsidR="00CE48CA" w:rsidRPr="00CE48CA" w:rsidRDefault="00CE48CA" w:rsidP="00CE48CA">
      <w:pPr>
        <w:spacing w:after="120" w:line="240" w:lineRule="exact"/>
        <w:ind w:left="283" w:hanging="283"/>
        <w:jc w:val="both"/>
        <w:rPr>
          <w:rFonts w:ascii="FrankRuehl" w:hAnsi="FrankRuehl" w:cs="FrankRuehl"/>
          <w:rtl/>
        </w:rPr>
      </w:pPr>
    </w:p>
    <w:p w14:paraId="24E24618" w14:textId="77777777" w:rsidR="00CE48CA" w:rsidRPr="00CE48CA" w:rsidRDefault="00CE48CA" w:rsidP="00CB4184">
      <w:pPr>
        <w:spacing w:line="360" w:lineRule="auto"/>
        <w:rPr>
          <w:rtl/>
        </w:rPr>
      </w:pPr>
      <w:bookmarkStart w:id="4" w:name="LawTable_End"/>
      <w:bookmarkEnd w:id="4"/>
    </w:p>
    <w:p w14:paraId="17A7DF70" w14:textId="77777777" w:rsidR="00CE48CA" w:rsidRPr="00CE48CA" w:rsidRDefault="00CE48CA" w:rsidP="00CB4184">
      <w:pPr>
        <w:spacing w:line="360" w:lineRule="auto"/>
        <w:rPr>
          <w:rtl/>
        </w:rPr>
      </w:pPr>
    </w:p>
    <w:p w14:paraId="1E338190" w14:textId="77777777" w:rsidR="00CE48CA" w:rsidRPr="00CE48CA" w:rsidRDefault="00CE48CA" w:rsidP="00CB4184">
      <w:pPr>
        <w:spacing w:line="360" w:lineRule="auto"/>
        <w:rPr>
          <w:b/>
          <w:bCs/>
          <w:rtl/>
        </w:rPr>
      </w:pPr>
    </w:p>
    <w:p w14:paraId="38FE3BCB" w14:textId="77777777" w:rsidR="00CB4184" w:rsidRPr="00CE48CA" w:rsidRDefault="00CB4184" w:rsidP="00CB4184">
      <w:pPr>
        <w:spacing w:line="360" w:lineRule="auto"/>
        <w:rPr>
          <w:b/>
          <w:bCs/>
          <w:rtl/>
        </w:rPr>
      </w:pPr>
    </w:p>
    <w:p w14:paraId="0C48A35B" w14:textId="77777777" w:rsidR="00D232DE" w:rsidRDefault="00D232DE" w:rsidP="00CB4184">
      <w:pPr>
        <w:spacing w:line="360" w:lineRule="auto"/>
        <w:rPr>
          <w:rtl/>
        </w:rPr>
      </w:pPr>
    </w:p>
    <w:p w14:paraId="59AF8DE8" w14:textId="77777777" w:rsidR="00D232DE" w:rsidRPr="00D232DE" w:rsidRDefault="00D232DE" w:rsidP="00D232DE">
      <w:pPr>
        <w:spacing w:after="120" w:line="240" w:lineRule="exact"/>
        <w:ind w:left="283" w:hanging="283"/>
        <w:jc w:val="both"/>
        <w:rPr>
          <w:rFonts w:ascii="FrankRuehl" w:hAnsi="FrankRuehl" w:cs="FrankRuehl"/>
          <w:rtl/>
        </w:rPr>
      </w:pPr>
    </w:p>
    <w:p w14:paraId="3EE3F1CC" w14:textId="77777777" w:rsidR="00D232DE" w:rsidRPr="00D232DE" w:rsidRDefault="00D232DE" w:rsidP="00D232DE">
      <w:pPr>
        <w:spacing w:after="120" w:line="240" w:lineRule="exact"/>
        <w:ind w:left="283" w:hanging="283"/>
        <w:jc w:val="both"/>
        <w:rPr>
          <w:rFonts w:ascii="FrankRuehl" w:hAnsi="FrankRuehl" w:cs="FrankRuehl"/>
          <w:rtl/>
        </w:rPr>
      </w:pPr>
      <w:r w:rsidRPr="00D232DE">
        <w:rPr>
          <w:rFonts w:ascii="FrankRuehl" w:hAnsi="FrankRuehl" w:cs="FrankRuehl"/>
          <w:rtl/>
        </w:rPr>
        <w:t xml:space="preserve">חקיקה שאוזכרה: </w:t>
      </w:r>
    </w:p>
    <w:p w14:paraId="49BFE3E5" w14:textId="77777777" w:rsidR="00D232DE" w:rsidRPr="00D232DE" w:rsidRDefault="00D232DE" w:rsidP="00D232DE">
      <w:pPr>
        <w:spacing w:after="120" w:line="240" w:lineRule="exact"/>
        <w:ind w:left="283" w:hanging="283"/>
        <w:jc w:val="both"/>
        <w:rPr>
          <w:rFonts w:ascii="FrankRuehl" w:hAnsi="FrankRuehl" w:cs="FrankRuehl"/>
          <w:rtl/>
        </w:rPr>
      </w:pPr>
      <w:hyperlink r:id="rId13" w:history="1">
        <w:r w:rsidRPr="00D232DE">
          <w:rPr>
            <w:rFonts w:ascii="FrankRuehl" w:hAnsi="FrankRuehl" w:cs="FrankRuehl"/>
            <w:color w:val="0000FF"/>
            <w:u w:val="single"/>
            <w:rtl/>
          </w:rPr>
          <w:t>פקודת הסמים המסוכנים [נוסח חדש], תשל"ג-1973</w:t>
        </w:r>
      </w:hyperlink>
      <w:r w:rsidRPr="00D232DE">
        <w:rPr>
          <w:rFonts w:ascii="FrankRuehl" w:hAnsi="FrankRuehl" w:cs="FrankRuehl"/>
          <w:rtl/>
        </w:rPr>
        <w:t xml:space="preserve">: סע'  </w:t>
      </w:r>
      <w:hyperlink r:id="rId14" w:history="1">
        <w:r w:rsidRPr="00D232DE">
          <w:rPr>
            <w:rFonts w:ascii="FrankRuehl" w:hAnsi="FrankRuehl" w:cs="FrankRuehl"/>
            <w:color w:val="0000FF"/>
            <w:u w:val="single"/>
            <w:rtl/>
          </w:rPr>
          <w:t>7(א)</w:t>
        </w:r>
      </w:hyperlink>
      <w:r w:rsidRPr="00D232DE">
        <w:rPr>
          <w:rFonts w:ascii="FrankRuehl" w:hAnsi="FrankRuehl" w:cs="FrankRuehl"/>
          <w:rtl/>
        </w:rPr>
        <w:t xml:space="preserve">, </w:t>
      </w:r>
      <w:hyperlink r:id="rId15" w:history="1">
        <w:r w:rsidRPr="00D232DE">
          <w:rPr>
            <w:rFonts w:ascii="FrankRuehl" w:hAnsi="FrankRuehl" w:cs="FrankRuehl"/>
            <w:color w:val="0000FF"/>
            <w:u w:val="single"/>
            <w:rtl/>
          </w:rPr>
          <w:t>7(ג)</w:t>
        </w:r>
      </w:hyperlink>
      <w:r w:rsidRPr="00D232DE">
        <w:rPr>
          <w:rFonts w:ascii="FrankRuehl" w:hAnsi="FrankRuehl" w:cs="FrankRuehl"/>
          <w:rtl/>
        </w:rPr>
        <w:t xml:space="preserve">, </w:t>
      </w:r>
      <w:hyperlink r:id="rId16" w:history="1">
        <w:r w:rsidRPr="00D232DE">
          <w:rPr>
            <w:rFonts w:ascii="FrankRuehl" w:hAnsi="FrankRuehl" w:cs="FrankRuehl"/>
            <w:color w:val="0000FF"/>
            <w:u w:val="single"/>
            <w:rtl/>
          </w:rPr>
          <w:t>37א(א1)</w:t>
        </w:r>
      </w:hyperlink>
    </w:p>
    <w:p w14:paraId="6196984A" w14:textId="77777777" w:rsidR="00D232DE" w:rsidRPr="00D232DE" w:rsidRDefault="00D232DE" w:rsidP="00D232DE">
      <w:pPr>
        <w:spacing w:after="120" w:line="240" w:lineRule="exact"/>
        <w:ind w:left="283" w:hanging="283"/>
        <w:jc w:val="both"/>
        <w:rPr>
          <w:rFonts w:ascii="FrankRuehl" w:hAnsi="FrankRuehl" w:cs="FrankRuehl"/>
          <w:rtl/>
        </w:rPr>
      </w:pPr>
      <w:hyperlink r:id="rId17" w:history="1">
        <w:r w:rsidRPr="00D232DE">
          <w:rPr>
            <w:rFonts w:ascii="FrankRuehl" w:hAnsi="FrankRuehl" w:cs="FrankRuehl"/>
            <w:color w:val="0000FF"/>
            <w:u w:val="single"/>
            <w:rtl/>
          </w:rPr>
          <w:t>חוק העונשין, תשל"ז-1977</w:t>
        </w:r>
      </w:hyperlink>
      <w:r w:rsidRPr="00D232DE">
        <w:rPr>
          <w:rFonts w:ascii="FrankRuehl" w:hAnsi="FrankRuehl" w:cs="FrankRuehl"/>
          <w:rtl/>
        </w:rPr>
        <w:t xml:space="preserve">: סע'  </w:t>
      </w:r>
      <w:hyperlink r:id="rId18" w:history="1">
        <w:r w:rsidRPr="00D232DE">
          <w:rPr>
            <w:rFonts w:ascii="FrankRuehl" w:hAnsi="FrankRuehl" w:cs="FrankRuehl"/>
            <w:color w:val="0000FF"/>
            <w:u w:val="single"/>
            <w:rtl/>
          </w:rPr>
          <w:t>40ד(א)</w:t>
        </w:r>
      </w:hyperlink>
    </w:p>
    <w:p w14:paraId="695D2F63" w14:textId="77777777" w:rsidR="00CB4184" w:rsidRPr="00622453" w:rsidRDefault="00CB4184" w:rsidP="00CB4184">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4184" w14:paraId="2C8BEB66" w14:textId="77777777" w:rsidTr="00CB4184">
        <w:trPr>
          <w:trHeight w:val="355"/>
          <w:jc w:val="center"/>
        </w:trPr>
        <w:tc>
          <w:tcPr>
            <w:tcW w:w="8820" w:type="dxa"/>
            <w:tcBorders>
              <w:top w:val="nil"/>
              <w:left w:val="nil"/>
              <w:bottom w:val="nil"/>
              <w:right w:val="nil"/>
            </w:tcBorders>
            <w:shd w:val="clear" w:color="auto" w:fill="auto"/>
          </w:tcPr>
          <w:p w14:paraId="36EFE75F" w14:textId="77777777" w:rsidR="00CB4184" w:rsidRPr="00D232DE" w:rsidRDefault="00622453" w:rsidP="00D232DE">
            <w:pPr>
              <w:spacing w:after="120" w:line="360" w:lineRule="auto"/>
              <w:jc w:val="center"/>
              <w:rPr>
                <w:rFonts w:ascii="Arial" w:hAnsi="Arial" w:hint="cs"/>
                <w:b/>
                <w:bCs/>
                <w:sz w:val="36"/>
                <w:szCs w:val="36"/>
                <w:u w:val="single"/>
                <w:rtl/>
              </w:rPr>
            </w:pPr>
            <w:bookmarkStart w:id="5" w:name="PsakDin" w:colFirst="0" w:colLast="0"/>
            <w:bookmarkEnd w:id="0"/>
            <w:r w:rsidRPr="00622453">
              <w:rPr>
                <w:rFonts w:ascii="Arial" w:hAnsi="Arial"/>
                <w:b/>
                <w:bCs/>
                <w:sz w:val="36"/>
                <w:szCs w:val="36"/>
                <w:u w:val="single"/>
                <w:rtl/>
              </w:rPr>
              <w:t>גזר דין</w:t>
            </w:r>
          </w:p>
        </w:tc>
      </w:tr>
    </w:tbl>
    <w:bookmarkEnd w:id="5"/>
    <w:p w14:paraId="0ED27143" w14:textId="77777777" w:rsidR="00CB4184" w:rsidRDefault="00CB4184" w:rsidP="00CB4184">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 והשתלשלות ההליכים המשפטיים:</w:t>
      </w:r>
    </w:p>
    <w:p w14:paraId="3A4FDC93" w14:textId="77777777" w:rsidR="00CB4184" w:rsidRDefault="00CB4184" w:rsidP="00CB4184">
      <w:pPr>
        <w:numPr>
          <w:ilvl w:val="0"/>
          <w:numId w:val="1"/>
        </w:numPr>
        <w:tabs>
          <w:tab w:val="num" w:pos="720"/>
        </w:tabs>
        <w:spacing w:after="120" w:line="360" w:lineRule="auto"/>
        <w:ind w:left="720"/>
        <w:jc w:val="both"/>
        <w:rPr>
          <w:rtl/>
        </w:rPr>
      </w:pPr>
      <w:bookmarkStart w:id="6" w:name="ABSTRACT_START"/>
      <w:bookmarkEnd w:id="6"/>
      <w:r>
        <w:rPr>
          <w:rFonts w:hint="cs"/>
          <w:rtl/>
        </w:rPr>
        <w:t xml:space="preserve">הנאשם הורשע, על יסוד הודייתו בעובדות כתב האישום המתוקן, בעבירה של החזקת סמים מסוכנים לצריכה עצמית, לפי הוראות </w:t>
      </w:r>
      <w:hyperlink r:id="rId19" w:history="1">
        <w:r w:rsidR="00D232DE" w:rsidRPr="00D232DE">
          <w:rPr>
            <w:color w:val="0000FF"/>
            <w:u w:val="single"/>
            <w:rtl/>
          </w:rPr>
          <w:t>סעיף 7(א)</w:t>
        </w:r>
      </w:hyperlink>
      <w:r>
        <w:rPr>
          <w:rFonts w:hint="cs"/>
          <w:rtl/>
        </w:rPr>
        <w:t xml:space="preserve"> יחד עם </w:t>
      </w:r>
      <w:hyperlink r:id="rId20" w:history="1">
        <w:r w:rsidR="00D232DE" w:rsidRPr="00D232DE">
          <w:rPr>
            <w:color w:val="0000FF"/>
            <w:u w:val="single"/>
            <w:rtl/>
          </w:rPr>
          <w:t>סעיף 7(ג)</w:t>
        </w:r>
      </w:hyperlink>
      <w:r>
        <w:rPr>
          <w:rFonts w:hint="cs"/>
          <w:rtl/>
        </w:rPr>
        <w:t xml:space="preserve"> סיפא ל</w:t>
      </w:r>
      <w:hyperlink r:id="rId21" w:history="1">
        <w:r w:rsidR="00622453" w:rsidRPr="00622453">
          <w:rPr>
            <w:color w:val="0000FF"/>
            <w:u w:val="single"/>
            <w:rtl/>
          </w:rPr>
          <w:t xml:space="preserve">פקודת </w:t>
        </w:r>
        <w:r w:rsidR="00622453" w:rsidRPr="00622453">
          <w:rPr>
            <w:color w:val="0000FF"/>
            <w:u w:val="single"/>
            <w:rtl/>
          </w:rPr>
          <w:lastRenderedPageBreak/>
          <w:t>הסמים המסוכנים</w:t>
        </w:r>
      </w:hyperlink>
      <w:r>
        <w:rPr>
          <w:rFonts w:hint="cs"/>
          <w:rtl/>
        </w:rPr>
        <w:t xml:space="preserve"> [נוסח חדש], תשל"ג-1973 (להלן – פקודת הסמים המסוכנים). על פי האמור בעובדות כתב האישום המתוקן, שכאמור הנאשם הודה בהן, ביום 25.3.15 בשעה 12:45 החזיק הנאשם בסמים מסוכנים מסוג "הרואין", במשקל שאינו ידוע למאשימה, לצריכתו העצמית; והכל ללא היתר על-פי דין להחזקה.</w:t>
      </w:r>
    </w:p>
    <w:p w14:paraId="24CDC6F3" w14:textId="77777777" w:rsidR="00CB4184" w:rsidRDefault="00CB4184" w:rsidP="00CB4184">
      <w:pPr>
        <w:numPr>
          <w:ilvl w:val="0"/>
          <w:numId w:val="1"/>
        </w:numPr>
        <w:tabs>
          <w:tab w:val="num" w:pos="720"/>
        </w:tabs>
        <w:spacing w:after="120" w:line="360" w:lineRule="auto"/>
        <w:ind w:left="720"/>
        <w:jc w:val="both"/>
      </w:pPr>
      <w:r>
        <w:rPr>
          <w:rFonts w:hint="cs"/>
          <w:rtl/>
        </w:rPr>
        <w:t>במסגרת הדיונים המקדמיים התנהלו מגעים בין הצדדים, שלא הבשילו לכדי הסכמות, והתיק הועבר לשמיעת הראיות לפניי. ואולם, בסופו של דבר ועוד בטרם תחילת שמיעת הראיות השכילו הצדדים להגיע להסכמות, שכללו תיקונים מסוימים בכתב האישום וכן הסכמות (לא מלאות) לעניין העונש, דהיינו: הסכמה לעתירה למאסר מותנה וקנס כספי. ב"כ המאשימה הודיעה כי המאשימה תעתור, בנוסף לענישה כנ"ל, גם לפסילת רישיון הנהיגה של הנאשם, בפועל ועל-תנאי. ב"כ הנאשם, מצידה, עתרה להימנעות מהשתת עונש של פסילה בפועל.</w:t>
      </w:r>
    </w:p>
    <w:p w14:paraId="05562010" w14:textId="77777777" w:rsidR="00CB4184" w:rsidRDefault="00CB4184" w:rsidP="00CB4184">
      <w:pPr>
        <w:numPr>
          <w:ilvl w:val="0"/>
          <w:numId w:val="1"/>
        </w:numPr>
        <w:tabs>
          <w:tab w:val="num" w:pos="720"/>
        </w:tabs>
        <w:spacing w:after="120" w:line="360" w:lineRule="auto"/>
        <w:ind w:left="720"/>
        <w:jc w:val="both"/>
      </w:pPr>
      <w:r>
        <w:rPr>
          <w:rFonts w:hint="cs"/>
          <w:rtl/>
        </w:rPr>
        <w:t>ייאמר מיד, כי בהתחשב בעובדות כתב האישום המתוקן, שבהן הודה הנאשם, כמו גם בעבירה בה הורשע, הסכמות הצדדים הן בגדר הסביר ומתיישבות עם מדיניות הענישה הנהוגה – ועל כן חובת בית המשפט היא לכבדן. הדיון שלהלן יתמקד אפוא בנקודת המחלוקת היחידה בין הצדדים, שהיא עתירת המאשימה להשתת ענישה הכוללת גם פסילה בפועל של רישיון הנהיגה של הנאשם.</w:t>
      </w:r>
    </w:p>
    <w:p w14:paraId="5418B9BD" w14:textId="77777777" w:rsidR="00CB4184" w:rsidRDefault="00CB4184" w:rsidP="00CB4184">
      <w:pPr>
        <w:spacing w:after="120" w:line="360" w:lineRule="auto"/>
        <w:jc w:val="both"/>
        <w:rPr>
          <w:rFonts w:ascii="Tahoma" w:hAnsi="Tahoma"/>
        </w:rPr>
      </w:pPr>
      <w:bookmarkStart w:id="7" w:name="ABSTRACT_END"/>
      <w:bookmarkEnd w:id="7"/>
    </w:p>
    <w:p w14:paraId="539A5CC7" w14:textId="77777777" w:rsidR="00CB4184" w:rsidRDefault="00CB4184" w:rsidP="00CB4184">
      <w:pPr>
        <w:spacing w:after="120" w:line="360" w:lineRule="auto"/>
        <w:jc w:val="both"/>
        <w:rPr>
          <w:rFonts w:ascii="Tahoma" w:hAnsi="Tahoma"/>
          <w:rtl/>
        </w:rPr>
      </w:pPr>
      <w:r>
        <w:rPr>
          <w:rFonts w:ascii="Tahoma" w:hAnsi="Tahoma" w:hint="cs"/>
          <w:b/>
          <w:bCs/>
          <w:rtl/>
        </w:rPr>
        <w:t>ב.</w:t>
      </w:r>
      <w:r>
        <w:rPr>
          <w:rFonts w:ascii="Tahoma" w:hAnsi="Tahoma" w:hint="cs"/>
          <w:b/>
          <w:bCs/>
          <w:rtl/>
        </w:rPr>
        <w:tab/>
      </w:r>
      <w:r>
        <w:rPr>
          <w:rFonts w:ascii="Tahoma" w:hAnsi="Tahoma" w:hint="cs"/>
          <w:b/>
          <w:bCs/>
          <w:u w:val="single"/>
          <w:rtl/>
        </w:rPr>
        <w:t>עיקר ראיות וטיעוני הצדדים לקביעת העונש:</w:t>
      </w:r>
    </w:p>
    <w:p w14:paraId="63E62551" w14:textId="77777777" w:rsidR="00CB4184" w:rsidRDefault="00CB4184" w:rsidP="00CB4184">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ב"כ המאשימה הגיש, כראיות לקביעת העונש, את גיליון הרשעותיו הקודמות של הנאשם (ע/1) וכן את גיליון הרשעות התעבורה הקודמות (ע/2). כעולה מגיליונות אלה לנאשם, יליד שנת 1965, עבר פלילי מכביד כלהלן: במישור הפלילי – לנאשם חמש הרשעות קודמות, כולל הרשעה משנת 2006 בגין החזקת סמים מסוכנים לצריכה עצמית. בנוסף, הנאשם הורשע בעבירות רכוש שונות ואף נשפט בעבר לעונשי מאסר בפועל. במישור התעבורתי – לנאשם הרשעות קודמות רבות במגוון של עבירות (מרביתן בגין דוחות שונים). </w:t>
      </w:r>
    </w:p>
    <w:p w14:paraId="0F328B44"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 xml:space="preserve">נוכח עבר מכביד זה ובשים לב לסוג הסם המסוכן בו עסקינן עתר ב"כ המאשימה להשתת עונש של פסילה בפועל, וזאת בצירוף לענישה שהוסכמה בין הצדדים.  </w:t>
      </w:r>
    </w:p>
    <w:p w14:paraId="21156654"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ב"כ הנאשם הגישה ראיות לעונש כלהלן:</w:t>
      </w:r>
    </w:p>
    <w:p w14:paraId="4D0367F3" w14:textId="77777777" w:rsidR="00CB4184" w:rsidRDefault="00CB4184" w:rsidP="00CB4184">
      <w:pPr>
        <w:spacing w:after="120" w:line="360" w:lineRule="auto"/>
        <w:ind w:left="1440" w:hanging="720"/>
        <w:jc w:val="both"/>
        <w:rPr>
          <w:rFonts w:ascii="Tahoma" w:hAnsi="Tahoma"/>
          <w:rtl/>
        </w:rPr>
      </w:pPr>
      <w:r>
        <w:rPr>
          <w:rFonts w:ascii="Tahoma" w:hAnsi="Tahoma" w:hint="cs"/>
          <w:rtl/>
        </w:rPr>
        <w:t>(א)</w:t>
      </w:r>
      <w:r>
        <w:rPr>
          <w:rFonts w:ascii="Tahoma" w:hAnsi="Tahoma" w:hint="cs"/>
          <w:rtl/>
        </w:rPr>
        <w:tab/>
        <w:t>מכתב מעובד סוציאלי במרפאת "צור אביב" מיום 24.6.18 (ס/1) – במכתב נטען שהנאשם "מיוצב" במסגרת טיפול בתחליפי סם, כאשר על פי בדיקות שתן אקראיות נמצא שהוא מתנזר מסמים מסוכנים. בסיפא למכתב צוין כי מצבו של הנאשם מצביע על התקדמות יפה ומובעת בקשה להתחשבות במצבו.</w:t>
      </w:r>
    </w:p>
    <w:p w14:paraId="16B7C167" w14:textId="77777777" w:rsidR="00CB4184" w:rsidRDefault="00CB4184" w:rsidP="00CB4184">
      <w:pPr>
        <w:spacing w:after="120" w:line="360" w:lineRule="auto"/>
        <w:ind w:left="1440" w:hanging="720"/>
        <w:jc w:val="both"/>
        <w:rPr>
          <w:rFonts w:ascii="Tahoma" w:hAnsi="Tahoma"/>
          <w:rtl/>
        </w:rPr>
      </w:pPr>
      <w:r>
        <w:rPr>
          <w:rFonts w:ascii="Tahoma" w:hAnsi="Tahoma" w:hint="cs"/>
          <w:rtl/>
        </w:rPr>
        <w:lastRenderedPageBreak/>
        <w:t>(ב)</w:t>
      </w:r>
      <w:r>
        <w:rPr>
          <w:rFonts w:ascii="Tahoma" w:hAnsi="Tahoma" w:hint="cs"/>
          <w:rtl/>
        </w:rPr>
        <w:tab/>
        <w:t>מכתב המלצה מחברת השמירה "מיקוד" מיום 20.6.18, בצירוף שני תלושי משכורת (ס/2) – במכתב מצוין שהנאשם עובד בחברה מזה למעלה משנה. במכתב נאמר, בין השאר, שהנאשם התגלה כאדם נעים הליכות ומסביר פנים, באופן המאפשר מתן טיפול אדיב ומקצועי ללקוחות החברה.</w:t>
      </w:r>
    </w:p>
    <w:p w14:paraId="22834404" w14:textId="77777777" w:rsidR="00CB4184" w:rsidRDefault="00CB4184" w:rsidP="00CB4184">
      <w:pPr>
        <w:spacing w:after="120" w:line="360" w:lineRule="auto"/>
        <w:ind w:left="1440" w:hanging="720"/>
        <w:jc w:val="both"/>
        <w:rPr>
          <w:rFonts w:ascii="Tahoma" w:hAnsi="Tahoma"/>
          <w:rtl/>
        </w:rPr>
      </w:pPr>
      <w:r>
        <w:rPr>
          <w:rFonts w:ascii="Tahoma" w:hAnsi="Tahoma" w:hint="cs"/>
          <w:rtl/>
        </w:rPr>
        <w:t>(ג)</w:t>
      </w:r>
      <w:r>
        <w:rPr>
          <w:rFonts w:ascii="Tahoma" w:hAnsi="Tahoma" w:hint="cs"/>
          <w:rtl/>
        </w:rPr>
        <w:tab/>
        <w:t>מכתב נוסף מחברת "מיקוד" מיום 16.7.18 (ס/3) – בו מצוין כי לצורך עבודתו בחברה נדרש הנאשם לרישיון נהיגה ובלעדי רישיון הוא יפוטר מעבודתו.</w:t>
      </w:r>
    </w:p>
    <w:p w14:paraId="20D51EC1"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הנאשם ערה לעברו הפלילי המכביד של הנאשם – כמו גם להוראות </w:t>
      </w:r>
      <w:hyperlink r:id="rId22" w:history="1">
        <w:r w:rsidR="00D232DE" w:rsidRPr="00D232DE">
          <w:rPr>
            <w:rFonts w:ascii="Tahoma" w:hAnsi="Tahoma"/>
            <w:color w:val="0000FF"/>
            <w:u w:val="single"/>
            <w:rtl/>
          </w:rPr>
          <w:t>סעיף 37א(א1)</w:t>
        </w:r>
      </w:hyperlink>
      <w:r>
        <w:rPr>
          <w:rFonts w:ascii="Tahoma" w:hAnsi="Tahoma" w:hint="cs"/>
          <w:rtl/>
        </w:rPr>
        <w:t xml:space="preserve"> ל</w:t>
      </w:r>
      <w:hyperlink r:id="rId23" w:history="1">
        <w:r w:rsidR="00622453" w:rsidRPr="00622453">
          <w:rPr>
            <w:rFonts w:ascii="Tahoma" w:hAnsi="Tahoma"/>
            <w:color w:val="0000FF"/>
            <w:u w:val="single"/>
            <w:rtl/>
          </w:rPr>
          <w:t>פקודת הסמים המסוכנים</w:t>
        </w:r>
      </w:hyperlink>
      <w:r>
        <w:rPr>
          <w:rFonts w:ascii="Tahoma" w:hAnsi="Tahoma" w:hint="cs"/>
          <w:rtl/>
        </w:rPr>
        <w:t>, הקובעות "ברירת מחדל" של פסילת רישיון נהיגה כאשר מדובר בהרשעה חוזרת בגין החזקת סמים מסוכנים לצריכה עצמית – אך בכל זאת מבקשת למצוא נקודות זכות לנאשם.</w:t>
      </w:r>
    </w:p>
    <w:p w14:paraId="2B0988AA"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לעניין העבר הפלילי של הנאשם הדגישה ב"כ הנאשם כי הרשעתו הקודמת האחרונה של הנאשם היא משנת 2012, כאשר התיק דנא – שעניינו בעבירה משנת 2015 – הוא תיקו ה"אחרון" של הנאשם במובן זה שלא תלויים ועומדים נגדו תיקים נוספים כלשהם. נתונים אלה מלמדים לשיטתה על השינוי המשמעותי שערך הנאשם בחייו בשנים האחרונות.</w:t>
      </w:r>
    </w:p>
    <w:p w14:paraId="27CC9E3A"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ב"כ הנאשם טענה כי שינוי זה אירע לאחר שזוגתו של הנאשם – שהיתה מכורה לסמים מסוכנים – חלתה בסרטן ונפטרה לפני כשנה. יתר על כן, בנו של הנאשם נלקח ממנו על-ידי רשויות הרווחה, וכדי לראות אותו במסגרת מרכז הקשר נדרש הנאשם להיות במעקב ונקי מסמים; ומכאן האינטרס הברור של הנאשם – המבקש להשיב את בנו לחזקתו – להיכנס לתלם חיים נורמטיבי.</w:t>
      </w:r>
    </w:p>
    <w:p w14:paraId="6FDEE0F2"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לפיכך, ועל מנת לאפשר לנאשם להמשיך ולהתמיד בשינוי החיובי, המתאפשר בשל עבודתו הקבועה של הנאשם בחברת שמירה, עתרה ב"כ הנאשם כי בית המשפט יעשה שימוש בסמכות הנתונה לו להימנע מהשתת עונש של פסילת רישיון נהיגה בפועל ויסתפק בהטלת ענישה מותנית.</w:t>
      </w:r>
    </w:p>
    <w:p w14:paraId="5468A7DD" w14:textId="77777777" w:rsidR="00CB4184" w:rsidRDefault="00CB4184" w:rsidP="00CB4184">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תיאר את התהליך הארוך שהוא עובר, תוך שהדגיש את חשיבות העבודה למהלך חייו התקין; וכדבריו: "</w:t>
      </w:r>
      <w:r>
        <w:rPr>
          <w:rFonts w:ascii="Tahoma" w:hAnsi="Tahoma" w:hint="cs"/>
          <w:b/>
          <w:bCs/>
          <w:rtl/>
        </w:rPr>
        <w:t>זה לא רק העסקה שלי, זאת השמירה שלי שם, זה המסגרת יום שלי, זה הכל</w:t>
      </w:r>
      <w:r>
        <w:rPr>
          <w:rFonts w:ascii="Tahoma" w:hAnsi="Tahoma" w:hint="cs"/>
          <w:rtl/>
        </w:rPr>
        <w:t>" (בפרוטוקול, עמ' 14 שורה 12 ואילך).</w:t>
      </w:r>
    </w:p>
    <w:p w14:paraId="4DFC9E2E" w14:textId="77777777" w:rsidR="00CB4184" w:rsidRPr="00C85422" w:rsidRDefault="00CB4184" w:rsidP="00CB4184">
      <w:pPr>
        <w:spacing w:after="120" w:line="360" w:lineRule="auto"/>
        <w:jc w:val="both"/>
        <w:rPr>
          <w:rFonts w:ascii="Tahoma" w:hAnsi="Tahoma"/>
          <w:rtl/>
        </w:rPr>
      </w:pPr>
    </w:p>
    <w:p w14:paraId="6F4D1CD4" w14:textId="77777777" w:rsidR="00CB4184" w:rsidRDefault="00CB4184" w:rsidP="00CB4184">
      <w:pPr>
        <w:spacing w:after="120" w:line="360" w:lineRule="auto"/>
        <w:jc w:val="both"/>
        <w:rPr>
          <w:rFonts w:ascii="Tahoma" w:hAnsi="Tahoma"/>
          <w:b/>
          <w:bCs/>
          <w:rtl/>
        </w:rPr>
      </w:pPr>
      <w:r>
        <w:rPr>
          <w:rFonts w:ascii="Tahoma" w:hAnsi="Tahoma" w:hint="cs"/>
          <w:b/>
          <w:bCs/>
          <w:rtl/>
        </w:rPr>
        <w:t>ג.</w:t>
      </w:r>
      <w:r>
        <w:rPr>
          <w:rFonts w:ascii="Tahoma" w:hAnsi="Tahoma" w:hint="cs"/>
          <w:b/>
          <w:bCs/>
          <w:rtl/>
        </w:rPr>
        <w:tab/>
      </w:r>
      <w:r>
        <w:rPr>
          <w:rFonts w:ascii="Tahoma" w:hAnsi="Tahoma" w:hint="cs"/>
          <w:b/>
          <w:bCs/>
          <w:u w:val="single"/>
          <w:rtl/>
        </w:rPr>
        <w:t>דיון והכרעה:</w:t>
      </w:r>
    </w:p>
    <w:p w14:paraId="7C57F436" w14:textId="77777777" w:rsidR="00CB4184" w:rsidRDefault="00CB4184" w:rsidP="00CB4184">
      <w:pPr>
        <w:numPr>
          <w:ilvl w:val="0"/>
          <w:numId w:val="1"/>
        </w:numPr>
        <w:tabs>
          <w:tab w:val="num" w:pos="720"/>
        </w:tabs>
        <w:spacing w:after="120" w:line="360" w:lineRule="auto"/>
        <w:ind w:left="720"/>
        <w:jc w:val="both"/>
      </w:pPr>
      <w:r>
        <w:rPr>
          <w:rFonts w:hint="cs"/>
          <w:rtl/>
        </w:rPr>
        <w:t>כאמור, מדובר בהסדר טיעון המצוי בגדר הסביר ועל כן יש לכבדו, כאשר המחלוקת בין הצדדים נטושה אך לגבי רכיב הענישה של פסילת רישיון נהיגה בפועל.</w:t>
      </w:r>
    </w:p>
    <w:p w14:paraId="5540BDEB" w14:textId="77777777" w:rsidR="00CB4184" w:rsidRDefault="00CB4184" w:rsidP="00CB4184">
      <w:pPr>
        <w:numPr>
          <w:ilvl w:val="0"/>
          <w:numId w:val="1"/>
        </w:numPr>
        <w:tabs>
          <w:tab w:val="num" w:pos="720"/>
        </w:tabs>
        <w:spacing w:after="120" w:line="360" w:lineRule="auto"/>
        <w:ind w:left="720"/>
        <w:jc w:val="both"/>
      </w:pPr>
      <w:r>
        <w:rPr>
          <w:rFonts w:hint="cs"/>
          <w:rtl/>
        </w:rPr>
        <w:t>לעניין מחלוקת זו, ברי כי עסקינן בנאשם שנתוניו הבסיסיים אינם יכולים להיזקף לזכותו, וזאת בלשון המעטה. כעולה מגיליון הרשעותיו הקודמות (ע/1), מדובר בנאשם שבמשך שנים ארוכות ניהל אורח חיים שולי (הרשעתו הראשונה היתה עוד בשנת 1993), כשהוא חוזר ומבצע עבירות רכוש וסמים.</w:t>
      </w:r>
    </w:p>
    <w:p w14:paraId="2FC2B56B" w14:textId="77777777" w:rsidR="00CB4184" w:rsidRPr="00BE4126" w:rsidRDefault="00CB4184" w:rsidP="00CB4184">
      <w:pPr>
        <w:numPr>
          <w:ilvl w:val="0"/>
          <w:numId w:val="1"/>
        </w:numPr>
        <w:tabs>
          <w:tab w:val="num" w:pos="720"/>
        </w:tabs>
        <w:spacing w:after="120" w:line="360" w:lineRule="auto"/>
        <w:ind w:left="720"/>
        <w:jc w:val="both"/>
      </w:pPr>
      <w:r>
        <w:rPr>
          <w:rFonts w:hint="cs"/>
          <w:rtl/>
        </w:rPr>
        <w:t xml:space="preserve">יחד עם זאת, יש ממש בטענת ב"כ הנאשם כי לאחרונה עובר הנאשם הליך של שינוי משמעותי. בין אם הדבר נובע מתהליך התבגרות (כיום הנאשם בן 53 שנים) ובין אם הדבר נובע מרצונו של הנאשם להשיב אליו את בנו, ניתן לראות כי הנאשם מועסק בחברת שמירה באופן סדיר מזה תקופה משמעותית (החל מחודש מרץ 2017), מעסיקיו מרוצים מתפקודו ואף יש סיכוי של ממש כי הוא אמנם ישתקם (אם להשתמש במינוח המופיע בהוראות </w:t>
      </w:r>
      <w:hyperlink r:id="rId24" w:history="1">
        <w:r w:rsidR="00D232DE" w:rsidRPr="00D232DE">
          <w:rPr>
            <w:color w:val="0000FF"/>
            <w:u w:val="single"/>
            <w:rtl/>
          </w:rPr>
          <w:t>סעיף 40ד(א)</w:t>
        </w:r>
      </w:hyperlink>
      <w:r>
        <w:rPr>
          <w:rFonts w:hint="cs"/>
          <w:rtl/>
        </w:rPr>
        <w:t xml:space="preserve"> </w:t>
      </w:r>
      <w:r w:rsidRPr="00BE4126">
        <w:rPr>
          <w:rFonts w:ascii="Tahoma" w:hAnsi="Tahoma" w:hint="cs"/>
          <w:rtl/>
        </w:rPr>
        <w:t>ל</w:t>
      </w:r>
      <w:hyperlink r:id="rId25" w:history="1">
        <w:r w:rsidR="00622453" w:rsidRPr="00622453">
          <w:rPr>
            <w:rFonts w:ascii="Tahoma" w:hAnsi="Tahoma"/>
            <w:color w:val="0000FF"/>
            <w:u w:val="single"/>
            <w:rtl/>
          </w:rPr>
          <w:t>חוק העונשין</w:t>
        </w:r>
      </w:hyperlink>
      <w:r w:rsidRPr="00BE4126">
        <w:rPr>
          <w:rFonts w:ascii="Tahoma" w:hAnsi="Tahoma" w:hint="cs"/>
          <w:rtl/>
        </w:rPr>
        <w:t>, תשל"ז-1977).</w:t>
      </w:r>
    </w:p>
    <w:p w14:paraId="5BB68391" w14:textId="77777777" w:rsidR="00CB4184" w:rsidRDefault="00CB4184" w:rsidP="00CB4184">
      <w:pPr>
        <w:numPr>
          <w:ilvl w:val="0"/>
          <w:numId w:val="1"/>
        </w:numPr>
        <w:tabs>
          <w:tab w:val="num" w:pos="720"/>
        </w:tabs>
        <w:spacing w:after="120" w:line="360" w:lineRule="auto"/>
        <w:ind w:left="720"/>
        <w:jc w:val="both"/>
      </w:pPr>
      <w:r w:rsidRPr="00BE4126">
        <w:rPr>
          <w:rFonts w:ascii="Tahoma" w:hAnsi="Tahoma" w:hint="cs"/>
          <w:rtl/>
        </w:rPr>
        <w:t xml:space="preserve">בנסיבות אלה </w:t>
      </w:r>
      <w:r w:rsidRPr="00BE4126">
        <w:rPr>
          <w:rFonts w:ascii="Tahoma" w:hAnsi="Tahoma"/>
          <w:rtl/>
        </w:rPr>
        <w:t>–</w:t>
      </w:r>
      <w:r w:rsidRPr="00BE4126">
        <w:rPr>
          <w:rFonts w:ascii="Tahoma" w:hAnsi="Tahoma" w:hint="cs"/>
          <w:rtl/>
        </w:rPr>
        <w:t xml:space="preserve"> וכאשר שלילת רישיון הנהיגה מהנאשם עלולה לפגוע קשות בתעסוקתו </w:t>
      </w:r>
      <w:r w:rsidRPr="00BE4126">
        <w:rPr>
          <w:rFonts w:ascii="Tahoma" w:hAnsi="Tahoma"/>
          <w:rtl/>
        </w:rPr>
        <w:t>–</w:t>
      </w:r>
      <w:r w:rsidRPr="00BE4126">
        <w:rPr>
          <w:rFonts w:ascii="Tahoma" w:hAnsi="Tahoma" w:hint="cs"/>
          <w:rtl/>
        </w:rPr>
        <w:t xml:space="preserve"> מתקיימות אותן "נסיבות מיוחדות", </w:t>
      </w:r>
      <w:r>
        <w:rPr>
          <w:rFonts w:hint="cs"/>
          <w:rtl/>
        </w:rPr>
        <w:t xml:space="preserve">שנקבעו בהוראות </w:t>
      </w:r>
      <w:hyperlink r:id="rId26" w:history="1">
        <w:r w:rsidR="00D232DE" w:rsidRPr="00D232DE">
          <w:rPr>
            <w:color w:val="0000FF"/>
            <w:u w:val="single"/>
            <w:rtl/>
          </w:rPr>
          <w:t>סעיף 37א(א1)</w:t>
        </w:r>
      </w:hyperlink>
      <w:r>
        <w:rPr>
          <w:rFonts w:hint="cs"/>
          <w:rtl/>
        </w:rPr>
        <w:t xml:space="preserve"> סיפא ל</w:t>
      </w:r>
      <w:hyperlink r:id="rId27" w:history="1">
        <w:r w:rsidR="00622453" w:rsidRPr="00622453">
          <w:rPr>
            <w:color w:val="0000FF"/>
            <w:u w:val="single"/>
            <w:rtl/>
          </w:rPr>
          <w:t>פקודת הסמים המסוכנים</w:t>
        </w:r>
      </w:hyperlink>
      <w:r>
        <w:rPr>
          <w:rFonts w:hint="cs"/>
          <w:rtl/>
        </w:rPr>
        <w:t xml:space="preserve"> כמאפשרות הימנעות מהטלת עונש פסילה. עם זאת, נדרשת השתת ענישה של פסילה מותנית על הנאשם, על מנת להציב בפניו תמרור אזהרה שיבהיר ויזכיר לו את היתרון המעשי שבהליכה בדרך הישר (למקרה דומה ר' ת"פ (שלום י-ם) 1807/09 </w:t>
      </w:r>
      <w:r w:rsidRPr="00C85422">
        <w:rPr>
          <w:rFonts w:hint="cs"/>
          <w:b/>
          <w:bCs/>
          <w:rtl/>
        </w:rPr>
        <w:t>מדינת ישראל נ' יעיש</w:t>
      </w:r>
      <w:r>
        <w:rPr>
          <w:rFonts w:hint="cs"/>
          <w:rtl/>
        </w:rPr>
        <w:t xml:space="preserve"> (12.07.2010), בפסקה 8 לגזר הדין).</w:t>
      </w:r>
    </w:p>
    <w:p w14:paraId="03E22646" w14:textId="77777777" w:rsidR="00CB4184" w:rsidRPr="00C85422" w:rsidRDefault="00CB4184" w:rsidP="00CB4184">
      <w:pPr>
        <w:spacing w:after="120" w:line="360" w:lineRule="auto"/>
        <w:jc w:val="both"/>
        <w:rPr>
          <w:rFonts w:ascii="Tahoma" w:hAnsi="Tahoma"/>
        </w:rPr>
      </w:pPr>
    </w:p>
    <w:p w14:paraId="15E301AE" w14:textId="77777777" w:rsidR="00CB4184" w:rsidRDefault="00CB4184" w:rsidP="00CB4184">
      <w:pPr>
        <w:spacing w:after="120" w:line="360" w:lineRule="auto"/>
        <w:jc w:val="both"/>
        <w:rPr>
          <w:rFonts w:ascii="Tahoma" w:hAnsi="Tahoma"/>
          <w:b/>
          <w:bCs/>
          <w:rtl/>
        </w:rPr>
      </w:pPr>
      <w:r>
        <w:rPr>
          <w:rFonts w:ascii="Tahoma" w:hAnsi="Tahoma" w:hint="cs"/>
          <w:b/>
          <w:bCs/>
          <w:rtl/>
        </w:rPr>
        <w:t>ד.</w:t>
      </w:r>
      <w:r>
        <w:rPr>
          <w:rFonts w:ascii="Tahoma" w:hAnsi="Tahoma" w:hint="cs"/>
          <w:b/>
          <w:bCs/>
          <w:rtl/>
        </w:rPr>
        <w:tab/>
      </w:r>
      <w:r>
        <w:rPr>
          <w:rFonts w:ascii="Tahoma" w:hAnsi="Tahoma" w:hint="cs"/>
          <w:b/>
          <w:bCs/>
          <w:u w:val="single"/>
          <w:rtl/>
        </w:rPr>
        <w:t>סוף דבר:</w:t>
      </w:r>
    </w:p>
    <w:p w14:paraId="40C4372B" w14:textId="77777777" w:rsidR="00CB4184" w:rsidRPr="0081096E" w:rsidRDefault="00CB4184" w:rsidP="00CB4184">
      <w:pPr>
        <w:numPr>
          <w:ilvl w:val="0"/>
          <w:numId w:val="1"/>
        </w:numPr>
        <w:tabs>
          <w:tab w:val="num" w:pos="720"/>
        </w:tabs>
        <w:spacing w:after="120" w:line="360" w:lineRule="auto"/>
        <w:ind w:left="720"/>
        <w:jc w:val="both"/>
        <w:rPr>
          <w:rFonts w:ascii="Tahoma" w:hAnsi="Tahoma"/>
        </w:rPr>
      </w:pPr>
      <w:r>
        <w:rPr>
          <w:rFonts w:hint="cs"/>
          <w:rtl/>
        </w:rPr>
        <w:t>אשר על כן ולאור כל האמור לעיל אני גוזר על הנאשם את העונשים הבאים:</w:t>
      </w:r>
    </w:p>
    <w:p w14:paraId="428546FC" w14:textId="77777777" w:rsidR="00CB4184" w:rsidRDefault="00CB4184" w:rsidP="00CB4184">
      <w:pPr>
        <w:spacing w:after="120" w:line="360" w:lineRule="auto"/>
        <w:ind w:left="1440" w:hanging="720"/>
        <w:jc w:val="both"/>
        <w:rPr>
          <w:rFonts w:ascii="Tahoma" w:hAnsi="Tahoma"/>
        </w:rPr>
      </w:pPr>
      <w:r>
        <w:rPr>
          <w:rFonts w:hint="cs"/>
          <w:rtl/>
        </w:rPr>
        <w:t>(א)</w:t>
      </w:r>
      <w:r>
        <w:rPr>
          <w:rtl/>
        </w:rPr>
        <w:tab/>
      </w:r>
      <w:r>
        <w:rPr>
          <w:rFonts w:hint="cs"/>
          <w:rtl/>
        </w:rPr>
        <w:t>מאסר על תנאי למשך 6 חודשים, אותו לא יישא הנאשם אלא אם כן יעבור, תוך שלוש שנים מהיום, את העבירה בה הורשע.</w:t>
      </w:r>
    </w:p>
    <w:p w14:paraId="0E010DA3" w14:textId="77777777" w:rsidR="00CB4184" w:rsidRPr="00E0628E" w:rsidRDefault="00CB4184" w:rsidP="00CB4184">
      <w:pPr>
        <w:spacing w:after="120" w:line="360" w:lineRule="auto"/>
        <w:ind w:left="720"/>
        <w:jc w:val="both"/>
        <w:rPr>
          <w:rFonts w:ascii="Tahoma" w:hAnsi="Tahoma"/>
        </w:rPr>
      </w:pPr>
      <w:r>
        <w:rPr>
          <w:rFonts w:hint="cs"/>
          <w:rtl/>
        </w:rPr>
        <w:t>(ב)</w:t>
      </w:r>
      <w:r>
        <w:rPr>
          <w:rtl/>
        </w:rPr>
        <w:tab/>
      </w:r>
      <w:r>
        <w:rPr>
          <w:rFonts w:hint="cs"/>
          <w:rtl/>
        </w:rPr>
        <w:t>קנס בסך של 1,000 ₪, או 5 ימי מאסר תמורתו.</w:t>
      </w:r>
    </w:p>
    <w:p w14:paraId="5974E2C1" w14:textId="77777777" w:rsidR="00CB4184" w:rsidRDefault="00CB4184" w:rsidP="00CB4184">
      <w:pPr>
        <w:spacing w:after="120" w:line="360" w:lineRule="auto"/>
        <w:ind w:left="1440"/>
        <w:jc w:val="both"/>
        <w:rPr>
          <w:rFonts w:ascii="Tahoma" w:hAnsi="Tahoma"/>
        </w:rPr>
      </w:pPr>
      <w:r>
        <w:rPr>
          <w:rFonts w:hint="cs"/>
          <w:rtl/>
        </w:rPr>
        <w:t>הקנס ישולם בחמישה תשלומים חודשיים, שווים ורצופים, החל מיום 1.12.18 ובכל ראשון לחודש שלאחריו. היה והנאשם לא ישלם את אחד התשלומים במועד תועמד כל יתרת הקנס לפירעון מידי.</w:t>
      </w:r>
    </w:p>
    <w:p w14:paraId="742BFD52" w14:textId="77777777" w:rsidR="00CB4184" w:rsidRDefault="00CB4184" w:rsidP="00CB4184">
      <w:pPr>
        <w:spacing w:after="120" w:line="360" w:lineRule="auto"/>
        <w:ind w:left="1440" w:hanging="720"/>
        <w:jc w:val="both"/>
        <w:rPr>
          <w:rtl/>
        </w:rPr>
      </w:pPr>
      <w:r>
        <w:rPr>
          <w:rFonts w:hint="cs"/>
          <w:rtl/>
        </w:rPr>
        <w:t>(ג)</w:t>
      </w:r>
      <w:r>
        <w:rPr>
          <w:rtl/>
        </w:rPr>
        <w:tab/>
      </w:r>
      <w:r>
        <w:rPr>
          <w:rFonts w:hint="cs"/>
          <w:rtl/>
        </w:rPr>
        <w:t xml:space="preserve">פסילה מלקבל או להחזיק רישיון נהיגה למשך 6 חודשים על תנאי, והתנאי הוא שבמשך שנתיים מהיום לא יעבור הנאשם עבירה לפי הוראות </w:t>
      </w:r>
      <w:hyperlink r:id="rId28" w:history="1">
        <w:r w:rsidR="00622453" w:rsidRPr="00622453">
          <w:rPr>
            <w:color w:val="0000FF"/>
            <w:u w:val="single"/>
            <w:rtl/>
          </w:rPr>
          <w:t>פקודת הסמים המסוכנים</w:t>
        </w:r>
      </w:hyperlink>
      <w:r>
        <w:rPr>
          <w:rFonts w:hint="cs"/>
          <w:rtl/>
        </w:rPr>
        <w:t>.</w:t>
      </w:r>
    </w:p>
    <w:p w14:paraId="56A2329E" w14:textId="77777777" w:rsidR="00CB4184" w:rsidRPr="0081096E" w:rsidRDefault="00CB4184" w:rsidP="00CB4184">
      <w:pPr>
        <w:numPr>
          <w:ilvl w:val="0"/>
          <w:numId w:val="1"/>
        </w:numPr>
        <w:tabs>
          <w:tab w:val="num" w:pos="720"/>
        </w:tabs>
        <w:spacing w:after="240" w:line="360" w:lineRule="auto"/>
        <w:ind w:left="720"/>
        <w:jc w:val="both"/>
        <w:rPr>
          <w:rFonts w:ascii="Tahoma" w:hAnsi="Tahoma"/>
          <w:rtl/>
        </w:rPr>
      </w:pPr>
      <w:r>
        <w:rPr>
          <w:rFonts w:hint="cs"/>
          <w:rtl/>
        </w:rPr>
        <w:t>ניתן בזה צו כללי, לעניין מוצגים, לשיקול דעתו של קצין משטרה. הסמים יושמדו. בנוסף, בהתאם להסכמות הצדדים, הכסף שנתפס ברשות הנאשם יוחזר לו.</w:t>
      </w:r>
    </w:p>
    <w:p w14:paraId="277CACBE" w14:textId="77777777" w:rsidR="00CB4184" w:rsidRDefault="00622453" w:rsidP="00CB4184">
      <w:pPr>
        <w:snapToGrid w:val="0"/>
        <w:spacing w:after="240" w:line="360" w:lineRule="auto"/>
        <w:jc w:val="both"/>
        <w:rPr>
          <w:rtl/>
        </w:rPr>
      </w:pPr>
      <w:r w:rsidRPr="00622453">
        <w:rPr>
          <w:color w:val="FFFFFF"/>
          <w:sz w:val="2"/>
          <w:szCs w:val="2"/>
          <w:rtl/>
        </w:rPr>
        <w:t>5129371</w:t>
      </w:r>
      <w:r w:rsidR="00CB4184">
        <w:rPr>
          <w:rFonts w:hint="cs"/>
          <w:rtl/>
        </w:rPr>
        <w:t>זכות ערעור בתוך 45 יום מהיום.</w:t>
      </w:r>
    </w:p>
    <w:p w14:paraId="74FBCA97" w14:textId="77777777" w:rsidR="00CB4184" w:rsidRPr="00250B83" w:rsidRDefault="00622453" w:rsidP="00CB4184">
      <w:pPr>
        <w:rPr>
          <w:rtl/>
        </w:rPr>
      </w:pPr>
      <w:r w:rsidRPr="00622453">
        <w:rPr>
          <w:rFonts w:ascii="Arial" w:hAnsi="Arial"/>
          <w:color w:val="FFFFFF"/>
          <w:sz w:val="2"/>
          <w:szCs w:val="2"/>
          <w:rtl/>
        </w:rPr>
        <w:t>54678313</w:t>
      </w:r>
      <w:r>
        <w:rPr>
          <w:rFonts w:ascii="Arial" w:hAnsi="Arial"/>
          <w:rtl/>
        </w:rPr>
        <w:t xml:space="preserve">ניתן היום, ט"ו חשוון תשע"ט, 24 אוקטובר 2018, בנוכחות הצדדים. </w:t>
      </w:r>
    </w:p>
    <w:p w14:paraId="7A97ED53" w14:textId="77777777" w:rsidR="00CB4184" w:rsidRPr="00250B83" w:rsidRDefault="00CB4184" w:rsidP="00CB418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1788DB4" w14:textId="77777777" w:rsidR="00CB4184" w:rsidRPr="00250B83" w:rsidRDefault="00CB4184" w:rsidP="00CB4184">
      <w:pPr>
        <w:jc w:val="center"/>
        <w:rPr>
          <w:rFonts w:ascii="Arial" w:hAnsi="Arial"/>
          <w:rtl/>
        </w:rPr>
      </w:pPr>
    </w:p>
    <w:p w14:paraId="78E0F24D" w14:textId="77777777" w:rsidR="00CB4184" w:rsidRPr="00250B83" w:rsidRDefault="00CB4184" w:rsidP="00CB4184">
      <w:pPr>
        <w:rPr>
          <w:rtl/>
        </w:rPr>
      </w:pPr>
    </w:p>
    <w:p w14:paraId="68BC71DA" w14:textId="77777777" w:rsidR="00CB4184" w:rsidRPr="00D232DE" w:rsidRDefault="00D232DE" w:rsidP="00CB4184">
      <w:pPr>
        <w:pStyle w:val="a3"/>
        <w:jc w:val="center"/>
        <w:rPr>
          <w:color w:val="FFFFFF"/>
          <w:sz w:val="2"/>
          <w:szCs w:val="2"/>
          <w:rtl/>
        </w:rPr>
      </w:pPr>
      <w:r w:rsidRPr="00D232DE">
        <w:rPr>
          <w:color w:val="FFFFFF"/>
          <w:sz w:val="2"/>
          <w:szCs w:val="2"/>
          <w:rtl/>
        </w:rPr>
        <w:t>5129371</w:t>
      </w:r>
    </w:p>
    <w:p w14:paraId="20689808" w14:textId="77777777" w:rsidR="0049316A" w:rsidRPr="00D232DE" w:rsidRDefault="00D232DE" w:rsidP="00622453">
      <w:pPr>
        <w:keepNext/>
        <w:rPr>
          <w:rFonts w:ascii="David" w:hAnsi="David"/>
          <w:color w:val="FFFFFF"/>
          <w:sz w:val="2"/>
          <w:szCs w:val="2"/>
          <w:rtl/>
        </w:rPr>
      </w:pPr>
      <w:r w:rsidRPr="00D232DE">
        <w:rPr>
          <w:rFonts w:ascii="David" w:hAnsi="David"/>
          <w:color w:val="FFFFFF"/>
          <w:sz w:val="2"/>
          <w:szCs w:val="2"/>
          <w:rtl/>
        </w:rPr>
        <w:t>54678313</w:t>
      </w:r>
    </w:p>
    <w:p w14:paraId="679D2A98" w14:textId="77777777" w:rsidR="00622453" w:rsidRPr="00622453" w:rsidRDefault="00622453" w:rsidP="00622453">
      <w:pPr>
        <w:keepNext/>
        <w:rPr>
          <w:rFonts w:ascii="David" w:hAnsi="David"/>
          <w:color w:val="000000"/>
          <w:sz w:val="22"/>
          <w:szCs w:val="22"/>
          <w:rtl/>
        </w:rPr>
      </w:pPr>
      <w:r w:rsidRPr="00622453">
        <w:rPr>
          <w:rFonts w:ascii="David" w:hAnsi="David"/>
          <w:color w:val="000000"/>
          <w:sz w:val="22"/>
          <w:szCs w:val="22"/>
          <w:rtl/>
        </w:rPr>
        <w:t>שאול אבינור 54678313</w:t>
      </w:r>
    </w:p>
    <w:p w14:paraId="1377F232" w14:textId="77777777" w:rsidR="00622453" w:rsidRDefault="00622453" w:rsidP="00622453">
      <w:r w:rsidRPr="00622453">
        <w:rPr>
          <w:color w:val="000000"/>
          <w:rtl/>
        </w:rPr>
        <w:t>נוסח מסמך זה כפוף לשינויי ניסוח ועריכה</w:t>
      </w:r>
    </w:p>
    <w:p w14:paraId="7B932DFE" w14:textId="77777777" w:rsidR="00622453" w:rsidRDefault="00622453" w:rsidP="00622453">
      <w:pPr>
        <w:rPr>
          <w:rtl/>
        </w:rPr>
      </w:pPr>
    </w:p>
    <w:p w14:paraId="58587490" w14:textId="77777777" w:rsidR="00622453" w:rsidRDefault="00622453" w:rsidP="0062245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47CABED" w14:textId="77777777" w:rsidR="00D232DE" w:rsidRPr="00D232DE" w:rsidRDefault="00D232DE" w:rsidP="00D232DE">
      <w:pPr>
        <w:keepNext/>
        <w:rPr>
          <w:rFonts w:ascii="David" w:hAnsi="David"/>
          <w:color w:val="000000"/>
          <w:sz w:val="22"/>
          <w:szCs w:val="22"/>
          <w:rtl/>
        </w:rPr>
      </w:pPr>
    </w:p>
    <w:p w14:paraId="4DDC875A" w14:textId="77777777" w:rsidR="00622453" w:rsidRPr="00622453" w:rsidRDefault="00622453" w:rsidP="00D232DE">
      <w:pPr>
        <w:rPr>
          <w:color w:val="0000FF"/>
          <w:u w:val="single"/>
        </w:rPr>
      </w:pPr>
    </w:p>
    <w:sectPr w:rsidR="00622453" w:rsidRPr="00622453" w:rsidSect="00D232DE">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29127" w14:textId="77777777" w:rsidR="00630DEE" w:rsidRDefault="00630DEE" w:rsidP="00B46240">
      <w:r>
        <w:separator/>
      </w:r>
    </w:p>
  </w:endnote>
  <w:endnote w:type="continuationSeparator" w:id="0">
    <w:p w14:paraId="29009D43" w14:textId="77777777" w:rsidR="00630DEE" w:rsidRDefault="00630DEE" w:rsidP="00B4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EB9ED" w14:textId="77777777" w:rsidR="00D232DE" w:rsidRDefault="00D232DE" w:rsidP="00D232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5F6E86" w14:textId="77777777" w:rsidR="00B11995" w:rsidRPr="00D232DE" w:rsidRDefault="00D232DE" w:rsidP="00D232DE">
    <w:pPr>
      <w:pStyle w:val="a5"/>
      <w:pBdr>
        <w:top w:val="single" w:sz="4" w:space="1" w:color="auto"/>
        <w:between w:val="single" w:sz="4" w:space="0" w:color="auto"/>
      </w:pBdr>
      <w:spacing w:after="60"/>
      <w:jc w:val="center"/>
      <w:rPr>
        <w:rFonts w:ascii="FrankRuehl" w:hAnsi="FrankRuehl" w:cs="FrankRuehl"/>
        <w:color w:val="000000"/>
      </w:rPr>
    </w:pPr>
    <w:r w:rsidRPr="00D232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1473" w14:textId="77777777" w:rsidR="00D232DE" w:rsidRDefault="00D232DE" w:rsidP="00D232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403C">
      <w:rPr>
        <w:rFonts w:ascii="FrankRuehl" w:hAnsi="FrankRuehl" w:cs="FrankRuehl"/>
        <w:noProof/>
        <w:rtl/>
      </w:rPr>
      <w:t>1</w:t>
    </w:r>
    <w:r>
      <w:rPr>
        <w:rFonts w:ascii="FrankRuehl" w:hAnsi="FrankRuehl" w:cs="FrankRuehl"/>
        <w:rtl/>
      </w:rPr>
      <w:fldChar w:fldCharType="end"/>
    </w:r>
  </w:p>
  <w:p w14:paraId="5CC657BE" w14:textId="77777777" w:rsidR="00B11995" w:rsidRPr="00D232DE" w:rsidRDefault="00D232DE" w:rsidP="00D232DE">
    <w:pPr>
      <w:pStyle w:val="a5"/>
      <w:pBdr>
        <w:top w:val="single" w:sz="4" w:space="1" w:color="auto"/>
        <w:between w:val="single" w:sz="4" w:space="0" w:color="auto"/>
      </w:pBdr>
      <w:spacing w:after="60"/>
      <w:jc w:val="center"/>
      <w:rPr>
        <w:rFonts w:ascii="FrankRuehl" w:hAnsi="FrankRuehl" w:cs="FrankRuehl"/>
        <w:color w:val="000000"/>
      </w:rPr>
    </w:pPr>
    <w:r w:rsidRPr="00D232DE">
      <w:rPr>
        <w:rFonts w:ascii="FrankRuehl" w:hAnsi="FrankRuehl" w:cs="FrankRuehl"/>
        <w:color w:val="000000"/>
      </w:rPr>
      <w:pict w14:anchorId="0ED69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B541E" w14:textId="77777777" w:rsidR="00630DEE" w:rsidRDefault="00630DEE" w:rsidP="00B46240">
      <w:r>
        <w:separator/>
      </w:r>
    </w:p>
  </w:footnote>
  <w:footnote w:type="continuationSeparator" w:id="0">
    <w:p w14:paraId="16EFCEEE" w14:textId="77777777" w:rsidR="00630DEE" w:rsidRDefault="00630DEE" w:rsidP="00B46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6CDF" w14:textId="77777777" w:rsidR="00622453" w:rsidRPr="00D232DE" w:rsidRDefault="00D232DE" w:rsidP="00D232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66150-11-15</w:t>
    </w:r>
    <w:r>
      <w:rPr>
        <w:rFonts w:ascii="David" w:hAnsi="David"/>
        <w:color w:val="000000"/>
        <w:sz w:val="22"/>
        <w:szCs w:val="22"/>
        <w:rtl/>
      </w:rPr>
      <w:tab/>
      <w:t xml:space="preserve"> מדינת ישראל נ' ציון יונה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15F44" w14:textId="77777777" w:rsidR="00622453" w:rsidRPr="00D232DE" w:rsidRDefault="00D232DE" w:rsidP="00D232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66150-11-15</w:t>
    </w:r>
    <w:r>
      <w:rPr>
        <w:rFonts w:ascii="David" w:hAnsi="David"/>
        <w:color w:val="000000"/>
        <w:sz w:val="22"/>
        <w:szCs w:val="22"/>
        <w:rtl/>
      </w:rPr>
      <w:tab/>
      <w:t xml:space="preserve"> מדינת ישראל נ' ציון יונה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B02FB9C"/>
    <w:lvl w:ilvl="0" w:tplc="4DEA6950">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36407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4184"/>
    <w:rsid w:val="00046C22"/>
    <w:rsid w:val="0044208B"/>
    <w:rsid w:val="0049316A"/>
    <w:rsid w:val="00622453"/>
    <w:rsid w:val="00630DEE"/>
    <w:rsid w:val="007C403C"/>
    <w:rsid w:val="007F420A"/>
    <w:rsid w:val="00B11995"/>
    <w:rsid w:val="00B46240"/>
    <w:rsid w:val="00C624E4"/>
    <w:rsid w:val="00CB4184"/>
    <w:rsid w:val="00CE48CA"/>
    <w:rsid w:val="00D232DE"/>
    <w:rsid w:val="00E407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346B9E"/>
  <w15:chartTrackingRefBased/>
  <w15:docId w15:val="{3D020EE1-6D3C-4EE4-9C7F-F0A694D3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41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4184"/>
    <w:pPr>
      <w:tabs>
        <w:tab w:val="center" w:pos="4153"/>
        <w:tab w:val="right" w:pos="8306"/>
      </w:tabs>
    </w:pPr>
  </w:style>
  <w:style w:type="character" w:customStyle="1" w:styleId="a4">
    <w:name w:val="כותרת עליונה תו"/>
    <w:link w:val="a3"/>
    <w:rsid w:val="00CB4184"/>
    <w:rPr>
      <w:rFonts w:ascii="Times New Roman" w:eastAsia="Times New Roman" w:hAnsi="Times New Roman" w:cs="David"/>
      <w:sz w:val="24"/>
      <w:szCs w:val="24"/>
    </w:rPr>
  </w:style>
  <w:style w:type="paragraph" w:styleId="a5">
    <w:name w:val="footer"/>
    <w:basedOn w:val="a"/>
    <w:link w:val="a6"/>
    <w:rsid w:val="00CB4184"/>
    <w:pPr>
      <w:tabs>
        <w:tab w:val="center" w:pos="4153"/>
        <w:tab w:val="right" w:pos="8306"/>
      </w:tabs>
    </w:pPr>
  </w:style>
  <w:style w:type="character" w:customStyle="1" w:styleId="a6">
    <w:name w:val="כותרת תחתונה תו"/>
    <w:link w:val="a5"/>
    <w:rsid w:val="00CB4184"/>
    <w:rPr>
      <w:rFonts w:ascii="Times New Roman" w:eastAsia="Times New Roman" w:hAnsi="Times New Roman" w:cs="David"/>
      <w:sz w:val="24"/>
      <w:szCs w:val="24"/>
    </w:rPr>
  </w:style>
  <w:style w:type="table" w:styleId="a7">
    <w:name w:val="Table Grid"/>
    <w:basedOn w:val="a1"/>
    <w:rsid w:val="00CB41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B4184"/>
  </w:style>
  <w:style w:type="paragraph" w:styleId="a9">
    <w:name w:val="Balloon Text"/>
    <w:basedOn w:val="a"/>
    <w:link w:val="aa"/>
    <w:rsid w:val="00CB4184"/>
    <w:rPr>
      <w:rFonts w:ascii="Tahoma" w:hAnsi="Tahoma" w:cs="Tahoma"/>
      <w:sz w:val="16"/>
      <w:szCs w:val="16"/>
    </w:rPr>
  </w:style>
  <w:style w:type="character" w:customStyle="1" w:styleId="aa">
    <w:name w:val="טקסט בלונים תו"/>
    <w:link w:val="a9"/>
    <w:rsid w:val="00CB4184"/>
    <w:rPr>
      <w:rFonts w:ascii="Tahoma" w:eastAsia="Times New Roman" w:hAnsi="Tahoma" w:cs="Tahoma"/>
      <w:sz w:val="16"/>
      <w:szCs w:val="16"/>
    </w:rPr>
  </w:style>
  <w:style w:type="character" w:styleId="Hyperlink">
    <w:name w:val="Hyperlink"/>
    <w:rsid w:val="00622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40d.a" TargetMode="External"/><Relationship Id="rId26" Type="http://schemas.openxmlformats.org/officeDocument/2006/relationships/hyperlink" Target="http://www.nevo.co.il/law/4216/37a.a1" TargetMode="External"/><Relationship Id="rId3" Type="http://schemas.openxmlformats.org/officeDocument/2006/relationships/settings" Target="settings.xml"/><Relationship Id="rId21" Type="http://schemas.openxmlformats.org/officeDocument/2006/relationships/hyperlink" Target="http://www.nevo.co.il/law/421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37a.a1" TargetMode="External"/><Relationship Id="rId20" Type="http://schemas.openxmlformats.org/officeDocument/2006/relationships/hyperlink" Target="http://www.nevo.co.il/law/4216/7.c"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d.a"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37a.a1" TargetMode="External"/><Relationship Id="rId19" Type="http://schemas.openxmlformats.org/officeDocument/2006/relationships/hyperlink" Target="http://www.nevo.co.il/law/4216/7.a"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37a.a1"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1288</Words>
  <Characters>6445</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7718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5046355</vt:i4>
      </vt:variant>
      <vt:variant>
        <vt:i4>57</vt:i4>
      </vt:variant>
      <vt:variant>
        <vt:i4>0</vt:i4>
      </vt:variant>
      <vt:variant>
        <vt:i4>5</vt:i4>
      </vt:variant>
      <vt:variant>
        <vt:lpwstr>http://www.nevo.co.il/law/4216/37a.a1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8257637</vt:i4>
      </vt:variant>
      <vt:variant>
        <vt:i4>48</vt:i4>
      </vt:variant>
      <vt:variant>
        <vt:i4>0</vt:i4>
      </vt:variant>
      <vt:variant>
        <vt:i4>5</vt:i4>
      </vt:variant>
      <vt:variant>
        <vt:lpwstr>http://www.nevo.co.il/law/4216</vt:lpwstr>
      </vt:variant>
      <vt:variant>
        <vt:lpwstr/>
      </vt:variant>
      <vt:variant>
        <vt:i4>5046355</vt:i4>
      </vt:variant>
      <vt:variant>
        <vt:i4>45</vt:i4>
      </vt:variant>
      <vt:variant>
        <vt:i4>0</vt:i4>
      </vt:variant>
      <vt:variant>
        <vt:i4>5</vt:i4>
      </vt:variant>
      <vt:variant>
        <vt:lpwstr>http://www.nevo.co.il/law/4216/37a.a1</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5046355</vt:i4>
      </vt:variant>
      <vt:variant>
        <vt:i4>27</vt:i4>
      </vt:variant>
      <vt:variant>
        <vt:i4>0</vt:i4>
      </vt:variant>
      <vt:variant>
        <vt:i4>5</vt:i4>
      </vt:variant>
      <vt:variant>
        <vt:lpwstr>http://www.nevo.co.il/law/4216/37a.a1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5046355</vt:i4>
      </vt:variant>
      <vt:variant>
        <vt:i4>9</vt:i4>
      </vt:variant>
      <vt:variant>
        <vt:i4>0</vt:i4>
      </vt:variant>
      <vt:variant>
        <vt:i4>5</vt:i4>
      </vt:variant>
      <vt:variant>
        <vt:lpwstr>http://www.nevo.co.il/law/4216/37a.a1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66150</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ציון יונה</vt:lpwstr>
  </property>
  <property fmtid="{D5CDD505-2E9C-101B-9397-08002B2CF9AE}" pid="10" name="LAWYER">
    <vt:lpwstr>גבריאל דניאל;שמרית צור</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20181024</vt:lpwstr>
  </property>
  <property fmtid="{D5CDD505-2E9C-101B-9397-08002B2CF9AE}" pid="14" name="TYPE_N_DATE">
    <vt:lpwstr>38020181024</vt:lpwstr>
  </property>
  <property fmtid="{D5CDD505-2E9C-101B-9397-08002B2CF9AE}" pid="15" name="CASENOTES1">
    <vt:lpwstr>ProcID=209&amp;PartA=1807&amp;PartC=09</vt:lpwstr>
  </property>
  <property fmtid="{D5CDD505-2E9C-101B-9397-08002B2CF9AE}" pid="16" name="WORDNUMPAGES">
    <vt:lpwstr>5</vt:lpwstr>
  </property>
  <property fmtid="{D5CDD505-2E9C-101B-9397-08002B2CF9AE}" pid="17" name="TYPE_ABS_DATE">
    <vt:lpwstr>380020181024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4216/007.a;007.c;037a.a1:2</vt:lpwstr>
  </property>
  <property fmtid="{D5CDD505-2E9C-101B-9397-08002B2CF9AE}" pid="37" name="LAWLISTTMP2">
    <vt:lpwstr>70301/040d.a</vt:lpwstr>
  </property>
</Properties>
</file>