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873355" w:rsidRPr="00103D07" w14:paraId="56A93174" w14:textId="77777777" w:rsidTr="00DD5426">
        <w:trPr>
          <w:trHeight w:hRule="exact" w:val="418"/>
          <w:jc w:val="center"/>
        </w:trPr>
        <w:tc>
          <w:tcPr>
            <w:tcW w:w="8721" w:type="dxa"/>
            <w:gridSpan w:val="2"/>
          </w:tcPr>
          <w:p w14:paraId="74A7710F" w14:textId="77777777" w:rsidR="00873355" w:rsidRPr="00103D07" w:rsidRDefault="00873355" w:rsidP="007E465E">
            <w:pPr>
              <w:pStyle w:val="a3"/>
              <w:jc w:val="center"/>
              <w:rPr>
                <w:rFonts w:ascii="Tahoma" w:hAnsi="Tahoma"/>
                <w:color w:val="000080"/>
                <w:sz w:val="32"/>
                <w:szCs w:val="32"/>
                <w:rtl/>
              </w:rPr>
            </w:pPr>
            <w:bookmarkStart w:id="0" w:name="LastJudge"/>
            <w:r w:rsidRPr="00103D07">
              <w:rPr>
                <w:rFonts w:ascii="Tahoma" w:hAnsi="Tahoma"/>
                <w:b/>
                <w:bCs/>
                <w:color w:val="000080"/>
                <w:sz w:val="32"/>
                <w:szCs w:val="32"/>
                <w:rtl/>
              </w:rPr>
              <w:t>בית משפט השלום בתל אביב - יפו</w:t>
            </w:r>
          </w:p>
        </w:tc>
      </w:tr>
      <w:tr w:rsidR="00873355" w:rsidRPr="00103D07" w14:paraId="1FCD7943" w14:textId="77777777" w:rsidTr="00DD5426">
        <w:trPr>
          <w:trHeight w:val="337"/>
          <w:jc w:val="center"/>
        </w:trPr>
        <w:tc>
          <w:tcPr>
            <w:tcW w:w="5054" w:type="dxa"/>
          </w:tcPr>
          <w:p w14:paraId="33DB0349" w14:textId="77777777" w:rsidR="00873355" w:rsidRPr="00103D07" w:rsidRDefault="00873355" w:rsidP="007E465E">
            <w:pPr>
              <w:rPr>
                <w:sz w:val="26"/>
                <w:szCs w:val="26"/>
                <w:rtl/>
              </w:rPr>
            </w:pPr>
            <w:r w:rsidRPr="00103D07">
              <w:rPr>
                <w:sz w:val="26"/>
                <w:szCs w:val="26"/>
                <w:rtl/>
              </w:rPr>
              <w:t>ת"פ</w:t>
            </w:r>
            <w:r w:rsidRPr="00103D07">
              <w:rPr>
                <w:rFonts w:hint="cs"/>
                <w:sz w:val="26"/>
                <w:szCs w:val="26"/>
                <w:rtl/>
              </w:rPr>
              <w:t xml:space="preserve"> </w:t>
            </w:r>
            <w:r w:rsidRPr="00103D07">
              <w:rPr>
                <w:sz w:val="26"/>
                <w:szCs w:val="26"/>
                <w:rtl/>
              </w:rPr>
              <w:t>28087-12-15</w:t>
            </w:r>
            <w:r w:rsidRPr="00103D07">
              <w:rPr>
                <w:rFonts w:hint="cs"/>
                <w:sz w:val="26"/>
                <w:szCs w:val="26"/>
                <w:rtl/>
              </w:rPr>
              <w:t xml:space="preserve"> </w:t>
            </w:r>
            <w:r w:rsidRPr="00103D07">
              <w:rPr>
                <w:sz w:val="26"/>
                <w:szCs w:val="26"/>
                <w:rtl/>
              </w:rPr>
              <w:t>מדינת ישראל נ' כשיוף</w:t>
            </w:r>
          </w:p>
        </w:tc>
        <w:tc>
          <w:tcPr>
            <w:tcW w:w="3667" w:type="dxa"/>
          </w:tcPr>
          <w:p w14:paraId="7419E0AE" w14:textId="77777777" w:rsidR="00873355" w:rsidRPr="00103D07" w:rsidRDefault="00873355" w:rsidP="007E465E">
            <w:pPr>
              <w:pStyle w:val="a3"/>
              <w:jc w:val="right"/>
              <w:rPr>
                <w:rFonts w:cs="FrankRuehl"/>
                <w:sz w:val="28"/>
                <w:szCs w:val="28"/>
                <w:rtl/>
              </w:rPr>
            </w:pPr>
          </w:p>
        </w:tc>
      </w:tr>
    </w:tbl>
    <w:p w14:paraId="28B1B12B" w14:textId="77777777" w:rsidR="00873355" w:rsidRPr="00103D07" w:rsidRDefault="00873355" w:rsidP="00873355">
      <w:pPr>
        <w:pStyle w:val="a3"/>
        <w:rPr>
          <w:rtl/>
        </w:rPr>
      </w:pPr>
      <w:r w:rsidRPr="00103D07">
        <w:rPr>
          <w:rFonts w:hint="cs"/>
          <w:rtl/>
        </w:rPr>
        <w:t xml:space="preserve"> </w:t>
      </w:r>
    </w:p>
    <w:p w14:paraId="43E69071" w14:textId="77777777" w:rsidR="00873355" w:rsidRPr="00103D07" w:rsidRDefault="00873355" w:rsidP="00873355"/>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4206"/>
        <w:gridCol w:w="3383"/>
      </w:tblGrid>
      <w:tr w:rsidR="00873355" w:rsidRPr="00103D07" w14:paraId="2126E05C" w14:textId="77777777" w:rsidTr="00873355">
        <w:trPr>
          <w:trHeight w:val="295"/>
          <w:jc w:val="center"/>
        </w:trPr>
        <w:tc>
          <w:tcPr>
            <w:tcW w:w="8820" w:type="dxa"/>
            <w:gridSpan w:val="3"/>
            <w:tcBorders>
              <w:top w:val="nil"/>
              <w:left w:val="nil"/>
              <w:bottom w:val="nil"/>
              <w:right w:val="nil"/>
            </w:tcBorders>
            <w:shd w:val="clear" w:color="auto" w:fill="auto"/>
          </w:tcPr>
          <w:p w14:paraId="7F402660" w14:textId="77777777" w:rsidR="00873355" w:rsidRPr="00103D07" w:rsidRDefault="00873355" w:rsidP="00873355">
            <w:pPr>
              <w:jc w:val="both"/>
              <w:rPr>
                <w:sz w:val="26"/>
                <w:szCs w:val="26"/>
                <w:rtl/>
              </w:rPr>
            </w:pPr>
            <w:r w:rsidRPr="00103D07">
              <w:rPr>
                <w:rFonts w:ascii="Arial" w:hAnsi="Arial" w:hint="cs"/>
                <w:b/>
                <w:bCs/>
                <w:sz w:val="26"/>
                <w:szCs w:val="26"/>
                <w:rtl/>
              </w:rPr>
              <w:t>לפני כבוד השופט  עידו דרויאן-גמליאל</w:t>
            </w:r>
          </w:p>
          <w:p w14:paraId="5B0D1D38" w14:textId="77777777" w:rsidR="00873355" w:rsidRPr="00103D07" w:rsidRDefault="00873355" w:rsidP="00873355">
            <w:pPr>
              <w:jc w:val="both"/>
              <w:rPr>
                <w:rFonts w:ascii="Arial" w:hAnsi="Arial"/>
                <w:b/>
                <w:bCs/>
                <w:sz w:val="26"/>
                <w:szCs w:val="26"/>
                <w:rtl/>
              </w:rPr>
            </w:pPr>
          </w:p>
        </w:tc>
      </w:tr>
      <w:tr w:rsidR="00873355" w:rsidRPr="00103D07" w14:paraId="4DF919F8" w14:textId="77777777" w:rsidTr="00873355">
        <w:trPr>
          <w:trHeight w:val="355"/>
          <w:jc w:val="center"/>
        </w:trPr>
        <w:tc>
          <w:tcPr>
            <w:tcW w:w="885" w:type="dxa"/>
            <w:tcBorders>
              <w:top w:val="nil"/>
              <w:left w:val="nil"/>
              <w:bottom w:val="nil"/>
              <w:right w:val="nil"/>
            </w:tcBorders>
            <w:shd w:val="clear" w:color="auto" w:fill="auto"/>
          </w:tcPr>
          <w:p w14:paraId="6B79FC4A" w14:textId="77777777" w:rsidR="00873355" w:rsidRPr="00103D07" w:rsidRDefault="00873355" w:rsidP="00873355">
            <w:pPr>
              <w:jc w:val="both"/>
              <w:rPr>
                <w:rFonts w:ascii="Arial" w:hAnsi="Arial"/>
                <w:b/>
                <w:bCs/>
                <w:sz w:val="26"/>
                <w:szCs w:val="26"/>
              </w:rPr>
            </w:pPr>
            <w:bookmarkStart w:id="1" w:name="FirstAppellant"/>
            <w:bookmarkStart w:id="2" w:name="FirstLawyer"/>
            <w:r w:rsidRPr="00103D07">
              <w:rPr>
                <w:rFonts w:ascii="Arial" w:hAnsi="Arial" w:hint="cs"/>
                <w:b/>
                <w:bCs/>
                <w:sz w:val="26"/>
                <w:szCs w:val="26"/>
                <w:rtl/>
              </w:rPr>
              <w:t>המאשימה</w:t>
            </w:r>
          </w:p>
        </w:tc>
        <w:tc>
          <w:tcPr>
            <w:tcW w:w="4384" w:type="dxa"/>
            <w:tcBorders>
              <w:top w:val="nil"/>
              <w:left w:val="nil"/>
              <w:bottom w:val="nil"/>
              <w:right w:val="nil"/>
            </w:tcBorders>
            <w:shd w:val="clear" w:color="auto" w:fill="auto"/>
          </w:tcPr>
          <w:p w14:paraId="41D09F0A" w14:textId="77777777" w:rsidR="00873355" w:rsidRPr="00103D07" w:rsidRDefault="00873355" w:rsidP="007E465E">
            <w:pPr>
              <w:rPr>
                <w:b/>
                <w:bCs/>
                <w:sz w:val="26"/>
                <w:szCs w:val="26"/>
              </w:rPr>
            </w:pPr>
            <w:r w:rsidRPr="00103D07">
              <w:rPr>
                <w:rFonts w:ascii="Arial" w:hAnsi="Arial" w:hint="cs"/>
                <w:b/>
                <w:bCs/>
                <w:sz w:val="26"/>
                <w:szCs w:val="26"/>
                <w:rtl/>
              </w:rPr>
              <w:t>מדינת ישראל</w:t>
            </w:r>
          </w:p>
          <w:p w14:paraId="7B721BB8" w14:textId="77777777" w:rsidR="00873355" w:rsidRPr="00103D07" w:rsidRDefault="00873355" w:rsidP="007E465E">
            <w:pPr>
              <w:rPr>
                <w:sz w:val="26"/>
                <w:szCs w:val="26"/>
                <w:rtl/>
              </w:rPr>
            </w:pPr>
            <w:r w:rsidRPr="00103D07">
              <w:rPr>
                <w:rFonts w:hint="cs"/>
                <w:sz w:val="26"/>
                <w:szCs w:val="26"/>
                <w:rtl/>
              </w:rPr>
              <w:t>ע"י ב"כ עו"ד חבר ובר-טוב</w:t>
            </w:r>
          </w:p>
        </w:tc>
        <w:tc>
          <w:tcPr>
            <w:tcW w:w="3551" w:type="dxa"/>
            <w:tcBorders>
              <w:top w:val="nil"/>
              <w:left w:val="nil"/>
              <w:bottom w:val="nil"/>
              <w:right w:val="nil"/>
            </w:tcBorders>
            <w:shd w:val="clear" w:color="auto" w:fill="auto"/>
          </w:tcPr>
          <w:p w14:paraId="639E60EC" w14:textId="77777777" w:rsidR="00873355" w:rsidRPr="00103D07" w:rsidRDefault="00873355" w:rsidP="00873355">
            <w:pPr>
              <w:jc w:val="both"/>
              <w:rPr>
                <w:rFonts w:ascii="Arial" w:hAnsi="Arial"/>
                <w:sz w:val="26"/>
                <w:szCs w:val="26"/>
              </w:rPr>
            </w:pPr>
          </w:p>
        </w:tc>
      </w:tr>
      <w:bookmarkEnd w:id="1"/>
      <w:bookmarkEnd w:id="2"/>
      <w:tr w:rsidR="00873355" w:rsidRPr="00103D07" w14:paraId="5FF91919" w14:textId="77777777" w:rsidTr="00873355">
        <w:trPr>
          <w:trHeight w:val="373"/>
          <w:jc w:val="center"/>
        </w:trPr>
        <w:tc>
          <w:tcPr>
            <w:tcW w:w="885" w:type="dxa"/>
            <w:tcBorders>
              <w:top w:val="nil"/>
              <w:left w:val="nil"/>
              <w:bottom w:val="nil"/>
              <w:right w:val="nil"/>
            </w:tcBorders>
            <w:shd w:val="clear" w:color="auto" w:fill="auto"/>
          </w:tcPr>
          <w:p w14:paraId="68662FEF" w14:textId="77777777" w:rsidR="00873355" w:rsidRPr="00103D07" w:rsidRDefault="00873355" w:rsidP="00873355">
            <w:pPr>
              <w:jc w:val="both"/>
              <w:rPr>
                <w:rFonts w:ascii="Arial" w:hAnsi="Arial"/>
                <w:sz w:val="26"/>
                <w:szCs w:val="26"/>
              </w:rPr>
            </w:pPr>
          </w:p>
        </w:tc>
        <w:tc>
          <w:tcPr>
            <w:tcW w:w="7935" w:type="dxa"/>
            <w:gridSpan w:val="2"/>
            <w:tcBorders>
              <w:top w:val="nil"/>
              <w:left w:val="nil"/>
              <w:bottom w:val="nil"/>
              <w:right w:val="nil"/>
            </w:tcBorders>
            <w:shd w:val="clear" w:color="auto" w:fill="auto"/>
          </w:tcPr>
          <w:p w14:paraId="3349D2CB" w14:textId="77777777" w:rsidR="00873355" w:rsidRPr="00103D07" w:rsidRDefault="00873355" w:rsidP="00873355">
            <w:pPr>
              <w:jc w:val="center"/>
              <w:rPr>
                <w:rFonts w:ascii="Arial" w:hAnsi="Arial"/>
                <w:b/>
                <w:bCs/>
                <w:sz w:val="26"/>
                <w:szCs w:val="26"/>
                <w:rtl/>
              </w:rPr>
            </w:pPr>
          </w:p>
          <w:p w14:paraId="32288FF6" w14:textId="77777777" w:rsidR="00873355" w:rsidRPr="00103D07" w:rsidRDefault="00873355" w:rsidP="00873355">
            <w:pPr>
              <w:jc w:val="center"/>
              <w:rPr>
                <w:rFonts w:ascii="Arial" w:hAnsi="Arial"/>
                <w:b/>
                <w:bCs/>
                <w:sz w:val="26"/>
                <w:szCs w:val="26"/>
                <w:rtl/>
              </w:rPr>
            </w:pPr>
            <w:r w:rsidRPr="00103D07">
              <w:rPr>
                <w:rFonts w:ascii="Arial" w:hAnsi="Arial" w:hint="cs"/>
                <w:b/>
                <w:bCs/>
                <w:sz w:val="26"/>
                <w:szCs w:val="26"/>
                <w:rtl/>
              </w:rPr>
              <w:t>נגד</w:t>
            </w:r>
          </w:p>
          <w:p w14:paraId="59279E84" w14:textId="77777777" w:rsidR="00873355" w:rsidRPr="00103D07" w:rsidRDefault="00873355" w:rsidP="00873355">
            <w:pPr>
              <w:jc w:val="both"/>
              <w:rPr>
                <w:rFonts w:ascii="Arial" w:hAnsi="Arial"/>
                <w:sz w:val="26"/>
                <w:szCs w:val="26"/>
                <w:rtl/>
              </w:rPr>
            </w:pPr>
          </w:p>
        </w:tc>
      </w:tr>
      <w:tr w:rsidR="00873355" w:rsidRPr="00103D07" w14:paraId="43E19F53" w14:textId="77777777" w:rsidTr="00873355">
        <w:trPr>
          <w:trHeight w:val="355"/>
          <w:jc w:val="center"/>
        </w:trPr>
        <w:tc>
          <w:tcPr>
            <w:tcW w:w="885" w:type="dxa"/>
            <w:tcBorders>
              <w:top w:val="nil"/>
              <w:left w:val="nil"/>
              <w:bottom w:val="nil"/>
              <w:right w:val="nil"/>
            </w:tcBorders>
            <w:shd w:val="clear" w:color="auto" w:fill="auto"/>
          </w:tcPr>
          <w:p w14:paraId="7244CA8A" w14:textId="77777777" w:rsidR="00873355" w:rsidRPr="00103D07" w:rsidRDefault="00873355" w:rsidP="007E465E">
            <w:pPr>
              <w:rPr>
                <w:rFonts w:ascii="Arial" w:hAnsi="Arial"/>
                <w:b/>
                <w:bCs/>
                <w:sz w:val="26"/>
                <w:szCs w:val="26"/>
              </w:rPr>
            </w:pPr>
            <w:r w:rsidRPr="00103D07">
              <w:rPr>
                <w:rFonts w:ascii="Arial" w:hAnsi="Arial" w:hint="cs"/>
                <w:b/>
                <w:bCs/>
                <w:sz w:val="26"/>
                <w:szCs w:val="26"/>
                <w:rtl/>
              </w:rPr>
              <w:t>הנאשם</w:t>
            </w:r>
          </w:p>
        </w:tc>
        <w:tc>
          <w:tcPr>
            <w:tcW w:w="4384" w:type="dxa"/>
            <w:tcBorders>
              <w:top w:val="nil"/>
              <w:left w:val="nil"/>
              <w:bottom w:val="nil"/>
              <w:right w:val="nil"/>
            </w:tcBorders>
            <w:shd w:val="clear" w:color="auto" w:fill="auto"/>
          </w:tcPr>
          <w:p w14:paraId="541B1701" w14:textId="77777777" w:rsidR="00873355" w:rsidRPr="00103D07" w:rsidRDefault="00873355" w:rsidP="007E465E">
            <w:pPr>
              <w:rPr>
                <w:b/>
                <w:bCs/>
                <w:sz w:val="26"/>
                <w:szCs w:val="26"/>
                <w:rtl/>
              </w:rPr>
            </w:pPr>
            <w:r w:rsidRPr="00103D07">
              <w:rPr>
                <w:rFonts w:ascii="Arial" w:hAnsi="Arial" w:hint="cs"/>
                <w:b/>
                <w:bCs/>
                <w:sz w:val="26"/>
                <w:szCs w:val="26"/>
                <w:rtl/>
              </w:rPr>
              <w:t>אוראל אורי כשיוף</w:t>
            </w:r>
          </w:p>
          <w:p w14:paraId="2E4E5968" w14:textId="77777777" w:rsidR="00873355" w:rsidRPr="00103D07" w:rsidRDefault="00873355" w:rsidP="007E465E">
            <w:pPr>
              <w:rPr>
                <w:sz w:val="26"/>
                <w:szCs w:val="26"/>
                <w:rtl/>
              </w:rPr>
            </w:pPr>
            <w:r w:rsidRPr="00103D07">
              <w:rPr>
                <w:rFonts w:hint="cs"/>
                <w:sz w:val="26"/>
                <w:szCs w:val="26"/>
                <w:rtl/>
              </w:rPr>
              <w:t>ע"י ב"כ עו"ד בן שעיה</w:t>
            </w:r>
          </w:p>
        </w:tc>
        <w:tc>
          <w:tcPr>
            <w:tcW w:w="3551" w:type="dxa"/>
            <w:tcBorders>
              <w:top w:val="nil"/>
              <w:left w:val="nil"/>
              <w:bottom w:val="nil"/>
              <w:right w:val="nil"/>
            </w:tcBorders>
            <w:shd w:val="clear" w:color="auto" w:fill="auto"/>
          </w:tcPr>
          <w:p w14:paraId="0EC8AEAB" w14:textId="77777777" w:rsidR="00873355" w:rsidRPr="00103D07" w:rsidRDefault="00873355" w:rsidP="00873355">
            <w:pPr>
              <w:jc w:val="right"/>
              <w:rPr>
                <w:rFonts w:ascii="Arial" w:hAnsi="Arial"/>
                <w:sz w:val="26"/>
                <w:szCs w:val="26"/>
                <w:rtl/>
              </w:rPr>
            </w:pPr>
          </w:p>
        </w:tc>
      </w:tr>
    </w:tbl>
    <w:p w14:paraId="41AA1EC0" w14:textId="77777777" w:rsidR="00F72D8A" w:rsidRDefault="00F72D8A" w:rsidP="00873355">
      <w:pPr>
        <w:rPr>
          <w:rtl/>
        </w:rPr>
      </w:pPr>
      <w:bookmarkStart w:id="3" w:name="LawTable"/>
      <w:bookmarkEnd w:id="3"/>
    </w:p>
    <w:p w14:paraId="366A7F4C" w14:textId="77777777" w:rsidR="00F72D8A" w:rsidRPr="00F72D8A" w:rsidRDefault="00F72D8A" w:rsidP="00F72D8A">
      <w:pPr>
        <w:spacing w:after="120" w:line="240" w:lineRule="exact"/>
        <w:ind w:left="283" w:hanging="283"/>
        <w:jc w:val="both"/>
        <w:rPr>
          <w:rFonts w:ascii="FrankRuehl" w:hAnsi="FrankRuehl" w:cs="FrankRuehl"/>
          <w:rtl/>
        </w:rPr>
      </w:pPr>
    </w:p>
    <w:p w14:paraId="2EA24E64" w14:textId="77777777" w:rsidR="00F72D8A" w:rsidRPr="00F72D8A" w:rsidRDefault="00F72D8A" w:rsidP="00F72D8A">
      <w:pPr>
        <w:spacing w:after="120" w:line="240" w:lineRule="exact"/>
        <w:ind w:left="283" w:hanging="283"/>
        <w:jc w:val="both"/>
        <w:rPr>
          <w:rFonts w:ascii="FrankRuehl" w:hAnsi="FrankRuehl" w:cs="FrankRuehl"/>
          <w:rtl/>
        </w:rPr>
      </w:pPr>
      <w:r w:rsidRPr="00F72D8A">
        <w:rPr>
          <w:rFonts w:ascii="FrankRuehl" w:hAnsi="FrankRuehl" w:cs="FrankRuehl"/>
          <w:rtl/>
        </w:rPr>
        <w:t xml:space="preserve">חקיקה שאוזכרה: </w:t>
      </w:r>
    </w:p>
    <w:p w14:paraId="23A62C9E" w14:textId="77777777" w:rsidR="00F72D8A" w:rsidRPr="00F72D8A" w:rsidRDefault="00F72D8A" w:rsidP="00F72D8A">
      <w:pPr>
        <w:spacing w:after="120" w:line="240" w:lineRule="exact"/>
        <w:ind w:left="283" w:hanging="283"/>
        <w:jc w:val="both"/>
        <w:rPr>
          <w:rFonts w:ascii="FrankRuehl" w:hAnsi="FrankRuehl" w:cs="FrankRuehl"/>
          <w:rtl/>
        </w:rPr>
      </w:pPr>
      <w:hyperlink r:id="rId7" w:history="1">
        <w:r w:rsidRPr="00F72D8A">
          <w:rPr>
            <w:rFonts w:ascii="FrankRuehl" w:hAnsi="FrankRuehl" w:cs="FrankRuehl"/>
            <w:color w:val="0000FF"/>
            <w:u w:val="single"/>
            <w:rtl/>
          </w:rPr>
          <w:t>פקודת הסמים המסוכנים [נוסח חדש], תשל"ג-1973</w:t>
        </w:r>
      </w:hyperlink>
      <w:r w:rsidRPr="00F72D8A">
        <w:rPr>
          <w:rFonts w:ascii="FrankRuehl" w:hAnsi="FrankRuehl" w:cs="FrankRuehl"/>
          <w:rtl/>
        </w:rPr>
        <w:t xml:space="preserve">: סע'  </w:t>
      </w:r>
      <w:hyperlink r:id="rId8" w:history="1">
        <w:r w:rsidRPr="00F72D8A">
          <w:rPr>
            <w:rFonts w:ascii="FrankRuehl" w:hAnsi="FrankRuehl" w:cs="FrankRuehl"/>
            <w:color w:val="0000FF"/>
            <w:u w:val="single"/>
            <w:rtl/>
          </w:rPr>
          <w:t>7(א)</w:t>
        </w:r>
      </w:hyperlink>
      <w:r w:rsidRPr="00F72D8A">
        <w:rPr>
          <w:rFonts w:ascii="FrankRuehl" w:hAnsi="FrankRuehl" w:cs="FrankRuehl"/>
          <w:rtl/>
        </w:rPr>
        <w:t xml:space="preserve">, </w:t>
      </w:r>
      <w:hyperlink r:id="rId9" w:history="1">
        <w:r w:rsidRPr="00F72D8A">
          <w:rPr>
            <w:rFonts w:ascii="FrankRuehl" w:hAnsi="FrankRuehl" w:cs="FrankRuehl"/>
            <w:color w:val="0000FF"/>
            <w:u w:val="single"/>
            <w:rtl/>
          </w:rPr>
          <w:t>7(ג)</w:t>
        </w:r>
      </w:hyperlink>
    </w:p>
    <w:p w14:paraId="390A7E85" w14:textId="77777777" w:rsidR="00F72D8A" w:rsidRPr="00F72D8A" w:rsidRDefault="00F72D8A" w:rsidP="00F72D8A">
      <w:pPr>
        <w:spacing w:after="120" w:line="240" w:lineRule="exact"/>
        <w:ind w:left="283" w:hanging="283"/>
        <w:jc w:val="both"/>
        <w:rPr>
          <w:rFonts w:ascii="FrankRuehl" w:hAnsi="FrankRuehl" w:cs="FrankRuehl"/>
          <w:rtl/>
        </w:rPr>
      </w:pPr>
    </w:p>
    <w:p w14:paraId="62A474FA" w14:textId="77777777" w:rsidR="00F72D8A" w:rsidRPr="00F72D8A" w:rsidRDefault="00F72D8A" w:rsidP="00873355">
      <w:pPr>
        <w:rPr>
          <w:rtl/>
        </w:rPr>
      </w:pPr>
      <w:bookmarkStart w:id="4" w:name="LawTable_End"/>
      <w:bookmarkEnd w:id="4"/>
    </w:p>
    <w:p w14:paraId="5A2891A8" w14:textId="77777777" w:rsidR="00F72D8A" w:rsidRPr="00F72D8A" w:rsidRDefault="00F72D8A" w:rsidP="00873355">
      <w:pPr>
        <w:rPr>
          <w:rtl/>
        </w:rPr>
      </w:pPr>
    </w:p>
    <w:p w14:paraId="6168B704" w14:textId="77777777" w:rsidR="00103D07" w:rsidRDefault="00103D07" w:rsidP="00873355">
      <w:pPr>
        <w:rPr>
          <w:rtl/>
        </w:rPr>
      </w:pPr>
    </w:p>
    <w:p w14:paraId="0941FE41" w14:textId="77777777" w:rsidR="00103D07" w:rsidRPr="00103D07" w:rsidRDefault="00103D07" w:rsidP="00103D07">
      <w:pPr>
        <w:spacing w:after="120" w:line="240" w:lineRule="exact"/>
        <w:ind w:left="283" w:hanging="283"/>
        <w:jc w:val="both"/>
        <w:rPr>
          <w:rFonts w:ascii="FrankRuehl" w:hAnsi="FrankRuehl" w:cs="FrankRuehl"/>
          <w:rtl/>
        </w:rPr>
      </w:pPr>
    </w:p>
    <w:p w14:paraId="43C3C95F" w14:textId="77777777" w:rsidR="00103D07" w:rsidRPr="00103D07" w:rsidRDefault="00103D07" w:rsidP="00103D07">
      <w:pPr>
        <w:spacing w:after="120" w:line="240" w:lineRule="exact"/>
        <w:ind w:left="283" w:hanging="283"/>
        <w:jc w:val="both"/>
        <w:rPr>
          <w:rFonts w:ascii="FrankRuehl" w:hAnsi="FrankRuehl" w:cs="FrankRuehl"/>
          <w:rtl/>
        </w:rPr>
      </w:pPr>
      <w:r w:rsidRPr="00103D07">
        <w:rPr>
          <w:rFonts w:ascii="FrankRuehl" w:hAnsi="FrankRuehl" w:cs="FrankRuehl"/>
          <w:rtl/>
        </w:rPr>
        <w:t xml:space="preserve">חקיקה שאוזכרה: </w:t>
      </w:r>
    </w:p>
    <w:p w14:paraId="49111F79" w14:textId="77777777" w:rsidR="00103D07" w:rsidRPr="00103D07" w:rsidRDefault="00103D07" w:rsidP="00103D07">
      <w:pPr>
        <w:spacing w:after="120" w:line="240" w:lineRule="exact"/>
        <w:ind w:left="283" w:hanging="283"/>
        <w:jc w:val="both"/>
        <w:rPr>
          <w:rFonts w:ascii="FrankRuehl" w:hAnsi="FrankRuehl" w:cs="FrankRuehl"/>
          <w:rtl/>
        </w:rPr>
      </w:pPr>
      <w:hyperlink r:id="rId10" w:history="1">
        <w:r w:rsidRPr="00103D07">
          <w:rPr>
            <w:rFonts w:ascii="FrankRuehl" w:hAnsi="FrankRuehl" w:cs="FrankRuehl"/>
            <w:color w:val="0000FF"/>
            <w:u w:val="single"/>
            <w:rtl/>
          </w:rPr>
          <w:t>פקודת הסמים המסוכנים [נוסח חדש], תשל"ג-1973</w:t>
        </w:r>
      </w:hyperlink>
    </w:p>
    <w:p w14:paraId="30F13641" w14:textId="77777777" w:rsidR="00873355" w:rsidRDefault="00873355" w:rsidP="00873355">
      <w:pPr>
        <w:rPr>
          <w:rFonts w:ascii="FrankRuehl" w:hAnsi="FrankRuehl" w:cs="FrankRuehl" w:hint="cs"/>
          <w:rtl/>
        </w:rPr>
      </w:pPr>
    </w:p>
    <w:p w14:paraId="30BB3887" w14:textId="77777777" w:rsidR="00DD5426" w:rsidRPr="00103D07" w:rsidRDefault="00DD5426" w:rsidP="00873355">
      <w:pPr>
        <w:rPr>
          <w:rFonts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73355" w14:paraId="116CBF2F" w14:textId="77777777" w:rsidTr="00873355">
        <w:trPr>
          <w:trHeight w:val="355"/>
          <w:jc w:val="center"/>
        </w:trPr>
        <w:tc>
          <w:tcPr>
            <w:tcW w:w="8820" w:type="dxa"/>
            <w:tcBorders>
              <w:top w:val="nil"/>
              <w:left w:val="nil"/>
              <w:bottom w:val="nil"/>
              <w:right w:val="nil"/>
            </w:tcBorders>
            <w:shd w:val="clear" w:color="auto" w:fill="auto"/>
          </w:tcPr>
          <w:p w14:paraId="19744F83" w14:textId="77777777" w:rsidR="00103D07" w:rsidRPr="00103D07" w:rsidRDefault="00103D07" w:rsidP="00103D07">
            <w:pPr>
              <w:jc w:val="center"/>
              <w:rPr>
                <w:rFonts w:ascii="Arial" w:hAnsi="Arial"/>
                <w:b/>
                <w:bCs/>
                <w:sz w:val="28"/>
                <w:szCs w:val="28"/>
                <w:u w:val="single"/>
                <w:rtl/>
              </w:rPr>
            </w:pPr>
            <w:bookmarkStart w:id="5" w:name="PsakDin" w:colFirst="0" w:colLast="0"/>
            <w:bookmarkEnd w:id="0"/>
            <w:r w:rsidRPr="00103D07">
              <w:rPr>
                <w:rFonts w:ascii="Arial" w:hAnsi="Arial"/>
                <w:b/>
                <w:bCs/>
                <w:sz w:val="28"/>
                <w:szCs w:val="28"/>
                <w:u w:val="single"/>
                <w:rtl/>
              </w:rPr>
              <w:t>גזר דין</w:t>
            </w:r>
          </w:p>
          <w:p w14:paraId="1E1B1E79" w14:textId="77777777" w:rsidR="00873355" w:rsidRPr="00103D07" w:rsidRDefault="00873355" w:rsidP="00103D07">
            <w:pPr>
              <w:jc w:val="center"/>
              <w:rPr>
                <w:rFonts w:ascii="Arial" w:hAnsi="Arial"/>
                <w:bCs/>
                <w:sz w:val="28"/>
                <w:szCs w:val="28"/>
                <w:u w:val="single"/>
              </w:rPr>
            </w:pPr>
          </w:p>
        </w:tc>
      </w:tr>
      <w:bookmarkEnd w:id="5"/>
    </w:tbl>
    <w:p w14:paraId="13EF1C88" w14:textId="77777777" w:rsidR="00873355" w:rsidRDefault="00873355" w:rsidP="00873355">
      <w:pPr>
        <w:spacing w:line="360" w:lineRule="auto"/>
        <w:jc w:val="both"/>
        <w:rPr>
          <w:rFonts w:ascii="Arial" w:hAnsi="Arial"/>
          <w:rtl/>
        </w:rPr>
      </w:pPr>
    </w:p>
    <w:p w14:paraId="5726588F" w14:textId="77777777" w:rsidR="00873355" w:rsidRDefault="00873355" w:rsidP="00873355">
      <w:pPr>
        <w:spacing w:line="360" w:lineRule="auto"/>
        <w:jc w:val="both"/>
        <w:rPr>
          <w:rFonts w:ascii="Arial" w:hAnsi="Arial"/>
          <w:b/>
          <w:bCs/>
          <w:u w:val="single"/>
          <w:rtl/>
        </w:rPr>
      </w:pPr>
      <w:r>
        <w:rPr>
          <w:rFonts w:ascii="Arial" w:hAnsi="Arial" w:hint="cs"/>
          <w:b/>
          <w:bCs/>
          <w:u w:val="single"/>
          <w:rtl/>
        </w:rPr>
        <w:t>השתלשלות ההליך:</w:t>
      </w:r>
    </w:p>
    <w:p w14:paraId="752046E7" w14:textId="77777777" w:rsidR="00873355" w:rsidRDefault="00873355" w:rsidP="00873355">
      <w:pPr>
        <w:pStyle w:val="ListParagraph"/>
        <w:numPr>
          <w:ilvl w:val="0"/>
          <w:numId w:val="1"/>
        </w:numPr>
        <w:spacing w:line="360" w:lineRule="auto"/>
        <w:jc w:val="both"/>
        <w:rPr>
          <w:rFonts w:ascii="Arial" w:hAnsi="Arial"/>
          <w:rtl/>
        </w:rPr>
      </w:pPr>
      <w:bookmarkStart w:id="6" w:name="ABSTRACT_START"/>
      <w:bookmarkEnd w:id="6"/>
      <w:r>
        <w:rPr>
          <w:rFonts w:ascii="Arial" w:hAnsi="Arial" w:hint="cs"/>
          <w:rtl/>
        </w:rPr>
        <w:t xml:space="preserve">ביום 5.12.16, במסגרת הסדר טיעון, הודה הנאשם בכתב אישום מתוקן והורשע בעבירה של החזקת סם מסוכן שלא לצריכה עצמית, לפי </w:t>
      </w:r>
      <w:hyperlink r:id="rId11" w:history="1">
        <w:r w:rsidR="00F72D8A" w:rsidRPr="00F72D8A">
          <w:rPr>
            <w:rFonts w:ascii="Arial" w:hAnsi="Arial"/>
            <w:color w:val="0000FF"/>
            <w:u w:val="single"/>
            <w:rtl/>
          </w:rPr>
          <w:t>סעיף 7(א)</w:t>
        </w:r>
      </w:hyperlink>
      <w:r>
        <w:rPr>
          <w:rFonts w:ascii="Arial" w:hAnsi="Arial" w:hint="cs"/>
          <w:rtl/>
        </w:rPr>
        <w:t xml:space="preserve"> בצירוף </w:t>
      </w:r>
      <w:hyperlink r:id="rId12" w:history="1">
        <w:r w:rsidR="00F72D8A" w:rsidRPr="00F72D8A">
          <w:rPr>
            <w:rFonts w:ascii="Arial" w:hAnsi="Arial"/>
            <w:color w:val="0000FF"/>
            <w:u w:val="single"/>
            <w:rtl/>
          </w:rPr>
          <w:t>סעיף 7(ג)</w:t>
        </w:r>
      </w:hyperlink>
      <w:r>
        <w:rPr>
          <w:rFonts w:ascii="Arial" w:hAnsi="Arial" w:hint="cs"/>
          <w:rtl/>
        </w:rPr>
        <w:t xml:space="preserve"> רישא ל</w:t>
      </w:r>
      <w:hyperlink r:id="rId13" w:history="1">
        <w:r w:rsidR="00103D07" w:rsidRPr="00103D07">
          <w:rPr>
            <w:rFonts w:ascii="Arial" w:hAnsi="Arial"/>
            <w:color w:val="0000FF"/>
            <w:u w:val="single"/>
            <w:rtl/>
          </w:rPr>
          <w:t>פקודת הסמים המסוכנים</w:t>
        </w:r>
      </w:hyperlink>
      <w:r>
        <w:rPr>
          <w:rFonts w:ascii="Arial" w:hAnsi="Arial" w:hint="cs"/>
          <w:rtl/>
        </w:rPr>
        <w:t>.</w:t>
      </w:r>
    </w:p>
    <w:p w14:paraId="724D0DC4" w14:textId="77777777" w:rsidR="00873355" w:rsidRDefault="00873355" w:rsidP="00873355">
      <w:pPr>
        <w:pStyle w:val="ListParagraph"/>
        <w:numPr>
          <w:ilvl w:val="0"/>
          <w:numId w:val="1"/>
        </w:numPr>
        <w:spacing w:line="360" w:lineRule="auto"/>
        <w:jc w:val="both"/>
        <w:rPr>
          <w:rFonts w:ascii="Arial" w:hAnsi="Arial"/>
        </w:rPr>
      </w:pPr>
      <w:r>
        <w:rPr>
          <w:rFonts w:ascii="Arial" w:hAnsi="Arial" w:hint="cs"/>
          <w:rtl/>
        </w:rPr>
        <w:t>הנאשם הופנה בהסכמה לשירות המבחן, והתקבלו בעניינו שלושה תסקירים, מהימים 19.4.17, 6.9.17 ו-31.1.18. עוד לפניי חוות דעתו של הממונה על עבודות השירות מיום 10.6.18 ולפיה נמצא הנאשם מתאים לריצוי מאסר בעבודות שירות.</w:t>
      </w:r>
    </w:p>
    <w:p w14:paraId="1116102B" w14:textId="77777777" w:rsidR="00873355" w:rsidRDefault="00873355" w:rsidP="00873355">
      <w:pPr>
        <w:pStyle w:val="ListParagraph"/>
        <w:numPr>
          <w:ilvl w:val="0"/>
          <w:numId w:val="1"/>
        </w:numPr>
        <w:spacing w:line="360" w:lineRule="auto"/>
        <w:jc w:val="both"/>
        <w:rPr>
          <w:rFonts w:ascii="Arial" w:hAnsi="Arial"/>
        </w:rPr>
      </w:pPr>
      <w:r>
        <w:rPr>
          <w:rFonts w:ascii="Arial" w:hAnsi="Arial" w:hint="cs"/>
          <w:rtl/>
        </w:rPr>
        <w:t>היום טענו ב"כ הצדדים לעונש, במסגרת מתווה מוסכם אליו הגיעו:</w:t>
      </w:r>
    </w:p>
    <w:p w14:paraId="1676EDC2" w14:textId="77777777" w:rsidR="00873355" w:rsidRDefault="00873355" w:rsidP="00873355">
      <w:pPr>
        <w:spacing w:line="360" w:lineRule="auto"/>
        <w:ind w:left="360"/>
        <w:jc w:val="both"/>
        <w:rPr>
          <w:rFonts w:ascii="Arial" w:hAnsi="Arial"/>
        </w:rPr>
      </w:pPr>
      <w:r>
        <w:rPr>
          <w:rFonts w:ascii="Arial" w:hAnsi="Arial" w:hint="cs"/>
          <w:rtl/>
        </w:rPr>
        <w:t>הצדדים הסכימו על עונש עיקרי של חמישה חודשי מאסר בעבודות שירות, הפעלת מאסר מותנה בחופף, קנס בסך 3,000 ₪, שלושה חודשי פסילה, פסילה מותנית וחילוט סך של 6,900 ₪ (מתוך סך שנתפס, ושיתרתו תושב לנאשם).</w:t>
      </w:r>
    </w:p>
    <w:p w14:paraId="6B8BDE6D" w14:textId="77777777" w:rsidR="00873355" w:rsidRDefault="00873355" w:rsidP="00873355">
      <w:pPr>
        <w:spacing w:line="360" w:lineRule="auto"/>
        <w:ind w:left="360"/>
        <w:jc w:val="both"/>
        <w:rPr>
          <w:rFonts w:ascii="Arial" w:hAnsi="Arial"/>
          <w:rtl/>
        </w:rPr>
      </w:pPr>
      <w:bookmarkStart w:id="7" w:name="ABSTRACT_END"/>
      <w:bookmarkEnd w:id="7"/>
    </w:p>
    <w:p w14:paraId="6FE0E937" w14:textId="77777777" w:rsidR="00873355" w:rsidRDefault="00873355" w:rsidP="00873355">
      <w:pPr>
        <w:spacing w:line="360" w:lineRule="auto"/>
        <w:jc w:val="both"/>
        <w:rPr>
          <w:b/>
          <w:bCs/>
          <w:u w:val="single"/>
          <w:rtl/>
        </w:rPr>
      </w:pPr>
      <w:r>
        <w:rPr>
          <w:rFonts w:hint="cs"/>
          <w:b/>
          <w:bCs/>
          <w:u w:val="single"/>
          <w:rtl/>
        </w:rPr>
        <w:t>מעשה הנאשם:</w:t>
      </w:r>
    </w:p>
    <w:p w14:paraId="225FD94B" w14:textId="77777777" w:rsidR="00873355" w:rsidRDefault="00873355" w:rsidP="00873355">
      <w:pPr>
        <w:spacing w:line="360" w:lineRule="auto"/>
        <w:jc w:val="both"/>
        <w:rPr>
          <w:rtl/>
        </w:rPr>
      </w:pPr>
      <w:r>
        <w:rPr>
          <w:rFonts w:hint="cs"/>
          <w:rtl/>
        </w:rPr>
        <w:t xml:space="preserve">ב-19.8.15 בשעה 00:30, החזיק הנאשם ברכבו, שלא לצריכה עצמית, חשיש במשקל כולל של 181.36 גרם נטו, מחולק ל"אצבעות". </w:t>
      </w:r>
    </w:p>
    <w:p w14:paraId="521FE4E4" w14:textId="77777777" w:rsidR="00873355" w:rsidRDefault="00873355" w:rsidP="00873355">
      <w:pPr>
        <w:spacing w:line="360" w:lineRule="auto"/>
        <w:jc w:val="both"/>
        <w:rPr>
          <w:rtl/>
        </w:rPr>
      </w:pPr>
    </w:p>
    <w:p w14:paraId="2C9CE615" w14:textId="77777777" w:rsidR="00873355" w:rsidRDefault="00873355" w:rsidP="00873355">
      <w:pPr>
        <w:spacing w:line="360" w:lineRule="auto"/>
        <w:jc w:val="both"/>
        <w:rPr>
          <w:b/>
          <w:bCs/>
          <w:u w:val="single"/>
          <w:rtl/>
        </w:rPr>
      </w:pPr>
      <w:r>
        <w:rPr>
          <w:rFonts w:hint="cs"/>
          <w:b/>
          <w:bCs/>
          <w:u w:val="single"/>
          <w:rtl/>
        </w:rPr>
        <w:t>נסיבות העבירה – קביעת מתחם העונש ההולם:</w:t>
      </w:r>
    </w:p>
    <w:p w14:paraId="1A3372A5" w14:textId="77777777" w:rsidR="00873355" w:rsidRDefault="00873355" w:rsidP="00873355">
      <w:pPr>
        <w:pStyle w:val="ListParagraph"/>
        <w:numPr>
          <w:ilvl w:val="0"/>
          <w:numId w:val="2"/>
        </w:numPr>
        <w:spacing w:line="360" w:lineRule="auto"/>
        <w:jc w:val="both"/>
        <w:rPr>
          <w:rtl/>
        </w:rPr>
      </w:pPr>
      <w:r>
        <w:rPr>
          <w:rFonts w:hint="cs"/>
          <w:rtl/>
        </w:rPr>
        <w:t xml:space="preserve">ההסדר אליו הגיעו הצדדים, מסוג "טווח", מחייב את קביעתו של מתחם העונש ההולם כדי לבחון את מידת האיזון שבהסדר, אך קביעת המתחם לא תבוצע בדקדקנות הרגילה, כפי שמורה ההלכה הפסוקה (וראו </w:t>
      </w:r>
      <w:hyperlink r:id="rId14" w:history="1">
        <w:r w:rsidR="00103D07" w:rsidRPr="00103D07">
          <w:rPr>
            <w:color w:val="0000FF"/>
            <w:u w:val="single"/>
            <w:rtl/>
          </w:rPr>
          <w:t>ע"פ  6943/16</w:t>
        </w:r>
      </w:hyperlink>
      <w:r>
        <w:rPr>
          <w:rFonts w:hint="cs"/>
          <w:rtl/>
        </w:rPr>
        <w:t xml:space="preserve"> </w:t>
      </w:r>
      <w:r>
        <w:rPr>
          <w:rFonts w:hint="cs"/>
          <w:b/>
          <w:bCs/>
          <w:rtl/>
        </w:rPr>
        <w:t>גלקין נ' מ.י.</w:t>
      </w:r>
      <w:r>
        <w:rPr>
          <w:rFonts w:hint="cs"/>
          <w:rtl/>
        </w:rPr>
        <w:t xml:space="preserve"> (2018); </w:t>
      </w:r>
      <w:hyperlink r:id="rId15" w:history="1">
        <w:r w:rsidR="00103D07" w:rsidRPr="00103D07">
          <w:rPr>
            <w:color w:val="0000FF"/>
            <w:u w:val="single"/>
            <w:rtl/>
          </w:rPr>
          <w:t>ע"פ 921/17</w:t>
        </w:r>
      </w:hyperlink>
      <w:r>
        <w:rPr>
          <w:rFonts w:hint="cs"/>
          <w:rtl/>
        </w:rPr>
        <w:t xml:space="preserve"> </w:t>
      </w:r>
      <w:r>
        <w:rPr>
          <w:rFonts w:hint="cs"/>
          <w:b/>
          <w:bCs/>
          <w:rtl/>
        </w:rPr>
        <w:t>אבו זעילה נ' מ.י.</w:t>
      </w:r>
      <w:r>
        <w:rPr>
          <w:rFonts w:hint="cs"/>
          <w:rtl/>
        </w:rPr>
        <w:t xml:space="preserve"> (2017); </w:t>
      </w:r>
      <w:hyperlink r:id="rId16" w:history="1">
        <w:r w:rsidR="00103D07" w:rsidRPr="00103D07">
          <w:rPr>
            <w:color w:val="0000FF"/>
            <w:u w:val="single"/>
            <w:rtl/>
          </w:rPr>
          <w:t>ע"פ 2021/17</w:t>
        </w:r>
      </w:hyperlink>
      <w:r>
        <w:rPr>
          <w:rFonts w:hint="cs"/>
          <w:rtl/>
        </w:rPr>
        <w:t xml:space="preserve"> </w:t>
      </w:r>
      <w:r>
        <w:rPr>
          <w:rFonts w:hint="cs"/>
          <w:b/>
          <w:bCs/>
          <w:rtl/>
        </w:rPr>
        <w:t xml:space="preserve">מצגר נ' מ.י. </w:t>
      </w:r>
      <w:r>
        <w:rPr>
          <w:rFonts w:hint="cs"/>
          <w:rtl/>
        </w:rPr>
        <w:t xml:space="preserve">(2017), פסקאות 11 ו-16; </w:t>
      </w:r>
      <w:hyperlink r:id="rId17" w:history="1">
        <w:r w:rsidR="00103D07" w:rsidRPr="00103D07">
          <w:rPr>
            <w:color w:val="0000FF"/>
            <w:u w:val="single"/>
            <w:rtl/>
          </w:rPr>
          <w:t>ע"פ 5855/15</w:t>
        </w:r>
      </w:hyperlink>
      <w:r>
        <w:rPr>
          <w:rFonts w:hint="cs"/>
          <w:rtl/>
        </w:rPr>
        <w:t xml:space="preserve"> </w:t>
      </w:r>
      <w:r>
        <w:rPr>
          <w:rFonts w:hint="cs"/>
          <w:b/>
          <w:bCs/>
          <w:rtl/>
        </w:rPr>
        <w:t>לוגסי נ' מ.י.</w:t>
      </w:r>
      <w:r>
        <w:rPr>
          <w:rFonts w:hint="cs"/>
          <w:rtl/>
        </w:rPr>
        <w:t xml:space="preserve"> (2016), פסקה 11; </w:t>
      </w:r>
      <w:hyperlink r:id="rId18" w:history="1">
        <w:r w:rsidR="00103D07" w:rsidRPr="00103D07">
          <w:rPr>
            <w:color w:val="0000FF"/>
            <w:u w:val="single"/>
            <w:rtl/>
          </w:rPr>
          <w:t>ע"פ 512/13</w:t>
        </w:r>
      </w:hyperlink>
      <w:r>
        <w:rPr>
          <w:rFonts w:hint="cs"/>
          <w:rtl/>
        </w:rPr>
        <w:t xml:space="preserve"> </w:t>
      </w:r>
      <w:r>
        <w:rPr>
          <w:rFonts w:hint="cs"/>
          <w:b/>
          <w:bCs/>
          <w:rtl/>
        </w:rPr>
        <w:t xml:space="preserve">פלוני נ' מ.י. </w:t>
      </w:r>
      <w:r>
        <w:rPr>
          <w:rFonts w:hint="cs"/>
          <w:rtl/>
        </w:rPr>
        <w:t>(2013), פסקאות 18-12 לפסק דינו של השופט ח' מלצר).</w:t>
      </w:r>
    </w:p>
    <w:p w14:paraId="42C1F490" w14:textId="77777777" w:rsidR="00873355" w:rsidRDefault="00873355" w:rsidP="00873355">
      <w:pPr>
        <w:pStyle w:val="ListParagraph"/>
        <w:numPr>
          <w:ilvl w:val="0"/>
          <w:numId w:val="2"/>
        </w:numPr>
        <w:spacing w:line="360" w:lineRule="auto"/>
        <w:jc w:val="both"/>
      </w:pPr>
      <w:r>
        <w:rPr>
          <w:rFonts w:hint="cs"/>
          <w:rtl/>
        </w:rPr>
        <w:t>חומרתן של עבירות סמים ידועה היטב, והנאשם פגע בערכים המוגנים בעבירה בה הורשע באופן מהותי, בביצוע עבירה מתוכננת ובכמות משמעותית, כשקשה להתעלם מהנסיבות – הנאשם נהג ברכב בחצי הלילה וברכבו סם, מחולק ומזומן לשימוש. עם-זאת, יש להתחשב בטיב הסם המוגדר כ"קל". אין צורך להאריך בידוע, ויש לאמץ את מתחם העונש המקובל בנסיבות דומות, בין מאסר שניתן לרצותו בעבודות שירות  לבין 18 חודשי מאסר, כעונש עיקרי.</w:t>
      </w:r>
    </w:p>
    <w:p w14:paraId="25D0233D" w14:textId="77777777" w:rsidR="00873355" w:rsidRDefault="00873355" w:rsidP="00873355">
      <w:pPr>
        <w:pStyle w:val="ListParagraph"/>
        <w:numPr>
          <w:ilvl w:val="0"/>
          <w:numId w:val="2"/>
        </w:numPr>
        <w:spacing w:line="360" w:lineRule="auto"/>
        <w:jc w:val="both"/>
      </w:pPr>
      <w:r>
        <w:rPr>
          <w:rFonts w:hint="cs"/>
          <w:rtl/>
        </w:rPr>
        <w:t>עתירת הצדדים מצויה אפוא במתחם וההסדר סביר ומאוזן.</w:t>
      </w:r>
    </w:p>
    <w:p w14:paraId="3CE4965B" w14:textId="77777777" w:rsidR="00873355" w:rsidRDefault="00873355" w:rsidP="00873355">
      <w:pPr>
        <w:spacing w:line="360" w:lineRule="auto"/>
        <w:jc w:val="both"/>
      </w:pPr>
    </w:p>
    <w:p w14:paraId="2868E791" w14:textId="77777777" w:rsidR="00873355" w:rsidRDefault="00873355" w:rsidP="00873355">
      <w:pPr>
        <w:spacing w:line="360" w:lineRule="auto"/>
        <w:jc w:val="both"/>
        <w:rPr>
          <w:rtl/>
        </w:rPr>
      </w:pPr>
      <w:r>
        <w:rPr>
          <w:rFonts w:hint="cs"/>
          <w:b/>
          <w:bCs/>
          <w:u w:val="single"/>
          <w:rtl/>
        </w:rPr>
        <w:t>נסיבות שאינן קשורות בעבירה – מיקום העונש במתחם:</w:t>
      </w:r>
    </w:p>
    <w:p w14:paraId="5B887C97" w14:textId="77777777" w:rsidR="00873355" w:rsidRDefault="00873355" w:rsidP="00873355">
      <w:pPr>
        <w:pStyle w:val="ListParagraph"/>
        <w:numPr>
          <w:ilvl w:val="0"/>
          <w:numId w:val="3"/>
        </w:numPr>
        <w:spacing w:line="360" w:lineRule="auto"/>
        <w:jc w:val="both"/>
      </w:pPr>
      <w:r>
        <w:rPr>
          <w:rFonts w:hint="cs"/>
          <w:rtl/>
        </w:rPr>
        <w:t>הנאשם יליד 1987, כבן 31 כיום, התגרש לפני מספר חודשים ואב לשני ילדים. הנאשם גדל במחיצת אמו לאחר גירושי ההורים ונתק מהאב. בגיל 15 נשר הנאשם מלימודיו, לא התגייס לצה"ל, והוא מוצא פרנסתו בעבודות פשוטות ומזדמנות. הנאשם לוקה בהתקפי חרדה ומטופל תרופתית.</w:t>
      </w:r>
    </w:p>
    <w:p w14:paraId="1E20A1AC" w14:textId="77777777" w:rsidR="00873355" w:rsidRDefault="00873355" w:rsidP="00873355">
      <w:pPr>
        <w:pStyle w:val="ListParagraph"/>
        <w:numPr>
          <w:ilvl w:val="0"/>
          <w:numId w:val="3"/>
        </w:numPr>
        <w:spacing w:line="360" w:lineRule="auto"/>
        <w:jc w:val="both"/>
      </w:pPr>
      <w:r>
        <w:rPr>
          <w:rFonts w:hint="cs"/>
          <w:rtl/>
        </w:rPr>
        <w:t>לחובת הנאשם עבר פלילי והוא אף ריצה בעבר עונש מאסר ממושך. בעבירת סמים הורשע הנאשם בעבר פעם אחת, ב</w:t>
      </w:r>
      <w:hyperlink r:id="rId19" w:history="1">
        <w:r w:rsidR="00103D07" w:rsidRPr="00103D07">
          <w:rPr>
            <w:color w:val="0000FF"/>
            <w:u w:val="single"/>
            <w:rtl/>
          </w:rPr>
          <w:t>ת"פ 5030-08-12</w:t>
        </w:r>
      </w:hyperlink>
      <w:r>
        <w:rPr>
          <w:rFonts w:hint="cs"/>
          <w:rtl/>
        </w:rPr>
        <w:t xml:space="preserve"> מיום 11.9.13, כשבעקבות הרשעה זו נדון בין היתר למאסר מותנה של שלושה חודשים, שניתן להפעילו עתה.</w:t>
      </w:r>
    </w:p>
    <w:p w14:paraId="64E6FDC7" w14:textId="77777777" w:rsidR="00873355" w:rsidRDefault="00873355" w:rsidP="00873355">
      <w:pPr>
        <w:pStyle w:val="ListParagraph"/>
        <w:numPr>
          <w:ilvl w:val="0"/>
          <w:numId w:val="3"/>
        </w:numPr>
        <w:spacing w:line="360" w:lineRule="auto"/>
        <w:jc w:val="both"/>
      </w:pPr>
      <w:r>
        <w:rPr>
          <w:rFonts w:hint="cs"/>
          <w:rtl/>
        </w:rPr>
        <w:t>לאחר ניסיונות רבים לרתום את הנאשם לטיפול, לאורך תקופה ממושכת, נאלץ שירות המבחן לחזור בו מהמלצה שיקומית: הנאשם מתנהל באופן שמכשיל כל טיפול או ניסיון לברר את מצבו. עם-זאת, המליץ שירות המבחן על ריצוי המאסר בעבודות שירות, לנוכח כוחותיו המוגבלים של הנאשם, לנוכח החשש להשפעה הרסנית של הכלא על הנאשם ועל משפחתו, ובהתחשב ביציבות תעסוקתית מסוימת ובהיעדר הסתבכויות פליליות נוספות. השירות התייחס למאסר המותנה ולא המליץ להאריכו.</w:t>
      </w:r>
    </w:p>
    <w:p w14:paraId="0CA2A146" w14:textId="77777777" w:rsidR="00873355" w:rsidRDefault="00873355" w:rsidP="00873355">
      <w:pPr>
        <w:pStyle w:val="ListParagraph"/>
        <w:numPr>
          <w:ilvl w:val="0"/>
          <w:numId w:val="3"/>
        </w:numPr>
        <w:spacing w:line="360" w:lineRule="auto"/>
        <w:jc w:val="both"/>
      </w:pPr>
      <w:r>
        <w:rPr>
          <w:rFonts w:hint="cs"/>
          <w:rtl/>
        </w:rPr>
        <w:t>לזכות הנאשם יעמדו נסיבות אלו:</w:t>
      </w:r>
    </w:p>
    <w:p w14:paraId="5611B612" w14:textId="77777777" w:rsidR="00873355" w:rsidRDefault="00873355" w:rsidP="00873355">
      <w:pPr>
        <w:pStyle w:val="ListParagraph"/>
        <w:numPr>
          <w:ilvl w:val="1"/>
          <w:numId w:val="3"/>
        </w:numPr>
        <w:spacing w:line="360" w:lineRule="auto"/>
        <w:jc w:val="both"/>
      </w:pPr>
      <w:r>
        <w:rPr>
          <w:rFonts w:hint="cs"/>
          <w:rtl/>
        </w:rPr>
        <w:t>פגיעתו של העונש בנאשם תהא משמעותית, אף שריצה בעבר עונש מאסר;</w:t>
      </w:r>
    </w:p>
    <w:p w14:paraId="0082C0DC" w14:textId="77777777" w:rsidR="00873355" w:rsidRDefault="00873355" w:rsidP="00873355">
      <w:pPr>
        <w:pStyle w:val="ListParagraph"/>
        <w:numPr>
          <w:ilvl w:val="1"/>
          <w:numId w:val="3"/>
        </w:numPr>
        <w:spacing w:line="360" w:lineRule="auto"/>
        <w:jc w:val="both"/>
      </w:pPr>
      <w:r>
        <w:rPr>
          <w:rFonts w:hint="cs"/>
          <w:rtl/>
        </w:rPr>
        <w:lastRenderedPageBreak/>
        <w:t>פגיעתו של העונש במשפחתו של הנאשם תהא חמורה, כלכלית ואחרת;</w:t>
      </w:r>
    </w:p>
    <w:p w14:paraId="332D761D" w14:textId="77777777" w:rsidR="00873355" w:rsidRDefault="00873355" w:rsidP="00873355">
      <w:pPr>
        <w:pStyle w:val="ListParagraph"/>
        <w:numPr>
          <w:ilvl w:val="1"/>
          <w:numId w:val="3"/>
        </w:numPr>
        <w:spacing w:line="360" w:lineRule="auto"/>
        <w:jc w:val="both"/>
      </w:pPr>
      <w:r>
        <w:rPr>
          <w:rFonts w:hint="cs"/>
          <w:rtl/>
        </w:rPr>
        <w:t>הנאשם הודה, ובהודאתו נטל אחריות על המעשה וחסך משאבי ציבור;</w:t>
      </w:r>
    </w:p>
    <w:p w14:paraId="7219073B" w14:textId="77777777" w:rsidR="00873355" w:rsidRDefault="00873355" w:rsidP="00873355">
      <w:pPr>
        <w:pStyle w:val="ListParagraph"/>
        <w:numPr>
          <w:ilvl w:val="1"/>
          <w:numId w:val="3"/>
        </w:numPr>
        <w:spacing w:line="360" w:lineRule="auto"/>
        <w:jc w:val="both"/>
      </w:pPr>
      <w:r>
        <w:rPr>
          <w:rFonts w:hint="cs"/>
          <w:rtl/>
        </w:rPr>
        <w:t>חלוף הזמן מעת ביצוע העבירות, ללא הסתבכות נוספת;</w:t>
      </w:r>
    </w:p>
    <w:p w14:paraId="45375FD3" w14:textId="77777777" w:rsidR="00873355" w:rsidRDefault="00873355" w:rsidP="00873355">
      <w:pPr>
        <w:pStyle w:val="ListParagraph"/>
        <w:numPr>
          <w:ilvl w:val="0"/>
          <w:numId w:val="3"/>
        </w:numPr>
        <w:spacing w:line="360" w:lineRule="auto"/>
        <w:jc w:val="both"/>
      </w:pPr>
      <w:r>
        <w:rPr>
          <w:rFonts w:hint="cs"/>
          <w:rtl/>
        </w:rPr>
        <w:t xml:space="preserve">לנוכח הסדר הטיעון והנסיבות המקלות שפורטו לעיל, עתירת הצדדים מאוזנת ויש לאמצה – לרבות הפעלת המאסר המותנה בחפיפה לעונש שיוטל. </w:t>
      </w:r>
    </w:p>
    <w:p w14:paraId="78640DC5" w14:textId="77777777" w:rsidR="00873355" w:rsidRPr="00B3531F" w:rsidRDefault="00873355" w:rsidP="00873355">
      <w:pPr>
        <w:spacing w:line="360" w:lineRule="auto"/>
        <w:jc w:val="both"/>
      </w:pPr>
    </w:p>
    <w:p w14:paraId="317142E4" w14:textId="77777777" w:rsidR="00873355" w:rsidRDefault="00873355" w:rsidP="00873355">
      <w:pPr>
        <w:spacing w:line="360" w:lineRule="auto"/>
        <w:jc w:val="both"/>
        <w:rPr>
          <w:rtl/>
        </w:rPr>
      </w:pPr>
      <w:r>
        <w:rPr>
          <w:rFonts w:hint="cs"/>
          <w:b/>
          <w:bCs/>
          <w:u w:val="single"/>
          <w:rtl/>
        </w:rPr>
        <w:t>סוף-דבר, אני גוזר על הנאשם את העונשים הבאים:</w:t>
      </w:r>
    </w:p>
    <w:p w14:paraId="611FF646" w14:textId="77777777" w:rsidR="00873355" w:rsidRDefault="00873355" w:rsidP="00873355">
      <w:pPr>
        <w:pStyle w:val="ListParagraph"/>
        <w:numPr>
          <w:ilvl w:val="0"/>
          <w:numId w:val="4"/>
        </w:numPr>
        <w:spacing w:line="360" w:lineRule="auto"/>
        <w:jc w:val="both"/>
        <w:rPr>
          <w:rtl/>
        </w:rPr>
      </w:pPr>
      <w:r>
        <w:rPr>
          <w:rFonts w:hint="cs"/>
          <w:rtl/>
        </w:rPr>
        <w:t>חמישה חודשי מאסר בפועל, שירוצו בעבודות שירות החל מיום 18.8.18 במרכז יום לקשיש בנס ציונה. אני מתיר עריכת בדיקות שתן לגילוי שרידי סם לנאשם, לרבות בדיקות פתע. הנאשם מוזהר כי אי-ציות להוראות הממונה על עבודות השירות או הממונים במקום העבודות, או גילוי שרידי סם בבדיקות, או ניסיון לעוות תוצאותיהן של בדיקות אלו – יוביל להפסקת העבודות ולהמשך ריצוי המאסר בכליאה. תשומת-לב הנאשם להוראות שבחוות דעתו של הממונה;</w:t>
      </w:r>
    </w:p>
    <w:p w14:paraId="2237C648" w14:textId="77777777" w:rsidR="00873355" w:rsidRDefault="00873355" w:rsidP="00873355">
      <w:pPr>
        <w:pStyle w:val="ListParagraph"/>
        <w:numPr>
          <w:ilvl w:val="0"/>
          <w:numId w:val="4"/>
        </w:numPr>
        <w:spacing w:line="360" w:lineRule="auto"/>
        <w:jc w:val="both"/>
      </w:pPr>
      <w:r>
        <w:rPr>
          <w:rFonts w:hint="cs"/>
          <w:rtl/>
        </w:rPr>
        <w:t>אני מפעיל בחפיפה מלאה את עונש המאסר המותנה, בן שלושה חודשים, שהוטל על הנאשם ביום 11.9.13 ב</w:t>
      </w:r>
      <w:hyperlink r:id="rId20" w:history="1">
        <w:r w:rsidR="00103D07" w:rsidRPr="00103D07">
          <w:rPr>
            <w:color w:val="0000FF"/>
            <w:u w:val="single"/>
            <w:rtl/>
          </w:rPr>
          <w:t>ת"פ 5030-08-12</w:t>
        </w:r>
      </w:hyperlink>
      <w:r>
        <w:rPr>
          <w:rFonts w:hint="cs"/>
          <w:rtl/>
        </w:rPr>
        <w:t>, כך שסך הכל ירצה הנאשם חמישה חודשי מאסר בעבודות שירות;</w:t>
      </w:r>
    </w:p>
    <w:p w14:paraId="50BE6C61" w14:textId="77777777" w:rsidR="00873355" w:rsidRDefault="00873355" w:rsidP="00873355">
      <w:pPr>
        <w:pStyle w:val="ListParagraph"/>
        <w:numPr>
          <w:ilvl w:val="0"/>
          <w:numId w:val="4"/>
        </w:numPr>
        <w:spacing w:line="360" w:lineRule="auto"/>
        <w:jc w:val="both"/>
      </w:pPr>
      <w:r>
        <w:rPr>
          <w:rFonts w:hint="cs"/>
          <w:rtl/>
        </w:rPr>
        <w:t>שלושה חודשי מאסר על-תנאי למשך שנתיים מהיום, שלא יעבור עבירת סם שהיא פשע;</w:t>
      </w:r>
    </w:p>
    <w:p w14:paraId="3450B63B" w14:textId="77777777" w:rsidR="00873355" w:rsidRDefault="00873355" w:rsidP="00873355">
      <w:pPr>
        <w:pStyle w:val="ListParagraph"/>
        <w:numPr>
          <w:ilvl w:val="0"/>
          <w:numId w:val="4"/>
        </w:numPr>
        <w:spacing w:line="360" w:lineRule="auto"/>
        <w:jc w:val="both"/>
      </w:pPr>
      <w:r>
        <w:rPr>
          <w:rFonts w:hint="cs"/>
          <w:rtl/>
        </w:rPr>
        <w:t>קנס בסך 3,000 ₪ או שלושה חודשי מאסר תמורתו. הקנס ישולם עד ליום 2.9.18 ויועבר לזכות קרן הסמים;</w:t>
      </w:r>
    </w:p>
    <w:p w14:paraId="176BCBFB" w14:textId="77777777" w:rsidR="00873355" w:rsidRDefault="00873355" w:rsidP="00873355">
      <w:pPr>
        <w:pStyle w:val="ListParagraph"/>
        <w:numPr>
          <w:ilvl w:val="0"/>
          <w:numId w:val="4"/>
        </w:numPr>
        <w:spacing w:line="360" w:lineRule="auto"/>
        <w:jc w:val="both"/>
      </w:pPr>
      <w:r>
        <w:rPr>
          <w:rFonts w:hint="cs"/>
          <w:rtl/>
        </w:rPr>
        <w:t>פסילה מלקבל רישיון נהיגה או לנהוג, למשך שלושה חודשים מיום 31.8.18. תשומת-לב הנאשם לכך שמניין ימי הפסילה יחל רק מיום הפקדת רישיונו או הצהרה על אובדן הרישיון;</w:t>
      </w:r>
    </w:p>
    <w:p w14:paraId="1D7D07CB" w14:textId="77777777" w:rsidR="00873355" w:rsidRDefault="00873355" w:rsidP="00873355">
      <w:pPr>
        <w:pStyle w:val="ListParagraph"/>
        <w:numPr>
          <w:ilvl w:val="0"/>
          <w:numId w:val="4"/>
        </w:numPr>
        <w:spacing w:line="360" w:lineRule="auto"/>
        <w:jc w:val="both"/>
      </w:pPr>
      <w:r>
        <w:rPr>
          <w:rFonts w:hint="cs"/>
          <w:rtl/>
        </w:rPr>
        <w:t>שלושה חודשי פסילה על-תנאי למשך שנתיים מיום תום הפסילה בפועל;</w:t>
      </w:r>
    </w:p>
    <w:p w14:paraId="60A0C5A5" w14:textId="77777777" w:rsidR="00873355" w:rsidRDefault="00873355" w:rsidP="00873355">
      <w:pPr>
        <w:pStyle w:val="ListParagraph"/>
        <w:numPr>
          <w:ilvl w:val="0"/>
          <w:numId w:val="4"/>
        </w:numPr>
        <w:spacing w:line="360" w:lineRule="auto"/>
        <w:jc w:val="both"/>
      </w:pPr>
      <w:r>
        <w:rPr>
          <w:rFonts w:hint="cs"/>
          <w:rtl/>
        </w:rPr>
        <w:t xml:space="preserve">חילוט סך של </w:t>
      </w:r>
      <w:r>
        <w:rPr>
          <w:rFonts w:ascii="Arial" w:hAnsi="Arial" w:hint="cs"/>
          <w:rtl/>
        </w:rPr>
        <w:t>6,900 ₪, מכלל הסך שנתפס,</w:t>
      </w:r>
      <w:r>
        <w:rPr>
          <w:rFonts w:hint="cs"/>
          <w:rtl/>
        </w:rPr>
        <w:t xml:space="preserve"> שיועבר לזכות קרן הסמים;</w:t>
      </w:r>
    </w:p>
    <w:p w14:paraId="12CB2F0C" w14:textId="77777777" w:rsidR="00873355" w:rsidRDefault="00873355" w:rsidP="00873355">
      <w:pPr>
        <w:spacing w:line="360" w:lineRule="auto"/>
        <w:jc w:val="both"/>
      </w:pPr>
    </w:p>
    <w:p w14:paraId="17D8AC9D" w14:textId="77777777" w:rsidR="00873355" w:rsidRDefault="00873355" w:rsidP="00873355">
      <w:pPr>
        <w:spacing w:line="360" w:lineRule="auto"/>
        <w:jc w:val="both"/>
        <w:rPr>
          <w:rtl/>
        </w:rPr>
      </w:pPr>
      <w:r>
        <w:rPr>
          <w:rFonts w:hint="cs"/>
          <w:b/>
          <w:bCs/>
          <w:u w:val="single"/>
          <w:rtl/>
        </w:rPr>
        <w:t>הוראות נלוות:</w:t>
      </w:r>
    </w:p>
    <w:p w14:paraId="6E62C0EC" w14:textId="77777777" w:rsidR="00873355" w:rsidRDefault="00873355" w:rsidP="00873355">
      <w:pPr>
        <w:pStyle w:val="ListParagraph"/>
        <w:numPr>
          <w:ilvl w:val="0"/>
          <w:numId w:val="5"/>
        </w:numPr>
        <w:spacing w:line="360" w:lineRule="auto"/>
        <w:jc w:val="both"/>
        <w:rPr>
          <w:rtl/>
        </w:rPr>
      </w:pPr>
      <w:r>
        <w:rPr>
          <w:rFonts w:hint="cs"/>
          <w:rtl/>
        </w:rPr>
        <w:t>מוצגים: הסם יושמד; סך של 4,000 ₪ יושב לנאשם; כל מוצג אחר יועבר להכרעה פרטנית של קצין משטרה;</w:t>
      </w:r>
    </w:p>
    <w:p w14:paraId="5D901F49" w14:textId="77777777" w:rsidR="00873355" w:rsidRDefault="00873355" w:rsidP="00873355">
      <w:pPr>
        <w:pStyle w:val="ListParagraph"/>
        <w:numPr>
          <w:ilvl w:val="0"/>
          <w:numId w:val="5"/>
        </w:numPr>
        <w:spacing w:line="360" w:lineRule="auto"/>
        <w:jc w:val="both"/>
      </w:pPr>
      <w:r>
        <w:rPr>
          <w:rFonts w:hint="cs"/>
          <w:rtl/>
        </w:rPr>
        <w:t xml:space="preserve">פיקדונות: פיקדון שהפקיד הנאשם בתיק </w:t>
      </w:r>
      <w:hyperlink r:id="rId21" w:history="1">
        <w:r w:rsidR="00103D07" w:rsidRPr="00103D07">
          <w:rPr>
            <w:color w:val="0000FF"/>
            <w:u w:val="single"/>
            <w:rtl/>
          </w:rPr>
          <w:t>מ"י 37065-08-15</w:t>
        </w:r>
      </w:hyperlink>
      <w:r>
        <w:rPr>
          <w:rFonts w:hint="cs"/>
          <w:rtl/>
        </w:rPr>
        <w:t xml:space="preserve"> בסך 1,500 ₪ יושב לו, אך הנאשם יוכל לבקש העברת הפיקדון לזכות הקנס ללא צורך בהחלטה שיפוטית נוספת;</w:t>
      </w:r>
    </w:p>
    <w:p w14:paraId="7D0D0F9A" w14:textId="77777777" w:rsidR="00873355" w:rsidRDefault="00873355" w:rsidP="00873355">
      <w:pPr>
        <w:pStyle w:val="ListParagraph"/>
        <w:numPr>
          <w:ilvl w:val="0"/>
          <w:numId w:val="5"/>
        </w:numPr>
        <w:spacing w:line="360" w:lineRule="auto"/>
        <w:jc w:val="both"/>
      </w:pPr>
      <w:r>
        <w:rPr>
          <w:rFonts w:hint="cs"/>
          <w:rtl/>
        </w:rPr>
        <w:t>עותקי גזר הדין יועברו לממונה על עבודות השירות, ולידיעה בלבד לשירות המבחן;</w:t>
      </w:r>
    </w:p>
    <w:p w14:paraId="791C9036" w14:textId="77777777" w:rsidR="00873355" w:rsidRDefault="00873355" w:rsidP="00873355">
      <w:pPr>
        <w:spacing w:line="360" w:lineRule="auto"/>
        <w:jc w:val="both"/>
      </w:pPr>
    </w:p>
    <w:p w14:paraId="57D55ED4" w14:textId="77777777" w:rsidR="00873355" w:rsidRDefault="00873355" w:rsidP="00873355">
      <w:pPr>
        <w:spacing w:line="360" w:lineRule="auto"/>
        <w:ind w:left="720" w:hanging="720"/>
        <w:jc w:val="both"/>
        <w:rPr>
          <w:rtl/>
        </w:rPr>
      </w:pPr>
      <w:r>
        <w:rPr>
          <w:rFonts w:hint="cs"/>
          <w:rtl/>
        </w:rPr>
        <w:t>זכות ערעור לבית המשפט המחוזי תוך 45 יום מהיום.</w:t>
      </w:r>
    </w:p>
    <w:p w14:paraId="2FA3C48E" w14:textId="77777777" w:rsidR="00873355" w:rsidRDefault="00873355" w:rsidP="00873355"/>
    <w:p w14:paraId="38B857C0" w14:textId="77777777" w:rsidR="00873355" w:rsidRDefault="00103D07" w:rsidP="00873355">
      <w:r w:rsidRPr="00103D07">
        <w:rPr>
          <w:rFonts w:ascii="Arial" w:hAnsi="Arial"/>
          <w:color w:val="FFFFFF"/>
          <w:sz w:val="2"/>
          <w:szCs w:val="2"/>
          <w:rtl/>
        </w:rPr>
        <w:t>5129371</w:t>
      </w:r>
      <w:r>
        <w:rPr>
          <w:rFonts w:ascii="Arial" w:hAnsi="Arial"/>
          <w:rtl/>
        </w:rPr>
        <w:t xml:space="preserve">ניתן היום,  י"ב אב תשע"ח, 24 יולי 2018, במעמד הצדדים. </w:t>
      </w:r>
    </w:p>
    <w:p w14:paraId="130B2443" w14:textId="77777777" w:rsidR="00873355" w:rsidRPr="00103D07" w:rsidRDefault="00103D07" w:rsidP="00873355">
      <w:pPr>
        <w:jc w:val="center"/>
        <w:rPr>
          <w:color w:val="FFFFFF"/>
          <w:sz w:val="2"/>
          <w:szCs w:val="2"/>
        </w:rPr>
      </w:pPr>
      <w:r w:rsidRPr="00103D07">
        <w:rPr>
          <w:color w:val="FFFFFF"/>
          <w:sz w:val="2"/>
          <w:szCs w:val="2"/>
          <w:rtl/>
        </w:rPr>
        <w:t>54678313</w:t>
      </w:r>
      <w:r w:rsidR="00873355" w:rsidRPr="00103D07">
        <w:rPr>
          <w:rFonts w:hint="cs"/>
          <w:color w:val="FFFFFF"/>
          <w:sz w:val="2"/>
          <w:szCs w:val="2"/>
          <w:rtl/>
        </w:rPr>
        <w:t xml:space="preserve">   </w:t>
      </w:r>
      <w:r w:rsidR="00873355" w:rsidRPr="00103D07">
        <w:rPr>
          <w:rFonts w:hint="cs"/>
          <w:color w:val="FFFFFF"/>
          <w:sz w:val="2"/>
          <w:szCs w:val="2"/>
          <w:rtl/>
        </w:rPr>
        <w:tab/>
      </w:r>
      <w:r w:rsidR="00873355" w:rsidRPr="00103D07">
        <w:rPr>
          <w:rFonts w:hint="cs"/>
          <w:color w:val="FFFFFF"/>
          <w:sz w:val="2"/>
          <w:szCs w:val="2"/>
          <w:rtl/>
        </w:rPr>
        <w:tab/>
      </w:r>
      <w:r w:rsidR="00873355" w:rsidRPr="00103D07">
        <w:rPr>
          <w:rFonts w:hint="cs"/>
          <w:color w:val="FFFFFF"/>
          <w:sz w:val="2"/>
          <w:szCs w:val="2"/>
          <w:rtl/>
        </w:rPr>
        <w:tab/>
      </w:r>
      <w:r w:rsidR="00873355" w:rsidRPr="00103D07">
        <w:rPr>
          <w:rFonts w:hint="cs"/>
          <w:color w:val="FFFFFF"/>
          <w:sz w:val="2"/>
          <w:szCs w:val="2"/>
          <w:rtl/>
        </w:rPr>
        <w:tab/>
      </w:r>
      <w:r w:rsidR="00873355" w:rsidRPr="00103D07">
        <w:rPr>
          <w:rFonts w:hint="cs"/>
          <w:color w:val="FFFFFF"/>
          <w:sz w:val="2"/>
          <w:szCs w:val="2"/>
          <w:rtl/>
        </w:rPr>
        <w:tab/>
      </w:r>
      <w:r w:rsidR="00873355" w:rsidRPr="00103D07">
        <w:rPr>
          <w:color w:val="FFFFFF"/>
          <w:sz w:val="2"/>
          <w:szCs w:val="2"/>
          <w:rtl/>
        </w:rPr>
        <w:t xml:space="preserve">     </w:t>
      </w:r>
    </w:p>
    <w:p w14:paraId="2D7AEB11" w14:textId="77777777" w:rsidR="00873355" w:rsidRDefault="00873355" w:rsidP="00873355">
      <w:pPr>
        <w:jc w:val="center"/>
        <w:rPr>
          <w:rFonts w:ascii="Arial" w:hAnsi="Arial"/>
          <w:rtl/>
        </w:rPr>
      </w:pPr>
    </w:p>
    <w:p w14:paraId="5F98C503" w14:textId="77777777" w:rsidR="00873355" w:rsidRDefault="00873355" w:rsidP="00873355">
      <w:pPr>
        <w:rPr>
          <w:rtl/>
        </w:rPr>
      </w:pPr>
    </w:p>
    <w:p w14:paraId="02CAFC21" w14:textId="77777777" w:rsidR="00873355" w:rsidRDefault="00873355" w:rsidP="00873355">
      <w:pPr>
        <w:pStyle w:val="a3"/>
        <w:jc w:val="center"/>
        <w:rPr>
          <w:rtl/>
        </w:rPr>
      </w:pPr>
    </w:p>
    <w:p w14:paraId="40373104" w14:textId="77777777" w:rsidR="00873355" w:rsidRPr="00DD5426" w:rsidRDefault="00DD5426" w:rsidP="00873355">
      <w:pPr>
        <w:rPr>
          <w:color w:val="FFFFFF"/>
          <w:sz w:val="2"/>
          <w:szCs w:val="2"/>
          <w:rtl/>
        </w:rPr>
      </w:pPr>
      <w:r w:rsidRPr="00DD5426">
        <w:rPr>
          <w:color w:val="FFFFFF"/>
          <w:sz w:val="2"/>
          <w:szCs w:val="2"/>
          <w:rtl/>
        </w:rPr>
        <w:t>5129371</w:t>
      </w:r>
    </w:p>
    <w:p w14:paraId="206034AF" w14:textId="77777777" w:rsidR="00F31D41" w:rsidRPr="00DD5426" w:rsidRDefault="00DD5426" w:rsidP="00103D07">
      <w:pPr>
        <w:keepNext/>
        <w:rPr>
          <w:rFonts w:ascii="David" w:hAnsi="David"/>
          <w:color w:val="FFFFFF"/>
          <w:sz w:val="2"/>
          <w:szCs w:val="2"/>
          <w:rtl/>
        </w:rPr>
      </w:pPr>
      <w:r w:rsidRPr="00DD5426">
        <w:rPr>
          <w:rFonts w:ascii="David" w:hAnsi="David"/>
          <w:color w:val="FFFFFF"/>
          <w:sz w:val="2"/>
          <w:szCs w:val="2"/>
          <w:rtl/>
        </w:rPr>
        <w:t>54678313</w:t>
      </w:r>
    </w:p>
    <w:p w14:paraId="25D1D9F8" w14:textId="77777777" w:rsidR="00103D07" w:rsidRPr="00103D07" w:rsidRDefault="00103D07" w:rsidP="00103D07">
      <w:pPr>
        <w:keepNext/>
        <w:rPr>
          <w:rFonts w:ascii="David" w:hAnsi="David"/>
          <w:color w:val="000000"/>
          <w:sz w:val="22"/>
          <w:szCs w:val="22"/>
          <w:rtl/>
        </w:rPr>
      </w:pPr>
      <w:r w:rsidRPr="00103D07">
        <w:rPr>
          <w:rFonts w:ascii="David" w:hAnsi="David"/>
          <w:color w:val="000000"/>
          <w:sz w:val="22"/>
          <w:szCs w:val="22"/>
          <w:rtl/>
        </w:rPr>
        <w:t>עידו דרויאן גמליאל 54678313</w:t>
      </w:r>
    </w:p>
    <w:p w14:paraId="7EA3C200" w14:textId="77777777" w:rsidR="00103D07" w:rsidRDefault="00103D07" w:rsidP="00103D07">
      <w:r w:rsidRPr="00103D07">
        <w:rPr>
          <w:color w:val="000000"/>
          <w:rtl/>
        </w:rPr>
        <w:t>נוסח מסמך זה כפוף לשינויי ניסוח ועריכה</w:t>
      </w:r>
    </w:p>
    <w:p w14:paraId="6B568211" w14:textId="77777777" w:rsidR="00103D07" w:rsidRDefault="00103D07" w:rsidP="00103D07">
      <w:pPr>
        <w:rPr>
          <w:rtl/>
        </w:rPr>
      </w:pPr>
    </w:p>
    <w:p w14:paraId="70C8C0FB" w14:textId="77777777" w:rsidR="00103D07" w:rsidRDefault="00103D07" w:rsidP="00103D07">
      <w:pPr>
        <w:jc w:val="center"/>
        <w:rPr>
          <w:color w:val="0000FF"/>
          <w:u w:val="single"/>
        </w:rPr>
      </w:pPr>
      <w:hyperlink r:id="rId22" w:history="1">
        <w:r>
          <w:rPr>
            <w:color w:val="0000FF"/>
            <w:u w:val="single"/>
            <w:rtl/>
          </w:rPr>
          <w:t>בעניין עריכה ושינויים במסמכי פסיקה, חקיקה ועוד באתר נבו – הקש כאן</w:t>
        </w:r>
      </w:hyperlink>
    </w:p>
    <w:p w14:paraId="60A0524B" w14:textId="77777777" w:rsidR="00103D07" w:rsidRPr="00103D07" w:rsidRDefault="00103D07" w:rsidP="00DD5426">
      <w:pPr>
        <w:rPr>
          <w:color w:val="0000FF"/>
          <w:u w:val="single"/>
        </w:rPr>
      </w:pPr>
    </w:p>
    <w:sectPr w:rsidR="00103D07" w:rsidRPr="00103D07" w:rsidSect="00DD5426">
      <w:headerReference w:type="even" r:id="rId23"/>
      <w:headerReference w:type="default" r:id="rId24"/>
      <w:footerReference w:type="even" r:id="rId25"/>
      <w:footerReference w:type="default" r:id="rId2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D4E004" w14:textId="77777777" w:rsidR="00F02759" w:rsidRDefault="00F02759" w:rsidP="008E5BA5">
      <w:r>
        <w:separator/>
      </w:r>
    </w:p>
  </w:endnote>
  <w:endnote w:type="continuationSeparator" w:id="0">
    <w:p w14:paraId="2ED940BA" w14:textId="77777777" w:rsidR="00F02759" w:rsidRDefault="00F02759" w:rsidP="008E5B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BB1204" w14:textId="77777777" w:rsidR="00DD5426" w:rsidRDefault="00DD5426" w:rsidP="00DD542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5AECF83" w14:textId="77777777" w:rsidR="007E465E" w:rsidRPr="00DD5426" w:rsidRDefault="00DD5426" w:rsidP="00DD5426">
    <w:pPr>
      <w:pStyle w:val="a5"/>
      <w:pBdr>
        <w:top w:val="single" w:sz="4" w:space="1" w:color="auto"/>
        <w:between w:val="single" w:sz="4" w:space="0" w:color="auto"/>
      </w:pBdr>
      <w:spacing w:after="60"/>
      <w:jc w:val="center"/>
      <w:rPr>
        <w:rFonts w:ascii="FrankRuehl" w:hAnsi="FrankRuehl" w:cs="FrankRuehl"/>
        <w:color w:val="000000"/>
      </w:rPr>
    </w:pPr>
    <w:r w:rsidRPr="00DD542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201090" w14:textId="77777777" w:rsidR="00DD5426" w:rsidRDefault="00DD5426" w:rsidP="00DD542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E664F">
      <w:rPr>
        <w:rFonts w:ascii="FrankRuehl" w:hAnsi="FrankRuehl" w:cs="FrankRuehl"/>
        <w:noProof/>
        <w:rtl/>
      </w:rPr>
      <w:t>1</w:t>
    </w:r>
    <w:r>
      <w:rPr>
        <w:rFonts w:ascii="FrankRuehl" w:hAnsi="FrankRuehl" w:cs="FrankRuehl"/>
        <w:rtl/>
      </w:rPr>
      <w:fldChar w:fldCharType="end"/>
    </w:r>
  </w:p>
  <w:p w14:paraId="52285A2D" w14:textId="77777777" w:rsidR="007E465E" w:rsidRPr="00DD5426" w:rsidRDefault="00DD5426" w:rsidP="00DD5426">
    <w:pPr>
      <w:pStyle w:val="a5"/>
      <w:pBdr>
        <w:top w:val="single" w:sz="4" w:space="1" w:color="auto"/>
        <w:between w:val="single" w:sz="4" w:space="0" w:color="auto"/>
      </w:pBdr>
      <w:spacing w:after="60"/>
      <w:jc w:val="center"/>
      <w:rPr>
        <w:rFonts w:ascii="FrankRuehl" w:hAnsi="FrankRuehl" w:cs="FrankRuehl"/>
        <w:color w:val="000000"/>
      </w:rPr>
    </w:pPr>
    <w:r w:rsidRPr="00DD5426">
      <w:rPr>
        <w:rFonts w:ascii="FrankRuehl" w:hAnsi="FrankRuehl" w:cs="FrankRuehl"/>
        <w:color w:val="000000"/>
      </w:rPr>
      <w:pict w14:anchorId="2F6D80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DA9EA7" w14:textId="77777777" w:rsidR="00F02759" w:rsidRDefault="00F02759" w:rsidP="008E5BA5">
      <w:r>
        <w:separator/>
      </w:r>
    </w:p>
  </w:footnote>
  <w:footnote w:type="continuationSeparator" w:id="0">
    <w:p w14:paraId="5D033ABA" w14:textId="77777777" w:rsidR="00F02759" w:rsidRDefault="00F02759" w:rsidP="008E5B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9340F2" w14:textId="77777777" w:rsidR="00103D07" w:rsidRPr="00DD5426" w:rsidRDefault="00DD5426" w:rsidP="00DD542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28087-12-15</w:t>
    </w:r>
    <w:r>
      <w:rPr>
        <w:rFonts w:ascii="David" w:hAnsi="David"/>
        <w:color w:val="000000"/>
        <w:sz w:val="22"/>
        <w:szCs w:val="22"/>
        <w:rtl/>
      </w:rPr>
      <w:tab/>
      <w:t xml:space="preserve"> מדינת ישראל נ' אוראל אורי כשיוף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062369" w14:textId="77777777" w:rsidR="00103D07" w:rsidRPr="00DD5426" w:rsidRDefault="00DD5426" w:rsidP="00DD542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28087-12-15</w:t>
    </w:r>
    <w:r>
      <w:rPr>
        <w:rFonts w:ascii="David" w:hAnsi="David"/>
        <w:color w:val="000000"/>
        <w:sz w:val="22"/>
        <w:szCs w:val="22"/>
        <w:rtl/>
      </w:rPr>
      <w:tab/>
      <w:t xml:space="preserve"> מדינת ישראל נ' אוראל אורי כשיוף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A42C8"/>
    <w:multiLevelType w:val="hybridMultilevel"/>
    <w:tmpl w:val="565C7A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2E0C3399"/>
    <w:multiLevelType w:val="hybridMultilevel"/>
    <w:tmpl w:val="4CF49708"/>
    <w:lvl w:ilvl="0" w:tplc="04090013">
      <w:start w:val="1"/>
      <w:numFmt w:val="hebrew1"/>
      <w:lvlText w:val="%1."/>
      <w:lvlJc w:val="center"/>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3AE93DE6"/>
    <w:multiLevelType w:val="hybridMultilevel"/>
    <w:tmpl w:val="AD148E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7B177D94"/>
    <w:multiLevelType w:val="hybridMultilevel"/>
    <w:tmpl w:val="DAB88544"/>
    <w:lvl w:ilvl="0" w:tplc="04090013">
      <w:start w:val="1"/>
      <w:numFmt w:val="hebrew1"/>
      <w:lvlText w:val="%1."/>
      <w:lvlJc w:val="center"/>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7D3D6125"/>
    <w:multiLevelType w:val="hybridMultilevel"/>
    <w:tmpl w:val="43C06F34"/>
    <w:lvl w:ilvl="0" w:tplc="0409000F">
      <w:start w:val="1"/>
      <w:numFmt w:val="decimal"/>
      <w:lvlText w:val="%1."/>
      <w:lvlJc w:val="left"/>
      <w:pPr>
        <w:ind w:left="360" w:hanging="360"/>
      </w:pPr>
    </w:lvl>
    <w:lvl w:ilvl="1" w:tplc="04090013">
      <w:start w:val="1"/>
      <w:numFmt w:val="hebrew1"/>
      <w:lvlText w:val="%2."/>
      <w:lvlJc w:val="center"/>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15844160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543207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0571780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4003880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920259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73355"/>
    <w:rsid w:val="00103D07"/>
    <w:rsid w:val="00440745"/>
    <w:rsid w:val="007E465E"/>
    <w:rsid w:val="00873355"/>
    <w:rsid w:val="008E5BA5"/>
    <w:rsid w:val="00B34927"/>
    <w:rsid w:val="00CE664F"/>
    <w:rsid w:val="00D0431B"/>
    <w:rsid w:val="00DD5426"/>
    <w:rsid w:val="00F02759"/>
    <w:rsid w:val="00F31D41"/>
    <w:rsid w:val="00F72806"/>
    <w:rsid w:val="00F72D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BCAB97C"/>
  <w15:chartTrackingRefBased/>
  <w15:docId w15:val="{708EED90-9896-4696-B2CE-E942B0376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7335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73355"/>
    <w:pPr>
      <w:tabs>
        <w:tab w:val="center" w:pos="4153"/>
        <w:tab w:val="right" w:pos="8306"/>
      </w:tabs>
    </w:pPr>
  </w:style>
  <w:style w:type="character" w:customStyle="1" w:styleId="a4">
    <w:name w:val="כותרת עליונה תו"/>
    <w:link w:val="a3"/>
    <w:rsid w:val="00873355"/>
    <w:rPr>
      <w:rFonts w:ascii="Times New Roman" w:eastAsia="Times New Roman" w:hAnsi="Times New Roman" w:cs="David"/>
      <w:sz w:val="24"/>
      <w:szCs w:val="24"/>
    </w:rPr>
  </w:style>
  <w:style w:type="paragraph" w:styleId="a5">
    <w:name w:val="footer"/>
    <w:basedOn w:val="a"/>
    <w:link w:val="a6"/>
    <w:rsid w:val="00873355"/>
    <w:pPr>
      <w:tabs>
        <w:tab w:val="center" w:pos="4153"/>
        <w:tab w:val="right" w:pos="8306"/>
      </w:tabs>
    </w:pPr>
  </w:style>
  <w:style w:type="character" w:customStyle="1" w:styleId="a6">
    <w:name w:val="כותרת תחתונה תו"/>
    <w:link w:val="a5"/>
    <w:rsid w:val="00873355"/>
    <w:rPr>
      <w:rFonts w:ascii="Times New Roman" w:eastAsia="Times New Roman" w:hAnsi="Times New Roman" w:cs="David"/>
      <w:sz w:val="24"/>
      <w:szCs w:val="24"/>
    </w:rPr>
  </w:style>
  <w:style w:type="table" w:styleId="a7">
    <w:name w:val="Table Grid"/>
    <w:basedOn w:val="a1"/>
    <w:rsid w:val="0087335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73355"/>
  </w:style>
  <w:style w:type="paragraph" w:customStyle="1" w:styleId="ListParagraph">
    <w:name w:val="List Paragraph"/>
    <w:basedOn w:val="a"/>
    <w:qFormat/>
    <w:rsid w:val="00873355"/>
    <w:pPr>
      <w:ind w:left="720"/>
      <w:contextualSpacing/>
    </w:pPr>
  </w:style>
  <w:style w:type="character" w:styleId="Hyperlink">
    <w:name w:val="Hyperlink"/>
    <w:rsid w:val="00103D0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 TargetMode="External"/><Relationship Id="rId18" Type="http://schemas.openxmlformats.org/officeDocument/2006/relationships/hyperlink" Target="http://www.nevo.co.il/case/5569233"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nevo.co.il/case/20519690"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7.c" TargetMode="External"/><Relationship Id="rId17" Type="http://schemas.openxmlformats.org/officeDocument/2006/relationships/hyperlink" Target="http://www.nevo.co.il/case/21472959"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case/22294063" TargetMode="External"/><Relationship Id="rId20" Type="http://schemas.openxmlformats.org/officeDocument/2006/relationships/hyperlink" Target="http://www.nevo.co.il/case/389035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a"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22201884"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4216" TargetMode="External"/><Relationship Id="rId19" Type="http://schemas.openxmlformats.org/officeDocument/2006/relationships/hyperlink" Target="http://www.nevo.co.il/case/3890359"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21479019"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973</Words>
  <Characters>4869</Characters>
  <Application>Microsoft Office Word</Application>
  <DocSecurity>0</DocSecurity>
  <Lines>40</Lines>
  <Paragraphs>11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5831</CharactersWithSpaces>
  <SharedDoc>false</SharedDoc>
  <HLinks>
    <vt:vector size="96" baseType="variant">
      <vt:variant>
        <vt:i4>393283</vt:i4>
      </vt:variant>
      <vt:variant>
        <vt:i4>45</vt:i4>
      </vt:variant>
      <vt:variant>
        <vt:i4>0</vt:i4>
      </vt:variant>
      <vt:variant>
        <vt:i4>5</vt:i4>
      </vt:variant>
      <vt:variant>
        <vt:lpwstr>http://www.nevo.co.il/advertisements/nevo-100.doc</vt:lpwstr>
      </vt:variant>
      <vt:variant>
        <vt:lpwstr/>
      </vt:variant>
      <vt:variant>
        <vt:i4>3604595</vt:i4>
      </vt:variant>
      <vt:variant>
        <vt:i4>42</vt:i4>
      </vt:variant>
      <vt:variant>
        <vt:i4>0</vt:i4>
      </vt:variant>
      <vt:variant>
        <vt:i4>5</vt:i4>
      </vt:variant>
      <vt:variant>
        <vt:lpwstr>http://www.nevo.co.il/case/20519690</vt:lpwstr>
      </vt:variant>
      <vt:variant>
        <vt:lpwstr/>
      </vt:variant>
      <vt:variant>
        <vt:i4>3145849</vt:i4>
      </vt:variant>
      <vt:variant>
        <vt:i4>39</vt:i4>
      </vt:variant>
      <vt:variant>
        <vt:i4>0</vt:i4>
      </vt:variant>
      <vt:variant>
        <vt:i4>5</vt:i4>
      </vt:variant>
      <vt:variant>
        <vt:lpwstr>http://www.nevo.co.il/case/3890359</vt:lpwstr>
      </vt:variant>
      <vt:variant>
        <vt:lpwstr/>
      </vt:variant>
      <vt:variant>
        <vt:i4>3145849</vt:i4>
      </vt:variant>
      <vt:variant>
        <vt:i4>36</vt:i4>
      </vt:variant>
      <vt:variant>
        <vt:i4>0</vt:i4>
      </vt:variant>
      <vt:variant>
        <vt:i4>5</vt:i4>
      </vt:variant>
      <vt:variant>
        <vt:lpwstr>http://www.nevo.co.il/case/3890359</vt:lpwstr>
      </vt:variant>
      <vt:variant>
        <vt:lpwstr/>
      </vt:variant>
      <vt:variant>
        <vt:i4>3276923</vt:i4>
      </vt:variant>
      <vt:variant>
        <vt:i4>33</vt:i4>
      </vt:variant>
      <vt:variant>
        <vt:i4>0</vt:i4>
      </vt:variant>
      <vt:variant>
        <vt:i4>5</vt:i4>
      </vt:variant>
      <vt:variant>
        <vt:lpwstr>http://www.nevo.co.il/case/5569233</vt:lpwstr>
      </vt:variant>
      <vt:variant>
        <vt:lpwstr/>
      </vt:variant>
      <vt:variant>
        <vt:i4>3211387</vt:i4>
      </vt:variant>
      <vt:variant>
        <vt:i4>30</vt:i4>
      </vt:variant>
      <vt:variant>
        <vt:i4>0</vt:i4>
      </vt:variant>
      <vt:variant>
        <vt:i4>5</vt:i4>
      </vt:variant>
      <vt:variant>
        <vt:lpwstr>http://www.nevo.co.il/case/21472959</vt:lpwstr>
      </vt:variant>
      <vt:variant>
        <vt:lpwstr/>
      </vt:variant>
      <vt:variant>
        <vt:i4>3276927</vt:i4>
      </vt:variant>
      <vt:variant>
        <vt:i4>27</vt:i4>
      </vt:variant>
      <vt:variant>
        <vt:i4>0</vt:i4>
      </vt:variant>
      <vt:variant>
        <vt:i4>5</vt:i4>
      </vt:variant>
      <vt:variant>
        <vt:lpwstr>http://www.nevo.co.il/case/22294063</vt:lpwstr>
      </vt:variant>
      <vt:variant>
        <vt:lpwstr/>
      </vt:variant>
      <vt:variant>
        <vt:i4>3735678</vt:i4>
      </vt:variant>
      <vt:variant>
        <vt:i4>24</vt:i4>
      </vt:variant>
      <vt:variant>
        <vt:i4>0</vt:i4>
      </vt:variant>
      <vt:variant>
        <vt:i4>5</vt:i4>
      </vt:variant>
      <vt:variant>
        <vt:lpwstr>http://www.nevo.co.il/case/22201884</vt:lpwstr>
      </vt:variant>
      <vt:variant>
        <vt:lpwstr/>
      </vt:variant>
      <vt:variant>
        <vt:i4>4063346</vt:i4>
      </vt:variant>
      <vt:variant>
        <vt:i4>21</vt:i4>
      </vt:variant>
      <vt:variant>
        <vt:i4>0</vt:i4>
      </vt:variant>
      <vt:variant>
        <vt:i4>5</vt:i4>
      </vt:variant>
      <vt:variant>
        <vt:lpwstr>http://www.nevo.co.il/case/21479019</vt:lpwstr>
      </vt:variant>
      <vt:variant>
        <vt:lpwstr/>
      </vt:variant>
      <vt:variant>
        <vt:i4>8257637</vt:i4>
      </vt:variant>
      <vt:variant>
        <vt:i4>18</vt:i4>
      </vt:variant>
      <vt:variant>
        <vt:i4>0</vt:i4>
      </vt:variant>
      <vt:variant>
        <vt:i4>5</vt:i4>
      </vt:variant>
      <vt:variant>
        <vt:lpwstr>http://www.nevo.co.il/law/4216</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8257637</vt:i4>
      </vt:variant>
      <vt:variant>
        <vt:i4>9</vt:i4>
      </vt:variant>
      <vt:variant>
        <vt:i4>0</vt:i4>
      </vt:variant>
      <vt:variant>
        <vt:i4>5</vt:i4>
      </vt:variant>
      <vt:variant>
        <vt:lpwstr>http://www.nevo.co.il/law/4216</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2025-04-22T22:56:00Z</dcterms:created>
  <dcterms:modified xsi:type="dcterms:W3CDTF">2025-04-22T22:56:00Z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28087</vt:lpwstr>
  </property>
  <property fmtid="{D5CDD505-2E9C-101B-9397-08002B2CF9AE}" pid="6" name="NEWPARTB">
    <vt:lpwstr>12</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אוראל אורי כשיוף</vt:lpwstr>
  </property>
  <property fmtid="{D5CDD505-2E9C-101B-9397-08002B2CF9AE}" pid="10" name="LAWYER">
    <vt:lpwstr>חבר ובר טוב;בן שעיה</vt:lpwstr>
  </property>
  <property fmtid="{D5CDD505-2E9C-101B-9397-08002B2CF9AE}" pid="11" name="JUDGE">
    <vt:lpwstr>עידו דרויאן גמליאל</vt:lpwstr>
  </property>
  <property fmtid="{D5CDD505-2E9C-101B-9397-08002B2CF9AE}" pid="12" name="CITY">
    <vt:lpwstr>ת"א</vt:lpwstr>
  </property>
  <property fmtid="{D5CDD505-2E9C-101B-9397-08002B2CF9AE}" pid="13" name="DATE">
    <vt:lpwstr>20180724</vt:lpwstr>
  </property>
  <property fmtid="{D5CDD505-2E9C-101B-9397-08002B2CF9AE}" pid="14" name="TYPE_N_DATE">
    <vt:lpwstr>38020180724</vt:lpwstr>
  </property>
  <property fmtid="{D5CDD505-2E9C-101B-9397-08002B2CF9AE}" pid="15" name="WORDNUMPAGES">
    <vt:lpwstr>4</vt:lpwstr>
  </property>
  <property fmtid="{D5CDD505-2E9C-101B-9397-08002B2CF9AE}" pid="16" name="TYPE_ABS_DATE">
    <vt:lpwstr>380020180724</vt:lpwstr>
  </property>
  <property fmtid="{D5CDD505-2E9C-101B-9397-08002B2CF9AE}" pid="17" name="ISABSTRACT">
    <vt:lpwstr>Y</vt:lpwstr>
  </property>
  <property fmtid="{D5CDD505-2E9C-101B-9397-08002B2CF9AE}" pid="18" name="CASESLISTTMP1">
    <vt:lpwstr>21479019;22201884;22294063;21472959;5569233;3890359:2;20519690</vt:lpwstr>
  </property>
  <property fmtid="{D5CDD505-2E9C-101B-9397-08002B2CF9AE}" pid="19" name="LAWLISTTMP1">
    <vt:lpwstr>4216/007.a;007.c</vt:lpwstr>
  </property>
</Properties>
</file>