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805"/>
        <w:gridCol w:w="236"/>
        <w:gridCol w:w="3679"/>
      </w:tblGrid>
      <w:tr w:rsidR="008D7E23" w:rsidRPr="00A53F98" w14:paraId="35B42688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6DF39BFD" w14:textId="77777777" w:rsidR="008D7E23" w:rsidRPr="00A53F98" w:rsidRDefault="00A53F98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A53F98">
              <w:rPr>
                <w:rFonts w:ascii="Tahoma" w:hAnsi="Tahoma" w:cs="Tahoma" w:hint="cs"/>
                <w:b/>
                <w:bCs/>
                <w:color w:val="000080"/>
                <w:sz w:val="20"/>
                <w:szCs w:val="20"/>
                <w:rtl/>
              </w:rPr>
              <w:t>בתי המשפט</w:t>
            </w:r>
          </w:p>
        </w:tc>
      </w:tr>
      <w:tr w:rsidR="008D7E23" w:rsidRPr="00A53F98" w14:paraId="2D3148C1" w14:textId="77777777">
        <w:trPr>
          <w:trHeight w:val="709"/>
          <w:jc w:val="center"/>
        </w:trPr>
        <w:tc>
          <w:tcPr>
            <w:tcW w:w="4805" w:type="dxa"/>
          </w:tcPr>
          <w:p w14:paraId="5B36FF5A" w14:textId="77777777" w:rsidR="008D7E23" w:rsidRPr="00A53F98" w:rsidRDefault="00A53F98">
            <w:pPr>
              <w:rPr>
                <w:b/>
                <w:bCs/>
                <w:sz w:val="28"/>
                <w:szCs w:val="28"/>
                <w:rtl/>
              </w:rPr>
            </w:pPr>
            <w:r w:rsidRPr="00A53F98">
              <w:rPr>
                <w:rFonts w:hint="cs"/>
                <w:b/>
                <w:bCs/>
                <w:sz w:val="28"/>
                <w:szCs w:val="28"/>
                <w:rtl/>
              </w:rPr>
              <w:t>בית משפט השלום קריית גת</w:t>
            </w:r>
          </w:p>
        </w:tc>
        <w:tc>
          <w:tcPr>
            <w:tcW w:w="236" w:type="dxa"/>
            <w:vMerge w:val="restart"/>
          </w:tcPr>
          <w:p w14:paraId="67EF18A1" w14:textId="77777777" w:rsidR="008D7E23" w:rsidRPr="00A53F98" w:rsidRDefault="008D7E23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 w:val="restart"/>
          </w:tcPr>
          <w:p w14:paraId="5A90B8C5" w14:textId="77777777" w:rsidR="008D7E23" w:rsidRPr="00A53F98" w:rsidRDefault="00A53F98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A53F98">
              <w:rPr>
                <w:b/>
                <w:bCs/>
                <w:sz w:val="28"/>
                <w:szCs w:val="28"/>
                <w:rtl/>
              </w:rPr>
              <w:t>ת"פ</w:t>
            </w:r>
            <w:r w:rsidRPr="00A53F98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A53F98">
              <w:rPr>
                <w:b/>
                <w:bCs/>
                <w:sz w:val="28"/>
                <w:szCs w:val="28"/>
                <w:rtl/>
              </w:rPr>
              <w:t>36395-12-15</w:t>
            </w:r>
          </w:p>
          <w:p w14:paraId="7D0D4710" w14:textId="77777777" w:rsidR="008D7E23" w:rsidRPr="00A53F98" w:rsidRDefault="008D7E23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016C276E" w14:textId="77777777" w:rsidR="008D7E23" w:rsidRPr="00A53F98" w:rsidRDefault="00A53F98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8"/>
                <w:szCs w:val="28"/>
                <w:rtl/>
              </w:rPr>
            </w:pPr>
            <w:r w:rsidRPr="00A53F98">
              <w:rPr>
                <w:b/>
                <w:bCs/>
                <w:sz w:val="28"/>
                <w:szCs w:val="28"/>
                <w:rtl/>
              </w:rPr>
              <w:t>04 יולי 2016</w:t>
            </w:r>
          </w:p>
        </w:tc>
      </w:tr>
      <w:tr w:rsidR="008D7E23" w:rsidRPr="00A53F98" w14:paraId="69F59734" w14:textId="77777777">
        <w:trPr>
          <w:trHeight w:val="547"/>
          <w:jc w:val="center"/>
        </w:trPr>
        <w:tc>
          <w:tcPr>
            <w:tcW w:w="4805" w:type="dxa"/>
          </w:tcPr>
          <w:p w14:paraId="56C0EAE1" w14:textId="77777777" w:rsidR="008D7E23" w:rsidRPr="00A53F98" w:rsidRDefault="00A53F98">
            <w:pPr>
              <w:rPr>
                <w:b/>
                <w:bCs/>
                <w:sz w:val="28"/>
                <w:szCs w:val="28"/>
                <w:rtl/>
              </w:rPr>
            </w:pPr>
            <w:r w:rsidRPr="00A53F98">
              <w:rPr>
                <w:rFonts w:hint="cs"/>
                <w:b/>
                <w:bCs/>
                <w:sz w:val="28"/>
                <w:szCs w:val="28"/>
                <w:rtl/>
              </w:rPr>
              <w:t>בפני: כב' ה</w:t>
            </w:r>
            <w:r w:rsidRPr="00A53F98">
              <w:rPr>
                <w:b/>
                <w:bCs/>
                <w:sz w:val="28"/>
                <w:szCs w:val="28"/>
                <w:rtl/>
              </w:rPr>
              <w:t>שופטת נגה שמואלי-מאייר</w:t>
            </w:r>
          </w:p>
        </w:tc>
        <w:tc>
          <w:tcPr>
            <w:tcW w:w="236" w:type="dxa"/>
            <w:vMerge/>
          </w:tcPr>
          <w:p w14:paraId="41FFAC1E" w14:textId="77777777" w:rsidR="008D7E23" w:rsidRPr="00A53F98" w:rsidRDefault="008D7E23">
            <w:pPr>
              <w:pStyle w:val="a4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679" w:type="dxa"/>
            <w:vMerge/>
          </w:tcPr>
          <w:p w14:paraId="087ACC20" w14:textId="77777777" w:rsidR="008D7E23" w:rsidRPr="00A53F98" w:rsidRDefault="008D7E23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0DB68CD8" w14:textId="77777777" w:rsidR="008D7E23" w:rsidRPr="00A53F98" w:rsidRDefault="008D7E23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2F4603FA" w14:textId="77777777" w:rsidR="008D7E23" w:rsidRPr="00A53F98" w:rsidRDefault="008D7E23">
      <w:pPr>
        <w:rPr>
          <w:rFonts w:ascii="Arial" w:hAnsi="Arial"/>
          <w:b/>
          <w:bCs/>
          <w:sz w:val="26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945"/>
        <w:gridCol w:w="6416"/>
        <w:gridCol w:w="19"/>
        <w:gridCol w:w="1316"/>
        <w:gridCol w:w="106"/>
      </w:tblGrid>
      <w:tr w:rsidR="008D7E23" w:rsidRPr="00A53F98" w14:paraId="248A0CF1" w14:textId="77777777">
        <w:tc>
          <w:tcPr>
            <w:tcW w:w="945" w:type="dxa"/>
            <w:shd w:val="clear" w:color="auto" w:fill="auto"/>
          </w:tcPr>
          <w:p w14:paraId="2C134891" w14:textId="77777777" w:rsidR="008D7E23" w:rsidRPr="00A53F98" w:rsidRDefault="00A53F98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bookmarkStart w:id="1" w:name="FirstAppellant"/>
            <w:r w:rsidRPr="00A53F98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בעניין:</w:t>
            </w:r>
          </w:p>
        </w:tc>
        <w:tc>
          <w:tcPr>
            <w:tcW w:w="7857" w:type="dxa"/>
            <w:gridSpan w:val="4"/>
            <w:shd w:val="clear" w:color="auto" w:fill="auto"/>
          </w:tcPr>
          <w:p w14:paraId="7AD3A5BC" w14:textId="77777777" w:rsidR="008D7E23" w:rsidRPr="00A53F98" w:rsidRDefault="00A53F98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A53F98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מדינת ישראל</w:t>
            </w:r>
          </w:p>
        </w:tc>
      </w:tr>
      <w:bookmarkEnd w:id="1"/>
      <w:tr w:rsidR="008D7E23" w:rsidRPr="00A53F98" w14:paraId="44B3980E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5F1F45E7" w14:textId="77777777" w:rsidR="008D7E23" w:rsidRPr="00A53F98" w:rsidRDefault="008D7E23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16" w:type="dxa"/>
            <w:shd w:val="clear" w:color="auto" w:fill="auto"/>
          </w:tcPr>
          <w:p w14:paraId="4DC98C47" w14:textId="77777777" w:rsidR="008D7E23" w:rsidRPr="00A53F98" w:rsidRDefault="008D7E23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35" w:type="dxa"/>
            <w:gridSpan w:val="2"/>
            <w:shd w:val="clear" w:color="auto" w:fill="auto"/>
          </w:tcPr>
          <w:p w14:paraId="48176612" w14:textId="77777777" w:rsidR="008D7E23" w:rsidRPr="00A53F98" w:rsidRDefault="00A53F98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A53F98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המאשימה</w:t>
            </w:r>
          </w:p>
        </w:tc>
      </w:tr>
      <w:tr w:rsidR="008D7E23" w:rsidRPr="00A53F98" w14:paraId="18AA8D6D" w14:textId="77777777">
        <w:trPr>
          <w:gridAfter w:val="1"/>
          <w:wAfter w:w="106" w:type="dxa"/>
        </w:trPr>
        <w:tc>
          <w:tcPr>
            <w:tcW w:w="8696" w:type="dxa"/>
            <w:gridSpan w:val="4"/>
            <w:shd w:val="clear" w:color="auto" w:fill="auto"/>
          </w:tcPr>
          <w:p w14:paraId="38DD30EC" w14:textId="77777777" w:rsidR="008D7E23" w:rsidRPr="00A53F98" w:rsidRDefault="00A53F98">
            <w:pPr>
              <w:jc w:val="center"/>
              <w:rPr>
                <w:rFonts w:ascii="Arial" w:eastAsia="Times New Roman" w:hAnsi="Arial" w:hint="cs"/>
                <w:b/>
                <w:bCs/>
                <w:sz w:val="26"/>
              </w:rPr>
            </w:pPr>
            <w:r w:rsidRPr="00A53F98">
              <w:rPr>
                <w:rFonts w:ascii="Arial" w:eastAsia="Times New Roman" w:hAnsi="Arial"/>
                <w:b/>
                <w:bCs/>
                <w:sz w:val="26"/>
                <w:rtl/>
              </w:rPr>
              <w:t>נ</w:t>
            </w:r>
            <w:r w:rsidRPr="00A53F98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A53F98">
              <w:rPr>
                <w:rFonts w:ascii="Arial" w:eastAsia="Times New Roman" w:hAnsi="Arial"/>
                <w:b/>
                <w:bCs/>
                <w:sz w:val="26"/>
                <w:rtl/>
              </w:rPr>
              <w:t>ג</w:t>
            </w:r>
            <w:r w:rsidRPr="00A53F98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  <w:r w:rsidRPr="00A53F98">
              <w:rPr>
                <w:rFonts w:ascii="Arial" w:eastAsia="Times New Roman" w:hAnsi="Arial"/>
                <w:b/>
                <w:bCs/>
                <w:sz w:val="26"/>
                <w:rtl/>
              </w:rPr>
              <w:t>ד</w:t>
            </w:r>
            <w:r w:rsidR="009843E2">
              <w:rPr>
                <w:rFonts w:ascii="Arial" w:eastAsia="Times New Roman" w:hAnsi="Arial" w:hint="cs"/>
                <w:b/>
                <w:bCs/>
                <w:sz w:val="26"/>
                <w:rtl/>
              </w:rPr>
              <w:t xml:space="preserve"> </w:t>
            </w:r>
          </w:p>
        </w:tc>
      </w:tr>
      <w:tr w:rsidR="008D7E23" w:rsidRPr="00A53F98" w14:paraId="67ADA6EE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62005135" w14:textId="77777777" w:rsidR="008D7E23" w:rsidRPr="00A53F98" w:rsidRDefault="008D7E23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41384A73" w14:textId="77777777" w:rsidR="008D7E23" w:rsidRPr="00A53F98" w:rsidRDefault="00A53F98">
            <w:pPr>
              <w:jc w:val="left"/>
              <w:rPr>
                <w:b/>
                <w:bCs/>
                <w:sz w:val="26"/>
                <w:rtl/>
              </w:rPr>
            </w:pPr>
            <w:r w:rsidRPr="00A53F98">
              <w:rPr>
                <w:rFonts w:ascii="Times New Roman" w:eastAsia="Times New Roman" w:hAnsi="Times New Roman" w:hint="cs"/>
                <w:rtl/>
              </w:rPr>
              <w:t>ויטלי שפק</w:t>
            </w:r>
            <w:r w:rsidRPr="00A53F98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 w:rsidRPr="00A53F98">
              <w:rPr>
                <w:rFonts w:ascii="Times New Roman" w:eastAsia="Times New Roman" w:hAnsi="Times New Roman" w:hint="cs"/>
                <w:rtl/>
              </w:rPr>
              <w:t>ת.ז.</w:t>
            </w:r>
            <w:r w:rsidRPr="00A53F98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 xml:space="preserve"> </w:t>
            </w:r>
            <w:r>
              <w:rPr>
                <w:rFonts w:ascii="Times New Roman" w:eastAsia="Times New Roman" w:hAnsi="Times New Roman"/>
              </w:rPr>
              <w:t>xxxxxxxxx</w:t>
            </w:r>
          </w:p>
        </w:tc>
        <w:tc>
          <w:tcPr>
            <w:tcW w:w="1316" w:type="dxa"/>
            <w:shd w:val="clear" w:color="auto" w:fill="auto"/>
          </w:tcPr>
          <w:p w14:paraId="278D02B5" w14:textId="77777777" w:rsidR="008D7E23" w:rsidRPr="00A53F98" w:rsidRDefault="008D7E23">
            <w:pPr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</w:tr>
      <w:tr w:rsidR="008D7E23" w:rsidRPr="00A53F98" w14:paraId="4737E86E" w14:textId="77777777">
        <w:trPr>
          <w:gridAfter w:val="1"/>
          <w:wAfter w:w="106" w:type="dxa"/>
        </w:trPr>
        <w:tc>
          <w:tcPr>
            <w:tcW w:w="945" w:type="dxa"/>
            <w:shd w:val="clear" w:color="auto" w:fill="auto"/>
          </w:tcPr>
          <w:p w14:paraId="0BE9D5C0" w14:textId="77777777" w:rsidR="008D7E23" w:rsidRPr="00A53F98" w:rsidRDefault="008D7E23">
            <w:pPr>
              <w:ind w:left="26"/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6435" w:type="dxa"/>
            <w:gridSpan w:val="2"/>
            <w:shd w:val="clear" w:color="auto" w:fill="auto"/>
          </w:tcPr>
          <w:p w14:paraId="24B9DFB3" w14:textId="77777777" w:rsidR="008D7E23" w:rsidRPr="00A53F98" w:rsidRDefault="008D7E23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</w:p>
        </w:tc>
        <w:tc>
          <w:tcPr>
            <w:tcW w:w="1316" w:type="dxa"/>
            <w:shd w:val="clear" w:color="auto" w:fill="auto"/>
          </w:tcPr>
          <w:p w14:paraId="09C78B4E" w14:textId="77777777" w:rsidR="008D7E23" w:rsidRPr="00A53F98" w:rsidRDefault="00A53F98">
            <w:pPr>
              <w:jc w:val="left"/>
              <w:rPr>
                <w:rFonts w:ascii="Times New Roman" w:eastAsia="Times New Roman" w:hAnsi="Times New Roman"/>
                <w:b/>
                <w:bCs/>
                <w:sz w:val="26"/>
                <w:rtl/>
              </w:rPr>
            </w:pPr>
            <w:r w:rsidRPr="00A53F98">
              <w:rPr>
                <w:rFonts w:ascii="Times New Roman" w:eastAsia="Times New Roman" w:hAnsi="Times New Roman" w:hint="cs"/>
                <w:b/>
                <w:bCs/>
                <w:sz w:val="26"/>
                <w:rtl/>
              </w:rPr>
              <w:t>הנאשם</w:t>
            </w:r>
          </w:p>
        </w:tc>
      </w:tr>
    </w:tbl>
    <w:p w14:paraId="46DCAD89" w14:textId="77777777" w:rsidR="008D7E23" w:rsidRPr="00A53F98" w:rsidRDefault="008D7E23">
      <w:pPr>
        <w:rPr>
          <w:rFonts w:ascii="Arial" w:hAnsi="Arial"/>
          <w:b/>
          <w:bCs/>
          <w:sz w:val="26"/>
          <w:rtl/>
        </w:rPr>
      </w:pPr>
    </w:p>
    <w:p w14:paraId="1AFA37FD" w14:textId="77777777" w:rsidR="008D7E23" w:rsidRPr="00A53F98" w:rsidRDefault="00A53F98">
      <w:pPr>
        <w:rPr>
          <w:rFonts w:ascii="Arial" w:hAnsi="Arial"/>
          <w:b/>
          <w:bCs/>
          <w:sz w:val="26"/>
          <w:rtl/>
        </w:rPr>
      </w:pPr>
      <w:r w:rsidRPr="00A53F98">
        <w:rPr>
          <w:rFonts w:ascii="Arial" w:hAnsi="Arial" w:hint="cs"/>
          <w:b/>
          <w:bCs/>
          <w:sz w:val="26"/>
          <w:rtl/>
        </w:rPr>
        <w:t>נוכחים:</w:t>
      </w:r>
    </w:p>
    <w:p w14:paraId="0C42A8E0" w14:textId="77777777" w:rsidR="008D7E23" w:rsidRPr="00A53F98" w:rsidRDefault="00A53F98">
      <w:pPr>
        <w:rPr>
          <w:rtl/>
        </w:rPr>
      </w:pPr>
      <w:bookmarkStart w:id="2" w:name="FirstLawyer"/>
      <w:r w:rsidRPr="00A53F98">
        <w:rPr>
          <w:rFonts w:hint="cs"/>
          <w:rtl/>
        </w:rPr>
        <w:t>ב"כ</w:t>
      </w:r>
      <w:bookmarkEnd w:id="2"/>
      <w:r w:rsidRPr="00A53F98">
        <w:rPr>
          <w:rFonts w:hint="cs"/>
          <w:rtl/>
        </w:rPr>
        <w:t xml:space="preserve"> המאשימה עו"ד </w:t>
      </w:r>
      <w:r w:rsidRPr="00A53F98">
        <w:rPr>
          <w:rtl/>
        </w:rPr>
        <w:t>–</w:t>
      </w:r>
      <w:r w:rsidRPr="00A53F98">
        <w:rPr>
          <w:rFonts w:hint="cs"/>
          <w:rtl/>
        </w:rPr>
        <w:t>שגית שלו.</w:t>
      </w:r>
    </w:p>
    <w:p w14:paraId="7455432F" w14:textId="77777777" w:rsidR="008D7E23" w:rsidRPr="00A53F98" w:rsidRDefault="00A53F98">
      <w:pPr>
        <w:rPr>
          <w:rtl/>
        </w:rPr>
      </w:pPr>
      <w:r w:rsidRPr="00A53F98">
        <w:rPr>
          <w:rFonts w:hint="cs"/>
          <w:rtl/>
        </w:rPr>
        <w:t xml:space="preserve">הנאשם בעצמו ובא כוחו עו"ד </w:t>
      </w:r>
      <w:r w:rsidRPr="00A53F98">
        <w:rPr>
          <w:rtl/>
        </w:rPr>
        <w:t>–</w:t>
      </w:r>
      <w:r w:rsidRPr="00A53F98">
        <w:rPr>
          <w:rFonts w:hint="cs"/>
          <w:rtl/>
        </w:rPr>
        <w:t>דאי.</w:t>
      </w:r>
    </w:p>
    <w:p w14:paraId="05FF498E" w14:textId="77777777" w:rsidR="008D7E23" w:rsidRPr="00A53F98" w:rsidRDefault="00A53F98">
      <w:pPr>
        <w:rPr>
          <w:sz w:val="6"/>
          <w:szCs w:val="6"/>
          <w:rtl/>
        </w:rPr>
      </w:pPr>
      <w:r w:rsidRPr="00A53F98">
        <w:rPr>
          <w:sz w:val="6"/>
          <w:szCs w:val="6"/>
          <w:rtl/>
        </w:rPr>
        <w:t>&lt;#1#&gt;</w:t>
      </w:r>
    </w:p>
    <w:p w14:paraId="2DB57A38" w14:textId="77777777" w:rsidR="008D7E23" w:rsidRPr="00A53F98" w:rsidRDefault="008D7E23">
      <w:pPr>
        <w:pStyle w:val="12"/>
        <w:rPr>
          <w:b w:val="0"/>
          <w:bCs w:val="0"/>
          <w:u w:val="none"/>
          <w:rtl/>
        </w:rPr>
      </w:pPr>
    </w:p>
    <w:p w14:paraId="261E8193" w14:textId="77777777" w:rsidR="008D7E23" w:rsidRPr="00A53F98" w:rsidRDefault="008D7E23">
      <w:pPr>
        <w:pStyle w:val="12"/>
        <w:rPr>
          <w:b w:val="0"/>
          <w:bCs w:val="0"/>
          <w:u w:val="none"/>
          <w:rtl/>
        </w:rPr>
      </w:pPr>
    </w:p>
    <w:p w14:paraId="7B5DA5F6" w14:textId="77777777" w:rsidR="009843E2" w:rsidRDefault="00A53F98">
      <w:pPr>
        <w:jc w:val="center"/>
        <w:rPr>
          <w:rFonts w:ascii="Arial" w:hAnsi="Arial"/>
          <w:sz w:val="28"/>
          <w:szCs w:val="28"/>
          <w:rtl/>
        </w:rPr>
      </w:pPr>
      <w:r w:rsidRPr="00A53F98">
        <w:rPr>
          <w:rFonts w:ascii="Arial" w:hAnsi="Arial"/>
          <w:b/>
          <w:color w:val="FF0000"/>
          <w:sz w:val="28"/>
          <w:szCs w:val="24"/>
          <w:rtl/>
        </w:rPr>
        <w:t>במסמך זה הושמטו פרוטוקולים</w:t>
      </w:r>
      <w:bookmarkStart w:id="3" w:name="LawTable"/>
      <w:bookmarkEnd w:id="3"/>
    </w:p>
    <w:p w14:paraId="52B4CC19" w14:textId="77777777" w:rsidR="009843E2" w:rsidRPr="009843E2" w:rsidRDefault="009843E2" w:rsidP="009843E2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7D06AD20" w14:textId="77777777" w:rsidR="009843E2" w:rsidRPr="009843E2" w:rsidRDefault="009843E2" w:rsidP="009843E2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r w:rsidRPr="009843E2">
        <w:rPr>
          <w:rFonts w:ascii="FrankRuehl" w:hAnsi="FrankRuehl" w:cs="FrankRuehl"/>
          <w:szCs w:val="24"/>
          <w:rtl/>
        </w:rPr>
        <w:t xml:space="preserve">חקיקה שאוזכרה: </w:t>
      </w:r>
    </w:p>
    <w:p w14:paraId="042CA0DC" w14:textId="77777777" w:rsidR="009843E2" w:rsidRPr="009843E2" w:rsidRDefault="009843E2" w:rsidP="009843E2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  <w:hyperlink r:id="rId7" w:history="1">
        <w:r w:rsidRPr="009843E2">
          <w:rPr>
            <w:rFonts w:ascii="FrankRuehl" w:hAnsi="FrankRuehl" w:cs="FrankRuehl"/>
            <w:color w:val="0000FF"/>
            <w:szCs w:val="24"/>
            <w:u w:val="single"/>
            <w:rtl/>
          </w:rPr>
          <w:t>פקודת הסמים המסוכנים [נוסח חדש], תשל"ג-1973</w:t>
        </w:r>
      </w:hyperlink>
      <w:r w:rsidRPr="009843E2">
        <w:rPr>
          <w:rFonts w:ascii="FrankRuehl" w:hAnsi="FrankRuehl" w:cs="FrankRuehl"/>
          <w:szCs w:val="24"/>
          <w:rtl/>
        </w:rPr>
        <w:t xml:space="preserve">: סע'  </w:t>
      </w:r>
      <w:hyperlink r:id="rId8" w:history="1">
        <w:r w:rsidRPr="009843E2">
          <w:rPr>
            <w:rFonts w:ascii="FrankRuehl" w:hAnsi="FrankRuehl" w:cs="FrankRuehl"/>
            <w:color w:val="0000FF"/>
            <w:szCs w:val="24"/>
            <w:u w:val="single"/>
            <w:rtl/>
          </w:rPr>
          <w:t>7(א)</w:t>
        </w:r>
      </w:hyperlink>
      <w:r w:rsidRPr="009843E2">
        <w:rPr>
          <w:rFonts w:ascii="FrankRuehl" w:hAnsi="FrankRuehl" w:cs="FrankRuehl"/>
          <w:szCs w:val="24"/>
          <w:rtl/>
        </w:rPr>
        <w:t xml:space="preserve">, </w:t>
      </w:r>
      <w:hyperlink r:id="rId9" w:history="1">
        <w:r w:rsidRPr="009843E2">
          <w:rPr>
            <w:rFonts w:ascii="FrankRuehl" w:hAnsi="FrankRuehl" w:cs="FrankRuehl"/>
            <w:color w:val="0000FF"/>
            <w:szCs w:val="24"/>
            <w:u w:val="single"/>
            <w:rtl/>
          </w:rPr>
          <w:t>7(ג)</w:t>
        </w:r>
      </w:hyperlink>
    </w:p>
    <w:p w14:paraId="3F23D1B1" w14:textId="77777777" w:rsidR="009843E2" w:rsidRPr="009843E2" w:rsidRDefault="009843E2" w:rsidP="009843E2">
      <w:pPr>
        <w:spacing w:after="120" w:line="240" w:lineRule="exact"/>
        <w:ind w:left="283" w:hanging="283"/>
        <w:rPr>
          <w:rFonts w:ascii="FrankRuehl" w:hAnsi="FrankRuehl" w:cs="FrankRuehl"/>
          <w:szCs w:val="24"/>
          <w:rtl/>
        </w:rPr>
      </w:pPr>
    </w:p>
    <w:p w14:paraId="5C304EDD" w14:textId="77777777" w:rsidR="00A53F98" w:rsidRPr="00A53F98" w:rsidRDefault="00A53F98" w:rsidP="00A53F98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End w:id="0"/>
      <w:bookmarkEnd w:id="4"/>
      <w:r w:rsidRPr="00A53F98">
        <w:rPr>
          <w:rFonts w:ascii="Arial" w:hAnsi="Arial"/>
          <w:b/>
          <w:bCs/>
          <w:sz w:val="28"/>
          <w:szCs w:val="28"/>
          <w:u w:val="single"/>
          <w:rtl/>
        </w:rPr>
        <w:t>הכרעת דין</w:t>
      </w:r>
    </w:p>
    <w:p w14:paraId="444E4CC7" w14:textId="77777777" w:rsidR="008D7E23" w:rsidRDefault="00A53F98">
      <w:pPr>
        <w:rPr>
          <w:szCs w:val="24"/>
          <w:rtl/>
        </w:rPr>
      </w:pPr>
      <w:r>
        <w:rPr>
          <w:szCs w:val="24"/>
          <w:rtl/>
        </w:rPr>
        <w:t xml:space="preserve"> </w:t>
      </w:r>
    </w:p>
    <w:p w14:paraId="0AE435A1" w14:textId="77777777" w:rsidR="008D7E23" w:rsidRDefault="00A53F98">
      <w:pPr>
        <w:rPr>
          <w:rtl/>
        </w:rPr>
      </w:pPr>
      <w:r>
        <w:rPr>
          <w:rtl/>
        </w:rPr>
        <w:t xml:space="preserve">על יסוד הודאת הנאשם, אני קובעת כי הנאשם ביצע את </w:t>
      </w:r>
      <w:r>
        <w:rPr>
          <w:rFonts w:hint="cs"/>
          <w:rtl/>
        </w:rPr>
        <w:t xml:space="preserve">המיוחס </w:t>
      </w:r>
      <w:r>
        <w:rPr>
          <w:rtl/>
        </w:rPr>
        <w:t>לו בכתב האישום המתוקן.</w:t>
      </w:r>
    </w:p>
    <w:p w14:paraId="6FEA11F7" w14:textId="77777777" w:rsidR="008D7E23" w:rsidRDefault="008D7E23">
      <w:pPr>
        <w:rPr>
          <w:rtl/>
        </w:rPr>
      </w:pPr>
    </w:p>
    <w:p w14:paraId="01C01E94" w14:textId="77777777" w:rsidR="008D7E23" w:rsidRDefault="00A53F98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&lt;#3#&gt;</w:t>
      </w:r>
    </w:p>
    <w:p w14:paraId="4261D255" w14:textId="77777777" w:rsidR="008D7E23" w:rsidRDefault="008D7E23">
      <w:pPr>
        <w:jc w:val="right"/>
        <w:rPr>
          <w:rtl/>
        </w:rPr>
      </w:pPr>
    </w:p>
    <w:p w14:paraId="3DCED40F" w14:textId="77777777" w:rsidR="008D7E23" w:rsidRDefault="00A53F98">
      <w:pPr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כ"ח סיוון תשע"ו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04/07/2016</w:t>
      </w:r>
      <w:r>
        <w:rPr>
          <w:rFonts w:hint="cs"/>
          <w:b/>
          <w:bCs/>
          <w:rtl/>
        </w:rPr>
        <w:t xml:space="preserve"> במעמד הנוכחים.</w:t>
      </w:r>
    </w:p>
    <w:p w14:paraId="42AA1160" w14:textId="77777777" w:rsidR="008D7E23" w:rsidRDefault="008D7E23">
      <w:pPr>
        <w:jc w:val="center"/>
        <w:rPr>
          <w:rtl/>
        </w:rPr>
      </w:pPr>
    </w:p>
    <w:p w14:paraId="1169661F" w14:textId="77777777" w:rsidR="008D7E23" w:rsidRDefault="008D7E23">
      <w:pPr>
        <w:jc w:val="right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8D7E23" w14:paraId="1F593A72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137F695D" w14:textId="77777777" w:rsidR="008D7E23" w:rsidRDefault="008D7E2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9F9CDCF" w14:textId="77777777" w:rsidR="008D7E23" w:rsidRDefault="008D7E23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8D7E23" w14:paraId="23CAABEA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3D23DC64" w14:textId="77777777" w:rsidR="008D7E23" w:rsidRDefault="00A53F98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313203B4" w14:textId="77777777" w:rsidR="008D7E23" w:rsidRDefault="008D7E23">
      <w:pPr>
        <w:jc w:val="right"/>
        <w:rPr>
          <w:rtl/>
        </w:rPr>
      </w:pPr>
    </w:p>
    <w:p w14:paraId="66C4E61B" w14:textId="77777777" w:rsidR="008D7E23" w:rsidRDefault="008D7E23">
      <w:pPr>
        <w:rPr>
          <w:rtl/>
        </w:rPr>
      </w:pPr>
    </w:p>
    <w:p w14:paraId="2ABC9238" w14:textId="77777777" w:rsidR="008D7E23" w:rsidRDefault="008D7E23">
      <w:pPr>
        <w:rPr>
          <w:rtl/>
        </w:rPr>
      </w:pPr>
    </w:p>
    <w:p w14:paraId="1F424437" w14:textId="77777777" w:rsidR="008D7E23" w:rsidRDefault="008D7E23">
      <w:pPr>
        <w:rPr>
          <w:rtl/>
        </w:rPr>
      </w:pPr>
    </w:p>
    <w:p w14:paraId="4C3FAB9A" w14:textId="77777777" w:rsidR="008D7E23" w:rsidRDefault="00A53F98">
      <w:pPr>
        <w:ind w:left="2880" w:firstLine="720"/>
        <w:rPr>
          <w:b/>
          <w:bCs/>
          <w:u w:val="single"/>
          <w:rtl/>
        </w:rPr>
      </w:pPr>
      <w:bookmarkStart w:id="5" w:name="PsakDin"/>
      <w:r>
        <w:rPr>
          <w:b/>
          <w:bCs/>
          <w:u w:val="single"/>
          <w:rtl/>
        </w:rPr>
        <w:t xml:space="preserve">גזר דין </w:t>
      </w:r>
      <w:bookmarkEnd w:id="5"/>
      <w:r>
        <w:rPr>
          <w:b/>
          <w:bCs/>
          <w:u w:val="single"/>
          <w:rtl/>
        </w:rPr>
        <w:t>ללא הרשעה</w:t>
      </w:r>
    </w:p>
    <w:p w14:paraId="41A70092" w14:textId="77777777" w:rsidR="008D7E23" w:rsidRDefault="008D7E23">
      <w:pPr>
        <w:rPr>
          <w:b/>
          <w:bCs/>
          <w:u w:val="single"/>
        </w:rPr>
      </w:pPr>
    </w:p>
    <w:p w14:paraId="3ECDC1C6" w14:textId="77777777" w:rsidR="008D7E23" w:rsidRDefault="00A53F98">
      <w:pPr>
        <w:numPr>
          <w:ilvl w:val="0"/>
          <w:numId w:val="1"/>
        </w:numPr>
      </w:pPr>
      <w:r>
        <w:rPr>
          <w:rtl/>
        </w:rPr>
        <w:t>הנאשם הודה במסגרת הסדר טיעון בכתב אישום מתוקן, המייחס לו עבירה של</w:t>
      </w:r>
      <w:r>
        <w:rPr>
          <w:rFonts w:hint="cs"/>
          <w:rtl/>
        </w:rPr>
        <w:t xml:space="preserve"> החזקת סם לצריכה עצמית </w:t>
      </w:r>
      <w:hyperlink r:id="rId10" w:history="1">
        <w:r w:rsidR="009843E2" w:rsidRPr="009843E2">
          <w:rPr>
            <w:color w:val="0000FF"/>
            <w:u w:val="single"/>
            <w:rtl/>
          </w:rPr>
          <w:t>7(א)</w:t>
        </w:r>
      </w:hyperlink>
      <w:r>
        <w:rPr>
          <w:rFonts w:hint="cs"/>
          <w:rtl/>
        </w:rPr>
        <w:t>+</w:t>
      </w:r>
      <w:hyperlink r:id="rId11" w:history="1">
        <w:r w:rsidR="009843E2" w:rsidRPr="009843E2">
          <w:rPr>
            <w:color w:val="0000FF"/>
            <w:u w:val="single"/>
            <w:rtl/>
          </w:rPr>
          <w:t>7(ג)</w:t>
        </w:r>
      </w:hyperlink>
      <w:r>
        <w:rPr>
          <w:rFonts w:hint="cs"/>
          <w:rtl/>
        </w:rPr>
        <w:t xml:space="preserve"> סיפא ל</w:t>
      </w:r>
      <w:hyperlink r:id="rId12" w:history="1">
        <w:r w:rsidRPr="00A53F98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, [נוסח חדש] תשל"ג-1973. </w:t>
      </w:r>
    </w:p>
    <w:p w14:paraId="768F8F82" w14:textId="77777777" w:rsidR="008D7E23" w:rsidRDefault="00A53F98">
      <w:pPr>
        <w:numPr>
          <w:ilvl w:val="0"/>
          <w:numId w:val="1"/>
        </w:numPr>
        <w:rPr>
          <w:rtl/>
        </w:rPr>
      </w:pPr>
      <w:r>
        <w:rPr>
          <w:rtl/>
        </w:rPr>
        <w:t xml:space="preserve">במסגרת ההסדר הוסכם כי הצדדים יעתרו במשותף לכך שהנאשם לא יורשע, ויוטל עליו עונש של </w:t>
      </w:r>
      <w:r>
        <w:rPr>
          <w:rFonts w:hint="cs"/>
          <w:rtl/>
        </w:rPr>
        <w:t xml:space="preserve">חתימה על </w:t>
      </w:r>
      <w:r>
        <w:rPr>
          <w:rtl/>
        </w:rPr>
        <w:t>התחייבות להימנע מביצוע עבירה.</w:t>
      </w:r>
    </w:p>
    <w:p w14:paraId="7C817279" w14:textId="77777777" w:rsidR="008D7E23" w:rsidRDefault="00A53F98">
      <w:pPr>
        <w:numPr>
          <w:ilvl w:val="0"/>
          <w:numId w:val="1"/>
        </w:numPr>
      </w:pPr>
      <w:r>
        <w:rPr>
          <w:rtl/>
        </w:rPr>
        <w:t>בהתחשב בהודאת הנאשם, שיש בה משום קבלת אחריות וחסכון בזמן שיפוטי</w:t>
      </w:r>
      <w:r>
        <w:rPr>
          <w:rFonts w:hint="cs"/>
          <w:rtl/>
        </w:rPr>
        <w:t xml:space="preserve"> יקר</w:t>
      </w:r>
      <w:r>
        <w:rPr>
          <w:rtl/>
        </w:rPr>
        <w:t>; וכן בהתחשב בעובדה שהנאשם נעדר עבר פלילי</w:t>
      </w:r>
      <w:r>
        <w:rPr>
          <w:rFonts w:hint="cs"/>
          <w:rtl/>
        </w:rPr>
        <w:t>, בשים לב לתיקונים המשמעותיים בכתב האישום</w:t>
      </w:r>
      <w:r>
        <w:rPr>
          <w:rtl/>
        </w:rPr>
        <w:t xml:space="preserve"> ובשים לב לעמדת המאשימה, האמונה על האינטרס הציבורי, בשאלת ההרשעה, אני מוצאת לנכון לכבד את ההסדר. </w:t>
      </w:r>
    </w:p>
    <w:p w14:paraId="0D117CBA" w14:textId="77777777" w:rsidR="008D7E23" w:rsidRDefault="00A53F98">
      <w:pPr>
        <w:numPr>
          <w:ilvl w:val="0"/>
          <w:numId w:val="1"/>
        </w:numPr>
      </w:pPr>
      <w:r>
        <w:rPr>
          <w:rtl/>
        </w:rPr>
        <w:t>אשר על כן, אני נמנעת מלהרשיע את הנאשם וגוזרת עליו את העונש הבא:</w:t>
      </w:r>
    </w:p>
    <w:p w14:paraId="72EAAD48" w14:textId="77777777" w:rsidR="008D7E23" w:rsidRDefault="00A53F98">
      <w:pPr>
        <w:numPr>
          <w:ilvl w:val="0"/>
          <w:numId w:val="2"/>
        </w:numPr>
        <w:rPr>
          <w:rtl/>
        </w:rPr>
      </w:pPr>
      <w:r>
        <w:rPr>
          <w:rtl/>
        </w:rPr>
        <w:t xml:space="preserve">הנאשם יחתום על התחייבות כספית על סך </w:t>
      </w:r>
      <w:r>
        <w:rPr>
          <w:rFonts w:hint="cs"/>
          <w:rtl/>
        </w:rPr>
        <w:t xml:space="preserve">1,000 </w:t>
      </w:r>
      <w:r>
        <w:rPr>
          <w:rtl/>
        </w:rPr>
        <w:t xml:space="preserve">₪ שלא לעבור עבירה </w:t>
      </w:r>
      <w:r>
        <w:rPr>
          <w:rFonts w:hint="cs"/>
          <w:rtl/>
        </w:rPr>
        <w:t xml:space="preserve">בה הודה </w:t>
      </w:r>
      <w:r>
        <w:rPr>
          <w:rtl/>
        </w:rPr>
        <w:t xml:space="preserve">לתקופה של שנה מהיום. </w:t>
      </w:r>
      <w:r>
        <w:rPr>
          <w:rtl/>
        </w:rPr>
        <w:tab/>
      </w:r>
      <w:r>
        <w:rPr>
          <w:rtl/>
        </w:rPr>
        <w:br/>
        <w:t>אם לא תיחתם ההתחייבות תוך 7 ימים, ייאסר הנאשם ל</w:t>
      </w:r>
      <w:r>
        <w:rPr>
          <w:rFonts w:hint="cs"/>
          <w:rtl/>
        </w:rPr>
        <w:t>משך 10 ימים.</w:t>
      </w:r>
    </w:p>
    <w:p w14:paraId="30068876" w14:textId="77777777" w:rsidR="008D7E23" w:rsidRDefault="00A53F98">
      <w:pPr>
        <w:numPr>
          <w:ilvl w:val="0"/>
          <w:numId w:val="1"/>
        </w:numPr>
        <w:rPr>
          <w:rtl/>
        </w:rPr>
      </w:pPr>
      <w:r>
        <w:rPr>
          <w:rtl/>
        </w:rPr>
        <w:t>ניתן בזאת צו להשמדת המוצג -</w:t>
      </w:r>
      <w:r>
        <w:rPr>
          <w:rFonts w:hint="cs"/>
          <w:rtl/>
        </w:rPr>
        <w:t>סמים</w:t>
      </w:r>
      <w:r>
        <w:rPr>
          <w:rtl/>
        </w:rPr>
        <w:t xml:space="preserve"> , בכפוף לחלוף תקופת הערעור.</w:t>
      </w:r>
    </w:p>
    <w:p w14:paraId="05ADE087" w14:textId="77777777" w:rsidR="008D7E23" w:rsidRDefault="008D7E23">
      <w:pPr>
        <w:rPr>
          <w:rtl/>
        </w:rPr>
      </w:pPr>
    </w:p>
    <w:p w14:paraId="7A8B3D5B" w14:textId="77777777" w:rsidR="008D7E23" w:rsidRDefault="00A53F98">
      <w:pPr>
        <w:rPr>
          <w:b/>
          <w:bCs/>
          <w:rtl/>
        </w:rPr>
      </w:pPr>
      <w:r>
        <w:rPr>
          <w:b/>
          <w:bCs/>
          <w:rtl/>
        </w:rPr>
        <w:t>זכות ערעור תוך 45 יום מהיום לבית המשפט המחוזי.</w:t>
      </w:r>
    </w:p>
    <w:p w14:paraId="4ABDD39B" w14:textId="77777777" w:rsidR="008D7E23" w:rsidRDefault="00A53F98">
      <w:pPr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6F6BAB69" w14:textId="77777777" w:rsidR="008D7E23" w:rsidRDefault="008D7E23">
      <w:pPr>
        <w:jc w:val="right"/>
        <w:rPr>
          <w:rtl/>
        </w:rPr>
      </w:pPr>
    </w:p>
    <w:p w14:paraId="109BCDA3" w14:textId="77777777" w:rsidR="008D7E23" w:rsidRDefault="00A53F98">
      <w:pPr>
        <w:jc w:val="center"/>
        <w:rPr>
          <w:rtl/>
        </w:rPr>
      </w:pPr>
      <w:r w:rsidRPr="00A53F98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כ"ח סיוון תשע"ו, 04/07/2016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8D7E23" w14:paraId="0763B73C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442CAEAC" w14:textId="77777777" w:rsidR="008D7E23" w:rsidRPr="00A53F98" w:rsidRDefault="00A53F98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A53F98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0135C8C4" w14:textId="77777777" w:rsidR="008D7E23" w:rsidRDefault="008D7E23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8D7E23" w14:paraId="211F9A06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17793CD6" w14:textId="77777777" w:rsidR="008D7E23" w:rsidRDefault="00A53F98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נגה שמואלי-מאייר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5464A3D2" w14:textId="77777777" w:rsidR="008D7E23" w:rsidRDefault="008D7E23">
      <w:pPr>
        <w:jc w:val="right"/>
        <w:rPr>
          <w:rtl/>
        </w:rPr>
      </w:pPr>
    </w:p>
    <w:p w14:paraId="33ED83FF" w14:textId="77777777" w:rsidR="00A53F98" w:rsidRPr="00A53F98" w:rsidRDefault="00A53F98" w:rsidP="00A53F98">
      <w:pPr>
        <w:keepNext/>
        <w:jc w:val="left"/>
        <w:rPr>
          <w:color w:val="000000"/>
          <w:sz w:val="22"/>
          <w:szCs w:val="22"/>
          <w:rtl/>
        </w:rPr>
      </w:pPr>
    </w:p>
    <w:p w14:paraId="39EDA18F" w14:textId="77777777" w:rsidR="00A53F98" w:rsidRPr="00A53F98" w:rsidRDefault="00A53F98" w:rsidP="00A53F98">
      <w:pPr>
        <w:keepNext/>
        <w:jc w:val="left"/>
        <w:rPr>
          <w:color w:val="000000"/>
          <w:sz w:val="22"/>
          <w:szCs w:val="22"/>
          <w:rtl/>
        </w:rPr>
      </w:pPr>
      <w:r w:rsidRPr="00A53F98">
        <w:rPr>
          <w:color w:val="000000"/>
          <w:sz w:val="22"/>
          <w:szCs w:val="22"/>
          <w:rtl/>
        </w:rPr>
        <w:t>נגה שמואלי מאייר 54678313</w:t>
      </w:r>
    </w:p>
    <w:p w14:paraId="6C5BAF35" w14:textId="77777777" w:rsidR="00A53F98" w:rsidRDefault="00A53F98" w:rsidP="00A53F98">
      <w:pPr>
        <w:jc w:val="left"/>
      </w:pPr>
      <w:r w:rsidRPr="00A53F98">
        <w:rPr>
          <w:color w:val="000000"/>
          <w:rtl/>
        </w:rPr>
        <w:t>נוסח מסמך זה כפוף לשינויי ניסוח ועריכה</w:t>
      </w:r>
    </w:p>
    <w:p w14:paraId="145D704E" w14:textId="77777777" w:rsidR="00A53F98" w:rsidRDefault="00A53F98" w:rsidP="00A53F98">
      <w:pPr>
        <w:jc w:val="left"/>
        <w:rPr>
          <w:rtl/>
        </w:rPr>
      </w:pPr>
    </w:p>
    <w:p w14:paraId="5FAA111D" w14:textId="77777777" w:rsidR="00A53F98" w:rsidRDefault="00A53F98" w:rsidP="00A53F98">
      <w:pPr>
        <w:jc w:val="center"/>
        <w:rPr>
          <w:color w:val="0000FF"/>
          <w:szCs w:val="24"/>
          <w:u w:val="single"/>
        </w:rPr>
      </w:pPr>
      <w:hyperlink r:id="rId13" w:history="1">
        <w:r>
          <w:rPr>
            <w:color w:val="0000FF"/>
            <w:szCs w:val="24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A5F68E5" w14:textId="77777777" w:rsidR="008D7E23" w:rsidRPr="00A53F98" w:rsidRDefault="008D7E23" w:rsidP="00A53F98">
      <w:pPr>
        <w:jc w:val="center"/>
        <w:rPr>
          <w:color w:val="0000FF"/>
          <w:szCs w:val="24"/>
          <w:u w:val="single"/>
        </w:rPr>
      </w:pPr>
    </w:p>
    <w:sectPr w:rsidR="008D7E23" w:rsidRPr="00A53F98" w:rsidSect="00A53F98">
      <w:headerReference w:type="even" r:id="rId14"/>
      <w:headerReference w:type="default" r:id="rId15"/>
      <w:footerReference w:type="even" r:id="rId16"/>
      <w:footerReference w:type="default" r:id="rId17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CAC4F" w14:textId="77777777" w:rsidR="008D387F" w:rsidRDefault="008D387F">
      <w:r>
        <w:separator/>
      </w:r>
    </w:p>
  </w:endnote>
  <w:endnote w:type="continuationSeparator" w:id="0">
    <w:p w14:paraId="493E09E2" w14:textId="77777777" w:rsidR="008D387F" w:rsidRDefault="008D3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B3158" w14:textId="77777777" w:rsidR="008D387F" w:rsidRDefault="008D387F" w:rsidP="00A53F98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7630B430" w14:textId="77777777" w:rsidR="008D387F" w:rsidRPr="00A53F98" w:rsidRDefault="008D387F" w:rsidP="00A53F98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A53F98">
      <w:rPr>
        <w:rFonts w:ascii="FrankRuehl" w:hAnsi="FrankRuehl" w:cs="FrankRuehl"/>
        <w:color w:val="000000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1EEE9" w14:textId="77777777" w:rsidR="008D387F" w:rsidRDefault="008D387F" w:rsidP="00A53F98">
    <w:pPr>
      <w:pStyle w:val="a5"/>
      <w:jc w:val="center"/>
      <w:rPr>
        <w:rFonts w:ascii="FrankRuehl" w:hAnsi="FrankRuehl" w:cs="FrankRuehl"/>
        <w:szCs w:val="24"/>
      </w:rPr>
    </w:pPr>
    <w:r>
      <w:rPr>
        <w:rFonts w:ascii="FrankRuehl" w:hAnsi="FrankRuehl" w:cs="FrankRuehl"/>
        <w:szCs w:val="24"/>
        <w:rtl/>
      </w:rPr>
      <w:fldChar w:fldCharType="begin"/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</w:rPr>
      <w:instrText>PAGE</w:instrText>
    </w:r>
    <w:r>
      <w:rPr>
        <w:rFonts w:ascii="FrankRuehl" w:hAnsi="FrankRuehl" w:cs="FrankRuehl"/>
        <w:szCs w:val="24"/>
        <w:rtl/>
      </w:rPr>
      <w:instrText xml:space="preserve">  \* </w:instrText>
    </w:r>
    <w:r>
      <w:rPr>
        <w:rFonts w:ascii="FrankRuehl" w:hAnsi="FrankRuehl" w:cs="FrankRuehl"/>
        <w:szCs w:val="24"/>
      </w:rPr>
      <w:instrText>MERGEFORMAT</w:instrText>
    </w:r>
    <w:r>
      <w:rPr>
        <w:rFonts w:ascii="FrankRuehl" w:hAnsi="FrankRuehl" w:cs="FrankRuehl"/>
        <w:szCs w:val="24"/>
        <w:rtl/>
      </w:rPr>
      <w:instrText xml:space="preserve"> </w:instrText>
    </w:r>
    <w:r>
      <w:rPr>
        <w:rFonts w:ascii="FrankRuehl" w:hAnsi="FrankRuehl" w:cs="FrankRuehl"/>
        <w:szCs w:val="24"/>
        <w:rtl/>
      </w:rPr>
      <w:fldChar w:fldCharType="separate"/>
    </w:r>
    <w:r w:rsidR="0004501A">
      <w:rPr>
        <w:rFonts w:ascii="FrankRuehl" w:hAnsi="FrankRuehl" w:cs="FrankRuehl"/>
        <w:noProof/>
        <w:szCs w:val="24"/>
        <w:rtl/>
      </w:rPr>
      <w:t>1</w:t>
    </w:r>
    <w:r>
      <w:rPr>
        <w:rFonts w:ascii="FrankRuehl" w:hAnsi="FrankRuehl" w:cs="FrankRuehl"/>
        <w:szCs w:val="24"/>
        <w:rtl/>
      </w:rPr>
      <w:fldChar w:fldCharType="end"/>
    </w:r>
  </w:p>
  <w:p w14:paraId="19D767F8" w14:textId="77777777" w:rsidR="008D387F" w:rsidRPr="00A53F98" w:rsidRDefault="008D387F" w:rsidP="00A53F98">
    <w:pPr>
      <w:pStyle w:val="a5"/>
      <w:pBdr>
        <w:top w:val="single" w:sz="4" w:space="1" w:color="auto"/>
        <w:between w:val="single" w:sz="4" w:space="0" w:color="auto"/>
      </w:pBdr>
      <w:spacing w:after="60" w:line="240" w:lineRule="auto"/>
      <w:jc w:val="center"/>
      <w:rPr>
        <w:rFonts w:ascii="FrankRuehl" w:hAnsi="FrankRuehl" w:cs="FrankRuehl"/>
        <w:color w:val="000000"/>
        <w:szCs w:val="24"/>
      </w:rPr>
    </w:pPr>
    <w:r w:rsidRPr="00A53F98">
      <w:rPr>
        <w:rFonts w:ascii="FrankRuehl" w:hAnsi="FrankRuehl" w:cs="FrankRuehl"/>
        <w:color w:val="000000"/>
        <w:szCs w:val="24"/>
      </w:rPr>
      <w:pict w14:anchorId="2FC53F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ED75D" w14:textId="77777777" w:rsidR="008D387F" w:rsidRDefault="008D387F">
      <w:r>
        <w:separator/>
      </w:r>
    </w:p>
  </w:footnote>
  <w:footnote w:type="continuationSeparator" w:id="0">
    <w:p w14:paraId="6D5BA3EF" w14:textId="77777777" w:rsidR="008D387F" w:rsidRDefault="008D38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FD88F" w14:textId="77777777" w:rsidR="008D387F" w:rsidRPr="00A53F98" w:rsidRDefault="008D387F" w:rsidP="00A53F98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36395-12-15</w:t>
    </w:r>
    <w:r>
      <w:rPr>
        <w:color w:val="000000"/>
        <w:sz w:val="22"/>
        <w:szCs w:val="22"/>
        <w:rtl/>
      </w:rPr>
      <w:tab/>
      <w:t xml:space="preserve"> מדינת ישראל נ' ויטלי שפק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C2A78" w14:textId="77777777" w:rsidR="008D387F" w:rsidRPr="00A53F98" w:rsidRDefault="008D387F" w:rsidP="00A53F98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jc w:val="lef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(ק"ג) 36395-12-15</w:t>
    </w:r>
    <w:r>
      <w:rPr>
        <w:color w:val="000000"/>
        <w:sz w:val="22"/>
        <w:szCs w:val="22"/>
        <w:rtl/>
      </w:rPr>
      <w:tab/>
      <w:t xml:space="preserve"> מדינת ישראל נ' ויטלי שפק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22B46"/>
    <w:multiLevelType w:val="hybridMultilevel"/>
    <w:tmpl w:val="41EEC65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064633A"/>
    <w:multiLevelType w:val="hybridMultilevel"/>
    <w:tmpl w:val="3788E50E"/>
    <w:lvl w:ilvl="0" w:tplc="04090013">
      <w:start w:val="1"/>
      <w:numFmt w:val="hebrew1"/>
      <w:lvlText w:val="%1."/>
      <w:lvlJc w:val="center"/>
      <w:pPr>
        <w:ind w:left="1440" w:hanging="360"/>
      </w:pPr>
      <w:rPr>
        <w:rFonts w:cs="Times New Roman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 w16cid:durableId="1495754781">
    <w:abstractNumId w:val="0"/>
  </w:num>
  <w:num w:numId="2" w16cid:durableId="2126463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8D7E23"/>
    <w:rsid w:val="0004501A"/>
    <w:rsid w:val="000E4703"/>
    <w:rsid w:val="003239F6"/>
    <w:rsid w:val="003B077F"/>
    <w:rsid w:val="008D387F"/>
    <w:rsid w:val="008D7E23"/>
    <w:rsid w:val="009843E2"/>
    <w:rsid w:val="00A53F98"/>
    <w:rsid w:val="00A8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91F5088"/>
  <w15:chartTrackingRefBased/>
  <w15:docId w15:val="{0A15A385-366D-46A6-A289-54DCF0D7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7E23"/>
    <w:pPr>
      <w:bidi/>
      <w:spacing w:line="360" w:lineRule="auto"/>
      <w:jc w:val="both"/>
    </w:pPr>
    <w:rPr>
      <w:rFonts w:ascii="David" w:eastAsia="David" w:hAnsi="David" w:cs="David"/>
      <w:sz w:val="24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8D7E23"/>
  </w:style>
  <w:style w:type="paragraph" w:styleId="a4">
    <w:name w:val="header"/>
    <w:basedOn w:val="a"/>
    <w:rsid w:val="008D7E23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8D7E23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8D7E23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8D7E23"/>
    <w:pPr>
      <w:spacing w:line="240" w:lineRule="auto"/>
      <w:jc w:val="left"/>
    </w:pPr>
    <w:rPr>
      <w:rFonts w:ascii="Times New Roman" w:eastAsia="Times New Roman" w:hAnsi="Times New Roman"/>
      <w:b/>
      <w:bCs/>
      <w:szCs w:val="24"/>
      <w:u w:val="single"/>
    </w:rPr>
  </w:style>
  <w:style w:type="character" w:styleId="Hyperlink">
    <w:name w:val="Hyperlink"/>
    <w:basedOn w:val="a0"/>
    <w:rsid w:val="00A53F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a" TargetMode="External"/><Relationship Id="rId13" Type="http://schemas.openxmlformats.org/officeDocument/2006/relationships/hyperlink" Target="http://www.nevo.co.il/advertisements/nevo-100.do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4216/7.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nevo.co.il/law/4216/7.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4216/7.c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2037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2025-04-22T22:56:00Z</dcterms:created>
  <dcterms:modified xsi:type="dcterms:W3CDTF">2025-04-22T22:56:00Z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36395</vt:lpwstr>
  </property>
  <property fmtid="{D5CDD505-2E9C-101B-9397-08002B2CF9AE}" pid="6" name="NEWPARTB">
    <vt:lpwstr>12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ויטלי שפק</vt:lpwstr>
  </property>
  <property fmtid="{D5CDD505-2E9C-101B-9397-08002B2CF9AE}" pid="10" name="LAWYER">
    <vt:lpwstr>שגית שלו</vt:lpwstr>
  </property>
  <property fmtid="{D5CDD505-2E9C-101B-9397-08002B2CF9AE}" pid="11" name="JUDGE">
    <vt:lpwstr>נגה שמואלי מאייר</vt:lpwstr>
  </property>
  <property fmtid="{D5CDD505-2E9C-101B-9397-08002B2CF9AE}" pid="12" name="CITY">
    <vt:lpwstr>ק"ג</vt:lpwstr>
  </property>
  <property fmtid="{D5CDD505-2E9C-101B-9397-08002B2CF9AE}" pid="13" name="DATE">
    <vt:lpwstr>20160704</vt:lpwstr>
  </property>
  <property fmtid="{D5CDD505-2E9C-101B-9397-08002B2CF9AE}" pid="14" name="TYPE_N_DATE">
    <vt:lpwstr>38020160704</vt:lpwstr>
  </property>
  <property fmtid="{D5CDD505-2E9C-101B-9397-08002B2CF9AE}" pid="15" name="WORDNUMPAGES">
    <vt:lpwstr>2</vt:lpwstr>
  </property>
  <property fmtid="{D5CDD505-2E9C-101B-9397-08002B2CF9AE}" pid="16" name="TYPE_ABS_DATE">
    <vt:lpwstr>380020160704</vt:lpwstr>
  </property>
  <property fmtid="{D5CDD505-2E9C-101B-9397-08002B2CF9AE}" pid="17" name="LAWLISTTMP1">
    <vt:lpwstr>4216/007.a;007.c</vt:lpwstr>
  </property>
</Properties>
</file>