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47E36" w:rsidRPr="00952356" w14:paraId="712E5F60" w14:textId="77777777">
        <w:trPr>
          <w:trHeight w:hRule="exact" w:val="418"/>
          <w:jc w:val="center"/>
        </w:trPr>
        <w:tc>
          <w:tcPr>
            <w:tcW w:w="8720" w:type="dxa"/>
            <w:gridSpan w:val="3"/>
          </w:tcPr>
          <w:p w14:paraId="70B52A8D" w14:textId="77777777" w:rsidR="00847E36" w:rsidRPr="00952356" w:rsidRDefault="00847E36" w:rsidP="00952356">
            <w:pPr>
              <w:pStyle w:val="a4"/>
              <w:tabs>
                <w:tab w:val="clear" w:pos="8306"/>
              </w:tabs>
              <w:jc w:val="center"/>
              <w:rPr>
                <w:rFonts w:ascii="Tahoma" w:hAnsi="Tahoma" w:cs="Tahoma"/>
                <w:b/>
                <w:bCs/>
                <w:color w:val="000080"/>
                <w:sz w:val="20"/>
                <w:szCs w:val="20"/>
                <w:rtl/>
              </w:rPr>
            </w:pPr>
            <w:bookmarkStart w:id="0" w:name="LastJudge"/>
            <w:r w:rsidRPr="00952356">
              <w:rPr>
                <w:rFonts w:ascii="Tahoma" w:hAnsi="Tahoma" w:cs="Tahoma"/>
                <w:b/>
                <w:bCs/>
                <w:color w:val="000080"/>
                <w:sz w:val="20"/>
                <w:szCs w:val="20"/>
                <w:rtl/>
              </w:rPr>
              <w:t>בית משפט השלום בראשון לציון</w:t>
            </w:r>
          </w:p>
        </w:tc>
      </w:tr>
      <w:tr w:rsidR="00847E36" w:rsidRPr="00952356" w14:paraId="3BC3178A" w14:textId="77777777">
        <w:trPr>
          <w:trHeight w:val="337"/>
          <w:jc w:val="center"/>
        </w:trPr>
        <w:tc>
          <w:tcPr>
            <w:tcW w:w="6396" w:type="dxa"/>
          </w:tcPr>
          <w:p w14:paraId="1B0DE555" w14:textId="77777777" w:rsidR="00847E36" w:rsidRPr="00952356" w:rsidRDefault="00847E36" w:rsidP="00952356">
            <w:pPr>
              <w:rPr>
                <w:b/>
                <w:bCs/>
                <w:sz w:val="26"/>
                <w:szCs w:val="26"/>
                <w:rtl/>
              </w:rPr>
            </w:pPr>
            <w:r w:rsidRPr="00952356">
              <w:rPr>
                <w:b/>
                <w:bCs/>
                <w:sz w:val="26"/>
                <w:szCs w:val="26"/>
                <w:rtl/>
              </w:rPr>
              <w:t>ת"פ</w:t>
            </w:r>
            <w:r w:rsidRPr="00952356">
              <w:rPr>
                <w:rFonts w:hint="cs"/>
                <w:b/>
                <w:bCs/>
                <w:sz w:val="26"/>
                <w:szCs w:val="26"/>
                <w:rtl/>
              </w:rPr>
              <w:t xml:space="preserve"> </w:t>
            </w:r>
            <w:r w:rsidRPr="00952356">
              <w:rPr>
                <w:b/>
                <w:bCs/>
                <w:sz w:val="26"/>
                <w:szCs w:val="26"/>
                <w:rtl/>
              </w:rPr>
              <w:t>19218-01-16</w:t>
            </w:r>
            <w:r w:rsidRPr="00952356">
              <w:rPr>
                <w:rFonts w:hint="cs"/>
                <w:b/>
                <w:bCs/>
                <w:sz w:val="26"/>
                <w:szCs w:val="26"/>
                <w:rtl/>
              </w:rPr>
              <w:t xml:space="preserve"> </w:t>
            </w:r>
            <w:r w:rsidRPr="00952356">
              <w:rPr>
                <w:b/>
                <w:bCs/>
                <w:sz w:val="26"/>
                <w:szCs w:val="26"/>
                <w:rtl/>
              </w:rPr>
              <w:t>מדינת ישראל נ' גוזי</w:t>
            </w:r>
          </w:p>
          <w:p w14:paraId="7F23A04D" w14:textId="77777777" w:rsidR="00847E36" w:rsidRPr="00952356" w:rsidRDefault="00847E36" w:rsidP="00952356">
            <w:pPr>
              <w:rPr>
                <w:b/>
                <w:bCs/>
                <w:sz w:val="26"/>
                <w:szCs w:val="26"/>
                <w:rtl/>
              </w:rPr>
            </w:pPr>
          </w:p>
        </w:tc>
        <w:tc>
          <w:tcPr>
            <w:tcW w:w="236" w:type="dxa"/>
          </w:tcPr>
          <w:p w14:paraId="14C9B38B" w14:textId="77777777" w:rsidR="00847E36" w:rsidRPr="00952356" w:rsidRDefault="00847E36" w:rsidP="00952356">
            <w:pPr>
              <w:pStyle w:val="a4"/>
              <w:jc w:val="right"/>
              <w:rPr>
                <w:b/>
                <w:bCs/>
                <w:sz w:val="26"/>
                <w:szCs w:val="26"/>
                <w:rtl/>
              </w:rPr>
            </w:pPr>
          </w:p>
        </w:tc>
        <w:tc>
          <w:tcPr>
            <w:tcW w:w="2088" w:type="dxa"/>
          </w:tcPr>
          <w:p w14:paraId="18F9A1DB" w14:textId="77777777" w:rsidR="00847E36" w:rsidRPr="00952356" w:rsidRDefault="00847E36" w:rsidP="00952356">
            <w:pPr>
              <w:pStyle w:val="a4"/>
              <w:tabs>
                <w:tab w:val="clear" w:pos="4153"/>
              </w:tabs>
              <w:jc w:val="right"/>
              <w:rPr>
                <w:b/>
                <w:bCs/>
                <w:sz w:val="26"/>
                <w:szCs w:val="26"/>
                <w:rtl/>
              </w:rPr>
            </w:pPr>
            <w:r w:rsidRPr="00952356">
              <w:rPr>
                <w:b/>
                <w:bCs/>
                <w:sz w:val="26"/>
                <w:szCs w:val="26"/>
                <w:rtl/>
              </w:rPr>
              <w:t>22 מאי 2016</w:t>
            </w:r>
          </w:p>
        </w:tc>
      </w:tr>
    </w:tbl>
    <w:p w14:paraId="466ADFD3" w14:textId="77777777" w:rsidR="00847E36" w:rsidRPr="00952356" w:rsidRDefault="00847E36" w:rsidP="00847E36">
      <w:pPr>
        <w:pStyle w:val="a4"/>
        <w:jc w:val="center"/>
        <w:rPr>
          <w:rFonts w:ascii="Tahoma" w:hAnsi="Tahoma" w:cs="Tahoma"/>
          <w:b/>
          <w:bCs/>
          <w:color w:val="000080"/>
          <w:sz w:val="20"/>
          <w:szCs w:val="20"/>
          <w:rtl/>
        </w:rPr>
      </w:pPr>
    </w:p>
    <w:p w14:paraId="0D198190" w14:textId="77777777" w:rsidR="00847E36" w:rsidRPr="00952356" w:rsidRDefault="00847E36" w:rsidP="00847E36">
      <w:pPr>
        <w:rPr>
          <w:rFonts w:ascii="Arial" w:hAnsi="Arial"/>
          <w:rtl/>
        </w:rPr>
      </w:pPr>
    </w:p>
    <w:tbl>
      <w:tblPr>
        <w:bidiVisual/>
        <w:tblW w:w="0" w:type="auto"/>
        <w:jc w:val="center"/>
        <w:tblLook w:val="0000" w:firstRow="0" w:lastRow="0" w:firstColumn="0" w:lastColumn="0" w:noHBand="0" w:noVBand="0"/>
      </w:tblPr>
      <w:tblGrid>
        <w:gridCol w:w="1592"/>
        <w:gridCol w:w="7128"/>
      </w:tblGrid>
      <w:tr w:rsidR="00847E36" w:rsidRPr="00952356" w14:paraId="3C26757C" w14:textId="77777777">
        <w:trPr>
          <w:trHeight w:val="337"/>
          <w:jc w:val="center"/>
        </w:trPr>
        <w:tc>
          <w:tcPr>
            <w:tcW w:w="1592" w:type="dxa"/>
          </w:tcPr>
          <w:p w14:paraId="268C37F9" w14:textId="77777777" w:rsidR="00847E36" w:rsidRPr="00952356" w:rsidRDefault="00847E36" w:rsidP="00952356">
            <w:pPr>
              <w:pStyle w:val="a4"/>
              <w:bidi w:val="0"/>
              <w:spacing w:line="360" w:lineRule="auto"/>
              <w:jc w:val="both"/>
              <w:rPr>
                <w:rFonts w:ascii="Times New Roman" w:hAnsi="Times New Roman"/>
              </w:rPr>
            </w:pPr>
            <w:r w:rsidRPr="00952356">
              <w:rPr>
                <w:rFonts w:ascii="Times New Roman" w:hAnsi="Times New Roman"/>
              </w:rPr>
              <w:t xml:space="preserve">   </w:t>
            </w:r>
          </w:p>
        </w:tc>
        <w:tc>
          <w:tcPr>
            <w:tcW w:w="7128" w:type="dxa"/>
          </w:tcPr>
          <w:p w14:paraId="6C4C09F2" w14:textId="77777777" w:rsidR="00847E36" w:rsidRPr="00952356" w:rsidRDefault="00847E36" w:rsidP="00952356">
            <w:pPr>
              <w:pStyle w:val="a4"/>
              <w:jc w:val="right"/>
              <w:rPr>
                <w:b/>
                <w:bCs/>
                <w:sz w:val="26"/>
                <w:szCs w:val="26"/>
                <w:rtl/>
              </w:rPr>
            </w:pPr>
            <w:r w:rsidRPr="00952356">
              <w:rPr>
                <w:rFonts w:hint="cs"/>
                <w:rtl/>
              </w:rPr>
              <w:t xml:space="preserve"> 19236-01-16</w:t>
            </w:r>
          </w:p>
        </w:tc>
      </w:tr>
    </w:tbl>
    <w:p w14:paraId="2A75F788" w14:textId="77777777" w:rsidR="00847E36" w:rsidRPr="00952356" w:rsidRDefault="00847E36" w:rsidP="00847E36">
      <w:pPr>
        <w:rPr>
          <w:rFonts w:ascii="Arial" w:hAnsi="Arial"/>
          <w:rtl/>
        </w:rPr>
      </w:pPr>
    </w:p>
    <w:p w14:paraId="0AA5DBF3" w14:textId="77777777" w:rsidR="00847E36" w:rsidRPr="00952356" w:rsidRDefault="00847E36" w:rsidP="00847E3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47E36" w:rsidRPr="00952356" w14:paraId="7A6537B6" w14:textId="77777777">
        <w:trPr>
          <w:gridAfter w:val="1"/>
          <w:wAfter w:w="56" w:type="dxa"/>
        </w:trPr>
        <w:tc>
          <w:tcPr>
            <w:tcW w:w="8718" w:type="dxa"/>
            <w:gridSpan w:val="2"/>
            <w:shd w:val="clear" w:color="auto" w:fill="auto"/>
          </w:tcPr>
          <w:p w14:paraId="17F3ADF4" w14:textId="77777777" w:rsidR="00847E36" w:rsidRPr="00952356" w:rsidRDefault="00847E36" w:rsidP="00952356">
            <w:pPr>
              <w:rPr>
                <w:rFonts w:ascii="Times New Roman" w:eastAsia="Times New Roman" w:hAnsi="Times New Roman"/>
                <w:b/>
                <w:bCs/>
                <w:sz w:val="26"/>
                <w:szCs w:val="26"/>
                <w:rtl/>
              </w:rPr>
            </w:pPr>
            <w:r w:rsidRPr="00952356">
              <w:rPr>
                <w:rFonts w:ascii="Times New Roman" w:eastAsia="Times New Roman" w:hAnsi="Times New Roman" w:hint="cs"/>
                <w:b/>
                <w:bCs/>
                <w:sz w:val="26"/>
                <w:szCs w:val="26"/>
                <w:rtl/>
              </w:rPr>
              <w:t>לפני כבוד ה</w:t>
            </w:r>
            <w:r w:rsidRPr="00952356">
              <w:rPr>
                <w:rFonts w:ascii="Times New Roman" w:eastAsia="Times New Roman" w:hAnsi="Times New Roman" w:hint="cs"/>
                <w:rtl/>
              </w:rPr>
              <w:t>שופטת שירלי דקל נוה</w:t>
            </w:r>
            <w:r w:rsidRPr="00952356">
              <w:rPr>
                <w:rStyle w:val="TimesNewRomanTimesNewRoman"/>
                <w:rFonts w:eastAsia="Times New Roman"/>
                <w:rtl/>
              </w:rPr>
              <w:t xml:space="preserve"> </w:t>
            </w:r>
          </w:p>
        </w:tc>
      </w:tr>
      <w:tr w:rsidR="00847E36" w:rsidRPr="00952356" w14:paraId="04588E61" w14:textId="77777777">
        <w:trPr>
          <w:cantSplit/>
          <w:trHeight w:val="724"/>
        </w:trPr>
        <w:tc>
          <w:tcPr>
            <w:tcW w:w="2880" w:type="dxa"/>
            <w:shd w:val="clear" w:color="auto" w:fill="auto"/>
          </w:tcPr>
          <w:p w14:paraId="18174BAA" w14:textId="77777777" w:rsidR="00847E36" w:rsidRPr="00952356" w:rsidRDefault="00847E36" w:rsidP="00952356">
            <w:pPr>
              <w:ind w:left="26"/>
              <w:rPr>
                <w:rFonts w:ascii="Times New Roman" w:eastAsia="Times New Roman" w:hAnsi="Times New Roman"/>
                <w:b/>
                <w:bCs/>
                <w:sz w:val="26"/>
                <w:szCs w:val="26"/>
                <w:rtl/>
              </w:rPr>
            </w:pPr>
            <w:bookmarkStart w:id="1" w:name="FirstAppellant"/>
          </w:p>
          <w:p w14:paraId="50BE66B0" w14:textId="77777777" w:rsidR="00847E36" w:rsidRPr="00952356" w:rsidRDefault="00847E36" w:rsidP="00952356">
            <w:pPr>
              <w:ind w:left="26"/>
              <w:rPr>
                <w:rFonts w:ascii="Times New Roman" w:eastAsia="Times New Roman" w:hAnsi="Times New Roman"/>
                <w:b/>
                <w:bCs/>
                <w:sz w:val="26"/>
                <w:szCs w:val="26"/>
                <w:rtl/>
              </w:rPr>
            </w:pPr>
            <w:r w:rsidRPr="00952356">
              <w:rPr>
                <w:rFonts w:ascii="Times New Roman" w:eastAsia="Times New Roman" w:hAnsi="Times New Roman" w:hint="cs"/>
                <w:b/>
                <w:bCs/>
                <w:sz w:val="26"/>
                <w:szCs w:val="26"/>
                <w:rtl/>
              </w:rPr>
              <w:t>המאשימה</w:t>
            </w:r>
          </w:p>
        </w:tc>
        <w:tc>
          <w:tcPr>
            <w:tcW w:w="5922" w:type="dxa"/>
            <w:gridSpan w:val="2"/>
            <w:shd w:val="clear" w:color="auto" w:fill="auto"/>
          </w:tcPr>
          <w:p w14:paraId="3376550A" w14:textId="77777777" w:rsidR="00847E36" w:rsidRPr="00952356" w:rsidRDefault="00847E36" w:rsidP="00952356">
            <w:pPr>
              <w:rPr>
                <w:rFonts w:ascii="Times New Roman" w:eastAsia="Times New Roman" w:hAnsi="Times New Roman" w:cs="Times New Roman"/>
                <w:rtl/>
              </w:rPr>
            </w:pPr>
          </w:p>
          <w:p w14:paraId="5DA93813" w14:textId="77777777" w:rsidR="00847E36" w:rsidRPr="00952356" w:rsidRDefault="00847E36" w:rsidP="00952356">
            <w:pPr>
              <w:rPr>
                <w:rFonts w:ascii="Times New Roman" w:eastAsia="Times New Roman" w:hAnsi="Times New Roman"/>
                <w:b/>
                <w:bCs/>
                <w:sz w:val="26"/>
                <w:szCs w:val="26"/>
                <w:rtl/>
              </w:rPr>
            </w:pPr>
            <w:r w:rsidRPr="00952356">
              <w:rPr>
                <w:rFonts w:ascii="Times New Roman" w:eastAsia="Times New Roman" w:hAnsi="Times New Roman" w:cs="Times New Roman" w:hint="cs"/>
                <w:rtl/>
              </w:rPr>
              <w:t xml:space="preserve"> </w:t>
            </w:r>
            <w:r w:rsidRPr="00952356">
              <w:rPr>
                <w:rFonts w:ascii="Times New Roman" w:eastAsia="Times New Roman" w:hAnsi="Times New Roman" w:hint="cs"/>
                <w:rtl/>
              </w:rPr>
              <w:t>מדינת ישראל</w:t>
            </w:r>
          </w:p>
          <w:p w14:paraId="3FD909C5" w14:textId="77777777" w:rsidR="00847E36" w:rsidRPr="00952356" w:rsidRDefault="00847E36" w:rsidP="00952356">
            <w:pPr>
              <w:rPr>
                <w:rFonts w:ascii="Times New Roman" w:eastAsia="Times New Roman" w:hAnsi="Times New Roman"/>
                <w:b/>
                <w:bCs/>
                <w:sz w:val="26"/>
                <w:szCs w:val="26"/>
                <w:rtl/>
              </w:rPr>
            </w:pPr>
          </w:p>
        </w:tc>
      </w:tr>
      <w:bookmarkEnd w:id="1"/>
      <w:tr w:rsidR="00847E36" w:rsidRPr="00952356" w14:paraId="3B21091F" w14:textId="77777777">
        <w:tc>
          <w:tcPr>
            <w:tcW w:w="8802" w:type="dxa"/>
            <w:gridSpan w:val="3"/>
            <w:shd w:val="clear" w:color="auto" w:fill="auto"/>
            <w:vAlign w:val="center"/>
          </w:tcPr>
          <w:p w14:paraId="545AE179" w14:textId="77777777" w:rsidR="00847E36" w:rsidRPr="00952356" w:rsidRDefault="00847E36" w:rsidP="00952356">
            <w:pPr>
              <w:jc w:val="center"/>
              <w:rPr>
                <w:rFonts w:ascii="Arial" w:eastAsia="Times New Roman" w:hAnsi="Arial"/>
                <w:b/>
                <w:bCs/>
                <w:sz w:val="26"/>
                <w:szCs w:val="26"/>
                <w:rtl/>
              </w:rPr>
            </w:pPr>
          </w:p>
          <w:p w14:paraId="3D88CEAD" w14:textId="77777777" w:rsidR="00847E36" w:rsidRPr="00952356" w:rsidRDefault="00847E36" w:rsidP="00952356">
            <w:pPr>
              <w:jc w:val="center"/>
              <w:rPr>
                <w:rFonts w:ascii="Arial" w:eastAsia="Times New Roman" w:hAnsi="Arial"/>
                <w:b/>
                <w:bCs/>
                <w:sz w:val="26"/>
                <w:szCs w:val="26"/>
                <w:rtl/>
              </w:rPr>
            </w:pPr>
            <w:r w:rsidRPr="00952356">
              <w:rPr>
                <w:rFonts w:ascii="Arial" w:eastAsia="Times New Roman" w:hAnsi="Arial"/>
                <w:b/>
                <w:bCs/>
                <w:sz w:val="26"/>
                <w:szCs w:val="26"/>
                <w:rtl/>
              </w:rPr>
              <w:t>נגד</w:t>
            </w:r>
          </w:p>
          <w:p w14:paraId="446D9605" w14:textId="77777777" w:rsidR="00847E36" w:rsidRPr="00952356" w:rsidRDefault="00847E36" w:rsidP="00952356">
            <w:pPr>
              <w:rPr>
                <w:rFonts w:ascii="Arial" w:eastAsia="Times New Roman" w:hAnsi="Arial"/>
                <w:b/>
                <w:bCs/>
                <w:sz w:val="26"/>
                <w:szCs w:val="26"/>
              </w:rPr>
            </w:pPr>
          </w:p>
        </w:tc>
      </w:tr>
      <w:tr w:rsidR="00847E36" w:rsidRPr="00952356" w14:paraId="39FCE124" w14:textId="77777777">
        <w:tc>
          <w:tcPr>
            <w:tcW w:w="2880" w:type="dxa"/>
            <w:shd w:val="clear" w:color="auto" w:fill="auto"/>
          </w:tcPr>
          <w:p w14:paraId="7D67B2CA" w14:textId="77777777" w:rsidR="00847E36" w:rsidRPr="00952356" w:rsidRDefault="00847E36" w:rsidP="00952356">
            <w:pPr>
              <w:ind w:left="26"/>
              <w:rPr>
                <w:rFonts w:ascii="Times New Roman" w:eastAsia="Times New Roman" w:hAnsi="Times New Roman"/>
                <w:b/>
                <w:bCs/>
                <w:sz w:val="26"/>
                <w:szCs w:val="26"/>
                <w:rtl/>
              </w:rPr>
            </w:pPr>
            <w:r w:rsidRPr="00952356">
              <w:rPr>
                <w:rFonts w:ascii="Times New Roman" w:eastAsia="Times New Roman" w:hAnsi="Times New Roman" w:hint="cs"/>
                <w:b/>
                <w:bCs/>
                <w:sz w:val="26"/>
                <w:szCs w:val="26"/>
                <w:rtl/>
              </w:rPr>
              <w:t>הנאשם</w:t>
            </w:r>
          </w:p>
        </w:tc>
        <w:tc>
          <w:tcPr>
            <w:tcW w:w="5922" w:type="dxa"/>
            <w:gridSpan w:val="2"/>
            <w:shd w:val="clear" w:color="auto" w:fill="auto"/>
          </w:tcPr>
          <w:p w14:paraId="0E42E8FF" w14:textId="77777777" w:rsidR="00847E36" w:rsidRPr="00952356" w:rsidRDefault="00847E36" w:rsidP="00952356">
            <w:pPr>
              <w:rPr>
                <w:rFonts w:ascii="Times New Roman" w:eastAsia="Times New Roman" w:hAnsi="Times New Roman"/>
                <w:b/>
                <w:bCs/>
                <w:sz w:val="26"/>
                <w:szCs w:val="26"/>
                <w:rtl/>
              </w:rPr>
            </w:pPr>
            <w:r w:rsidRPr="00952356">
              <w:rPr>
                <w:rFonts w:ascii="Times New Roman" w:eastAsia="Times New Roman" w:hAnsi="Times New Roman" w:cs="Times New Roman" w:hint="cs"/>
                <w:rtl/>
              </w:rPr>
              <w:t xml:space="preserve"> </w:t>
            </w:r>
            <w:r w:rsidRPr="00952356">
              <w:rPr>
                <w:rFonts w:ascii="Times New Roman" w:eastAsia="Times New Roman" w:hAnsi="Times New Roman" w:hint="cs"/>
                <w:rtl/>
              </w:rPr>
              <w:t xml:space="preserve">גונאס גוזי </w:t>
            </w:r>
          </w:p>
          <w:p w14:paraId="37F12A9F" w14:textId="77777777" w:rsidR="00847E36" w:rsidRPr="00952356" w:rsidRDefault="00847E36" w:rsidP="00952356">
            <w:pPr>
              <w:rPr>
                <w:rFonts w:ascii="Times New Roman" w:eastAsia="Times New Roman" w:hAnsi="Times New Roman"/>
                <w:b/>
                <w:bCs/>
                <w:sz w:val="26"/>
                <w:szCs w:val="26"/>
                <w:rtl/>
              </w:rPr>
            </w:pPr>
          </w:p>
        </w:tc>
      </w:tr>
    </w:tbl>
    <w:p w14:paraId="3555F194" w14:textId="77777777" w:rsidR="00847E36" w:rsidRPr="00952356" w:rsidRDefault="00847E36" w:rsidP="00847E36">
      <w:pPr>
        <w:spacing w:line="360" w:lineRule="auto"/>
        <w:jc w:val="both"/>
        <w:rPr>
          <w:sz w:val="6"/>
          <w:szCs w:val="6"/>
          <w:rtl/>
        </w:rPr>
      </w:pPr>
      <w:r w:rsidRPr="00952356">
        <w:rPr>
          <w:sz w:val="6"/>
          <w:szCs w:val="6"/>
          <w:rtl/>
        </w:rPr>
        <w:t>&lt;#1#&gt;</w:t>
      </w:r>
    </w:p>
    <w:p w14:paraId="3D2189E4" w14:textId="77777777" w:rsidR="00847E36" w:rsidRPr="00952356" w:rsidRDefault="00847E36" w:rsidP="00847E36">
      <w:pPr>
        <w:pStyle w:val="12"/>
        <w:rPr>
          <w:u w:val="none"/>
          <w:rtl/>
        </w:rPr>
      </w:pPr>
      <w:r w:rsidRPr="00952356">
        <w:rPr>
          <w:rFonts w:hint="cs"/>
          <w:u w:val="none"/>
          <w:rtl/>
        </w:rPr>
        <w:t>נוכחים:</w:t>
      </w:r>
    </w:p>
    <w:p w14:paraId="4AB3C279" w14:textId="77777777" w:rsidR="00847E36" w:rsidRPr="00952356" w:rsidRDefault="00847E36" w:rsidP="00847E36">
      <w:pPr>
        <w:pStyle w:val="12"/>
        <w:rPr>
          <w:b w:val="0"/>
          <w:bCs w:val="0"/>
          <w:u w:val="none"/>
          <w:rtl/>
        </w:rPr>
      </w:pPr>
      <w:bookmarkStart w:id="2" w:name="FirstLawyer"/>
      <w:r w:rsidRPr="00952356">
        <w:rPr>
          <w:rFonts w:hint="cs"/>
          <w:b w:val="0"/>
          <w:bCs w:val="0"/>
          <w:u w:val="none"/>
          <w:rtl/>
        </w:rPr>
        <w:t>בא-כ</w:t>
      </w:r>
      <w:bookmarkEnd w:id="2"/>
      <w:r w:rsidRPr="00952356">
        <w:rPr>
          <w:rFonts w:hint="cs"/>
          <w:b w:val="0"/>
          <w:bCs w:val="0"/>
          <w:u w:val="none"/>
          <w:rtl/>
        </w:rPr>
        <w:t>וח המאשימה עו"ד יניב פרטוק</w:t>
      </w:r>
    </w:p>
    <w:p w14:paraId="6D388335" w14:textId="77777777" w:rsidR="00847E36" w:rsidRPr="00952356" w:rsidRDefault="00847E36" w:rsidP="00847E36">
      <w:pPr>
        <w:pStyle w:val="12"/>
        <w:rPr>
          <w:b w:val="0"/>
          <w:bCs w:val="0"/>
          <w:u w:val="none"/>
          <w:rtl/>
        </w:rPr>
      </w:pPr>
      <w:r w:rsidRPr="00952356">
        <w:rPr>
          <w:rFonts w:hint="cs"/>
          <w:b w:val="0"/>
          <w:bCs w:val="0"/>
          <w:u w:val="none"/>
          <w:rtl/>
        </w:rPr>
        <w:t>הנאשם ובא-כוחו עו"ד פלומו</w:t>
      </w:r>
    </w:p>
    <w:p w14:paraId="2C0E6DA2" w14:textId="77777777" w:rsidR="00847E36" w:rsidRPr="00952356" w:rsidRDefault="00847E36" w:rsidP="00847E36">
      <w:pPr>
        <w:pStyle w:val="12"/>
        <w:rPr>
          <w:b w:val="0"/>
          <w:bCs w:val="0"/>
          <w:u w:val="none"/>
          <w:rtl/>
        </w:rPr>
      </w:pPr>
      <w:r w:rsidRPr="00952356">
        <w:rPr>
          <w:rFonts w:hint="cs"/>
          <w:b w:val="0"/>
          <w:bCs w:val="0"/>
          <w:u w:val="none"/>
          <w:rtl/>
        </w:rPr>
        <w:t xml:space="preserve">מר ג'קי עמר </w:t>
      </w:r>
      <w:r w:rsidRPr="00952356">
        <w:rPr>
          <w:b w:val="0"/>
          <w:bCs w:val="0"/>
          <w:u w:val="none"/>
          <w:rtl/>
        </w:rPr>
        <w:t>–</w:t>
      </w:r>
      <w:r w:rsidRPr="00952356">
        <w:rPr>
          <w:rFonts w:hint="cs"/>
          <w:b w:val="0"/>
          <w:bCs w:val="0"/>
          <w:u w:val="none"/>
          <w:rtl/>
        </w:rPr>
        <w:t xml:space="preserve"> מתורגמן לשפה הצרפתית </w:t>
      </w:r>
    </w:p>
    <w:p w14:paraId="4090B08D" w14:textId="77777777" w:rsidR="00847E36" w:rsidRPr="00952356" w:rsidRDefault="00847E36" w:rsidP="00847E36">
      <w:pPr>
        <w:pStyle w:val="12"/>
        <w:jc w:val="center"/>
        <w:rPr>
          <w:sz w:val="30"/>
          <w:szCs w:val="30"/>
          <w:u w:val="none"/>
          <w:rtl/>
        </w:rPr>
      </w:pPr>
    </w:p>
    <w:p w14:paraId="09D1DCC1" w14:textId="77777777" w:rsidR="007E6D49" w:rsidRDefault="00847E36" w:rsidP="007E6D49">
      <w:pPr>
        <w:spacing w:line="360" w:lineRule="auto"/>
        <w:jc w:val="center"/>
        <w:rPr>
          <w:rFonts w:ascii="Arial" w:hAnsi="Arial"/>
          <w:color w:val="FF0000"/>
          <w:sz w:val="28"/>
          <w:rtl/>
        </w:rPr>
      </w:pPr>
      <w:r w:rsidRPr="00952356">
        <w:rPr>
          <w:rFonts w:ascii="Arial" w:hAnsi="Arial"/>
          <w:b/>
          <w:color w:val="FF0000"/>
          <w:sz w:val="28"/>
          <w:rtl/>
        </w:rPr>
        <w:t>במסמך זה הושמטו פרוטוקול</w:t>
      </w:r>
      <w:bookmarkStart w:id="3" w:name="LawTable"/>
      <w:bookmarkEnd w:id="3"/>
    </w:p>
    <w:p w14:paraId="530E8F2F" w14:textId="77777777" w:rsidR="007E6D49" w:rsidRPr="007E6D49" w:rsidRDefault="007E6D49" w:rsidP="007E6D49">
      <w:pPr>
        <w:spacing w:after="120" w:line="240" w:lineRule="exact"/>
        <w:ind w:left="283" w:hanging="283"/>
        <w:jc w:val="both"/>
        <w:rPr>
          <w:rFonts w:ascii="FrankRuehl" w:hAnsi="FrankRuehl" w:cs="FrankRuehl"/>
          <w:color w:val="FF0000"/>
          <w:rtl/>
        </w:rPr>
      </w:pPr>
    </w:p>
    <w:p w14:paraId="7097EB51" w14:textId="77777777" w:rsidR="007E6D49" w:rsidRPr="007E6D49" w:rsidRDefault="007E6D49" w:rsidP="007E6D49">
      <w:pPr>
        <w:spacing w:after="120" w:line="240" w:lineRule="exact"/>
        <w:ind w:left="283" w:hanging="283"/>
        <w:jc w:val="both"/>
        <w:rPr>
          <w:rFonts w:ascii="FrankRuehl" w:hAnsi="FrankRuehl" w:cs="FrankRuehl"/>
          <w:color w:val="FF0000"/>
          <w:rtl/>
        </w:rPr>
      </w:pPr>
      <w:r w:rsidRPr="007E6D49">
        <w:rPr>
          <w:rFonts w:ascii="FrankRuehl" w:hAnsi="FrankRuehl" w:cs="FrankRuehl"/>
          <w:color w:val="FF0000"/>
          <w:rtl/>
        </w:rPr>
        <w:t xml:space="preserve">חקיקה שאוזכרה: </w:t>
      </w:r>
    </w:p>
    <w:p w14:paraId="0F2B7C30" w14:textId="77777777" w:rsidR="007E6D49" w:rsidRPr="007E6D49" w:rsidRDefault="007E6D49" w:rsidP="007E6D49">
      <w:pPr>
        <w:spacing w:after="120" w:line="240" w:lineRule="exact"/>
        <w:ind w:left="283" w:hanging="283"/>
        <w:jc w:val="both"/>
        <w:rPr>
          <w:rFonts w:ascii="FrankRuehl" w:hAnsi="FrankRuehl" w:cs="FrankRuehl"/>
          <w:rtl/>
        </w:rPr>
      </w:pPr>
      <w:hyperlink r:id="rId6" w:history="1">
        <w:r w:rsidRPr="007E6D49">
          <w:rPr>
            <w:rFonts w:ascii="FrankRuehl" w:hAnsi="FrankRuehl" w:cs="FrankRuehl"/>
            <w:color w:val="0000FF"/>
            <w:u w:val="single"/>
            <w:rtl/>
          </w:rPr>
          <w:t>פקודת הסמים המסוכנים [נוסח חדש], תשל"ג-1973</w:t>
        </w:r>
      </w:hyperlink>
      <w:r w:rsidRPr="007E6D49">
        <w:rPr>
          <w:rFonts w:ascii="FrankRuehl" w:hAnsi="FrankRuehl" w:cs="FrankRuehl"/>
          <w:rtl/>
        </w:rPr>
        <w:t xml:space="preserve">: סע'  </w:t>
      </w:r>
      <w:hyperlink r:id="rId7" w:history="1">
        <w:r w:rsidRPr="007E6D49">
          <w:rPr>
            <w:rFonts w:ascii="FrankRuehl" w:hAnsi="FrankRuehl" w:cs="FrankRuehl"/>
            <w:color w:val="0000FF"/>
            <w:u w:val="single"/>
            <w:rtl/>
          </w:rPr>
          <w:t>13</w:t>
        </w:r>
      </w:hyperlink>
      <w:r w:rsidRPr="007E6D49">
        <w:rPr>
          <w:rFonts w:ascii="FrankRuehl" w:hAnsi="FrankRuehl" w:cs="FrankRuehl"/>
          <w:rtl/>
        </w:rPr>
        <w:t xml:space="preserve">, </w:t>
      </w:r>
      <w:hyperlink r:id="rId8" w:history="1">
        <w:r w:rsidRPr="007E6D49">
          <w:rPr>
            <w:rFonts w:ascii="FrankRuehl" w:hAnsi="FrankRuehl" w:cs="FrankRuehl"/>
            <w:color w:val="0000FF"/>
            <w:u w:val="single"/>
            <w:rtl/>
          </w:rPr>
          <w:t>19א</w:t>
        </w:r>
      </w:hyperlink>
    </w:p>
    <w:p w14:paraId="1247F75C" w14:textId="77777777" w:rsidR="007E6D49" w:rsidRPr="007E6D49" w:rsidRDefault="007E6D49" w:rsidP="007E6D49">
      <w:pPr>
        <w:spacing w:after="120" w:line="240" w:lineRule="exact"/>
        <w:ind w:left="283" w:hanging="283"/>
        <w:jc w:val="both"/>
        <w:rPr>
          <w:rFonts w:ascii="FrankRuehl" w:hAnsi="FrankRuehl" w:cs="FrankRuehl"/>
          <w:rtl/>
        </w:rPr>
      </w:pPr>
    </w:p>
    <w:p w14:paraId="6DE9478E" w14:textId="77777777" w:rsidR="007E6D49" w:rsidRPr="007E6D49" w:rsidRDefault="007E6D49" w:rsidP="007E6D49">
      <w:pPr>
        <w:spacing w:line="360" w:lineRule="auto"/>
        <w:jc w:val="center"/>
        <w:rPr>
          <w:rFonts w:ascii="Arial" w:hAnsi="Arial"/>
          <w:sz w:val="28"/>
          <w:rtl/>
        </w:rPr>
      </w:pPr>
      <w:bookmarkStart w:id="4" w:name="LawTable_End"/>
      <w:bookmarkEnd w:id="4"/>
    </w:p>
    <w:p w14:paraId="296B0933" w14:textId="77777777" w:rsidR="007E6D49" w:rsidRPr="007E6D49" w:rsidRDefault="007E6D49" w:rsidP="007E6D49">
      <w:pPr>
        <w:spacing w:line="360" w:lineRule="auto"/>
        <w:jc w:val="center"/>
        <w:rPr>
          <w:rFonts w:ascii="Arial" w:hAnsi="Arial"/>
          <w:b/>
          <w:color w:val="FF0000"/>
          <w:sz w:val="28"/>
          <w:rtl/>
        </w:rPr>
      </w:pPr>
    </w:p>
    <w:p w14:paraId="0A4CB1B0" w14:textId="77777777" w:rsidR="00CE5740" w:rsidRPr="00CE5740" w:rsidRDefault="00847E36" w:rsidP="007E6D49">
      <w:pPr>
        <w:spacing w:line="360" w:lineRule="auto"/>
        <w:jc w:val="center"/>
        <w:rPr>
          <w:rFonts w:ascii="FrankRuehl" w:hAnsi="FrankRuehl" w:cs="FrankRuehl"/>
          <w:rtl/>
        </w:rPr>
      </w:pPr>
      <w:r w:rsidRPr="007E6D49">
        <w:rPr>
          <w:rFonts w:ascii="Arial" w:hAnsi="Arial"/>
          <w:b/>
          <w:color w:val="FF0000"/>
          <w:sz w:val="28"/>
          <w:rtl/>
        </w:rPr>
        <w:t>י</w:t>
      </w:r>
    </w:p>
    <w:p w14:paraId="3B495D57" w14:textId="77777777" w:rsidR="00CE5740" w:rsidRPr="00CE5740" w:rsidRDefault="00CE5740" w:rsidP="00CE5740">
      <w:pPr>
        <w:spacing w:line="360" w:lineRule="auto"/>
        <w:jc w:val="center"/>
        <w:rPr>
          <w:rFonts w:ascii="Arial" w:hAnsi="Arial"/>
          <w:sz w:val="28"/>
          <w:rtl/>
        </w:rPr>
      </w:pPr>
    </w:p>
    <w:p w14:paraId="088EB97C" w14:textId="77777777" w:rsidR="00CE5740" w:rsidRPr="00CE5740" w:rsidRDefault="00CE5740" w:rsidP="00CE5740">
      <w:pPr>
        <w:spacing w:line="360" w:lineRule="auto"/>
        <w:jc w:val="center"/>
        <w:rPr>
          <w:rFonts w:ascii="Arial" w:hAnsi="Arial"/>
          <w:b/>
          <w:color w:val="FF0000"/>
          <w:sz w:val="28"/>
          <w:rtl/>
        </w:rPr>
      </w:pPr>
    </w:p>
    <w:p w14:paraId="666E8C95" w14:textId="77777777" w:rsidR="00CE4471" w:rsidRPr="00CE4471" w:rsidRDefault="00847E36" w:rsidP="00CE5740">
      <w:pPr>
        <w:spacing w:line="360" w:lineRule="auto"/>
        <w:jc w:val="center"/>
        <w:rPr>
          <w:rFonts w:ascii="FrankRuehl" w:hAnsi="FrankRuehl" w:cs="FrankRuehl"/>
          <w:rtl/>
        </w:rPr>
      </w:pPr>
      <w:r w:rsidRPr="00CE5740">
        <w:rPr>
          <w:rFonts w:ascii="Arial" w:hAnsi="Arial"/>
          <w:b/>
          <w:color w:val="FF0000"/>
          <w:sz w:val="28"/>
          <w:rtl/>
        </w:rPr>
        <w:t>ם</w:t>
      </w:r>
    </w:p>
    <w:p w14:paraId="3A14155C" w14:textId="77777777" w:rsidR="00952356" w:rsidRPr="00952356" w:rsidRDefault="00952356" w:rsidP="00847E36">
      <w:pPr>
        <w:spacing w:line="360" w:lineRule="auto"/>
        <w:jc w:val="center"/>
        <w:rPr>
          <w:rFonts w:ascii="Arial" w:hAnsi="Arial"/>
          <w:b/>
          <w:bCs/>
          <w:sz w:val="28"/>
          <w:szCs w:val="28"/>
          <w:rtl/>
        </w:rPr>
      </w:pPr>
    </w:p>
    <w:p w14:paraId="2F842D1C" w14:textId="77777777" w:rsidR="00952356" w:rsidRPr="00952356" w:rsidRDefault="00952356" w:rsidP="00952356">
      <w:pPr>
        <w:spacing w:line="360" w:lineRule="auto"/>
        <w:jc w:val="center"/>
        <w:rPr>
          <w:rFonts w:ascii="Arial" w:hAnsi="Arial"/>
          <w:b/>
          <w:bCs/>
          <w:sz w:val="28"/>
          <w:szCs w:val="28"/>
          <w:u w:val="single"/>
          <w:rtl/>
        </w:rPr>
      </w:pPr>
      <w:bookmarkStart w:id="5" w:name="PsakDin"/>
      <w:bookmarkEnd w:id="0"/>
      <w:r w:rsidRPr="00952356">
        <w:rPr>
          <w:rFonts w:ascii="Arial" w:hAnsi="Arial"/>
          <w:b/>
          <w:bCs/>
          <w:sz w:val="28"/>
          <w:szCs w:val="28"/>
          <w:u w:val="single"/>
          <w:rtl/>
        </w:rPr>
        <w:t>גזר דין</w:t>
      </w:r>
    </w:p>
    <w:bookmarkEnd w:id="5"/>
    <w:p w14:paraId="7CC357F8" w14:textId="77777777" w:rsidR="00847E36" w:rsidRDefault="00847E36" w:rsidP="00847E36">
      <w:pPr>
        <w:spacing w:line="360" w:lineRule="auto"/>
        <w:jc w:val="both"/>
        <w:rPr>
          <w:b/>
          <w:bCs/>
          <w:u w:val="single"/>
        </w:rPr>
      </w:pPr>
      <w:r>
        <w:rPr>
          <w:rFonts w:hint="cs"/>
          <w:b/>
          <w:bCs/>
          <w:u w:val="single"/>
          <w:rtl/>
        </w:rPr>
        <w:t>כללי</w:t>
      </w:r>
    </w:p>
    <w:p w14:paraId="6D12CC43" w14:textId="77777777" w:rsidR="00847E36" w:rsidRDefault="00847E36" w:rsidP="00847E36">
      <w:pPr>
        <w:spacing w:line="360" w:lineRule="auto"/>
        <w:jc w:val="both"/>
        <w:rPr>
          <w:rtl/>
        </w:rPr>
      </w:pPr>
    </w:p>
    <w:p w14:paraId="05331A42" w14:textId="77777777" w:rsidR="00847E36" w:rsidRDefault="00847E36" w:rsidP="00847E36">
      <w:pPr>
        <w:spacing w:line="360" w:lineRule="auto"/>
        <w:ind w:hanging="426"/>
        <w:jc w:val="both"/>
        <w:rPr>
          <w:rtl/>
        </w:rPr>
      </w:pPr>
      <w:r>
        <w:rPr>
          <w:rFonts w:hint="cs"/>
          <w:rtl/>
        </w:rPr>
        <w:t>1.</w:t>
      </w:r>
      <w:r>
        <w:rPr>
          <w:rFonts w:hint="cs"/>
          <w:rtl/>
        </w:rPr>
        <w:tab/>
        <w:t xml:space="preserve">הנאשם הורשע, בהתאם להודאתו, ובמסגרת הסדר טיעון, בעובדות כתב אישום מתוקן ובעבירת יצוא, יבוא, מסחר, הספקה סמים מסוכנים, לפי </w:t>
      </w:r>
      <w:hyperlink r:id="rId9" w:history="1">
        <w:r w:rsidR="00CE4471" w:rsidRPr="00CE4471">
          <w:rPr>
            <w:rStyle w:val="Hyperlink"/>
            <w:rFonts w:hint="eastAsia"/>
            <w:rtl/>
          </w:rPr>
          <w:t>סעיף</w:t>
        </w:r>
        <w:r w:rsidR="00CE4471" w:rsidRPr="00CE4471">
          <w:rPr>
            <w:rStyle w:val="Hyperlink"/>
            <w:rtl/>
          </w:rPr>
          <w:t xml:space="preserve"> 13</w:t>
        </w:r>
      </w:hyperlink>
      <w:r>
        <w:rPr>
          <w:rFonts w:hint="cs"/>
          <w:rtl/>
        </w:rPr>
        <w:t xml:space="preserve"> + </w:t>
      </w:r>
      <w:hyperlink r:id="rId10" w:history="1">
        <w:r w:rsidR="00CE4471" w:rsidRPr="00CE4471">
          <w:rPr>
            <w:rStyle w:val="Hyperlink"/>
            <w:rtl/>
          </w:rPr>
          <w:t>19א</w:t>
        </w:r>
      </w:hyperlink>
      <w:r>
        <w:rPr>
          <w:rFonts w:hint="cs"/>
          <w:rtl/>
        </w:rPr>
        <w:t xml:space="preserve"> ל</w:t>
      </w:r>
      <w:hyperlink r:id="rId11" w:history="1">
        <w:r w:rsidR="00952356" w:rsidRPr="00952356">
          <w:rPr>
            <w:color w:val="0000FF"/>
            <w:u w:val="single"/>
            <w:rtl/>
          </w:rPr>
          <w:t>פקודת הסמים המסוכנים</w:t>
        </w:r>
      </w:hyperlink>
      <w:r>
        <w:rPr>
          <w:rFonts w:hint="cs"/>
          <w:rtl/>
        </w:rPr>
        <w:t xml:space="preserve"> [נוסח חדש], תשל"ג-1973 (להלן: "</w:t>
      </w:r>
      <w:r>
        <w:rPr>
          <w:rFonts w:hint="cs"/>
          <w:b/>
          <w:bCs/>
          <w:rtl/>
        </w:rPr>
        <w:t>פקודת הסמים המסוכנים</w:t>
      </w:r>
      <w:r>
        <w:rPr>
          <w:rFonts w:hint="cs"/>
          <w:rtl/>
        </w:rPr>
        <w:t>").</w:t>
      </w:r>
    </w:p>
    <w:p w14:paraId="14830975" w14:textId="77777777" w:rsidR="00847E36" w:rsidRDefault="00847E36" w:rsidP="00847E36">
      <w:pPr>
        <w:spacing w:line="360" w:lineRule="auto"/>
        <w:jc w:val="both"/>
        <w:rPr>
          <w:rtl/>
        </w:rPr>
      </w:pPr>
    </w:p>
    <w:p w14:paraId="020E78D1" w14:textId="77777777" w:rsidR="00847E36" w:rsidRDefault="00847E36" w:rsidP="00847E36">
      <w:pPr>
        <w:spacing w:line="360" w:lineRule="auto"/>
        <w:jc w:val="both"/>
        <w:rPr>
          <w:b/>
          <w:bCs/>
          <w:u w:val="single"/>
          <w:rtl/>
        </w:rPr>
      </w:pPr>
      <w:r>
        <w:rPr>
          <w:rFonts w:hint="cs"/>
          <w:b/>
          <w:bCs/>
          <w:u w:val="single"/>
          <w:rtl/>
        </w:rPr>
        <w:t>כתב האישום המתוקן</w:t>
      </w:r>
    </w:p>
    <w:p w14:paraId="003D9CF5" w14:textId="77777777" w:rsidR="00847E36" w:rsidRDefault="00847E36" w:rsidP="00847E36">
      <w:pPr>
        <w:spacing w:line="360" w:lineRule="auto"/>
        <w:jc w:val="both"/>
        <w:rPr>
          <w:b/>
          <w:bCs/>
          <w:u w:val="single"/>
          <w:rtl/>
        </w:rPr>
      </w:pPr>
    </w:p>
    <w:p w14:paraId="56BB0ADE" w14:textId="77777777" w:rsidR="00847E36" w:rsidRDefault="00847E36" w:rsidP="00847E36">
      <w:pPr>
        <w:spacing w:line="360" w:lineRule="auto"/>
        <w:ind w:hanging="426"/>
        <w:jc w:val="both"/>
        <w:rPr>
          <w:rtl/>
        </w:rPr>
      </w:pPr>
      <w:r>
        <w:rPr>
          <w:rFonts w:hint="cs"/>
          <w:rtl/>
        </w:rPr>
        <w:lastRenderedPageBreak/>
        <w:t>2.</w:t>
      </w:r>
      <w:r>
        <w:rPr>
          <w:rFonts w:hint="cs"/>
          <w:rtl/>
        </w:rPr>
        <w:tab/>
        <w:t xml:space="preserve">על-פי עובדות כתב האישום המתוקן, </w:t>
      </w:r>
      <w:bookmarkStart w:id="6" w:name="ABSTRACT_START"/>
      <w:bookmarkEnd w:id="6"/>
      <w:r>
        <w:rPr>
          <w:rFonts w:hint="cs"/>
          <w:rtl/>
        </w:rPr>
        <w:t xml:space="preserve">בתאריך 07.01.2016 נכנס הנאשם לאולם מכס ומסועים בנמל התעופה בן-גוריון, לאחר שנחת מטיסה שהגיעה מפריז. </w:t>
      </w:r>
    </w:p>
    <w:p w14:paraId="609CC966" w14:textId="77777777" w:rsidR="00847E36" w:rsidRDefault="00847E36" w:rsidP="00847E36">
      <w:pPr>
        <w:spacing w:line="360" w:lineRule="auto"/>
        <w:jc w:val="both"/>
        <w:rPr>
          <w:rtl/>
        </w:rPr>
      </w:pPr>
      <w:r>
        <w:rPr>
          <w:rFonts w:hint="cs"/>
          <w:rtl/>
        </w:rPr>
        <w:t>מיד ובסמוך, הנאשם עוכב, לאחר שכלב מיחידת הכלבנים של המכס זיהה כי בתוך מזוודה שברשותו של הנאשם יש סמים. באותן הנסיבות, הסליק הנאשם בתוך כיס מכנסיים שהיו בתוך המזוודה שברשותו, סם מסוכן מסוג חשיש במשקל 1,891.63 גרם נטו, כשהוא מחולק ל-20 חבילות.</w:t>
      </w:r>
    </w:p>
    <w:p w14:paraId="79E72711" w14:textId="77777777" w:rsidR="00847E36" w:rsidRDefault="00847E36" w:rsidP="00847E36">
      <w:pPr>
        <w:spacing w:line="360" w:lineRule="auto"/>
        <w:jc w:val="both"/>
        <w:rPr>
          <w:b/>
          <w:bCs/>
          <w:u w:val="single"/>
          <w:rtl/>
        </w:rPr>
      </w:pPr>
      <w:bookmarkStart w:id="7" w:name="ABSTRACT_END"/>
      <w:bookmarkEnd w:id="7"/>
      <w:r>
        <w:rPr>
          <w:rFonts w:hint="cs"/>
          <w:b/>
          <w:bCs/>
          <w:u w:val="single"/>
          <w:rtl/>
        </w:rPr>
        <w:t>הסדר הטיעון בין הצדדים</w:t>
      </w:r>
    </w:p>
    <w:p w14:paraId="33D2AF49" w14:textId="77777777" w:rsidR="00847E36" w:rsidRDefault="00847E36" w:rsidP="00847E36">
      <w:pPr>
        <w:spacing w:line="360" w:lineRule="auto"/>
        <w:jc w:val="both"/>
        <w:rPr>
          <w:rtl/>
        </w:rPr>
      </w:pPr>
    </w:p>
    <w:p w14:paraId="349B63F4" w14:textId="77777777" w:rsidR="00847E36" w:rsidRDefault="00847E36" w:rsidP="00847E36">
      <w:pPr>
        <w:spacing w:line="360" w:lineRule="auto"/>
        <w:ind w:hanging="426"/>
        <w:jc w:val="both"/>
        <w:rPr>
          <w:rtl/>
        </w:rPr>
      </w:pPr>
      <w:r>
        <w:rPr>
          <w:rFonts w:hint="cs"/>
          <w:rtl/>
        </w:rPr>
        <w:t>3.</w:t>
      </w:r>
      <w:r>
        <w:rPr>
          <w:rFonts w:hint="cs"/>
          <w:rtl/>
        </w:rPr>
        <w:tab/>
        <w:t>בדיון מיום 3.3.2016 הודיעו הצדדים על הסדר טיעון, שבהתאם לו כתב האישום תוקן. הנאשם הודה והורשע בעובדות כתב האישום המתוקן, ולעונש, הוסכם בין הצדדים כי יעתרו במשותף להשתת 11 חודשי מאסר בפועל בקיזוז ימי מעצרו, מאסר על תנאי, קנס בסך 10,000 ₪, וכן פסילת רישיון נהיגה בפועל ופסילה על תנאי.</w:t>
      </w:r>
    </w:p>
    <w:p w14:paraId="485658B6" w14:textId="77777777" w:rsidR="00847E36" w:rsidRDefault="00847E36" w:rsidP="00847E36">
      <w:pPr>
        <w:spacing w:line="360" w:lineRule="auto"/>
        <w:jc w:val="both"/>
        <w:rPr>
          <w:rtl/>
        </w:rPr>
      </w:pPr>
    </w:p>
    <w:p w14:paraId="33962C7D" w14:textId="77777777" w:rsidR="00847E36" w:rsidRDefault="00847E36" w:rsidP="00847E36">
      <w:pPr>
        <w:spacing w:line="360" w:lineRule="auto"/>
        <w:jc w:val="both"/>
        <w:rPr>
          <w:rtl/>
        </w:rPr>
      </w:pPr>
      <w:r>
        <w:rPr>
          <w:rFonts w:hint="cs"/>
          <w:rtl/>
        </w:rPr>
        <w:t>מאחר שהנאשם יליד 1996, וטרם מלאו לו 21 שנים, וקיימת חובת תסקיר בעניינו, נשלח הנאשם לשירות המבחן לצורך עריכת תסקיר בעניינו.</w:t>
      </w:r>
    </w:p>
    <w:p w14:paraId="2335803E" w14:textId="77777777" w:rsidR="00847E36" w:rsidRDefault="00847E36" w:rsidP="00847E36">
      <w:pPr>
        <w:spacing w:line="360" w:lineRule="auto"/>
        <w:jc w:val="both"/>
        <w:rPr>
          <w:rtl/>
        </w:rPr>
      </w:pPr>
    </w:p>
    <w:p w14:paraId="56859347" w14:textId="77777777" w:rsidR="00847E36" w:rsidRDefault="00847E36" w:rsidP="00847E36">
      <w:pPr>
        <w:spacing w:line="360" w:lineRule="auto"/>
        <w:jc w:val="both"/>
        <w:rPr>
          <w:b/>
          <w:bCs/>
          <w:u w:val="single"/>
          <w:rtl/>
        </w:rPr>
      </w:pPr>
      <w:r>
        <w:rPr>
          <w:rFonts w:hint="cs"/>
          <w:b/>
          <w:bCs/>
          <w:u w:val="single"/>
          <w:rtl/>
        </w:rPr>
        <w:t xml:space="preserve">תסקיר שירות המבחן </w:t>
      </w:r>
    </w:p>
    <w:p w14:paraId="5D6FF2F1" w14:textId="77777777" w:rsidR="00847E36" w:rsidRDefault="00847E36" w:rsidP="00847E36">
      <w:pPr>
        <w:spacing w:line="360" w:lineRule="auto"/>
        <w:jc w:val="both"/>
        <w:rPr>
          <w:rtl/>
        </w:rPr>
      </w:pPr>
    </w:p>
    <w:p w14:paraId="2AC7F3D3" w14:textId="77777777" w:rsidR="00847E36" w:rsidRDefault="00847E36" w:rsidP="00847E36">
      <w:pPr>
        <w:spacing w:line="360" w:lineRule="auto"/>
        <w:ind w:hanging="426"/>
        <w:jc w:val="both"/>
        <w:rPr>
          <w:rtl/>
        </w:rPr>
      </w:pPr>
      <w:r>
        <w:rPr>
          <w:rFonts w:hint="cs"/>
          <w:rtl/>
        </w:rPr>
        <w:t>4.</w:t>
      </w:r>
      <w:r>
        <w:rPr>
          <w:rFonts w:hint="cs"/>
          <w:rtl/>
        </w:rPr>
        <w:tab/>
        <w:t>לפי התסקיר שהתקבל מאת שירות המבחן, הנאשם בן 19 שנים, רווק, מתגורר בצרפת עם אחותו ונעדר עבר פלילי. הוריו של הנאשם עלו לישראל מצרפת ומתגוררים באשדוד. הנאשם בעל השכלה של 11 שנות לימוד ללא תעודת בגרות. הנאשם לא שירת שירות צבאי בישראל ולא בצרפת, לדבריו, משום שלא נדרש לכך על-ידי הרשויות. לדברי הנאשם, משנת 2012 הוא עובד כסוכן מכירות בתחום ביטוח חיים בפריז. הנאשם שלל שימוש בסמים בעבר ובהווה. בבדיקה לאיתור שרידי סם שנערכה לנאשם, לא נמצאו שרידי סם.</w:t>
      </w:r>
    </w:p>
    <w:p w14:paraId="53E1AB2F" w14:textId="77777777" w:rsidR="00847E36" w:rsidRDefault="00847E36" w:rsidP="00847E36">
      <w:pPr>
        <w:spacing w:line="360" w:lineRule="auto"/>
        <w:jc w:val="both"/>
        <w:rPr>
          <w:rtl/>
        </w:rPr>
      </w:pPr>
      <w:r>
        <w:rPr>
          <w:rFonts w:hint="cs"/>
          <w:rtl/>
        </w:rPr>
        <w:t xml:space="preserve">ביחס לעבירה בה הורשע בתיק זה, הנאשם מסר כי פעל מתוך מניע כספי, לאחר ששמע על חברים שייבאו וסחרו בסם מסוג חשיש והרוויחו במהירות כסף. הנאשם שלל כל ניסיון קודם לסחר בסם בצרפת. </w:t>
      </w:r>
    </w:p>
    <w:p w14:paraId="1371197F" w14:textId="77777777" w:rsidR="00847E36" w:rsidRDefault="00847E36" w:rsidP="00847E36">
      <w:pPr>
        <w:spacing w:line="360" w:lineRule="auto"/>
        <w:jc w:val="both"/>
        <w:rPr>
          <w:rtl/>
        </w:rPr>
      </w:pPr>
      <w:r>
        <w:rPr>
          <w:rFonts w:hint="cs"/>
          <w:rtl/>
        </w:rPr>
        <w:t xml:space="preserve">שירות המבחן התרשם כי הנאשם קיבל אחריות לביצוע העבירה והביע צער וחרטה. עוד התרשם שירות המבחן כי מעצרו של הנאשם וההליך המשפטי שהתנהל, היוו גורם משמעותי ומרתיע עבורו. </w:t>
      </w:r>
    </w:p>
    <w:p w14:paraId="74EBD46E" w14:textId="77777777" w:rsidR="00847E36" w:rsidRDefault="00847E36" w:rsidP="00847E36">
      <w:pPr>
        <w:spacing w:line="360" w:lineRule="auto"/>
        <w:jc w:val="both"/>
        <w:rPr>
          <w:rtl/>
        </w:rPr>
      </w:pPr>
      <w:r>
        <w:rPr>
          <w:rFonts w:hint="cs"/>
          <w:rtl/>
        </w:rPr>
        <w:t xml:space="preserve">מתוך האבחון עלה כי מדובר בנאשם צעיר בעל כוחות ובשלות נמוכים, שגילה קשיים בהסתגלות ויציבות במסגרות הלימודים, ונטה להתחבר לקבוצת שוליים ולפעול מתוך תמריץ רגעי וללא שיקול דעת. שירות המבחן המליץ על הטלת ענישה מוחשית בהתאם להסדר הטיעון שגובש בין הצדדים. </w:t>
      </w:r>
    </w:p>
    <w:p w14:paraId="1641821D" w14:textId="77777777" w:rsidR="00847E36" w:rsidRDefault="00847E36" w:rsidP="00847E36">
      <w:pPr>
        <w:spacing w:line="360" w:lineRule="auto"/>
        <w:jc w:val="both"/>
        <w:rPr>
          <w:rtl/>
        </w:rPr>
      </w:pPr>
    </w:p>
    <w:p w14:paraId="6A2959A4" w14:textId="77777777" w:rsidR="00847E36" w:rsidRDefault="00847E36" w:rsidP="00847E36">
      <w:pPr>
        <w:spacing w:line="360" w:lineRule="auto"/>
        <w:jc w:val="both"/>
        <w:rPr>
          <w:b/>
          <w:bCs/>
          <w:u w:val="single"/>
          <w:rtl/>
        </w:rPr>
      </w:pPr>
      <w:r>
        <w:rPr>
          <w:rFonts w:hint="cs"/>
          <w:b/>
          <w:bCs/>
          <w:u w:val="single"/>
          <w:rtl/>
        </w:rPr>
        <w:t>תמצית טיעוני הצדדים לעונש</w:t>
      </w:r>
    </w:p>
    <w:p w14:paraId="4F60D0E1" w14:textId="77777777" w:rsidR="00847E36" w:rsidRDefault="00847E36" w:rsidP="00847E36">
      <w:pPr>
        <w:spacing w:line="360" w:lineRule="auto"/>
        <w:jc w:val="both"/>
        <w:rPr>
          <w:rtl/>
        </w:rPr>
      </w:pPr>
    </w:p>
    <w:p w14:paraId="503A1B95" w14:textId="77777777" w:rsidR="00847E36" w:rsidRDefault="00847E36" w:rsidP="00847E36">
      <w:pPr>
        <w:spacing w:line="360" w:lineRule="auto"/>
        <w:ind w:hanging="426"/>
        <w:jc w:val="both"/>
        <w:rPr>
          <w:rtl/>
        </w:rPr>
      </w:pPr>
      <w:r>
        <w:rPr>
          <w:rFonts w:hint="cs"/>
          <w:rtl/>
        </w:rPr>
        <w:t>5.</w:t>
      </w:r>
      <w:r>
        <w:rPr>
          <w:rFonts w:hint="cs"/>
          <w:rtl/>
        </w:rPr>
        <w:tab/>
        <w:t xml:space="preserve">ב"כ המאשימה ציין כי המאשימה עותרת לעונש המוסכם לאור העובדה שהנאשם לקח אחריות למעשיו וחסך זמן שיפוטי, העובדה כי הנאשם נעדר עבר פלילי בכלל, ומאחר שכתב האישום תוקן ומותן.  </w:t>
      </w:r>
    </w:p>
    <w:p w14:paraId="604106C8" w14:textId="77777777" w:rsidR="00847E36" w:rsidRDefault="00847E36" w:rsidP="00847E36">
      <w:pPr>
        <w:spacing w:line="360" w:lineRule="auto"/>
        <w:jc w:val="both"/>
        <w:rPr>
          <w:b/>
          <w:bCs/>
          <w:u w:val="single"/>
          <w:rtl/>
        </w:rPr>
      </w:pPr>
    </w:p>
    <w:p w14:paraId="39AE16D3" w14:textId="77777777" w:rsidR="00847E36" w:rsidRDefault="00847E36" w:rsidP="00847E36">
      <w:pPr>
        <w:spacing w:line="360" w:lineRule="auto"/>
        <w:jc w:val="both"/>
        <w:rPr>
          <w:rtl/>
        </w:rPr>
      </w:pPr>
      <w:r>
        <w:rPr>
          <w:rFonts w:hint="cs"/>
          <w:rtl/>
        </w:rPr>
        <w:t xml:space="preserve">ב"כ הנאשם הצטרף לטיעוני ב"כ המאשימה והוסיף כי הנאשם הינו בן 19, דהיינו, משתייך לקבוצת הגיל שהוגדרה בפסיקה כ"בגיר-צעיר", זו הסתבכותו הראשונה עם החוק, הנאשם הודה בהזדמנות הראשונה, כבר במעמד התפיסה, ולאחר מכן גם במעמד החקירה ובבית המשפט. </w:t>
      </w:r>
    </w:p>
    <w:p w14:paraId="66AE7344" w14:textId="77777777" w:rsidR="00847E36" w:rsidRDefault="00847E36" w:rsidP="00847E36">
      <w:pPr>
        <w:spacing w:line="360" w:lineRule="auto"/>
        <w:jc w:val="both"/>
        <w:rPr>
          <w:rtl/>
        </w:rPr>
      </w:pPr>
      <w:r>
        <w:rPr>
          <w:rFonts w:hint="cs"/>
          <w:rtl/>
        </w:rPr>
        <w:t xml:space="preserve">ב"כ הנאשם טען כי הרקע למעשה הוא פזיזות וחוסר מודעות מצד הנאשם. הנאשם שהה במעצר מיום נחיתתו ולמשך כחודש וחצי, וזאת לראשונה בחייו, בתנאים קשים, מאחר שהינו דובר צרפתית בלבד, והוריו שהו אותה עת בחו"ל, ולאחר ששוחרר ממעצר, שהה במעצר בית מלא ובהמשך במעצר בית לילי. </w:t>
      </w:r>
    </w:p>
    <w:p w14:paraId="4D88F701" w14:textId="77777777" w:rsidR="00847E36" w:rsidRDefault="00847E36" w:rsidP="00847E36">
      <w:pPr>
        <w:spacing w:line="360" w:lineRule="auto"/>
        <w:jc w:val="both"/>
        <w:rPr>
          <w:rtl/>
        </w:rPr>
      </w:pPr>
    </w:p>
    <w:p w14:paraId="1A78D282" w14:textId="77777777" w:rsidR="00847E36" w:rsidRDefault="00847E36" w:rsidP="00847E36">
      <w:pPr>
        <w:spacing w:line="360" w:lineRule="auto"/>
        <w:jc w:val="both"/>
        <w:rPr>
          <w:rtl/>
        </w:rPr>
      </w:pPr>
      <w:r>
        <w:rPr>
          <w:rFonts w:hint="cs"/>
          <w:rtl/>
        </w:rPr>
        <w:t xml:space="preserve">הנאשם טען בדברו האחרון כי הוא מתחרט על מעשיו, ולא יחזור עליהם, וכי הוא גרם בכך צער למשפחתו.  </w:t>
      </w:r>
    </w:p>
    <w:p w14:paraId="28308358" w14:textId="77777777" w:rsidR="00847E36" w:rsidRDefault="00847E36" w:rsidP="00847E36">
      <w:pPr>
        <w:spacing w:line="360" w:lineRule="auto"/>
        <w:jc w:val="both"/>
        <w:rPr>
          <w:rtl/>
        </w:rPr>
      </w:pPr>
    </w:p>
    <w:p w14:paraId="682B90B2" w14:textId="77777777" w:rsidR="00847E36" w:rsidRDefault="00847E36" w:rsidP="00847E36">
      <w:pPr>
        <w:spacing w:line="360" w:lineRule="auto"/>
        <w:jc w:val="both"/>
        <w:rPr>
          <w:b/>
          <w:bCs/>
          <w:u w:val="single"/>
          <w:rtl/>
        </w:rPr>
      </w:pPr>
      <w:r>
        <w:rPr>
          <w:rFonts w:hint="cs"/>
          <w:b/>
          <w:bCs/>
          <w:u w:val="single"/>
          <w:rtl/>
        </w:rPr>
        <w:t>דיון והכרעה</w:t>
      </w:r>
    </w:p>
    <w:p w14:paraId="6A5AF2AD" w14:textId="77777777" w:rsidR="00847E36" w:rsidRDefault="00847E36" w:rsidP="00847E36">
      <w:pPr>
        <w:spacing w:line="360" w:lineRule="auto"/>
        <w:jc w:val="both"/>
        <w:rPr>
          <w:rtl/>
        </w:rPr>
      </w:pPr>
    </w:p>
    <w:p w14:paraId="3E1CB3E9" w14:textId="77777777" w:rsidR="00847E36" w:rsidRDefault="00847E36" w:rsidP="00847E36">
      <w:pPr>
        <w:spacing w:line="360" w:lineRule="auto"/>
        <w:ind w:hanging="426"/>
        <w:jc w:val="both"/>
        <w:rPr>
          <w:rtl/>
        </w:rPr>
      </w:pPr>
      <w:r>
        <w:rPr>
          <w:rFonts w:ascii="Arial" w:hAnsi="Arial" w:hint="cs"/>
          <w:rtl/>
        </w:rPr>
        <w:t>6.</w:t>
      </w:r>
      <w:r>
        <w:rPr>
          <w:rFonts w:ascii="Arial" w:hAnsi="Arial" w:hint="cs"/>
          <w:rtl/>
        </w:rPr>
        <w:tab/>
        <w:t xml:space="preserve">הערכים המוגנים שנפגעו כתוצאה מעבירת ייבוא הסמים הם ערך השמירה על שלמות הגוף והנפש של הפרט וערך השמירה על שלום הציבור בכללותו. </w:t>
      </w:r>
    </w:p>
    <w:p w14:paraId="6E2EBC0C" w14:textId="77777777" w:rsidR="00847E36" w:rsidRDefault="00847E36" w:rsidP="00847E36">
      <w:pPr>
        <w:spacing w:line="360" w:lineRule="auto"/>
        <w:ind w:left="-66"/>
        <w:jc w:val="both"/>
      </w:pPr>
    </w:p>
    <w:p w14:paraId="11F1005D" w14:textId="77777777" w:rsidR="00847E36" w:rsidRDefault="00847E36" w:rsidP="00847E36">
      <w:pPr>
        <w:spacing w:after="200" w:line="360" w:lineRule="auto"/>
        <w:contextualSpacing/>
        <w:jc w:val="both"/>
        <w:rPr>
          <w:rFonts w:ascii="Arial" w:hAnsi="Arial"/>
          <w:rtl/>
        </w:rPr>
      </w:pPr>
      <w:r>
        <w:rPr>
          <w:rFonts w:ascii="Arial" w:hAnsi="Arial" w:hint="cs"/>
          <w:rtl/>
        </w:rPr>
        <w:t>העונש המרבי הקבוע לעבירת הייבוא הוא עשרים שנות מאסר, ומצביע על החומרה בה ראה לנכון המחוקק להתייחס לעבירה זו.</w:t>
      </w:r>
    </w:p>
    <w:p w14:paraId="65A7A7C1" w14:textId="77777777" w:rsidR="00847E36" w:rsidRDefault="00847E36" w:rsidP="00847E36">
      <w:pPr>
        <w:spacing w:after="200" w:line="360" w:lineRule="auto"/>
        <w:contextualSpacing/>
        <w:jc w:val="both"/>
        <w:rPr>
          <w:rFonts w:ascii="Arial" w:hAnsi="Arial"/>
          <w:rtl/>
        </w:rPr>
      </w:pPr>
      <w:r>
        <w:rPr>
          <w:rFonts w:ascii="Arial" w:hAnsi="Arial" w:hint="cs"/>
          <w:rtl/>
        </w:rPr>
        <w:t xml:space="preserve"> </w:t>
      </w:r>
    </w:p>
    <w:p w14:paraId="6BDB8B40" w14:textId="77777777" w:rsidR="00847E36" w:rsidRDefault="00847E36" w:rsidP="00847E36">
      <w:pPr>
        <w:spacing w:after="200" w:line="360" w:lineRule="auto"/>
        <w:contextualSpacing/>
        <w:jc w:val="both"/>
        <w:rPr>
          <w:rFonts w:ascii="Arial" w:hAnsi="Arial"/>
          <w:rtl/>
        </w:rPr>
      </w:pPr>
      <w:r>
        <w:rPr>
          <w:rFonts w:ascii="Arial" w:hAnsi="Arial" w:hint="cs"/>
          <w:rtl/>
        </w:rPr>
        <w:t>מדיניות הענישה הנוהגת הינה מדיניות ענישה מחמירה, שמתבטאת בדרך כלל בעונשי מאסר מאחורי סורג ובריח, כשהענישה נועדה לשרת את עקרון הגמול לעבריין על עיסוק בסם, העלול לסכן חיי אדם ולפגוע בבריאות המשתמשים בו, להעביר מסר חד-משמעי של הרתעה ביחס לעבריינים פוטנציאליים, ולשמש אות אזהרה לכל מי שמתכוון לקחת חלק בכל אחת מהפונקציות בשרשרת הסם, לשם ביעור נגע הסמים.</w:t>
      </w:r>
    </w:p>
    <w:p w14:paraId="607A04EB" w14:textId="77777777" w:rsidR="00847E36" w:rsidRDefault="00847E36" w:rsidP="00847E36">
      <w:pPr>
        <w:spacing w:after="200" w:line="360" w:lineRule="auto"/>
        <w:contextualSpacing/>
        <w:jc w:val="both"/>
        <w:rPr>
          <w:rFonts w:ascii="Arial" w:hAnsi="Arial"/>
          <w:rtl/>
        </w:rPr>
      </w:pPr>
      <w:r>
        <w:rPr>
          <w:rFonts w:ascii="Arial" w:hAnsi="Arial" w:hint="cs"/>
          <w:rtl/>
        </w:rPr>
        <w:t xml:space="preserve"> </w:t>
      </w:r>
    </w:p>
    <w:p w14:paraId="441B9026" w14:textId="77777777" w:rsidR="00847E36" w:rsidRDefault="00847E36" w:rsidP="00847E36">
      <w:pPr>
        <w:suppressAutoHyphens/>
        <w:spacing w:after="200" w:line="360" w:lineRule="auto"/>
        <w:ind w:left="850" w:right="1134"/>
        <w:jc w:val="both"/>
        <w:rPr>
          <w:rFonts w:ascii="Calibri" w:hAnsi="Calibri"/>
          <w:kern w:val="2"/>
          <w:rtl/>
        </w:rPr>
      </w:pPr>
      <w:r>
        <w:rPr>
          <w:rFonts w:ascii="Calibri" w:hAnsi="Calibri" w:hint="cs"/>
          <w:kern w:val="2"/>
          <w:rtl/>
        </w:rPr>
        <w:t>"</w:t>
      </w:r>
      <w:r>
        <w:rPr>
          <w:rFonts w:ascii="Calibri" w:hAnsi="Calibri" w:hint="cs"/>
          <w:b/>
          <w:bCs/>
          <w:kern w:val="2"/>
          <w:rtl/>
        </w:rPr>
        <w:t>יש לזכור כי עבירות הסמים שלא לשימוש עצמי, לרבות ייבוא, מכוערות הן בהיותן דומות לשילוח אש בשדה קוצים... לצערנו הנגע מגיע לכל פינה בחברה... נתון נוסף שמצביע על חומרת העבירה הוא היותה עבירת ייבוא. בצע הסם חוצה גבולות ולא מדובר רק בעבריינות פנימית</w:t>
      </w:r>
      <w:r>
        <w:rPr>
          <w:rFonts w:ascii="Calibri" w:hAnsi="Calibri" w:hint="cs"/>
          <w:kern w:val="2"/>
          <w:rtl/>
        </w:rPr>
        <w:t>".</w:t>
      </w:r>
    </w:p>
    <w:p w14:paraId="7075E768" w14:textId="77777777" w:rsidR="00847E36" w:rsidRDefault="00952356" w:rsidP="00847E36">
      <w:pPr>
        <w:suppressAutoHyphens/>
        <w:spacing w:after="200" w:line="360" w:lineRule="auto"/>
        <w:ind w:left="850" w:right="1134"/>
        <w:jc w:val="both"/>
        <w:rPr>
          <w:rFonts w:ascii="Times New Roman" w:hAnsi="Times New Roman"/>
        </w:rPr>
      </w:pPr>
      <w:hyperlink r:id="rId12" w:history="1">
        <w:r w:rsidRPr="00952356">
          <w:rPr>
            <w:color w:val="0000FF"/>
            <w:u w:val="single"/>
            <w:rtl/>
          </w:rPr>
          <w:t>ע"פ 5741/11</w:t>
        </w:r>
      </w:hyperlink>
      <w:r w:rsidR="00847E36">
        <w:rPr>
          <w:rFonts w:hint="cs"/>
          <w:b/>
          <w:bCs/>
          <w:rtl/>
        </w:rPr>
        <w:t xml:space="preserve"> סוארכה נ' מדינת ישראל </w:t>
      </w:r>
      <w:r w:rsidR="00847E36">
        <w:rPr>
          <w:rFonts w:hint="cs"/>
          <w:rtl/>
        </w:rPr>
        <w:t>(20.1.13).</w:t>
      </w:r>
    </w:p>
    <w:p w14:paraId="763B664E" w14:textId="77777777" w:rsidR="00847E36" w:rsidRDefault="00847E36" w:rsidP="00847E36">
      <w:pPr>
        <w:spacing w:line="360" w:lineRule="auto"/>
        <w:jc w:val="both"/>
        <w:rPr>
          <w:rtl/>
        </w:rPr>
      </w:pPr>
    </w:p>
    <w:p w14:paraId="5FD0C355" w14:textId="77777777" w:rsidR="00847E36" w:rsidRDefault="00847E36" w:rsidP="00847E36">
      <w:pPr>
        <w:spacing w:line="360" w:lineRule="auto"/>
        <w:jc w:val="both"/>
        <w:rPr>
          <w:rtl/>
        </w:rPr>
      </w:pPr>
      <w:r>
        <w:rPr>
          <w:rFonts w:hint="cs"/>
          <w:rtl/>
        </w:rPr>
        <w:t>בהתייחס ספציפית לסם מסוג חשיש, המכונה גם קנבוס, ציין בית המשפט העליון ב</w:t>
      </w:r>
      <w:hyperlink r:id="rId13" w:history="1">
        <w:r w:rsidR="007E6D49" w:rsidRPr="007E6D49">
          <w:rPr>
            <w:color w:val="0000FF"/>
            <w:u w:val="single"/>
            <w:rtl/>
          </w:rPr>
          <w:t xml:space="preserve">ע"פ 407/97 </w:t>
        </w:r>
      </w:hyperlink>
      <w:r>
        <w:rPr>
          <w:rFonts w:hint="cs"/>
          <w:rtl/>
        </w:rPr>
        <w:t xml:space="preserve"> </w:t>
      </w:r>
      <w:r>
        <w:rPr>
          <w:rFonts w:hint="cs"/>
          <w:b/>
          <w:bCs/>
          <w:rtl/>
        </w:rPr>
        <w:t>אמויאל נ' מדינת ישראל</w:t>
      </w:r>
      <w:r>
        <w:rPr>
          <w:rFonts w:hint="cs"/>
          <w:rtl/>
        </w:rPr>
        <w:t xml:space="preserve"> (15.4.97):</w:t>
      </w:r>
    </w:p>
    <w:p w14:paraId="66E27D9A" w14:textId="77777777" w:rsidR="00847E36" w:rsidRDefault="00847E36" w:rsidP="00847E36">
      <w:pPr>
        <w:spacing w:line="360" w:lineRule="auto"/>
        <w:jc w:val="both"/>
        <w:rPr>
          <w:rtl/>
        </w:rPr>
      </w:pPr>
    </w:p>
    <w:p w14:paraId="19F9621A" w14:textId="77777777" w:rsidR="00847E36" w:rsidRDefault="00847E36" w:rsidP="00847E36">
      <w:pPr>
        <w:spacing w:line="360" w:lineRule="auto"/>
        <w:ind w:left="720" w:right="1134"/>
        <w:jc w:val="both"/>
        <w:rPr>
          <w:b/>
          <w:bCs/>
          <w:rtl/>
        </w:rPr>
      </w:pPr>
      <w:r>
        <w:rPr>
          <w:rFonts w:hint="cs"/>
          <w:b/>
          <w:bCs/>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p>
    <w:p w14:paraId="0F353B2B" w14:textId="77777777" w:rsidR="00847E36" w:rsidRDefault="00847E36" w:rsidP="00847E36">
      <w:pPr>
        <w:spacing w:line="360" w:lineRule="auto"/>
        <w:jc w:val="both"/>
        <w:rPr>
          <w:rtl/>
        </w:rPr>
      </w:pPr>
    </w:p>
    <w:p w14:paraId="082B8B2F" w14:textId="77777777" w:rsidR="00847E36" w:rsidRDefault="00847E36" w:rsidP="00847E36">
      <w:pPr>
        <w:spacing w:line="360" w:lineRule="auto"/>
        <w:jc w:val="both"/>
        <w:rPr>
          <w:rtl/>
        </w:rPr>
      </w:pPr>
      <w:r>
        <w:rPr>
          <w:rFonts w:hint="cs"/>
          <w:rtl/>
        </w:rPr>
        <w:t xml:space="preserve">מידת הפגיעה בערכים המוגנים היא משמעותית, שעה שהנאשם ייבא את הסמים למדינת ישראל, סמים שעלולים היו להיות מופצים בקרב הציבור, להביא להגדלת מעגל המשתמשים בסמים, ולהרחבת נגע הסמים. </w:t>
      </w:r>
    </w:p>
    <w:p w14:paraId="09874426" w14:textId="77777777" w:rsidR="00847E36" w:rsidRDefault="00847E36" w:rsidP="00847E36">
      <w:pPr>
        <w:spacing w:line="360" w:lineRule="auto"/>
        <w:ind w:left="567" w:hanging="567"/>
        <w:jc w:val="both"/>
        <w:rPr>
          <w:rtl/>
        </w:rPr>
      </w:pPr>
    </w:p>
    <w:p w14:paraId="254E1084" w14:textId="77777777" w:rsidR="00847E36" w:rsidRDefault="00847E36" w:rsidP="00847E36">
      <w:pPr>
        <w:spacing w:line="360" w:lineRule="auto"/>
        <w:jc w:val="both"/>
        <w:rPr>
          <w:rFonts w:ascii="Times New Roman" w:hAnsi="Times New Roman"/>
          <w:rtl/>
        </w:rPr>
      </w:pPr>
      <w:r>
        <w:rPr>
          <w:rFonts w:hint="cs"/>
          <w:rtl/>
        </w:rPr>
        <w:t xml:space="preserve">במסגרת הנסיבות הקשורות בביצוע העבירה והרלוונטיות לענייננו, אציין כי כתוצאה ממעשיו של הנאשם, עלול היה להיגרם סחר נרחב בסם אותו הוא ייבא, שהיה מחולק ל-20 חבילות, תוך הרחבת מעגל ציבור המשתמשים בסמים. עם זאת, יש להדגיש כי פוטנציאל הנזק לא התממש נוכח תפיסת הסמים עוד בנמל התעופה. עוד אציין כי הנאשם ייבא את הסמים לארץ מתוך בצע כסף. </w:t>
      </w:r>
    </w:p>
    <w:p w14:paraId="3EDC5FF6" w14:textId="77777777" w:rsidR="00847E36" w:rsidRDefault="00847E36" w:rsidP="00847E36">
      <w:pPr>
        <w:spacing w:line="360" w:lineRule="auto"/>
        <w:ind w:left="-66"/>
        <w:jc w:val="both"/>
        <w:rPr>
          <w:u w:val="single"/>
          <w:rtl/>
        </w:rPr>
      </w:pPr>
    </w:p>
    <w:p w14:paraId="275A2933" w14:textId="77777777" w:rsidR="00847E36" w:rsidRDefault="00847E36" w:rsidP="00847E36">
      <w:pPr>
        <w:spacing w:line="360" w:lineRule="auto"/>
        <w:jc w:val="both"/>
        <w:rPr>
          <w:b/>
          <w:bCs/>
          <w:rtl/>
        </w:rPr>
      </w:pPr>
      <w:r>
        <w:rPr>
          <w:rFonts w:hint="cs"/>
          <w:rtl/>
        </w:rPr>
        <w:t>ב-</w:t>
      </w:r>
      <w:hyperlink r:id="rId14" w:history="1">
        <w:r w:rsidR="00952356" w:rsidRPr="00952356">
          <w:rPr>
            <w:color w:val="0000FF"/>
            <w:u w:val="single"/>
            <w:rtl/>
          </w:rPr>
          <w:t>ע"פ 972/11</w:t>
        </w:r>
      </w:hyperlink>
      <w:r>
        <w:rPr>
          <w:rFonts w:hint="cs"/>
          <w:b/>
          <w:bCs/>
          <w:rtl/>
        </w:rPr>
        <w:t xml:space="preserve"> מדינת ישראל נ' יונה </w:t>
      </w:r>
      <w:r>
        <w:rPr>
          <w:rFonts w:hint="cs"/>
          <w:rtl/>
        </w:rPr>
        <w:t xml:space="preserve">(4.7.12) דן בית המשפט העליון בעבירה של יבוא סמים, וציין כי בעת גזירת העונש יש להתייחס, בין היתר, לכמות הסם ואיכותו, למעמד הנאשם בשרשרת הסם ולעברו הפלילי (ראו גם – ע"פ </w:t>
      </w:r>
      <w:hyperlink r:id="rId15" w:history="1">
        <w:r w:rsidR="00CE5740" w:rsidRPr="00CE5740">
          <w:rPr>
            <w:color w:val="0000FF"/>
            <w:u w:val="single"/>
            <w:rtl/>
          </w:rPr>
          <w:t>3759/03</w:t>
        </w:r>
      </w:hyperlink>
      <w:r>
        <w:rPr>
          <w:rFonts w:hint="cs"/>
          <w:rtl/>
        </w:rPr>
        <w:t xml:space="preserve"> </w:t>
      </w:r>
      <w:r>
        <w:rPr>
          <w:rFonts w:hint="cs"/>
          <w:b/>
          <w:bCs/>
          <w:rtl/>
        </w:rPr>
        <w:t xml:space="preserve">תמיר נ' מדינת ישראל </w:t>
      </w:r>
      <w:r>
        <w:rPr>
          <w:rFonts w:hint="cs"/>
          <w:rtl/>
        </w:rPr>
        <w:t xml:space="preserve">(19.2.04)). </w:t>
      </w:r>
    </w:p>
    <w:p w14:paraId="48EB5248" w14:textId="77777777" w:rsidR="00847E36" w:rsidRDefault="00847E36" w:rsidP="00847E36">
      <w:pPr>
        <w:spacing w:line="360" w:lineRule="auto"/>
        <w:jc w:val="both"/>
        <w:rPr>
          <w:rtl/>
        </w:rPr>
      </w:pPr>
    </w:p>
    <w:p w14:paraId="06C07C4F" w14:textId="77777777" w:rsidR="00847E36" w:rsidRDefault="00847E36" w:rsidP="00847E36">
      <w:pPr>
        <w:spacing w:line="360" w:lineRule="auto"/>
        <w:jc w:val="both"/>
        <w:rPr>
          <w:rtl/>
        </w:rPr>
      </w:pPr>
      <w:r>
        <w:rPr>
          <w:rFonts w:hint="cs"/>
          <w:rtl/>
        </w:rPr>
        <w:t>ב</w:t>
      </w:r>
      <w:hyperlink r:id="rId16" w:history="1">
        <w:r w:rsidR="00952356" w:rsidRPr="00952356">
          <w:rPr>
            <w:color w:val="0000FF"/>
            <w:u w:val="single"/>
            <w:rtl/>
          </w:rPr>
          <w:t>פקודת הסמים המסוכנים</w:t>
        </w:r>
      </w:hyperlink>
      <w:r>
        <w:rPr>
          <w:rFonts w:hint="cs"/>
          <w:rtl/>
        </w:rPr>
        <w:t xml:space="preserve"> אין חלוקה קטגורית בין "סמים קשים" ו"סמים קלים". עם זאת, סמים מסוג קוקאין והרואין נחשבים בפסיקה כסמים "קשים" (</w:t>
      </w:r>
      <w:hyperlink r:id="rId17" w:history="1">
        <w:r w:rsidR="00952356" w:rsidRPr="00952356">
          <w:rPr>
            <w:color w:val="0000FF"/>
            <w:u w:val="single"/>
            <w:rtl/>
          </w:rPr>
          <w:t>ע"פ 1905/12</w:t>
        </w:r>
      </w:hyperlink>
      <w:r>
        <w:rPr>
          <w:rFonts w:hint="cs"/>
          <w:rtl/>
        </w:rPr>
        <w:t xml:space="preserve"> </w:t>
      </w:r>
      <w:r>
        <w:rPr>
          <w:rFonts w:hint="cs"/>
          <w:b/>
          <w:bCs/>
          <w:rtl/>
        </w:rPr>
        <w:t xml:space="preserve">דהן נ' מדינת ישראל </w:t>
      </w:r>
      <w:r>
        <w:rPr>
          <w:rFonts w:hint="cs"/>
          <w:rtl/>
        </w:rPr>
        <w:t>(8.11.12) ו-בש"פ מ</w:t>
      </w:r>
      <w:hyperlink r:id="rId18" w:history="1">
        <w:r w:rsidR="00CE5740" w:rsidRPr="00CE5740">
          <w:rPr>
            <w:color w:val="0000FF"/>
            <w:u w:val="single"/>
            <w:rtl/>
          </w:rPr>
          <w:t>8262/12</w:t>
        </w:r>
      </w:hyperlink>
      <w:r>
        <w:rPr>
          <w:rFonts w:hint="cs"/>
          <w:rtl/>
        </w:rPr>
        <w:t xml:space="preserve"> </w:t>
      </w:r>
      <w:r>
        <w:rPr>
          <w:rFonts w:hint="cs"/>
          <w:b/>
          <w:bCs/>
          <w:rtl/>
        </w:rPr>
        <w:t xml:space="preserve">אילדנפיקי נ' מדינת ישראל </w:t>
      </w:r>
      <w:r>
        <w:rPr>
          <w:rFonts w:hint="cs"/>
          <w:rtl/>
        </w:rPr>
        <w:t>(28.11.12)), ואילו סם מסוג חשיש, הסם אותו ייבא הנאשם בענייננו, נמצא בקטגוריה של סמים "קלים" (</w:t>
      </w:r>
      <w:hyperlink r:id="rId19" w:history="1">
        <w:r w:rsidR="00952356" w:rsidRPr="00952356">
          <w:rPr>
            <w:color w:val="0000FF"/>
            <w:u w:val="single"/>
            <w:rtl/>
          </w:rPr>
          <w:t>בש"פ 2374/09</w:t>
        </w:r>
      </w:hyperlink>
      <w:r>
        <w:rPr>
          <w:rFonts w:hint="cs"/>
          <w:rtl/>
        </w:rPr>
        <w:t xml:space="preserve"> </w:t>
      </w:r>
      <w:r>
        <w:rPr>
          <w:rFonts w:hint="cs"/>
          <w:b/>
          <w:bCs/>
          <w:rtl/>
        </w:rPr>
        <w:t>מוסא נ' מדינת ישראל</w:t>
      </w:r>
      <w:r>
        <w:rPr>
          <w:rFonts w:hint="cs"/>
          <w:rtl/>
        </w:rPr>
        <w:t xml:space="preserve"> (13.4.09) ו</w:t>
      </w:r>
      <w:hyperlink r:id="rId20" w:history="1">
        <w:r w:rsidR="00952356" w:rsidRPr="00952356">
          <w:rPr>
            <w:color w:val="0000FF"/>
            <w:u w:val="single"/>
            <w:rtl/>
          </w:rPr>
          <w:t>ע"פ 170/07</w:t>
        </w:r>
      </w:hyperlink>
      <w:r>
        <w:rPr>
          <w:rFonts w:hint="cs"/>
          <w:rtl/>
        </w:rPr>
        <w:t xml:space="preserve"> </w:t>
      </w:r>
      <w:r>
        <w:rPr>
          <w:rFonts w:hint="cs"/>
          <w:b/>
          <w:bCs/>
          <w:rtl/>
        </w:rPr>
        <w:t xml:space="preserve">מטיס נ' מדינת ישראל </w:t>
      </w:r>
      <w:r>
        <w:rPr>
          <w:rFonts w:hint="cs"/>
          <w:rtl/>
        </w:rPr>
        <w:t>(19.11.07)).</w:t>
      </w:r>
    </w:p>
    <w:p w14:paraId="216DA89C" w14:textId="77777777" w:rsidR="00847E36" w:rsidRDefault="00847E36" w:rsidP="00847E36">
      <w:pPr>
        <w:spacing w:line="360" w:lineRule="auto"/>
        <w:jc w:val="both"/>
        <w:rPr>
          <w:rtl/>
        </w:rPr>
      </w:pPr>
      <w:r>
        <w:rPr>
          <w:rFonts w:hint="cs"/>
          <w:rtl/>
        </w:rPr>
        <w:t xml:space="preserve">מדובר בכמות של 1,891.63 גרם נטו של סם מסוג חשיש, שהינה כמות משמעותית של סם, שמכירתה עשויה הייתה להניב לנאשם רווח כספי ניכר. </w:t>
      </w:r>
    </w:p>
    <w:p w14:paraId="06EA2E36" w14:textId="77777777" w:rsidR="00847E36" w:rsidRDefault="00847E36" w:rsidP="00847E36">
      <w:pPr>
        <w:spacing w:line="360" w:lineRule="auto"/>
        <w:jc w:val="both"/>
        <w:rPr>
          <w:rtl/>
        </w:rPr>
      </w:pPr>
    </w:p>
    <w:p w14:paraId="60FB704F" w14:textId="77777777" w:rsidR="00847E36" w:rsidRDefault="00847E36" w:rsidP="00847E36">
      <w:pPr>
        <w:spacing w:line="360" w:lineRule="auto"/>
        <w:jc w:val="both"/>
        <w:rPr>
          <w:rtl/>
        </w:rPr>
      </w:pPr>
      <w:r>
        <w:rPr>
          <w:rFonts w:hint="cs"/>
          <w:rtl/>
        </w:rPr>
        <w:t xml:space="preserve">נוכח העבירה בנסיבותיה, מתחם העונש ההולם נע בין 6 חודשי מאסר לבין 24 חודשי מאסר בפועל, וכן מאסר על תנאי וקנס כספי.  </w:t>
      </w:r>
    </w:p>
    <w:p w14:paraId="2910645C" w14:textId="77777777" w:rsidR="00847E36" w:rsidRDefault="00847E36" w:rsidP="00847E36">
      <w:pPr>
        <w:spacing w:line="360" w:lineRule="auto"/>
        <w:jc w:val="both"/>
      </w:pPr>
    </w:p>
    <w:p w14:paraId="74E6F935" w14:textId="77777777" w:rsidR="00847E36" w:rsidRDefault="00847E36" w:rsidP="00847E36">
      <w:pPr>
        <w:spacing w:line="360" w:lineRule="auto"/>
        <w:jc w:val="both"/>
        <w:rPr>
          <w:rtl/>
        </w:rPr>
      </w:pPr>
      <w:r>
        <w:rPr>
          <w:rFonts w:hint="cs"/>
          <w:rtl/>
        </w:rPr>
        <w:t xml:space="preserve">באשר לנסיבות האישיות של הנאשם, כפי שציינו ב"כ הצדדים בטיעוניהם לעונש, חשוב לציין כי לנאשם אין עבר פלילי, הוא הודה בהזדמנות הראשונה, שהה במעצר ובמעצר בית, וכן יש לשים לב לגילו הצעיר של הנאשם ולתיקון בכתב האישום. </w:t>
      </w:r>
    </w:p>
    <w:p w14:paraId="5BF353A6" w14:textId="77777777" w:rsidR="00847E36" w:rsidRDefault="00847E36" w:rsidP="00847E36">
      <w:pPr>
        <w:spacing w:line="360" w:lineRule="auto"/>
        <w:jc w:val="both"/>
        <w:rPr>
          <w:rtl/>
        </w:rPr>
      </w:pPr>
    </w:p>
    <w:p w14:paraId="20DCE8A4" w14:textId="77777777" w:rsidR="00847E36" w:rsidRDefault="00847E36" w:rsidP="00847E36">
      <w:pPr>
        <w:spacing w:line="360" w:lineRule="auto"/>
        <w:jc w:val="both"/>
        <w:rPr>
          <w:rtl/>
        </w:rPr>
      </w:pPr>
      <w:r>
        <w:rPr>
          <w:rFonts w:hint="cs"/>
          <w:rtl/>
        </w:rPr>
        <w:t xml:space="preserve">לנוכח כל האמור, ולאור נסיבותיו האישיות של הנאשם והעובדה שבית המשפט נוטה לאשר הסדרי טיעון שהעונש המוסכם בהם משקף את האיזון הראוי בין כלל שיקולי הענישה, אני סבורה כי ההסדר הינו סביר, עולה בקנה אחד עם מתחם הענישה ההולם והראוי ויש לאמצו. </w:t>
      </w:r>
    </w:p>
    <w:p w14:paraId="55D58D2E" w14:textId="77777777" w:rsidR="00847E36" w:rsidRDefault="00847E36" w:rsidP="00847E36">
      <w:pPr>
        <w:spacing w:line="360" w:lineRule="auto"/>
        <w:ind w:hanging="284"/>
        <w:jc w:val="both"/>
        <w:rPr>
          <w:rtl/>
        </w:rPr>
      </w:pPr>
    </w:p>
    <w:p w14:paraId="7C9600FD" w14:textId="77777777" w:rsidR="00847E36" w:rsidRDefault="00847E36" w:rsidP="00847E36">
      <w:pPr>
        <w:spacing w:line="360" w:lineRule="auto"/>
        <w:jc w:val="both"/>
        <w:rPr>
          <w:b/>
          <w:bCs/>
          <w:u w:val="single"/>
        </w:rPr>
      </w:pPr>
      <w:r>
        <w:rPr>
          <w:rFonts w:hint="cs"/>
          <w:b/>
          <w:bCs/>
          <w:u w:val="single"/>
          <w:rtl/>
        </w:rPr>
        <w:t>סוף דבר</w:t>
      </w:r>
    </w:p>
    <w:p w14:paraId="21B0DD9A" w14:textId="77777777" w:rsidR="00847E36" w:rsidRDefault="00847E36" w:rsidP="00847E36">
      <w:pPr>
        <w:spacing w:line="360" w:lineRule="auto"/>
        <w:jc w:val="both"/>
        <w:rPr>
          <w:rtl/>
        </w:rPr>
      </w:pPr>
    </w:p>
    <w:p w14:paraId="193221CF" w14:textId="77777777" w:rsidR="00847E36" w:rsidRDefault="00847E36" w:rsidP="00847E36">
      <w:pPr>
        <w:spacing w:line="360" w:lineRule="auto"/>
        <w:ind w:hanging="426"/>
        <w:jc w:val="both"/>
        <w:rPr>
          <w:rtl/>
        </w:rPr>
      </w:pPr>
      <w:r>
        <w:rPr>
          <w:rFonts w:hint="cs"/>
          <w:rtl/>
        </w:rPr>
        <w:t>7.</w:t>
      </w:r>
      <w:r>
        <w:rPr>
          <w:rFonts w:hint="cs"/>
          <w:rtl/>
        </w:rPr>
        <w:tab/>
        <w:t>לפיכך, אני מוצאת לנכון לכבד את הסדר הטיעון וגוזרת על הנאשם את העונשים הבאים:</w:t>
      </w:r>
    </w:p>
    <w:p w14:paraId="3347B2E7" w14:textId="77777777" w:rsidR="00847E36" w:rsidRDefault="00847E36" w:rsidP="00847E36">
      <w:pPr>
        <w:spacing w:line="360" w:lineRule="auto"/>
        <w:jc w:val="both"/>
        <w:rPr>
          <w:sz w:val="20"/>
          <w:rtl/>
        </w:rPr>
      </w:pPr>
    </w:p>
    <w:p w14:paraId="60A7244E" w14:textId="77777777" w:rsidR="00847E36" w:rsidRDefault="00847E36" w:rsidP="00847E36">
      <w:pPr>
        <w:spacing w:line="360" w:lineRule="auto"/>
        <w:ind w:left="720" w:hanging="720"/>
        <w:jc w:val="both"/>
        <w:rPr>
          <w:rtl/>
        </w:rPr>
      </w:pPr>
      <w:r>
        <w:rPr>
          <w:rFonts w:hint="cs"/>
          <w:rtl/>
        </w:rPr>
        <w:t>א)</w:t>
      </w:r>
      <w:r>
        <w:rPr>
          <w:rFonts w:hint="cs"/>
          <w:rtl/>
        </w:rPr>
        <w:tab/>
        <w:t>11 חודשי מאסר בפועל, בקיזוז ימי מעצרו (מיום 7.1.16 ועד ליום 25.2.16).</w:t>
      </w:r>
    </w:p>
    <w:p w14:paraId="07289CC1" w14:textId="77777777" w:rsidR="00847E36" w:rsidRDefault="00847E36" w:rsidP="00847E36">
      <w:pPr>
        <w:spacing w:line="360" w:lineRule="auto"/>
        <w:ind w:left="720" w:hanging="720"/>
        <w:jc w:val="both"/>
      </w:pPr>
    </w:p>
    <w:p w14:paraId="3C12587A" w14:textId="77777777" w:rsidR="00847E36" w:rsidRDefault="00847E36" w:rsidP="00847E36">
      <w:pPr>
        <w:spacing w:line="360" w:lineRule="auto"/>
        <w:ind w:left="720" w:hanging="720"/>
        <w:jc w:val="both"/>
        <w:rPr>
          <w:rtl/>
        </w:rPr>
      </w:pPr>
      <w:r>
        <w:rPr>
          <w:rFonts w:hint="cs"/>
          <w:rtl/>
        </w:rPr>
        <w:t>ב)</w:t>
      </w:r>
      <w:r>
        <w:rPr>
          <w:rFonts w:hint="cs"/>
          <w:rtl/>
        </w:rPr>
        <w:tab/>
        <w:t xml:space="preserve">מאסר על תנאי למשך 8 חודשים, והנאשם לא יישא בעונש זה אלא אם כן יעבור בתוך שלוש שנים מיום שחרורו ממאסר עבירה על </w:t>
      </w:r>
      <w:hyperlink r:id="rId21" w:history="1">
        <w:r w:rsidR="00952356" w:rsidRPr="00952356">
          <w:rPr>
            <w:color w:val="0000FF"/>
            <w:u w:val="single"/>
            <w:rtl/>
          </w:rPr>
          <w:t>פקודת הסמים המסוכנים</w:t>
        </w:r>
      </w:hyperlink>
      <w:r>
        <w:rPr>
          <w:rFonts w:hint="cs"/>
          <w:rtl/>
        </w:rPr>
        <w:t xml:space="preserve"> מסוג פשע.</w:t>
      </w:r>
    </w:p>
    <w:p w14:paraId="26D91B49" w14:textId="77777777" w:rsidR="00847E36" w:rsidRDefault="00847E36" w:rsidP="00847E36">
      <w:pPr>
        <w:spacing w:line="360" w:lineRule="auto"/>
        <w:ind w:left="720" w:hanging="720"/>
        <w:jc w:val="both"/>
      </w:pPr>
    </w:p>
    <w:p w14:paraId="71F886A0" w14:textId="77777777" w:rsidR="00847E36" w:rsidRDefault="00847E36" w:rsidP="00847E36">
      <w:pPr>
        <w:spacing w:line="360" w:lineRule="auto"/>
        <w:ind w:left="720" w:hanging="720"/>
        <w:jc w:val="both"/>
        <w:rPr>
          <w:rtl/>
        </w:rPr>
      </w:pPr>
      <w:r>
        <w:rPr>
          <w:rFonts w:hint="cs"/>
          <w:rtl/>
        </w:rPr>
        <w:t>ג)</w:t>
      </w:r>
      <w:r>
        <w:rPr>
          <w:rFonts w:hint="cs"/>
          <w:rtl/>
        </w:rPr>
        <w:tab/>
        <w:t xml:space="preserve">מאסר על תנאי למשך 3 חודשים, והנאשם לא יישא בעונש זה אלא אם כן יעבור בתוך שלוש שנים מיום שחרורו ממאסר עבירה על </w:t>
      </w:r>
      <w:hyperlink r:id="rId22" w:history="1">
        <w:r w:rsidR="00952356" w:rsidRPr="00952356">
          <w:rPr>
            <w:color w:val="0000FF"/>
            <w:u w:val="single"/>
            <w:rtl/>
          </w:rPr>
          <w:t>פקודת הסמים המסוכנים</w:t>
        </w:r>
      </w:hyperlink>
      <w:r>
        <w:rPr>
          <w:rFonts w:hint="cs"/>
          <w:rtl/>
        </w:rPr>
        <w:t xml:space="preserve"> מסוג עוון.</w:t>
      </w:r>
    </w:p>
    <w:p w14:paraId="6651906C" w14:textId="77777777" w:rsidR="00847E36" w:rsidRDefault="00847E36" w:rsidP="00847E36">
      <w:pPr>
        <w:spacing w:line="360" w:lineRule="auto"/>
        <w:ind w:left="720" w:hanging="720"/>
        <w:jc w:val="both"/>
        <w:rPr>
          <w:rFonts w:ascii="Times New Roman" w:hAnsi="Times New Roman"/>
          <w:rtl/>
        </w:rPr>
      </w:pPr>
    </w:p>
    <w:p w14:paraId="621E7971" w14:textId="77777777" w:rsidR="00847E36" w:rsidRDefault="00847E36" w:rsidP="00847E36">
      <w:pPr>
        <w:spacing w:line="360" w:lineRule="auto"/>
        <w:ind w:left="720" w:hanging="720"/>
        <w:jc w:val="both"/>
        <w:rPr>
          <w:rtl/>
        </w:rPr>
      </w:pPr>
      <w:r>
        <w:rPr>
          <w:rFonts w:hint="cs"/>
          <w:rtl/>
        </w:rPr>
        <w:t>ד)</w:t>
      </w:r>
      <w:r>
        <w:rPr>
          <w:rFonts w:hint="cs"/>
          <w:rtl/>
        </w:rPr>
        <w:tab/>
        <w:t xml:space="preserve">קנס כספי בסך 10,000 ₪ או 50 ימי מאסר תמורתו. הקנס ישולם עד ליום 1.6.16. </w:t>
      </w:r>
    </w:p>
    <w:p w14:paraId="4625C7B5" w14:textId="77777777" w:rsidR="00847E36" w:rsidRDefault="00847E36" w:rsidP="00847E36">
      <w:pPr>
        <w:spacing w:line="360" w:lineRule="auto"/>
        <w:ind w:left="720" w:hanging="720"/>
        <w:jc w:val="both"/>
        <w:rPr>
          <w:rtl/>
        </w:rPr>
      </w:pPr>
    </w:p>
    <w:p w14:paraId="326B348F" w14:textId="77777777" w:rsidR="00847E36" w:rsidRDefault="00847E36" w:rsidP="00847E36">
      <w:pPr>
        <w:spacing w:line="360" w:lineRule="auto"/>
        <w:ind w:left="720" w:hanging="720"/>
        <w:jc w:val="both"/>
        <w:rPr>
          <w:rtl/>
        </w:rPr>
      </w:pPr>
      <w:r>
        <w:rPr>
          <w:rFonts w:hint="cs"/>
          <w:rtl/>
        </w:rPr>
        <w:tab/>
        <w:t>ככל שהופקדו כספים בתיק המעצר על ידי הנאשם או מי מהוריו, הם יקוזזו לטובת הקנס שהושת עליו, באין כל מניעה חוקית אחרת, לרבות עיקולים.</w:t>
      </w:r>
    </w:p>
    <w:p w14:paraId="55CC2891" w14:textId="77777777" w:rsidR="00847E36" w:rsidRDefault="00847E36" w:rsidP="00847E36">
      <w:pPr>
        <w:spacing w:line="360" w:lineRule="auto"/>
        <w:ind w:left="720" w:hanging="720"/>
        <w:jc w:val="both"/>
        <w:rPr>
          <w:rtl/>
        </w:rPr>
      </w:pPr>
    </w:p>
    <w:p w14:paraId="143D1B9E" w14:textId="77777777" w:rsidR="00847E36" w:rsidRDefault="00847E36" w:rsidP="00847E36">
      <w:pPr>
        <w:spacing w:line="360" w:lineRule="auto"/>
        <w:ind w:left="720" w:hanging="720"/>
        <w:jc w:val="both"/>
        <w:rPr>
          <w:rtl/>
        </w:rPr>
      </w:pPr>
      <w:r>
        <w:rPr>
          <w:rFonts w:hint="cs"/>
          <w:rtl/>
        </w:rPr>
        <w:t>ה)</w:t>
      </w:r>
      <w:r>
        <w:rPr>
          <w:rFonts w:hint="cs"/>
          <w:rtl/>
        </w:rPr>
        <w:tab/>
        <w:t xml:space="preserve">אני פוסלת הנאשם מלקבל ומלהחזיק רישיון נהיגה למשך 9 חודשים, פסילה בפועל, החל ממועד שחרורו ממאסר. רשמתי בפניי את הצהרת הנאשם לפיה לא ינהג בתקופת הפסילה לרבות באמצעות רישיון נהיגה בינלאומי או באמצעות רישיון הנהיגה הצרפתי. </w:t>
      </w:r>
    </w:p>
    <w:p w14:paraId="0759472E" w14:textId="77777777" w:rsidR="00847E36" w:rsidRDefault="00847E36" w:rsidP="00847E36">
      <w:pPr>
        <w:spacing w:line="360" w:lineRule="auto"/>
        <w:jc w:val="both"/>
        <w:rPr>
          <w:rtl/>
        </w:rPr>
      </w:pPr>
    </w:p>
    <w:p w14:paraId="070C6DD5" w14:textId="77777777" w:rsidR="00847E36" w:rsidRDefault="00847E36" w:rsidP="00847E36">
      <w:pPr>
        <w:spacing w:line="360" w:lineRule="auto"/>
        <w:ind w:left="720" w:hanging="720"/>
        <w:jc w:val="both"/>
        <w:rPr>
          <w:rtl/>
        </w:rPr>
      </w:pPr>
      <w:r>
        <w:rPr>
          <w:rFonts w:hint="cs"/>
          <w:rtl/>
        </w:rPr>
        <w:t>ו)</w:t>
      </w:r>
      <w:r>
        <w:rPr>
          <w:rFonts w:hint="cs"/>
          <w:rtl/>
        </w:rPr>
        <w:tab/>
        <w:t xml:space="preserve">אני פוסלת הנאשם מלקבל ומלהחזיק רישיון נהיגה למשך 18 חודשים, פסילה על תנאי, והנאשם לא יישא בעונש זה אלא אם יעבור בתוך 3 שנים מיום שחרורו ממאסר עבירה על </w:t>
      </w:r>
      <w:hyperlink r:id="rId23" w:history="1">
        <w:r w:rsidR="00952356" w:rsidRPr="00952356">
          <w:rPr>
            <w:color w:val="0000FF"/>
            <w:u w:val="single"/>
            <w:rtl/>
          </w:rPr>
          <w:t>פקודת הסמים המסוכנים</w:t>
        </w:r>
      </w:hyperlink>
      <w:r>
        <w:rPr>
          <w:rFonts w:hint="cs"/>
          <w:rtl/>
        </w:rPr>
        <w:t xml:space="preserve"> או נהיגה בזמן פסילה.</w:t>
      </w:r>
    </w:p>
    <w:p w14:paraId="02DE27C0" w14:textId="77777777" w:rsidR="00847E36" w:rsidRDefault="00847E36" w:rsidP="00847E36">
      <w:pPr>
        <w:spacing w:line="360" w:lineRule="auto"/>
        <w:jc w:val="both"/>
        <w:rPr>
          <w:b/>
          <w:bCs/>
          <w:u w:val="single"/>
          <w:rtl/>
        </w:rPr>
      </w:pPr>
    </w:p>
    <w:p w14:paraId="1FA79A0A" w14:textId="77777777" w:rsidR="00847E36" w:rsidRDefault="00847E36" w:rsidP="00847E36">
      <w:pPr>
        <w:spacing w:line="360" w:lineRule="auto"/>
        <w:jc w:val="both"/>
        <w:rPr>
          <w:b/>
          <w:bCs/>
          <w:u w:val="single"/>
          <w:rtl/>
        </w:rPr>
      </w:pPr>
      <w:r>
        <w:rPr>
          <w:rFonts w:hint="cs"/>
          <w:b/>
          <w:bCs/>
          <w:u w:val="single"/>
          <w:rtl/>
        </w:rPr>
        <w:t xml:space="preserve">ניתן בזאת צו כללי למוצגים. הסמים יושמדו. </w:t>
      </w:r>
    </w:p>
    <w:p w14:paraId="7BCD2854" w14:textId="77777777" w:rsidR="00847E36" w:rsidRDefault="00847E36" w:rsidP="00847E36">
      <w:pPr>
        <w:spacing w:line="360" w:lineRule="auto"/>
        <w:jc w:val="both"/>
        <w:rPr>
          <w:b/>
          <w:bCs/>
          <w:rtl/>
        </w:rPr>
      </w:pPr>
      <w:r>
        <w:rPr>
          <w:rFonts w:hint="cs"/>
          <w:b/>
          <w:bCs/>
          <w:rtl/>
        </w:rPr>
        <w:t>הנאשם יפנה למזכירות בית-המשפט לקבלת שובר לתשלום הקנס.</w:t>
      </w:r>
    </w:p>
    <w:p w14:paraId="0891264A" w14:textId="77777777" w:rsidR="00847E36" w:rsidRDefault="00847E36" w:rsidP="00847E36">
      <w:pPr>
        <w:spacing w:line="360" w:lineRule="auto"/>
        <w:jc w:val="both"/>
        <w:rPr>
          <w:b/>
          <w:bCs/>
          <w:u w:val="single"/>
          <w:rtl/>
        </w:rPr>
      </w:pPr>
      <w:r>
        <w:rPr>
          <w:rFonts w:hint="cs"/>
          <w:b/>
          <w:bCs/>
          <w:u w:val="single"/>
          <w:rtl/>
        </w:rPr>
        <w:t>זכות ערעור לבית המשפט מחוזי מרכז – לוד תוך 45 ימים מהיום.</w:t>
      </w:r>
    </w:p>
    <w:p w14:paraId="43769D74" w14:textId="77777777" w:rsidR="00847E36" w:rsidRDefault="00847E36" w:rsidP="00847E36">
      <w:pPr>
        <w:jc w:val="right"/>
        <w:rPr>
          <w:rtl/>
        </w:rPr>
      </w:pPr>
    </w:p>
    <w:p w14:paraId="38834A4D" w14:textId="77777777" w:rsidR="00847E36" w:rsidRDefault="00847E36" w:rsidP="00847E36">
      <w:pPr>
        <w:spacing w:line="360" w:lineRule="auto"/>
        <w:rPr>
          <w:rtl/>
        </w:rPr>
      </w:pPr>
      <w:r>
        <w:rPr>
          <w:rFonts w:hint="cs"/>
          <w:b/>
          <w:bCs/>
          <w:rtl/>
        </w:rPr>
        <w:t xml:space="preserve">ניתן והודע היום </w:t>
      </w:r>
      <w:r>
        <w:rPr>
          <w:rFonts w:hint="cs"/>
          <w:rtl/>
        </w:rPr>
        <w:t>י"ד אייר תשע"ו</w:t>
      </w:r>
      <w:r>
        <w:rPr>
          <w:rFonts w:hint="cs"/>
          <w:b/>
          <w:bCs/>
          <w:rtl/>
        </w:rPr>
        <w:t xml:space="preserve">, </w:t>
      </w:r>
      <w:r>
        <w:rPr>
          <w:rFonts w:hint="cs"/>
          <w:rtl/>
        </w:rPr>
        <w:t>22/05/2016</w:t>
      </w:r>
      <w:r>
        <w:rPr>
          <w:rFonts w:hint="cs"/>
          <w:b/>
          <w:bCs/>
          <w:rtl/>
        </w:rPr>
        <w:t xml:space="preserve"> במעמד הנוכחים.</w:t>
      </w:r>
    </w:p>
    <w:p w14:paraId="1FC639AD" w14:textId="77777777" w:rsidR="00847E36" w:rsidRDefault="00847E36" w:rsidP="00847E3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7E36" w14:paraId="0FBC57D1" w14:textId="77777777">
        <w:trPr>
          <w:trHeight w:val="316"/>
          <w:jc w:val="right"/>
        </w:trPr>
        <w:tc>
          <w:tcPr>
            <w:tcW w:w="3936" w:type="dxa"/>
            <w:shd w:val="clear" w:color="auto" w:fill="auto"/>
          </w:tcPr>
          <w:p w14:paraId="129F6330" w14:textId="77777777" w:rsidR="00847E36" w:rsidRPr="00820A31" w:rsidRDefault="00847E36" w:rsidP="00952356">
            <w:pPr>
              <w:jc w:val="center"/>
              <w:rPr>
                <w:rFonts w:ascii="Times New Roman" w:eastAsia="Times New Roman" w:hAnsi="Times New Roman" w:cs="Times New Roman"/>
              </w:rPr>
            </w:pPr>
          </w:p>
          <w:p w14:paraId="07ACEAE7" w14:textId="77777777" w:rsidR="00847E36" w:rsidRPr="00820A31" w:rsidRDefault="00847E36" w:rsidP="00952356">
            <w:pPr>
              <w:jc w:val="center"/>
              <w:rPr>
                <w:rFonts w:ascii="Times New Roman" w:eastAsia="Times New Roman" w:hAnsi="Times New Roman" w:cs="Times New Roman"/>
                <w:rtl/>
              </w:rPr>
            </w:pPr>
          </w:p>
        </w:tc>
      </w:tr>
      <w:tr w:rsidR="00847E36" w14:paraId="55D8FFB9" w14:textId="77777777">
        <w:trPr>
          <w:trHeight w:val="361"/>
          <w:jc w:val="right"/>
        </w:trPr>
        <w:tc>
          <w:tcPr>
            <w:tcW w:w="3936" w:type="dxa"/>
            <w:shd w:val="clear" w:color="auto" w:fill="auto"/>
          </w:tcPr>
          <w:p w14:paraId="4781B3BC" w14:textId="77777777" w:rsidR="00847E36" w:rsidRPr="00820A31" w:rsidRDefault="00847E36" w:rsidP="00952356">
            <w:pPr>
              <w:jc w:val="center"/>
              <w:rPr>
                <w:rFonts w:ascii="Times New Roman" w:eastAsia="Times New Roman" w:hAnsi="Times New Roman"/>
                <w:b/>
                <w:bCs/>
                <w:rtl/>
              </w:rPr>
            </w:pPr>
            <w:r w:rsidRPr="00820A31">
              <w:rPr>
                <w:rFonts w:ascii="Times New Roman" w:eastAsia="Times New Roman" w:hAnsi="Times New Roman" w:hint="cs"/>
                <w:b/>
                <w:bCs/>
                <w:rtl/>
              </w:rPr>
              <w:t>שירלי דקל נוה</w:t>
            </w:r>
            <w:r w:rsidRPr="00820A31">
              <w:rPr>
                <w:rFonts w:ascii="Times New Roman" w:eastAsia="Times New Roman" w:hAnsi="Times New Roman"/>
                <w:b/>
                <w:bCs/>
                <w:rtl/>
              </w:rPr>
              <w:t xml:space="preserve"> </w:t>
            </w:r>
            <w:r w:rsidRPr="00820A31">
              <w:rPr>
                <w:rFonts w:ascii="Times New Roman" w:eastAsia="Times New Roman" w:hAnsi="Times New Roman" w:hint="cs"/>
                <w:b/>
                <w:bCs/>
                <w:rtl/>
              </w:rPr>
              <w:t>, שופטת</w:t>
            </w:r>
            <w:r w:rsidRPr="00820A31">
              <w:rPr>
                <w:rFonts w:ascii="Times New Roman" w:eastAsia="Times New Roman" w:hAnsi="Times New Roman"/>
                <w:b/>
                <w:bCs/>
                <w:rtl/>
              </w:rPr>
              <w:t xml:space="preserve"> </w:t>
            </w:r>
          </w:p>
        </w:tc>
      </w:tr>
    </w:tbl>
    <w:p w14:paraId="00D7408A" w14:textId="77777777" w:rsidR="00847E36" w:rsidRDefault="00847E36" w:rsidP="00847E36">
      <w:pPr>
        <w:spacing w:line="360" w:lineRule="auto"/>
        <w:jc w:val="both"/>
        <w:rPr>
          <w:rtl/>
        </w:rPr>
      </w:pPr>
    </w:p>
    <w:p w14:paraId="5CD3A9ED" w14:textId="77777777" w:rsidR="00847E36" w:rsidRDefault="00847E36" w:rsidP="00847E36">
      <w:pPr>
        <w:spacing w:line="360" w:lineRule="auto"/>
        <w:jc w:val="both"/>
        <w:rPr>
          <w:rtl/>
        </w:rPr>
      </w:pPr>
    </w:p>
    <w:p w14:paraId="3F2AC0FD" w14:textId="77777777" w:rsidR="00847E36" w:rsidRDefault="00847E36" w:rsidP="00847E36">
      <w:pPr>
        <w:spacing w:line="360" w:lineRule="auto"/>
        <w:jc w:val="both"/>
        <w:rPr>
          <w:sz w:val="6"/>
          <w:szCs w:val="6"/>
          <w:rtl/>
        </w:rPr>
      </w:pPr>
      <w:r>
        <w:rPr>
          <w:sz w:val="6"/>
          <w:szCs w:val="6"/>
          <w:rtl/>
        </w:rPr>
        <w:t>&lt;#4#&gt;</w:t>
      </w:r>
    </w:p>
    <w:p w14:paraId="663A91AF" w14:textId="77777777" w:rsidR="00847E36" w:rsidRDefault="00847E36" w:rsidP="00847E3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FF3D65D" w14:textId="77777777" w:rsidR="00847E36" w:rsidRDefault="00847E36" w:rsidP="00847E36">
      <w:pPr>
        <w:spacing w:line="360" w:lineRule="auto"/>
        <w:jc w:val="center"/>
        <w:rPr>
          <w:rtl/>
        </w:rPr>
      </w:pPr>
    </w:p>
    <w:p w14:paraId="7873AE49" w14:textId="77777777" w:rsidR="00847E36" w:rsidRDefault="00847E36" w:rsidP="00847E36">
      <w:pPr>
        <w:spacing w:line="360" w:lineRule="auto"/>
        <w:jc w:val="both"/>
        <w:rPr>
          <w:rtl/>
        </w:rPr>
      </w:pPr>
      <w:r>
        <w:rPr>
          <w:rFonts w:hint="cs"/>
          <w:rtl/>
        </w:rPr>
        <w:t xml:space="preserve">תשומת לב שב"ס לבקשת הנאשם לעיל. </w:t>
      </w:r>
    </w:p>
    <w:p w14:paraId="08F21425" w14:textId="77777777" w:rsidR="00847E36" w:rsidRDefault="00847E36" w:rsidP="00847E36">
      <w:pPr>
        <w:spacing w:line="360" w:lineRule="auto"/>
        <w:jc w:val="both"/>
        <w:rPr>
          <w:rtl/>
        </w:rPr>
      </w:pPr>
      <w:r>
        <w:rPr>
          <w:rFonts w:hint="cs"/>
          <w:rtl/>
        </w:rPr>
        <w:t xml:space="preserve">אני מורה כי יש להחזיר לנאשם או למי מבני משפחתו את דרכונו לאחר שחרורו ממאסר. </w:t>
      </w:r>
    </w:p>
    <w:p w14:paraId="49FB7907" w14:textId="77777777" w:rsidR="00847E36" w:rsidRDefault="00847E36" w:rsidP="00847E36">
      <w:pPr>
        <w:spacing w:line="360" w:lineRule="auto"/>
        <w:jc w:val="both"/>
        <w:rPr>
          <w:rtl/>
        </w:rPr>
      </w:pPr>
    </w:p>
    <w:p w14:paraId="4F5ED41D" w14:textId="77777777" w:rsidR="00847E36" w:rsidRDefault="00847E36" w:rsidP="00847E36">
      <w:pPr>
        <w:spacing w:line="360" w:lineRule="auto"/>
        <w:jc w:val="both"/>
        <w:rPr>
          <w:rtl/>
        </w:rPr>
      </w:pPr>
      <w:r>
        <w:rPr>
          <w:rFonts w:hint="cs"/>
          <w:rtl/>
        </w:rPr>
        <w:t xml:space="preserve">מאחר שהנאשם הגיע ללא תעודה מזהה, אציין לפרוטוקול כי אני מזהה אותו. </w:t>
      </w:r>
    </w:p>
    <w:p w14:paraId="03FC3CD2" w14:textId="77777777" w:rsidR="00847E36" w:rsidRDefault="00847E36" w:rsidP="00847E36">
      <w:pPr>
        <w:spacing w:line="360" w:lineRule="auto"/>
        <w:jc w:val="both"/>
        <w:rPr>
          <w:sz w:val="6"/>
          <w:szCs w:val="6"/>
          <w:rtl/>
        </w:rPr>
      </w:pPr>
      <w:r>
        <w:rPr>
          <w:sz w:val="6"/>
          <w:szCs w:val="6"/>
          <w:rtl/>
        </w:rPr>
        <w:t>&lt;#5#&gt;</w:t>
      </w:r>
    </w:p>
    <w:p w14:paraId="7EB6076C" w14:textId="77777777" w:rsidR="00847E36" w:rsidRDefault="00847E36" w:rsidP="00847E36">
      <w:pPr>
        <w:jc w:val="right"/>
        <w:rPr>
          <w:rtl/>
        </w:rPr>
      </w:pPr>
    </w:p>
    <w:p w14:paraId="2847B0D9" w14:textId="77777777" w:rsidR="00847E36" w:rsidRDefault="00952356" w:rsidP="00847E36">
      <w:pPr>
        <w:jc w:val="center"/>
        <w:rPr>
          <w:rtl/>
        </w:rPr>
      </w:pPr>
      <w:r w:rsidRPr="00952356">
        <w:rPr>
          <w:b/>
          <w:bCs/>
          <w:color w:val="FFFFFF"/>
          <w:sz w:val="2"/>
          <w:szCs w:val="2"/>
          <w:rtl/>
        </w:rPr>
        <w:t>5129371</w:t>
      </w:r>
      <w:r>
        <w:rPr>
          <w:b/>
          <w:bCs/>
          <w:rtl/>
        </w:rPr>
        <w:t xml:space="preserve">ניתנה והודעה היום י"ד אייר תשע"ו, 22/05/2016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7E36" w14:paraId="5BA9AFB9" w14:textId="77777777">
        <w:trPr>
          <w:trHeight w:val="316"/>
          <w:jc w:val="right"/>
        </w:trPr>
        <w:tc>
          <w:tcPr>
            <w:tcW w:w="3936" w:type="dxa"/>
            <w:shd w:val="clear" w:color="auto" w:fill="auto"/>
          </w:tcPr>
          <w:p w14:paraId="61583CFC" w14:textId="77777777" w:rsidR="00847E36" w:rsidRPr="00952356" w:rsidRDefault="00952356" w:rsidP="00952356">
            <w:pPr>
              <w:jc w:val="center"/>
              <w:rPr>
                <w:rFonts w:ascii="Times New Roman" w:eastAsia="Times New Roman" w:hAnsi="Times New Roman" w:cs="Times New Roman"/>
                <w:color w:val="FFFFFF"/>
                <w:sz w:val="2"/>
                <w:szCs w:val="2"/>
              </w:rPr>
            </w:pPr>
            <w:r w:rsidRPr="00952356">
              <w:rPr>
                <w:rFonts w:ascii="Times New Roman" w:eastAsia="Times New Roman" w:hAnsi="Times New Roman" w:cs="Times New Roman"/>
                <w:color w:val="FFFFFF"/>
                <w:sz w:val="2"/>
                <w:szCs w:val="2"/>
                <w:rtl/>
              </w:rPr>
              <w:t>54678313</w:t>
            </w:r>
          </w:p>
          <w:p w14:paraId="11288CAE" w14:textId="77777777" w:rsidR="00847E36" w:rsidRPr="00820A31" w:rsidRDefault="00847E36" w:rsidP="00952356">
            <w:pPr>
              <w:jc w:val="center"/>
              <w:rPr>
                <w:rFonts w:ascii="Times New Roman" w:eastAsia="Times New Roman" w:hAnsi="Times New Roman" w:cs="Times New Roman"/>
                <w:rtl/>
              </w:rPr>
            </w:pPr>
          </w:p>
        </w:tc>
      </w:tr>
      <w:tr w:rsidR="00847E36" w14:paraId="504D3209" w14:textId="77777777">
        <w:trPr>
          <w:trHeight w:val="361"/>
          <w:jc w:val="right"/>
        </w:trPr>
        <w:tc>
          <w:tcPr>
            <w:tcW w:w="3936" w:type="dxa"/>
            <w:shd w:val="clear" w:color="auto" w:fill="auto"/>
          </w:tcPr>
          <w:p w14:paraId="17C7351C" w14:textId="77777777" w:rsidR="00847E36" w:rsidRPr="00820A31" w:rsidRDefault="00847E36" w:rsidP="00952356">
            <w:pPr>
              <w:jc w:val="center"/>
              <w:rPr>
                <w:rFonts w:ascii="Times New Roman" w:eastAsia="Times New Roman" w:hAnsi="Times New Roman"/>
                <w:b/>
                <w:bCs/>
                <w:rtl/>
              </w:rPr>
            </w:pPr>
            <w:r w:rsidRPr="00820A31">
              <w:rPr>
                <w:rFonts w:ascii="Times New Roman" w:eastAsia="Times New Roman" w:hAnsi="Times New Roman" w:hint="cs"/>
                <w:b/>
                <w:bCs/>
                <w:rtl/>
              </w:rPr>
              <w:t>שירלי דקל נוה</w:t>
            </w:r>
            <w:r w:rsidRPr="00820A31">
              <w:rPr>
                <w:rFonts w:ascii="Times New Roman" w:eastAsia="Times New Roman" w:hAnsi="Times New Roman"/>
                <w:b/>
                <w:bCs/>
                <w:rtl/>
              </w:rPr>
              <w:t xml:space="preserve"> </w:t>
            </w:r>
            <w:r w:rsidRPr="00820A31">
              <w:rPr>
                <w:rFonts w:ascii="Times New Roman" w:eastAsia="Times New Roman" w:hAnsi="Times New Roman" w:hint="cs"/>
                <w:b/>
                <w:bCs/>
                <w:rtl/>
              </w:rPr>
              <w:t>, שופטת</w:t>
            </w:r>
            <w:r w:rsidRPr="00820A31">
              <w:rPr>
                <w:rFonts w:ascii="Times New Roman" w:eastAsia="Times New Roman" w:hAnsi="Times New Roman"/>
                <w:b/>
                <w:bCs/>
                <w:rtl/>
              </w:rPr>
              <w:t xml:space="preserve"> </w:t>
            </w:r>
          </w:p>
        </w:tc>
      </w:tr>
    </w:tbl>
    <w:p w14:paraId="3C856C52" w14:textId="77777777" w:rsidR="00847E36" w:rsidRPr="00EB6E3B" w:rsidRDefault="00847E36" w:rsidP="00847E36">
      <w:pPr>
        <w:spacing w:line="360" w:lineRule="auto"/>
        <w:jc w:val="both"/>
        <w:rPr>
          <w:rtl/>
        </w:rPr>
      </w:pPr>
    </w:p>
    <w:p w14:paraId="65995297" w14:textId="77777777" w:rsidR="00952356" w:rsidRPr="00952356" w:rsidRDefault="00952356" w:rsidP="00952356">
      <w:pPr>
        <w:keepNext/>
        <w:rPr>
          <w:color w:val="000000"/>
          <w:sz w:val="22"/>
          <w:szCs w:val="22"/>
          <w:rtl/>
        </w:rPr>
      </w:pPr>
      <w:r w:rsidRPr="00952356">
        <w:rPr>
          <w:color w:val="000000"/>
          <w:sz w:val="22"/>
          <w:szCs w:val="22"/>
          <w:rtl/>
        </w:rPr>
        <w:t>שירלי דקל נוה 54678313</w:t>
      </w:r>
    </w:p>
    <w:p w14:paraId="46024BAA" w14:textId="77777777" w:rsidR="00952356" w:rsidRDefault="00952356" w:rsidP="00952356">
      <w:r w:rsidRPr="00952356">
        <w:rPr>
          <w:color w:val="000000"/>
          <w:rtl/>
        </w:rPr>
        <w:t>נוסח מסמך זה כפוף לשינויי ניסוח ועריכה</w:t>
      </w:r>
    </w:p>
    <w:p w14:paraId="611D864F" w14:textId="77777777" w:rsidR="00952356" w:rsidRDefault="00952356" w:rsidP="00952356">
      <w:pPr>
        <w:rPr>
          <w:rtl/>
        </w:rPr>
      </w:pPr>
    </w:p>
    <w:p w14:paraId="44B65E77" w14:textId="77777777" w:rsidR="00952356" w:rsidRDefault="00952356" w:rsidP="00952356">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7E6D49">
        <w:rPr>
          <w:rFonts w:hint="cs"/>
          <w:color w:val="0000FF"/>
          <w:u w:val="single"/>
          <w:rtl/>
        </w:rPr>
        <w:t xml:space="preserve"> </w:t>
      </w:r>
    </w:p>
    <w:p w14:paraId="2352C5F0" w14:textId="77777777" w:rsidR="00B1215F" w:rsidRPr="00952356" w:rsidRDefault="00B1215F" w:rsidP="00952356">
      <w:pPr>
        <w:jc w:val="center"/>
        <w:rPr>
          <w:color w:val="0000FF"/>
          <w:u w:val="single"/>
        </w:rPr>
      </w:pPr>
    </w:p>
    <w:sectPr w:rsidR="00B1215F" w:rsidRPr="00952356" w:rsidSect="00952356">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2D7CD" w14:textId="77777777" w:rsidR="00236857" w:rsidRDefault="00236857">
      <w:r>
        <w:separator/>
      </w:r>
    </w:p>
  </w:endnote>
  <w:endnote w:type="continuationSeparator" w:id="0">
    <w:p w14:paraId="10DEA196" w14:textId="77777777" w:rsidR="00236857" w:rsidRDefault="0023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283B" w14:textId="77777777" w:rsidR="00576A73" w:rsidRDefault="00576A73" w:rsidP="009523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4E5A3573" w14:textId="77777777" w:rsidR="00576A73" w:rsidRPr="00952356" w:rsidRDefault="00576A73" w:rsidP="00952356">
    <w:pPr>
      <w:pStyle w:val="a5"/>
      <w:pBdr>
        <w:top w:val="single" w:sz="4" w:space="1" w:color="auto"/>
        <w:between w:val="single" w:sz="4" w:space="0" w:color="auto"/>
      </w:pBdr>
      <w:spacing w:after="60"/>
      <w:jc w:val="center"/>
      <w:rPr>
        <w:rFonts w:ascii="FrankRuehl" w:hAnsi="FrankRuehl" w:cs="FrankRuehl"/>
        <w:color w:val="000000"/>
      </w:rPr>
    </w:pPr>
    <w:r w:rsidRPr="009523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71A6A" w14:textId="77777777" w:rsidR="00576A73" w:rsidRDefault="00576A73" w:rsidP="009523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44D2">
      <w:rPr>
        <w:rFonts w:ascii="FrankRuehl" w:hAnsi="FrankRuehl" w:cs="FrankRuehl"/>
        <w:noProof/>
        <w:rtl/>
      </w:rPr>
      <w:t>1</w:t>
    </w:r>
    <w:r>
      <w:rPr>
        <w:rFonts w:ascii="FrankRuehl" w:hAnsi="FrankRuehl" w:cs="FrankRuehl"/>
        <w:rtl/>
      </w:rPr>
      <w:fldChar w:fldCharType="end"/>
    </w:r>
  </w:p>
  <w:p w14:paraId="2F2D0FC7" w14:textId="77777777" w:rsidR="00576A73" w:rsidRPr="00952356" w:rsidRDefault="00576A73" w:rsidP="00952356">
    <w:pPr>
      <w:pStyle w:val="a5"/>
      <w:pBdr>
        <w:top w:val="single" w:sz="4" w:space="1" w:color="auto"/>
        <w:between w:val="single" w:sz="4" w:space="0" w:color="auto"/>
      </w:pBdr>
      <w:spacing w:after="60"/>
      <w:jc w:val="center"/>
      <w:rPr>
        <w:rFonts w:ascii="FrankRuehl" w:hAnsi="FrankRuehl" w:cs="FrankRuehl"/>
        <w:color w:val="000000"/>
      </w:rPr>
    </w:pPr>
    <w:r w:rsidRPr="00952356">
      <w:rPr>
        <w:rFonts w:ascii="FrankRuehl" w:hAnsi="FrankRuehl" w:cs="FrankRuehl"/>
        <w:color w:val="000000"/>
      </w:rPr>
      <w:pict w14:anchorId="2BFFD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A9419" w14:textId="77777777" w:rsidR="00236857" w:rsidRDefault="00236857">
      <w:r>
        <w:separator/>
      </w:r>
    </w:p>
  </w:footnote>
  <w:footnote w:type="continuationSeparator" w:id="0">
    <w:p w14:paraId="6B048FDB" w14:textId="77777777" w:rsidR="00236857" w:rsidRDefault="00236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89858" w14:textId="77777777" w:rsidR="00576A73" w:rsidRPr="00952356" w:rsidRDefault="00576A73" w:rsidP="0095235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19218-01-16</w:t>
    </w:r>
    <w:r>
      <w:rPr>
        <w:color w:val="000000"/>
        <w:sz w:val="22"/>
        <w:szCs w:val="22"/>
        <w:rtl/>
      </w:rPr>
      <w:tab/>
      <w:t xml:space="preserve"> מדינת ישראל נ' גונאס גוזי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1CA0B" w14:textId="77777777" w:rsidR="00576A73" w:rsidRPr="00952356" w:rsidRDefault="00576A73" w:rsidP="0095235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19218-01-16</w:t>
    </w:r>
    <w:r>
      <w:rPr>
        <w:color w:val="000000"/>
        <w:sz w:val="22"/>
        <w:szCs w:val="22"/>
        <w:rtl/>
      </w:rPr>
      <w:tab/>
      <w:t xml:space="preserve"> מדינת ישראל נ' גונאס גוזי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7E36"/>
    <w:rsid w:val="00174FB2"/>
    <w:rsid w:val="00236857"/>
    <w:rsid w:val="00510280"/>
    <w:rsid w:val="00576A73"/>
    <w:rsid w:val="005E3AA4"/>
    <w:rsid w:val="005F44D2"/>
    <w:rsid w:val="00656E66"/>
    <w:rsid w:val="00781216"/>
    <w:rsid w:val="007E6D49"/>
    <w:rsid w:val="00847E36"/>
    <w:rsid w:val="008E65C3"/>
    <w:rsid w:val="00952356"/>
    <w:rsid w:val="00B1215F"/>
    <w:rsid w:val="00CB6011"/>
    <w:rsid w:val="00CE4471"/>
    <w:rsid w:val="00CE5740"/>
    <w:rsid w:val="00CF46BB"/>
    <w:rsid w:val="00FD14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030176"/>
  <w15:chartTrackingRefBased/>
  <w15:docId w15:val="{BE914E9C-D73A-41D7-A71B-B8F89613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7E3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47E36"/>
  </w:style>
  <w:style w:type="paragraph" w:styleId="a4">
    <w:name w:val="header"/>
    <w:basedOn w:val="a"/>
    <w:rsid w:val="00847E36"/>
    <w:pPr>
      <w:tabs>
        <w:tab w:val="center" w:pos="4153"/>
        <w:tab w:val="right" w:pos="8306"/>
      </w:tabs>
    </w:pPr>
  </w:style>
  <w:style w:type="paragraph" w:styleId="a5">
    <w:name w:val="footer"/>
    <w:basedOn w:val="a"/>
    <w:rsid w:val="00847E36"/>
    <w:pPr>
      <w:tabs>
        <w:tab w:val="center" w:pos="4153"/>
        <w:tab w:val="right" w:pos="8306"/>
      </w:tabs>
    </w:pPr>
  </w:style>
  <w:style w:type="character" w:styleId="a6">
    <w:name w:val="page number"/>
    <w:basedOn w:val="a0"/>
    <w:rsid w:val="00847E36"/>
  </w:style>
  <w:style w:type="character" w:customStyle="1" w:styleId="TimesNewRomanTimesNewRoman">
    <w:name w:val="סגנון (לטיני) Times New Roman (עברית ושפות אחרות) Times New Roman..."/>
    <w:rsid w:val="00847E3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47E36"/>
    <w:rPr>
      <w:rFonts w:ascii="Times New Roman" w:eastAsia="Times New Roman" w:hAnsi="Times New Roman"/>
      <w:b/>
      <w:bCs/>
      <w:u w:val="single"/>
    </w:rPr>
  </w:style>
  <w:style w:type="character" w:styleId="Hyperlink">
    <w:name w:val="Hyperlink"/>
    <w:rsid w:val="00952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5699426" TargetMode="External"/><Relationship Id="rId18" Type="http://schemas.openxmlformats.org/officeDocument/2006/relationships/hyperlink" Target="http://www.nevo.co.il/case/560630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6030418" TargetMode="External"/><Relationship Id="rId17" Type="http://schemas.openxmlformats.org/officeDocument/2006/relationships/hyperlink" Target="http://www.nevo.co.il/case/5578372"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68178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5762448"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case/5828978"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5738608"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1510</Words>
  <Characters>7551</Characters>
  <Application>Microsoft Office Word</Application>
  <DocSecurity>0</DocSecurity>
  <Lines>62</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9043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3539059</vt:i4>
      </vt:variant>
      <vt:variant>
        <vt:i4>39</vt:i4>
      </vt:variant>
      <vt:variant>
        <vt:i4>0</vt:i4>
      </vt:variant>
      <vt:variant>
        <vt:i4>5</vt:i4>
      </vt:variant>
      <vt:variant>
        <vt:lpwstr>http://www.nevo.co.il/case/5828978</vt:lpwstr>
      </vt:variant>
      <vt:variant>
        <vt:lpwstr/>
      </vt:variant>
      <vt:variant>
        <vt:i4>3473524</vt:i4>
      </vt:variant>
      <vt:variant>
        <vt:i4>36</vt:i4>
      </vt:variant>
      <vt:variant>
        <vt:i4>0</vt:i4>
      </vt:variant>
      <vt:variant>
        <vt:i4>5</vt:i4>
      </vt:variant>
      <vt:variant>
        <vt:lpwstr>http://www.nevo.co.il/case/5606303</vt:lpwstr>
      </vt:variant>
      <vt:variant>
        <vt:lpwstr/>
      </vt:variant>
      <vt:variant>
        <vt:i4>3342462</vt:i4>
      </vt:variant>
      <vt:variant>
        <vt:i4>33</vt:i4>
      </vt:variant>
      <vt:variant>
        <vt:i4>0</vt:i4>
      </vt:variant>
      <vt:variant>
        <vt:i4>5</vt:i4>
      </vt:variant>
      <vt:variant>
        <vt:lpwstr>http://www.nevo.co.il/case/5578372</vt:lpwstr>
      </vt:variant>
      <vt:variant>
        <vt:lpwstr/>
      </vt:variant>
      <vt:variant>
        <vt:i4>8257637</vt:i4>
      </vt:variant>
      <vt:variant>
        <vt:i4>30</vt:i4>
      </vt:variant>
      <vt:variant>
        <vt:i4>0</vt:i4>
      </vt:variant>
      <vt:variant>
        <vt:i4>5</vt:i4>
      </vt:variant>
      <vt:variant>
        <vt:lpwstr>http://www.nevo.co.il/law/4216</vt:lpwstr>
      </vt:variant>
      <vt:variant>
        <vt:lpwstr/>
      </vt:variant>
      <vt:variant>
        <vt:i4>4128885</vt:i4>
      </vt:variant>
      <vt:variant>
        <vt:i4>27</vt:i4>
      </vt:variant>
      <vt:variant>
        <vt:i4>0</vt:i4>
      </vt:variant>
      <vt:variant>
        <vt:i4>5</vt:i4>
      </vt:variant>
      <vt:variant>
        <vt:lpwstr>http://www.nevo.co.il/case/5762448</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4063353</vt:i4>
      </vt:variant>
      <vt:variant>
        <vt:i4>21</vt:i4>
      </vt:variant>
      <vt:variant>
        <vt:i4>0</vt:i4>
      </vt:variant>
      <vt:variant>
        <vt:i4>5</vt:i4>
      </vt:variant>
      <vt:variant>
        <vt:lpwstr>http://www.nevo.co.il/case/5699426</vt:lpwstr>
      </vt:variant>
      <vt:variant>
        <vt:lpwstr/>
      </vt:variant>
      <vt:variant>
        <vt:i4>3735669</vt:i4>
      </vt:variant>
      <vt:variant>
        <vt:i4>18</vt:i4>
      </vt:variant>
      <vt:variant>
        <vt:i4>0</vt:i4>
      </vt:variant>
      <vt:variant>
        <vt:i4>5</vt:i4>
      </vt:variant>
      <vt:variant>
        <vt:lpwstr>http://www.nevo.co.il/case/6030418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19218</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גונאס גוזי</vt:lpwstr>
  </property>
  <property fmtid="{D5CDD505-2E9C-101B-9397-08002B2CF9AE}" pid="10" name="LAWYER">
    <vt:lpwstr>יניב פרטוק;ו פלומו</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20160522</vt:lpwstr>
  </property>
  <property fmtid="{D5CDD505-2E9C-101B-9397-08002B2CF9AE}" pid="14" name="TYPE_N_DATE">
    <vt:lpwstr>38020160522</vt:lpwstr>
  </property>
  <property fmtid="{D5CDD505-2E9C-101B-9397-08002B2CF9AE}" pid="15" name="WORDNUMPAGES">
    <vt:lpwstr>6</vt:lpwstr>
  </property>
  <property fmtid="{D5CDD505-2E9C-101B-9397-08002B2CF9AE}" pid="16" name="TYPE_ABS_DATE">
    <vt:lpwstr>380020160522</vt:lpwstr>
  </property>
  <property fmtid="{D5CDD505-2E9C-101B-9397-08002B2CF9AE}" pid="17" name="ISABSTRACT">
    <vt:lpwstr>Y</vt:lpwstr>
  </property>
  <property fmtid="{D5CDD505-2E9C-101B-9397-08002B2CF9AE}" pid="18" name="CASESLISTTMP1">
    <vt:lpwstr>6030418;5738608;5762448;5578372;5606303;5828978;5681787</vt:lpwstr>
  </property>
  <property fmtid="{D5CDD505-2E9C-101B-9397-08002B2CF9AE}" pid="19" name="LAWLISTTMP1">
    <vt:lpwstr>4216/013;019a</vt:lpwstr>
  </property>
</Properties>
</file>