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0936C0" w:rsidRPr="0052649C" w14:paraId="113E12A8" w14:textId="77777777" w:rsidTr="00623AD4">
        <w:trPr>
          <w:trHeight w:hRule="exact" w:val="418"/>
          <w:jc w:val="center"/>
        </w:trPr>
        <w:tc>
          <w:tcPr>
            <w:tcW w:w="8721" w:type="dxa"/>
            <w:gridSpan w:val="2"/>
          </w:tcPr>
          <w:p w14:paraId="362A5650" w14:textId="77777777" w:rsidR="000936C0" w:rsidRPr="0052649C" w:rsidRDefault="000936C0" w:rsidP="0052649C">
            <w:pPr>
              <w:pStyle w:val="a3"/>
              <w:jc w:val="center"/>
              <w:rPr>
                <w:rFonts w:ascii="Tahoma" w:hAnsi="Tahoma" w:cs="Tahoma"/>
                <w:color w:val="000080"/>
                <w:rtl/>
              </w:rPr>
            </w:pPr>
            <w:bookmarkStart w:id="0" w:name="FirstLawyer"/>
            <w:bookmarkStart w:id="1" w:name="LastJudge"/>
            <w:r w:rsidRPr="0052649C">
              <w:rPr>
                <w:rFonts w:ascii="Tahoma" w:hAnsi="Tahoma" w:cs="Tahoma"/>
                <w:b/>
                <w:bCs/>
                <w:color w:val="000080"/>
                <w:rtl/>
              </w:rPr>
              <w:t>בית משפט השלום בירושלים</w:t>
            </w:r>
          </w:p>
        </w:tc>
      </w:tr>
      <w:tr w:rsidR="000936C0" w:rsidRPr="0052649C" w14:paraId="1FF31338" w14:textId="77777777" w:rsidTr="00623AD4">
        <w:trPr>
          <w:trHeight w:val="337"/>
          <w:jc w:val="center"/>
        </w:trPr>
        <w:tc>
          <w:tcPr>
            <w:tcW w:w="5056" w:type="dxa"/>
          </w:tcPr>
          <w:p w14:paraId="155E7779" w14:textId="77777777" w:rsidR="000936C0" w:rsidRPr="0052649C" w:rsidRDefault="000936C0" w:rsidP="0052649C">
            <w:pPr>
              <w:rPr>
                <w:rFonts w:cs="FrankRuehl"/>
                <w:b/>
                <w:bCs/>
                <w:sz w:val="30"/>
                <w:szCs w:val="30"/>
                <w:rtl/>
              </w:rPr>
            </w:pPr>
            <w:r w:rsidRPr="0052649C">
              <w:rPr>
                <w:rFonts w:cs="FrankRuehl"/>
                <w:b/>
                <w:bCs/>
                <w:sz w:val="30"/>
                <w:szCs w:val="30"/>
                <w:rtl/>
              </w:rPr>
              <w:t>ת"פ</w:t>
            </w:r>
            <w:r w:rsidRPr="0052649C">
              <w:rPr>
                <w:rFonts w:cs="FrankRuehl" w:hint="cs"/>
                <w:b/>
                <w:bCs/>
                <w:sz w:val="30"/>
                <w:szCs w:val="30"/>
                <w:rtl/>
              </w:rPr>
              <w:t xml:space="preserve"> </w:t>
            </w:r>
            <w:r w:rsidRPr="0052649C">
              <w:rPr>
                <w:rFonts w:cs="FrankRuehl"/>
                <w:b/>
                <w:bCs/>
                <w:sz w:val="30"/>
                <w:szCs w:val="30"/>
                <w:rtl/>
              </w:rPr>
              <w:t>1925-01-16</w:t>
            </w:r>
            <w:r w:rsidRPr="0052649C">
              <w:rPr>
                <w:rFonts w:cs="FrankRuehl" w:hint="cs"/>
                <w:b/>
                <w:bCs/>
                <w:sz w:val="30"/>
                <w:szCs w:val="30"/>
                <w:rtl/>
              </w:rPr>
              <w:t xml:space="preserve"> </w:t>
            </w:r>
            <w:r w:rsidRPr="0052649C">
              <w:rPr>
                <w:rFonts w:cs="FrankRuehl"/>
                <w:b/>
                <w:bCs/>
                <w:sz w:val="30"/>
                <w:szCs w:val="30"/>
                <w:rtl/>
              </w:rPr>
              <w:t>מדינת ישראל נ' לוונשטיין</w:t>
            </w:r>
          </w:p>
          <w:p w14:paraId="641A1886" w14:textId="77777777" w:rsidR="000936C0" w:rsidRPr="0052649C" w:rsidRDefault="000936C0" w:rsidP="0052649C">
            <w:pPr>
              <w:pStyle w:val="a3"/>
              <w:rPr>
                <w:rFonts w:cs="FrankRuehl"/>
                <w:sz w:val="28"/>
                <w:szCs w:val="28"/>
                <w:rtl/>
              </w:rPr>
            </w:pPr>
          </w:p>
        </w:tc>
        <w:tc>
          <w:tcPr>
            <w:tcW w:w="3665" w:type="dxa"/>
          </w:tcPr>
          <w:p w14:paraId="582BB607" w14:textId="77777777" w:rsidR="000936C0" w:rsidRPr="0052649C" w:rsidRDefault="000936C0" w:rsidP="0052649C">
            <w:pPr>
              <w:pStyle w:val="a3"/>
              <w:jc w:val="right"/>
              <w:rPr>
                <w:rFonts w:cs="FrankRuehl"/>
                <w:sz w:val="28"/>
                <w:szCs w:val="28"/>
                <w:rtl/>
              </w:rPr>
            </w:pPr>
          </w:p>
        </w:tc>
      </w:tr>
    </w:tbl>
    <w:p w14:paraId="4B351BAB" w14:textId="77777777" w:rsidR="000936C0" w:rsidRPr="0052649C" w:rsidRDefault="000936C0" w:rsidP="000936C0">
      <w:pPr>
        <w:pStyle w:val="a3"/>
        <w:rPr>
          <w:rtl/>
        </w:rPr>
      </w:pPr>
      <w:r w:rsidRPr="0052649C">
        <w:rPr>
          <w:rFonts w:hint="cs"/>
          <w:rtl/>
        </w:rPr>
        <w:t xml:space="preserve"> </w:t>
      </w:r>
    </w:p>
    <w:p w14:paraId="4F733E2B" w14:textId="77777777" w:rsidR="000936C0" w:rsidRPr="0052649C" w:rsidRDefault="000936C0" w:rsidP="000936C0">
      <w:pPr>
        <w:rPr>
          <w:rFonts w:cs="FrankRuehl"/>
          <w:b/>
          <w:bCs/>
          <w:sz w:val="30"/>
          <w:szCs w:val="3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487"/>
        <w:gridCol w:w="2410"/>
      </w:tblGrid>
      <w:tr w:rsidR="000936C0" w:rsidRPr="0052649C" w14:paraId="68598638" w14:textId="77777777" w:rsidTr="000936C0">
        <w:trPr>
          <w:trHeight w:val="295"/>
          <w:jc w:val="center"/>
        </w:trPr>
        <w:tc>
          <w:tcPr>
            <w:tcW w:w="923" w:type="dxa"/>
            <w:tcBorders>
              <w:top w:val="nil"/>
              <w:left w:val="nil"/>
              <w:bottom w:val="nil"/>
              <w:right w:val="nil"/>
            </w:tcBorders>
            <w:shd w:val="clear" w:color="auto" w:fill="auto"/>
          </w:tcPr>
          <w:p w14:paraId="1324E9AA" w14:textId="77777777" w:rsidR="000936C0" w:rsidRPr="0052649C" w:rsidRDefault="000936C0" w:rsidP="000936C0">
            <w:pPr>
              <w:jc w:val="both"/>
              <w:rPr>
                <w:rFonts w:ascii="Arial" w:hAnsi="Arial" w:cs="FrankRuehl"/>
                <w:b/>
                <w:bCs/>
                <w:sz w:val="30"/>
                <w:szCs w:val="30"/>
              </w:rPr>
            </w:pPr>
            <w:r w:rsidRPr="0052649C">
              <w:rPr>
                <w:rFonts w:ascii="Arial" w:hAnsi="Arial" w:cs="FrankRuehl" w:hint="cs"/>
                <w:b/>
                <w:bCs/>
                <w:sz w:val="30"/>
                <w:szCs w:val="30"/>
                <w:rtl/>
              </w:rPr>
              <w:t>ב</w:t>
            </w:r>
            <w:r w:rsidRPr="0052649C">
              <w:rPr>
                <w:rFonts w:ascii="Arial" w:hAnsi="Arial" w:cs="FrankRuehl"/>
                <w:b/>
                <w:bCs/>
                <w:sz w:val="30"/>
                <w:szCs w:val="30"/>
                <w:rtl/>
              </w:rPr>
              <w:t xml:space="preserve">פני </w:t>
            </w:r>
          </w:p>
        </w:tc>
        <w:tc>
          <w:tcPr>
            <w:tcW w:w="7897" w:type="dxa"/>
            <w:gridSpan w:val="2"/>
            <w:tcBorders>
              <w:top w:val="nil"/>
              <w:left w:val="nil"/>
              <w:bottom w:val="nil"/>
              <w:right w:val="nil"/>
            </w:tcBorders>
            <w:shd w:val="clear" w:color="auto" w:fill="auto"/>
          </w:tcPr>
          <w:p w14:paraId="0A24E3C5" w14:textId="77777777" w:rsidR="000936C0" w:rsidRPr="0052649C" w:rsidRDefault="000936C0" w:rsidP="0052649C">
            <w:pPr>
              <w:rPr>
                <w:rFonts w:ascii="Arial" w:hAnsi="Arial" w:cs="FrankRuehl"/>
                <w:b/>
                <w:bCs/>
                <w:sz w:val="30"/>
                <w:szCs w:val="30"/>
                <w:rtl/>
              </w:rPr>
            </w:pPr>
            <w:r w:rsidRPr="0052649C">
              <w:rPr>
                <w:rFonts w:ascii="Arial" w:hAnsi="Arial" w:cs="FrankRuehl" w:hint="cs"/>
                <w:b/>
                <w:bCs/>
                <w:sz w:val="30"/>
                <w:szCs w:val="30"/>
                <w:rtl/>
              </w:rPr>
              <w:t>כבוד ה</w:t>
            </w:r>
            <w:r w:rsidRPr="0052649C">
              <w:rPr>
                <w:rFonts w:ascii="Arial" w:hAnsi="Arial" w:cs="FrankRuehl"/>
                <w:b/>
                <w:bCs/>
                <w:sz w:val="30"/>
                <w:szCs w:val="30"/>
                <w:rtl/>
              </w:rPr>
              <w:t>שופט</w:t>
            </w:r>
            <w:r w:rsidRPr="0052649C">
              <w:rPr>
                <w:rFonts w:ascii="Arial" w:hAnsi="Arial" w:cs="FrankRuehl" w:hint="cs"/>
                <w:b/>
                <w:bCs/>
                <w:sz w:val="30"/>
                <w:szCs w:val="30"/>
                <w:rtl/>
              </w:rPr>
              <w:t xml:space="preserve">  </w:t>
            </w:r>
            <w:r w:rsidRPr="0052649C">
              <w:rPr>
                <w:rFonts w:ascii="Arial" w:hAnsi="Arial" w:cs="FrankRuehl"/>
                <w:b/>
                <w:bCs/>
                <w:sz w:val="30"/>
                <w:szCs w:val="30"/>
                <w:rtl/>
              </w:rPr>
              <w:t>אילן סלע</w:t>
            </w:r>
          </w:p>
          <w:p w14:paraId="4442BB35" w14:textId="77777777" w:rsidR="000936C0" w:rsidRPr="0052649C" w:rsidRDefault="000936C0" w:rsidP="0052649C">
            <w:pPr>
              <w:rPr>
                <w:rFonts w:cs="FrankRuehl"/>
                <w:b/>
                <w:bCs/>
                <w:sz w:val="30"/>
                <w:szCs w:val="30"/>
                <w:rtl/>
              </w:rPr>
            </w:pPr>
          </w:p>
          <w:p w14:paraId="4F14B466" w14:textId="77777777" w:rsidR="000936C0" w:rsidRPr="0052649C" w:rsidRDefault="000936C0" w:rsidP="000936C0">
            <w:pPr>
              <w:jc w:val="both"/>
              <w:rPr>
                <w:rFonts w:ascii="Arial" w:hAnsi="Arial" w:cs="FrankRuehl"/>
                <w:b/>
                <w:bCs/>
                <w:sz w:val="30"/>
                <w:szCs w:val="30"/>
              </w:rPr>
            </w:pPr>
          </w:p>
        </w:tc>
      </w:tr>
      <w:tr w:rsidR="000936C0" w:rsidRPr="0052649C" w14:paraId="622A0055" w14:textId="77777777" w:rsidTr="000936C0">
        <w:trPr>
          <w:trHeight w:val="355"/>
          <w:jc w:val="center"/>
        </w:trPr>
        <w:tc>
          <w:tcPr>
            <w:tcW w:w="923" w:type="dxa"/>
            <w:tcBorders>
              <w:top w:val="nil"/>
              <w:left w:val="nil"/>
              <w:bottom w:val="nil"/>
              <w:right w:val="nil"/>
            </w:tcBorders>
            <w:shd w:val="clear" w:color="auto" w:fill="auto"/>
          </w:tcPr>
          <w:p w14:paraId="4D7EF207" w14:textId="77777777" w:rsidR="000936C0" w:rsidRPr="0052649C" w:rsidRDefault="000936C0" w:rsidP="000936C0">
            <w:pPr>
              <w:jc w:val="both"/>
              <w:rPr>
                <w:rFonts w:ascii="Arial" w:hAnsi="Arial" w:cs="FrankRuehl"/>
                <w:b/>
                <w:bCs/>
                <w:sz w:val="30"/>
                <w:szCs w:val="30"/>
              </w:rPr>
            </w:pPr>
            <w:bookmarkStart w:id="2" w:name="FirstAppellant"/>
            <w:r w:rsidRPr="0052649C">
              <w:rPr>
                <w:rFonts w:ascii="Arial" w:hAnsi="Arial" w:cs="FrankRuehl" w:hint="cs"/>
                <w:b/>
                <w:bCs/>
                <w:sz w:val="30"/>
                <w:szCs w:val="30"/>
                <w:rtl/>
              </w:rPr>
              <w:t>בעניין:</w:t>
            </w:r>
          </w:p>
        </w:tc>
        <w:tc>
          <w:tcPr>
            <w:tcW w:w="5487" w:type="dxa"/>
            <w:tcBorders>
              <w:top w:val="nil"/>
              <w:left w:val="nil"/>
              <w:bottom w:val="nil"/>
              <w:right w:val="nil"/>
            </w:tcBorders>
            <w:shd w:val="clear" w:color="auto" w:fill="auto"/>
          </w:tcPr>
          <w:p w14:paraId="1A17CEA9" w14:textId="77777777" w:rsidR="000936C0" w:rsidRPr="0052649C" w:rsidRDefault="000936C0" w:rsidP="0052649C">
            <w:pPr>
              <w:rPr>
                <w:rFonts w:cs="FrankRuehl"/>
                <w:b/>
                <w:bCs/>
                <w:sz w:val="30"/>
                <w:szCs w:val="30"/>
              </w:rPr>
            </w:pPr>
            <w:r w:rsidRPr="0052649C">
              <w:rPr>
                <w:rFonts w:ascii="Arial" w:hAnsi="Arial" w:cs="FrankRuehl"/>
                <w:b/>
                <w:bCs/>
                <w:sz w:val="30"/>
                <w:szCs w:val="30"/>
                <w:rtl/>
              </w:rPr>
              <w:t>מדינת ישראל</w:t>
            </w:r>
          </w:p>
        </w:tc>
        <w:tc>
          <w:tcPr>
            <w:tcW w:w="2410" w:type="dxa"/>
            <w:tcBorders>
              <w:top w:val="nil"/>
              <w:left w:val="nil"/>
              <w:bottom w:val="nil"/>
              <w:right w:val="nil"/>
            </w:tcBorders>
            <w:shd w:val="clear" w:color="auto" w:fill="auto"/>
          </w:tcPr>
          <w:p w14:paraId="1E5FF440" w14:textId="77777777" w:rsidR="000936C0" w:rsidRPr="0052649C" w:rsidRDefault="000936C0" w:rsidP="000936C0">
            <w:pPr>
              <w:jc w:val="both"/>
              <w:rPr>
                <w:rFonts w:ascii="Arial" w:hAnsi="Arial" w:cs="FrankRuehl"/>
                <w:b/>
                <w:bCs/>
                <w:sz w:val="30"/>
                <w:szCs w:val="30"/>
              </w:rPr>
            </w:pPr>
          </w:p>
        </w:tc>
      </w:tr>
      <w:bookmarkEnd w:id="2"/>
      <w:tr w:rsidR="000936C0" w:rsidRPr="0052649C" w14:paraId="5D82CCA6" w14:textId="77777777" w:rsidTr="000936C0">
        <w:trPr>
          <w:trHeight w:val="355"/>
          <w:jc w:val="center"/>
        </w:trPr>
        <w:tc>
          <w:tcPr>
            <w:tcW w:w="923" w:type="dxa"/>
            <w:tcBorders>
              <w:top w:val="nil"/>
              <w:left w:val="nil"/>
              <w:bottom w:val="nil"/>
              <w:right w:val="nil"/>
            </w:tcBorders>
            <w:shd w:val="clear" w:color="auto" w:fill="auto"/>
          </w:tcPr>
          <w:p w14:paraId="005BA8DB" w14:textId="77777777" w:rsidR="000936C0" w:rsidRPr="0052649C" w:rsidRDefault="000936C0" w:rsidP="000936C0">
            <w:pPr>
              <w:jc w:val="both"/>
              <w:rPr>
                <w:rFonts w:ascii="Arial" w:hAnsi="Arial" w:cs="FrankRuehl"/>
                <w:b/>
                <w:bCs/>
                <w:sz w:val="30"/>
                <w:szCs w:val="30"/>
                <w:rtl/>
              </w:rPr>
            </w:pPr>
          </w:p>
        </w:tc>
        <w:tc>
          <w:tcPr>
            <w:tcW w:w="5487" w:type="dxa"/>
            <w:tcBorders>
              <w:top w:val="nil"/>
              <w:left w:val="nil"/>
              <w:bottom w:val="nil"/>
              <w:right w:val="nil"/>
            </w:tcBorders>
            <w:shd w:val="clear" w:color="auto" w:fill="auto"/>
          </w:tcPr>
          <w:p w14:paraId="57698338" w14:textId="77777777" w:rsidR="000936C0" w:rsidRPr="0052649C" w:rsidRDefault="000936C0" w:rsidP="000936C0">
            <w:pPr>
              <w:jc w:val="both"/>
              <w:rPr>
                <w:rFonts w:cs="FrankRuehl"/>
                <w:b/>
                <w:bCs/>
                <w:sz w:val="30"/>
                <w:szCs w:val="30"/>
                <w:rtl/>
              </w:rPr>
            </w:pPr>
            <w:r w:rsidRPr="0052649C">
              <w:rPr>
                <w:rFonts w:cs="FrankRuehl" w:hint="cs"/>
                <w:b/>
                <w:bCs/>
                <w:sz w:val="30"/>
                <w:szCs w:val="30"/>
                <w:rtl/>
              </w:rPr>
              <w:t>באמצעות פרקליטות מחוז ירושלים (פלילי)</w:t>
            </w:r>
          </w:p>
        </w:tc>
        <w:tc>
          <w:tcPr>
            <w:tcW w:w="2410" w:type="dxa"/>
            <w:tcBorders>
              <w:top w:val="nil"/>
              <w:left w:val="nil"/>
              <w:bottom w:val="nil"/>
              <w:right w:val="nil"/>
            </w:tcBorders>
            <w:shd w:val="clear" w:color="auto" w:fill="auto"/>
          </w:tcPr>
          <w:p w14:paraId="05DBD4E3" w14:textId="77777777" w:rsidR="000936C0" w:rsidRPr="0052649C" w:rsidRDefault="000936C0" w:rsidP="000936C0">
            <w:pPr>
              <w:jc w:val="right"/>
              <w:rPr>
                <w:rFonts w:ascii="Arial" w:hAnsi="Arial" w:cs="FrankRuehl"/>
                <w:b/>
                <w:bCs/>
                <w:sz w:val="30"/>
                <w:szCs w:val="30"/>
                <w:rtl/>
              </w:rPr>
            </w:pPr>
            <w:r w:rsidRPr="0052649C">
              <w:rPr>
                <w:rFonts w:ascii="Arial" w:hAnsi="Arial" w:cs="FrankRuehl" w:hint="cs"/>
                <w:b/>
                <w:bCs/>
                <w:sz w:val="30"/>
                <w:szCs w:val="30"/>
                <w:rtl/>
              </w:rPr>
              <w:t>ה</w:t>
            </w:r>
            <w:r w:rsidRPr="0052649C">
              <w:rPr>
                <w:rFonts w:ascii="Arial" w:hAnsi="Arial" w:cs="FrankRuehl"/>
                <w:b/>
                <w:bCs/>
                <w:sz w:val="30"/>
                <w:szCs w:val="30"/>
                <w:rtl/>
              </w:rPr>
              <w:t>מאשימה</w:t>
            </w:r>
          </w:p>
        </w:tc>
      </w:tr>
      <w:tr w:rsidR="000936C0" w:rsidRPr="0052649C" w14:paraId="714B3740" w14:textId="77777777" w:rsidTr="000936C0">
        <w:trPr>
          <w:trHeight w:val="355"/>
          <w:jc w:val="center"/>
        </w:trPr>
        <w:tc>
          <w:tcPr>
            <w:tcW w:w="923" w:type="dxa"/>
            <w:tcBorders>
              <w:top w:val="nil"/>
              <w:left w:val="nil"/>
              <w:bottom w:val="nil"/>
              <w:right w:val="nil"/>
            </w:tcBorders>
            <w:shd w:val="clear" w:color="auto" w:fill="auto"/>
          </w:tcPr>
          <w:p w14:paraId="7DF1E161" w14:textId="77777777" w:rsidR="000936C0" w:rsidRPr="0052649C" w:rsidRDefault="000936C0" w:rsidP="000936C0">
            <w:pPr>
              <w:jc w:val="both"/>
              <w:rPr>
                <w:rFonts w:ascii="Arial" w:hAnsi="Arial" w:cs="FrankRuehl"/>
                <w:b/>
                <w:bCs/>
                <w:sz w:val="30"/>
                <w:szCs w:val="30"/>
                <w:rtl/>
              </w:rPr>
            </w:pPr>
          </w:p>
        </w:tc>
        <w:tc>
          <w:tcPr>
            <w:tcW w:w="7897" w:type="dxa"/>
            <w:gridSpan w:val="2"/>
            <w:tcBorders>
              <w:top w:val="nil"/>
              <w:left w:val="nil"/>
              <w:bottom w:val="nil"/>
              <w:right w:val="nil"/>
            </w:tcBorders>
            <w:shd w:val="clear" w:color="auto" w:fill="auto"/>
          </w:tcPr>
          <w:p w14:paraId="436047B7" w14:textId="77777777" w:rsidR="000936C0" w:rsidRPr="0052649C" w:rsidRDefault="000936C0" w:rsidP="000936C0">
            <w:pPr>
              <w:jc w:val="center"/>
              <w:rPr>
                <w:rFonts w:ascii="Arial" w:hAnsi="Arial" w:cs="FrankRuehl"/>
                <w:b/>
                <w:bCs/>
                <w:sz w:val="30"/>
                <w:szCs w:val="30"/>
                <w:rtl/>
              </w:rPr>
            </w:pPr>
          </w:p>
          <w:p w14:paraId="5FAC0C86" w14:textId="77777777" w:rsidR="000936C0" w:rsidRPr="0052649C" w:rsidRDefault="000936C0" w:rsidP="000936C0">
            <w:pPr>
              <w:jc w:val="center"/>
              <w:rPr>
                <w:rFonts w:ascii="Arial" w:hAnsi="Arial" w:cs="FrankRuehl"/>
                <w:b/>
                <w:bCs/>
                <w:sz w:val="30"/>
                <w:szCs w:val="30"/>
                <w:rtl/>
              </w:rPr>
            </w:pPr>
            <w:r w:rsidRPr="0052649C">
              <w:rPr>
                <w:rFonts w:ascii="Arial" w:hAnsi="Arial" w:cs="FrankRuehl"/>
                <w:b/>
                <w:bCs/>
                <w:sz w:val="30"/>
                <w:szCs w:val="30"/>
                <w:rtl/>
              </w:rPr>
              <w:t>נ</w:t>
            </w:r>
            <w:r w:rsidRPr="0052649C">
              <w:rPr>
                <w:rFonts w:ascii="Arial" w:hAnsi="Arial" w:cs="FrankRuehl" w:hint="cs"/>
                <w:b/>
                <w:bCs/>
                <w:sz w:val="30"/>
                <w:szCs w:val="30"/>
                <w:rtl/>
              </w:rPr>
              <w:t xml:space="preserve"> </w:t>
            </w:r>
            <w:r w:rsidRPr="0052649C">
              <w:rPr>
                <w:rFonts w:ascii="Arial" w:hAnsi="Arial" w:cs="FrankRuehl"/>
                <w:b/>
                <w:bCs/>
                <w:sz w:val="30"/>
                <w:szCs w:val="30"/>
                <w:rtl/>
              </w:rPr>
              <w:t>ג</w:t>
            </w:r>
            <w:r w:rsidRPr="0052649C">
              <w:rPr>
                <w:rFonts w:ascii="Arial" w:hAnsi="Arial" w:cs="FrankRuehl" w:hint="cs"/>
                <w:b/>
                <w:bCs/>
                <w:sz w:val="30"/>
                <w:szCs w:val="30"/>
                <w:rtl/>
              </w:rPr>
              <w:t xml:space="preserve"> </w:t>
            </w:r>
            <w:r w:rsidRPr="0052649C">
              <w:rPr>
                <w:rFonts w:ascii="Arial" w:hAnsi="Arial" w:cs="FrankRuehl"/>
                <w:b/>
                <w:bCs/>
                <w:sz w:val="30"/>
                <w:szCs w:val="30"/>
                <w:rtl/>
              </w:rPr>
              <w:t>ד</w:t>
            </w:r>
          </w:p>
          <w:p w14:paraId="666950BC" w14:textId="77777777" w:rsidR="000936C0" w:rsidRPr="0052649C" w:rsidRDefault="000936C0" w:rsidP="000936C0">
            <w:pPr>
              <w:jc w:val="both"/>
              <w:rPr>
                <w:rFonts w:ascii="Arial" w:hAnsi="Arial" w:cs="FrankRuehl"/>
                <w:b/>
                <w:bCs/>
                <w:sz w:val="30"/>
                <w:szCs w:val="30"/>
              </w:rPr>
            </w:pPr>
          </w:p>
        </w:tc>
      </w:tr>
      <w:tr w:rsidR="000936C0" w:rsidRPr="0052649C" w14:paraId="64202F3D" w14:textId="77777777" w:rsidTr="000936C0">
        <w:trPr>
          <w:trHeight w:val="355"/>
          <w:jc w:val="center"/>
        </w:trPr>
        <w:tc>
          <w:tcPr>
            <w:tcW w:w="923" w:type="dxa"/>
            <w:tcBorders>
              <w:top w:val="nil"/>
              <w:left w:val="nil"/>
              <w:bottom w:val="nil"/>
              <w:right w:val="nil"/>
            </w:tcBorders>
            <w:shd w:val="clear" w:color="auto" w:fill="auto"/>
          </w:tcPr>
          <w:p w14:paraId="6D939539" w14:textId="77777777" w:rsidR="000936C0" w:rsidRPr="0052649C" w:rsidRDefault="000936C0" w:rsidP="0052649C">
            <w:pPr>
              <w:rPr>
                <w:rFonts w:ascii="Arial" w:hAnsi="Arial" w:cs="FrankRuehl"/>
                <w:b/>
                <w:bCs/>
                <w:sz w:val="30"/>
                <w:szCs w:val="30"/>
                <w:rtl/>
              </w:rPr>
            </w:pPr>
          </w:p>
        </w:tc>
        <w:tc>
          <w:tcPr>
            <w:tcW w:w="5487" w:type="dxa"/>
            <w:tcBorders>
              <w:top w:val="nil"/>
              <w:left w:val="nil"/>
              <w:bottom w:val="nil"/>
              <w:right w:val="nil"/>
            </w:tcBorders>
            <w:shd w:val="clear" w:color="auto" w:fill="auto"/>
          </w:tcPr>
          <w:p w14:paraId="51D09907" w14:textId="77777777" w:rsidR="000936C0" w:rsidRPr="0052649C" w:rsidRDefault="000936C0" w:rsidP="0052649C">
            <w:pPr>
              <w:rPr>
                <w:rFonts w:cs="FrankRuehl"/>
                <w:b/>
                <w:bCs/>
                <w:sz w:val="30"/>
                <w:szCs w:val="30"/>
                <w:rtl/>
              </w:rPr>
            </w:pPr>
            <w:r w:rsidRPr="0052649C">
              <w:rPr>
                <w:rFonts w:ascii="Arial" w:hAnsi="Arial" w:cs="FrankRuehl"/>
                <w:b/>
                <w:bCs/>
                <w:sz w:val="30"/>
                <w:szCs w:val="30"/>
                <w:rtl/>
              </w:rPr>
              <w:t>אלעזר שמחה לוונשטיין</w:t>
            </w:r>
            <w:r w:rsidRPr="0052649C">
              <w:rPr>
                <w:rFonts w:ascii="Arial" w:hAnsi="Arial" w:cs="FrankRuehl"/>
                <w:b/>
                <w:bCs/>
                <w:sz w:val="30"/>
                <w:szCs w:val="30"/>
                <w:rtl/>
              </w:rPr>
              <w:br/>
            </w:r>
            <w:r w:rsidRPr="0052649C">
              <w:rPr>
                <w:rFonts w:cs="FrankRuehl" w:hint="cs"/>
                <w:b/>
                <w:bCs/>
                <w:sz w:val="30"/>
                <w:szCs w:val="30"/>
                <w:rtl/>
              </w:rPr>
              <w:t>ע"י ב"כ עו"ד דוד הלוי</w:t>
            </w:r>
          </w:p>
        </w:tc>
        <w:tc>
          <w:tcPr>
            <w:tcW w:w="2410" w:type="dxa"/>
            <w:tcBorders>
              <w:top w:val="nil"/>
              <w:left w:val="nil"/>
              <w:bottom w:val="nil"/>
              <w:right w:val="nil"/>
            </w:tcBorders>
            <w:shd w:val="clear" w:color="auto" w:fill="auto"/>
          </w:tcPr>
          <w:p w14:paraId="4A8B7BFB" w14:textId="77777777" w:rsidR="000936C0" w:rsidRPr="0052649C" w:rsidRDefault="000936C0" w:rsidP="000936C0">
            <w:pPr>
              <w:jc w:val="right"/>
              <w:rPr>
                <w:rFonts w:ascii="Arial" w:hAnsi="Arial" w:cs="FrankRuehl"/>
                <w:b/>
                <w:bCs/>
                <w:sz w:val="30"/>
                <w:szCs w:val="30"/>
              </w:rPr>
            </w:pPr>
          </w:p>
        </w:tc>
      </w:tr>
      <w:tr w:rsidR="000936C0" w:rsidRPr="0052649C" w14:paraId="50E73DFB" w14:textId="77777777" w:rsidTr="000936C0">
        <w:trPr>
          <w:trHeight w:val="355"/>
          <w:jc w:val="center"/>
        </w:trPr>
        <w:tc>
          <w:tcPr>
            <w:tcW w:w="923" w:type="dxa"/>
            <w:tcBorders>
              <w:top w:val="nil"/>
              <w:left w:val="nil"/>
              <w:bottom w:val="nil"/>
              <w:right w:val="nil"/>
            </w:tcBorders>
            <w:shd w:val="clear" w:color="auto" w:fill="auto"/>
          </w:tcPr>
          <w:p w14:paraId="41C115F2" w14:textId="77777777" w:rsidR="000936C0" w:rsidRPr="0052649C" w:rsidRDefault="000936C0" w:rsidP="000936C0">
            <w:pPr>
              <w:jc w:val="both"/>
              <w:rPr>
                <w:rFonts w:ascii="Arial" w:hAnsi="Arial" w:cs="FrankRuehl"/>
                <w:b/>
                <w:bCs/>
                <w:sz w:val="30"/>
                <w:szCs w:val="30"/>
                <w:rtl/>
              </w:rPr>
            </w:pPr>
          </w:p>
        </w:tc>
        <w:tc>
          <w:tcPr>
            <w:tcW w:w="5487" w:type="dxa"/>
            <w:tcBorders>
              <w:top w:val="nil"/>
              <w:left w:val="nil"/>
              <w:bottom w:val="nil"/>
              <w:right w:val="nil"/>
            </w:tcBorders>
            <w:shd w:val="clear" w:color="auto" w:fill="auto"/>
          </w:tcPr>
          <w:p w14:paraId="2773B623" w14:textId="77777777" w:rsidR="000936C0" w:rsidRPr="0052649C" w:rsidRDefault="000936C0" w:rsidP="000936C0">
            <w:pPr>
              <w:jc w:val="both"/>
              <w:rPr>
                <w:rFonts w:cs="FrankRuehl"/>
                <w:b/>
                <w:bCs/>
                <w:sz w:val="30"/>
                <w:szCs w:val="30"/>
                <w:rtl/>
              </w:rPr>
            </w:pPr>
          </w:p>
        </w:tc>
        <w:tc>
          <w:tcPr>
            <w:tcW w:w="2410" w:type="dxa"/>
            <w:tcBorders>
              <w:top w:val="nil"/>
              <w:left w:val="nil"/>
              <w:bottom w:val="nil"/>
              <w:right w:val="nil"/>
            </w:tcBorders>
            <w:shd w:val="clear" w:color="auto" w:fill="auto"/>
          </w:tcPr>
          <w:p w14:paraId="1D1F32A9" w14:textId="77777777" w:rsidR="000936C0" w:rsidRPr="0052649C" w:rsidRDefault="000936C0" w:rsidP="000936C0">
            <w:pPr>
              <w:jc w:val="right"/>
              <w:rPr>
                <w:rFonts w:ascii="Arial" w:hAnsi="Arial" w:cs="FrankRuehl"/>
                <w:b/>
                <w:bCs/>
                <w:sz w:val="30"/>
                <w:szCs w:val="30"/>
              </w:rPr>
            </w:pPr>
            <w:r w:rsidRPr="0052649C">
              <w:rPr>
                <w:rFonts w:ascii="Arial" w:hAnsi="Arial" w:cs="FrankRuehl" w:hint="cs"/>
                <w:b/>
                <w:bCs/>
                <w:sz w:val="30"/>
                <w:szCs w:val="30"/>
                <w:rtl/>
              </w:rPr>
              <w:t>ה</w:t>
            </w:r>
            <w:r w:rsidRPr="0052649C">
              <w:rPr>
                <w:rFonts w:ascii="Arial" w:hAnsi="Arial" w:cs="FrankRuehl"/>
                <w:b/>
                <w:bCs/>
                <w:sz w:val="30"/>
                <w:szCs w:val="30"/>
                <w:rtl/>
              </w:rPr>
              <w:t>נאשם</w:t>
            </w:r>
          </w:p>
        </w:tc>
      </w:tr>
    </w:tbl>
    <w:p w14:paraId="5241B60D" w14:textId="77777777" w:rsidR="00540A8F" w:rsidRDefault="00540A8F" w:rsidP="000936C0">
      <w:pPr>
        <w:rPr>
          <w:rFonts w:ascii="Arial" w:hAnsi="Arial" w:cs="FrankRuehl"/>
          <w:sz w:val="28"/>
          <w:szCs w:val="28"/>
          <w:rtl/>
        </w:rPr>
      </w:pPr>
      <w:bookmarkStart w:id="3" w:name="LawTable"/>
      <w:bookmarkEnd w:id="3"/>
    </w:p>
    <w:p w14:paraId="3DF1F1D5" w14:textId="77777777" w:rsidR="00540A8F" w:rsidRPr="00540A8F" w:rsidRDefault="00540A8F" w:rsidP="00540A8F">
      <w:pPr>
        <w:spacing w:after="120" w:line="240" w:lineRule="exact"/>
        <w:ind w:left="283" w:hanging="283"/>
        <w:jc w:val="both"/>
        <w:rPr>
          <w:rFonts w:ascii="FrankRuehl" w:hAnsi="FrankRuehl" w:cs="FrankRuehl"/>
          <w:rtl/>
        </w:rPr>
      </w:pPr>
    </w:p>
    <w:p w14:paraId="05D73B72" w14:textId="77777777" w:rsidR="00540A8F" w:rsidRPr="00540A8F" w:rsidRDefault="00540A8F" w:rsidP="00540A8F">
      <w:pPr>
        <w:spacing w:after="120" w:line="240" w:lineRule="exact"/>
        <w:ind w:left="283" w:hanging="283"/>
        <w:jc w:val="both"/>
        <w:rPr>
          <w:rFonts w:ascii="FrankRuehl" w:hAnsi="FrankRuehl" w:cs="FrankRuehl"/>
          <w:rtl/>
        </w:rPr>
      </w:pPr>
      <w:r w:rsidRPr="00540A8F">
        <w:rPr>
          <w:rFonts w:ascii="FrankRuehl" w:hAnsi="FrankRuehl" w:cs="FrankRuehl"/>
          <w:rtl/>
        </w:rPr>
        <w:t xml:space="preserve">חקיקה שאוזכרה: </w:t>
      </w:r>
    </w:p>
    <w:p w14:paraId="2D102755" w14:textId="77777777" w:rsidR="00540A8F" w:rsidRPr="00540A8F" w:rsidRDefault="00540A8F" w:rsidP="00540A8F">
      <w:pPr>
        <w:spacing w:after="120" w:line="240" w:lineRule="exact"/>
        <w:ind w:left="283" w:hanging="283"/>
        <w:jc w:val="both"/>
        <w:rPr>
          <w:rFonts w:ascii="FrankRuehl" w:hAnsi="FrankRuehl" w:cs="FrankRuehl"/>
          <w:rtl/>
        </w:rPr>
      </w:pPr>
      <w:hyperlink r:id="rId6" w:history="1">
        <w:r w:rsidRPr="00540A8F">
          <w:rPr>
            <w:rFonts w:ascii="FrankRuehl" w:hAnsi="FrankRuehl" w:cs="FrankRuehl"/>
            <w:color w:val="0000FF"/>
            <w:u w:val="single"/>
            <w:rtl/>
          </w:rPr>
          <w:t>פקודת הסמים המסוכנים [נוסח חדש], תשל"ג-1973</w:t>
        </w:r>
      </w:hyperlink>
      <w:r w:rsidRPr="00540A8F">
        <w:rPr>
          <w:rFonts w:ascii="FrankRuehl" w:hAnsi="FrankRuehl" w:cs="FrankRuehl"/>
          <w:rtl/>
        </w:rPr>
        <w:t xml:space="preserve">: סע'  </w:t>
      </w:r>
      <w:hyperlink r:id="rId7" w:history="1">
        <w:r w:rsidRPr="00540A8F">
          <w:rPr>
            <w:rFonts w:ascii="FrankRuehl" w:hAnsi="FrankRuehl" w:cs="FrankRuehl"/>
            <w:color w:val="0000FF"/>
            <w:u w:val="single"/>
            <w:rtl/>
          </w:rPr>
          <w:t>21</w:t>
        </w:r>
      </w:hyperlink>
    </w:p>
    <w:p w14:paraId="5FC1B414" w14:textId="77777777" w:rsidR="00540A8F" w:rsidRPr="00540A8F" w:rsidRDefault="00540A8F" w:rsidP="00540A8F">
      <w:pPr>
        <w:spacing w:after="120" w:line="240" w:lineRule="exact"/>
        <w:ind w:left="283" w:hanging="283"/>
        <w:jc w:val="both"/>
        <w:rPr>
          <w:rFonts w:ascii="FrankRuehl" w:hAnsi="FrankRuehl" w:cs="FrankRuehl"/>
          <w:rtl/>
        </w:rPr>
      </w:pPr>
      <w:hyperlink r:id="rId8" w:history="1">
        <w:r w:rsidRPr="00540A8F">
          <w:rPr>
            <w:rFonts w:ascii="FrankRuehl" w:hAnsi="FrankRuehl" w:cs="FrankRuehl"/>
            <w:color w:val="0000FF"/>
            <w:u w:val="single"/>
            <w:rtl/>
          </w:rPr>
          <w:t>חוק העונשין, תשל"ז-1977</w:t>
        </w:r>
      </w:hyperlink>
      <w:r w:rsidRPr="00540A8F">
        <w:rPr>
          <w:rFonts w:ascii="FrankRuehl" w:hAnsi="FrankRuehl" w:cs="FrankRuehl"/>
          <w:rtl/>
        </w:rPr>
        <w:t xml:space="preserve">: סע'  </w:t>
      </w:r>
      <w:hyperlink r:id="rId9" w:history="1">
        <w:r w:rsidRPr="00540A8F">
          <w:rPr>
            <w:rFonts w:ascii="FrankRuehl" w:hAnsi="FrankRuehl" w:cs="FrankRuehl"/>
            <w:color w:val="0000FF"/>
            <w:u w:val="single"/>
            <w:rtl/>
          </w:rPr>
          <w:t>40ד'</w:t>
        </w:r>
      </w:hyperlink>
    </w:p>
    <w:p w14:paraId="2526590E" w14:textId="77777777" w:rsidR="00540A8F" w:rsidRPr="00540A8F" w:rsidRDefault="00540A8F" w:rsidP="00540A8F">
      <w:pPr>
        <w:spacing w:after="120" w:line="240" w:lineRule="exact"/>
        <w:ind w:left="283" w:hanging="283"/>
        <w:jc w:val="both"/>
        <w:rPr>
          <w:rFonts w:ascii="FrankRuehl" w:hAnsi="FrankRuehl" w:cs="FrankRuehl"/>
          <w:rtl/>
        </w:rPr>
      </w:pPr>
    </w:p>
    <w:p w14:paraId="4B33363E" w14:textId="77777777" w:rsidR="00540A8F" w:rsidRPr="00540A8F" w:rsidRDefault="00540A8F" w:rsidP="000936C0">
      <w:pPr>
        <w:rPr>
          <w:rFonts w:ascii="Arial" w:hAnsi="Arial" w:cs="FrankRuehl"/>
          <w:sz w:val="28"/>
          <w:szCs w:val="28"/>
          <w:rtl/>
        </w:rPr>
      </w:pPr>
      <w:bookmarkStart w:id="4" w:name="LawTable_End"/>
      <w:bookmarkEnd w:id="4"/>
    </w:p>
    <w:p w14:paraId="06B4BF4B" w14:textId="77777777" w:rsidR="0052649C" w:rsidRPr="0052649C" w:rsidRDefault="0052649C" w:rsidP="000936C0">
      <w:pPr>
        <w:rPr>
          <w:rFonts w:ascii="Arial" w:hAnsi="Arial" w:cs="FrankRuehl"/>
          <w:sz w:val="28"/>
          <w:szCs w:val="28"/>
          <w:rtl/>
        </w:rPr>
      </w:pPr>
    </w:p>
    <w:p w14:paraId="5F1B60C2" w14:textId="77777777" w:rsidR="000936C0" w:rsidRPr="0052649C" w:rsidRDefault="000936C0" w:rsidP="000936C0">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36C0" w:rsidRPr="000233D9" w14:paraId="7677E97E" w14:textId="77777777" w:rsidTr="000936C0">
        <w:trPr>
          <w:trHeight w:val="355"/>
          <w:jc w:val="center"/>
        </w:trPr>
        <w:tc>
          <w:tcPr>
            <w:tcW w:w="8820" w:type="dxa"/>
            <w:tcBorders>
              <w:top w:val="nil"/>
              <w:left w:val="nil"/>
              <w:bottom w:val="nil"/>
              <w:right w:val="nil"/>
            </w:tcBorders>
            <w:shd w:val="clear" w:color="auto" w:fill="auto"/>
          </w:tcPr>
          <w:p w14:paraId="385BDB61" w14:textId="77777777" w:rsidR="0052649C" w:rsidRPr="0052649C" w:rsidRDefault="0052649C" w:rsidP="0052649C">
            <w:pPr>
              <w:jc w:val="center"/>
              <w:rPr>
                <w:rFonts w:ascii="Arial" w:hAnsi="Arial" w:cs="FrankRuehl"/>
                <w:b/>
                <w:bCs/>
                <w:sz w:val="36"/>
                <w:szCs w:val="36"/>
                <w:u w:val="single"/>
                <w:rtl/>
              </w:rPr>
            </w:pPr>
            <w:bookmarkStart w:id="5" w:name="PsakDin" w:colFirst="0" w:colLast="0"/>
            <w:bookmarkEnd w:id="0"/>
            <w:bookmarkEnd w:id="1"/>
            <w:r w:rsidRPr="0052649C">
              <w:rPr>
                <w:rFonts w:ascii="Arial" w:hAnsi="Arial" w:cs="FrankRuehl"/>
                <w:b/>
                <w:bCs/>
                <w:sz w:val="36"/>
                <w:szCs w:val="36"/>
                <w:u w:val="single"/>
                <w:rtl/>
              </w:rPr>
              <w:t>גזר דין</w:t>
            </w:r>
          </w:p>
          <w:p w14:paraId="36FBD71B" w14:textId="77777777" w:rsidR="000936C0" w:rsidRPr="0052649C" w:rsidRDefault="000936C0" w:rsidP="0052649C">
            <w:pPr>
              <w:jc w:val="center"/>
              <w:rPr>
                <w:rFonts w:ascii="Arial" w:hAnsi="Arial" w:cs="FrankRuehl"/>
                <w:b/>
                <w:bCs/>
                <w:sz w:val="36"/>
                <w:szCs w:val="36"/>
                <w:u w:val="single"/>
                <w:rtl/>
              </w:rPr>
            </w:pPr>
          </w:p>
        </w:tc>
      </w:tr>
      <w:bookmarkEnd w:id="5"/>
    </w:tbl>
    <w:p w14:paraId="714579EF" w14:textId="77777777" w:rsidR="000936C0" w:rsidRPr="000233D9" w:rsidRDefault="000936C0" w:rsidP="000936C0">
      <w:pPr>
        <w:rPr>
          <w:rFonts w:ascii="Arial" w:hAnsi="Arial" w:cs="FrankRuehl"/>
          <w:sz w:val="28"/>
          <w:szCs w:val="28"/>
          <w:rtl/>
        </w:rPr>
      </w:pPr>
    </w:p>
    <w:p w14:paraId="1163CD13" w14:textId="77777777" w:rsidR="000936C0" w:rsidRPr="000233D9" w:rsidRDefault="000936C0" w:rsidP="000936C0">
      <w:pPr>
        <w:rPr>
          <w:rFonts w:ascii="Arial" w:hAnsi="Arial" w:cs="FrankRuehl"/>
          <w:sz w:val="28"/>
          <w:szCs w:val="28"/>
          <w:rtl/>
        </w:rPr>
      </w:pPr>
    </w:p>
    <w:p w14:paraId="3CBF0022" w14:textId="77777777" w:rsidR="000936C0" w:rsidRDefault="000936C0" w:rsidP="000936C0">
      <w:pPr>
        <w:rPr>
          <w:rFonts w:cs="FrankRuehl"/>
          <w:sz w:val="28"/>
          <w:szCs w:val="28"/>
          <w:rtl/>
        </w:rPr>
      </w:pPr>
    </w:p>
    <w:p w14:paraId="0674F4F7" w14:textId="77777777" w:rsidR="000936C0" w:rsidRPr="00577969" w:rsidRDefault="000936C0" w:rsidP="000936C0">
      <w:pPr>
        <w:spacing w:line="360" w:lineRule="auto"/>
        <w:rPr>
          <w:rFonts w:cs="FrankRuehl"/>
          <w:b/>
          <w:bCs/>
          <w:sz w:val="28"/>
          <w:szCs w:val="28"/>
          <w:u w:val="single"/>
          <w:rtl/>
        </w:rPr>
      </w:pPr>
      <w:r w:rsidRPr="00577969">
        <w:rPr>
          <w:rFonts w:cs="FrankRuehl" w:hint="cs"/>
          <w:b/>
          <w:bCs/>
          <w:sz w:val="28"/>
          <w:szCs w:val="28"/>
          <w:u w:val="single"/>
          <w:rtl/>
        </w:rPr>
        <w:t>האישום</w:t>
      </w:r>
      <w:r>
        <w:rPr>
          <w:rFonts w:cs="FrankRuehl" w:hint="cs"/>
          <w:b/>
          <w:bCs/>
          <w:sz w:val="28"/>
          <w:szCs w:val="28"/>
          <w:u w:val="single"/>
          <w:rtl/>
        </w:rPr>
        <w:t xml:space="preserve"> והסדר הטיעון</w:t>
      </w:r>
    </w:p>
    <w:p w14:paraId="4FE66EB0" w14:textId="77777777" w:rsidR="000936C0" w:rsidRPr="000233D9" w:rsidRDefault="000936C0" w:rsidP="000936C0">
      <w:pPr>
        <w:spacing w:after="160" w:line="360" w:lineRule="auto"/>
        <w:jc w:val="both"/>
        <w:rPr>
          <w:rFonts w:ascii="Arial" w:hAnsi="Arial" w:cs="FrankRuehl"/>
          <w:sz w:val="28"/>
          <w:szCs w:val="28"/>
          <w:rtl/>
        </w:rPr>
      </w:pPr>
      <w:r>
        <w:rPr>
          <w:rFonts w:ascii="Arial" w:hAnsi="Arial" w:cs="FrankRuehl" w:hint="cs"/>
          <w:sz w:val="28"/>
          <w:szCs w:val="28"/>
          <w:rtl/>
        </w:rPr>
        <w:t>1.</w:t>
      </w:r>
      <w:r>
        <w:rPr>
          <w:rFonts w:ascii="Arial" w:hAnsi="Arial" w:cs="FrankRuehl" w:hint="cs"/>
          <w:sz w:val="28"/>
          <w:szCs w:val="28"/>
          <w:rtl/>
        </w:rPr>
        <w:tab/>
      </w:r>
      <w:bookmarkStart w:id="6" w:name="ABSTRACT_START"/>
      <w:bookmarkEnd w:id="6"/>
      <w:r>
        <w:rPr>
          <w:rFonts w:ascii="Arial" w:hAnsi="Arial" w:cs="FrankRuehl" w:hint="cs"/>
          <w:sz w:val="28"/>
          <w:szCs w:val="28"/>
          <w:rtl/>
        </w:rPr>
        <w:t xml:space="preserve">הנאשם הורשע על פי הודאתו, במסגרת הסדר טיעון, במספר עבירות של הדחת קטין לסמים מסוכנים, עבירה לפי </w:t>
      </w:r>
      <w:hyperlink r:id="rId10" w:history="1">
        <w:r w:rsidR="00623AD4" w:rsidRPr="00623AD4">
          <w:rPr>
            <w:rFonts w:ascii="Arial" w:hAnsi="Arial" w:cs="FrankRuehl"/>
            <w:color w:val="0000FF"/>
            <w:sz w:val="28"/>
            <w:szCs w:val="28"/>
            <w:u w:val="single"/>
            <w:rtl/>
          </w:rPr>
          <w:t>סעיף 21</w:t>
        </w:r>
      </w:hyperlink>
      <w:r>
        <w:rPr>
          <w:rFonts w:ascii="Arial" w:hAnsi="Arial" w:cs="FrankRuehl" w:hint="cs"/>
          <w:sz w:val="28"/>
          <w:szCs w:val="28"/>
          <w:rtl/>
        </w:rPr>
        <w:t xml:space="preserve"> ל</w:t>
      </w:r>
      <w:hyperlink r:id="rId11" w:history="1">
        <w:r w:rsidR="0052649C" w:rsidRPr="0052649C">
          <w:rPr>
            <w:rStyle w:val="Hyperlink"/>
            <w:rFonts w:ascii="Arial" w:hAnsi="Arial" w:cs="FrankRuehl" w:hint="eastAsia"/>
            <w:sz w:val="28"/>
            <w:szCs w:val="28"/>
            <w:rtl/>
          </w:rPr>
          <w:t>פקודת</w:t>
        </w:r>
        <w:r w:rsidR="0052649C" w:rsidRPr="0052649C">
          <w:rPr>
            <w:rStyle w:val="Hyperlink"/>
            <w:rFonts w:ascii="Arial" w:hAnsi="Arial" w:cs="FrankRuehl"/>
            <w:sz w:val="28"/>
            <w:szCs w:val="28"/>
            <w:rtl/>
          </w:rPr>
          <w:t xml:space="preserve"> הסמים המסוכנים</w:t>
        </w:r>
      </w:hyperlink>
      <w:r>
        <w:rPr>
          <w:rFonts w:ascii="Arial" w:hAnsi="Arial" w:cs="FrankRuehl" w:hint="cs"/>
          <w:sz w:val="28"/>
          <w:szCs w:val="28"/>
          <w:rtl/>
        </w:rPr>
        <w:t xml:space="preserve"> [נוסח חדש], התשל"ג-1973 (להלן: "פקודת הסמים המסוכנים").  </w:t>
      </w:r>
      <w:bookmarkStart w:id="7" w:name="ABSTRACT_END"/>
      <w:bookmarkEnd w:id="7"/>
    </w:p>
    <w:p w14:paraId="5631304D" w14:textId="77777777" w:rsidR="000936C0" w:rsidRDefault="000936C0" w:rsidP="000936C0">
      <w:pPr>
        <w:spacing w:line="360" w:lineRule="auto"/>
        <w:contextualSpacing/>
        <w:jc w:val="both"/>
        <w:rPr>
          <w:rFonts w:ascii="Arial" w:hAnsi="Arial" w:cs="FrankRuehl"/>
          <w:sz w:val="28"/>
          <w:szCs w:val="28"/>
          <w:rtl/>
        </w:rPr>
      </w:pPr>
      <w:r>
        <w:rPr>
          <w:rFonts w:ascii="Arial" w:hAnsi="Arial" w:cs="FrankRuehl" w:hint="cs"/>
          <w:sz w:val="28"/>
          <w:szCs w:val="28"/>
          <w:rtl/>
        </w:rPr>
        <w:t>2.</w:t>
      </w:r>
      <w:r>
        <w:rPr>
          <w:rFonts w:ascii="Arial" w:hAnsi="Arial" w:cs="FrankRuehl"/>
          <w:sz w:val="28"/>
          <w:szCs w:val="28"/>
          <w:rtl/>
        </w:rPr>
        <w:tab/>
      </w:r>
      <w:r>
        <w:rPr>
          <w:rFonts w:ascii="Arial" w:hAnsi="Arial" w:cs="FrankRuehl" w:hint="cs"/>
          <w:sz w:val="28"/>
          <w:szCs w:val="28"/>
          <w:rtl/>
        </w:rPr>
        <w:t>לפי המתואר בכתב ה</w:t>
      </w:r>
      <w:r w:rsidRPr="000233D9">
        <w:rPr>
          <w:rFonts w:ascii="Arial" w:hAnsi="Arial" w:cs="FrankRuehl"/>
          <w:sz w:val="28"/>
          <w:szCs w:val="28"/>
          <w:rtl/>
        </w:rPr>
        <w:t>אישום</w:t>
      </w:r>
      <w:r>
        <w:rPr>
          <w:rFonts w:ascii="Arial" w:hAnsi="Arial" w:cs="FrankRuehl" w:hint="cs"/>
          <w:sz w:val="28"/>
          <w:szCs w:val="28"/>
          <w:rtl/>
        </w:rPr>
        <w:t xml:space="preserve">, </w:t>
      </w:r>
      <w:r w:rsidRPr="000233D9">
        <w:rPr>
          <w:rFonts w:ascii="Arial" w:hAnsi="Arial" w:cs="FrankRuehl"/>
          <w:sz w:val="28"/>
          <w:szCs w:val="28"/>
          <w:rtl/>
        </w:rPr>
        <w:t>במהלך חודש יולי 2012, הנאשם היה בגן סאקר בירושלים יחד עם</w:t>
      </w:r>
      <w:r>
        <w:rPr>
          <w:rFonts w:ascii="Arial" w:hAnsi="Arial" w:cs="FrankRuehl" w:hint="cs"/>
          <w:sz w:val="28"/>
          <w:szCs w:val="28"/>
          <w:rtl/>
        </w:rPr>
        <w:t xml:space="preserve"> </w:t>
      </w:r>
      <w:r w:rsidRPr="000233D9">
        <w:rPr>
          <w:rFonts w:ascii="Arial" w:hAnsi="Arial" w:cs="FrankRuehl"/>
          <w:sz w:val="28"/>
          <w:szCs w:val="28"/>
          <w:rtl/>
        </w:rPr>
        <w:t>ר</w:t>
      </w:r>
      <w:r>
        <w:rPr>
          <w:rFonts w:ascii="Arial" w:hAnsi="Arial" w:cs="FrankRuehl" w:hint="cs"/>
          <w:sz w:val="28"/>
          <w:szCs w:val="28"/>
          <w:rtl/>
        </w:rPr>
        <w:t xml:space="preserve">.צ, </w:t>
      </w:r>
      <w:r w:rsidRPr="000233D9">
        <w:rPr>
          <w:rFonts w:ascii="Arial" w:hAnsi="Arial" w:cs="FrankRuehl"/>
          <w:sz w:val="28"/>
          <w:szCs w:val="28"/>
          <w:rtl/>
        </w:rPr>
        <w:t>קטינה, ילידת 1997 ועם ח</w:t>
      </w:r>
      <w:r>
        <w:rPr>
          <w:rFonts w:ascii="Arial" w:hAnsi="Arial" w:cs="FrankRuehl" w:hint="cs"/>
          <w:sz w:val="28"/>
          <w:szCs w:val="28"/>
          <w:rtl/>
        </w:rPr>
        <w:t>.</w:t>
      </w:r>
      <w:r w:rsidRPr="000233D9">
        <w:rPr>
          <w:rFonts w:ascii="Arial" w:hAnsi="Arial" w:cs="FrankRuehl"/>
          <w:sz w:val="28"/>
          <w:szCs w:val="28"/>
          <w:rtl/>
        </w:rPr>
        <w:t>ב</w:t>
      </w:r>
      <w:r>
        <w:rPr>
          <w:rFonts w:ascii="Arial" w:hAnsi="Arial" w:cs="FrankRuehl" w:hint="cs"/>
          <w:sz w:val="28"/>
          <w:szCs w:val="28"/>
          <w:rtl/>
        </w:rPr>
        <w:t xml:space="preserve">., </w:t>
      </w:r>
      <w:r w:rsidRPr="000233D9">
        <w:rPr>
          <w:rFonts w:ascii="Arial" w:hAnsi="Arial" w:cs="FrankRuehl"/>
          <w:sz w:val="28"/>
          <w:szCs w:val="28"/>
          <w:rtl/>
        </w:rPr>
        <w:t>קטינה, ילידת 1997</w:t>
      </w:r>
      <w:r>
        <w:rPr>
          <w:rFonts w:ascii="Arial" w:hAnsi="Arial" w:cs="FrankRuehl" w:hint="cs"/>
          <w:sz w:val="28"/>
          <w:szCs w:val="28"/>
          <w:rtl/>
        </w:rPr>
        <w:t xml:space="preserve"> (להלן ביחד: "הקטינות"). </w:t>
      </w:r>
      <w:r w:rsidRPr="000233D9">
        <w:rPr>
          <w:rFonts w:ascii="Arial" w:hAnsi="Arial" w:cs="FrankRuehl"/>
          <w:sz w:val="28"/>
          <w:szCs w:val="28"/>
          <w:rtl/>
        </w:rPr>
        <w:t xml:space="preserve">לבקשת הקטינות, ביודעו שהן קטינות, נתן </w:t>
      </w:r>
      <w:r>
        <w:rPr>
          <w:rFonts w:ascii="Arial" w:hAnsi="Arial" w:cs="FrankRuehl" w:hint="cs"/>
          <w:sz w:val="28"/>
          <w:szCs w:val="28"/>
          <w:rtl/>
        </w:rPr>
        <w:t xml:space="preserve">הנאשם </w:t>
      </w:r>
      <w:r w:rsidRPr="000233D9">
        <w:rPr>
          <w:rFonts w:ascii="Arial" w:hAnsi="Arial" w:cs="FrankRuehl"/>
          <w:sz w:val="28"/>
          <w:szCs w:val="28"/>
          <w:rtl/>
        </w:rPr>
        <w:t xml:space="preserve">לכל אחת </w:t>
      </w:r>
      <w:r>
        <w:rPr>
          <w:rFonts w:ascii="Arial" w:hAnsi="Arial" w:cs="FrankRuehl" w:hint="cs"/>
          <w:sz w:val="28"/>
          <w:szCs w:val="28"/>
          <w:rtl/>
        </w:rPr>
        <w:t xml:space="preserve">מהן </w:t>
      </w:r>
      <w:r w:rsidRPr="000233D9">
        <w:rPr>
          <w:rFonts w:ascii="Arial" w:hAnsi="Arial" w:cs="FrankRuehl"/>
          <w:sz w:val="28"/>
          <w:szCs w:val="28"/>
          <w:rtl/>
        </w:rPr>
        <w:t>לעשן סם והן השתמשו ב</w:t>
      </w:r>
      <w:r>
        <w:rPr>
          <w:rFonts w:ascii="Arial" w:hAnsi="Arial" w:cs="FrankRuehl" w:hint="cs"/>
          <w:sz w:val="28"/>
          <w:szCs w:val="28"/>
          <w:rtl/>
        </w:rPr>
        <w:t>ו</w:t>
      </w:r>
      <w:r w:rsidRPr="000233D9">
        <w:rPr>
          <w:rFonts w:ascii="Arial" w:hAnsi="Arial" w:cs="FrankRuehl"/>
          <w:sz w:val="28"/>
          <w:szCs w:val="28"/>
          <w:rtl/>
        </w:rPr>
        <w:t xml:space="preserve">. </w:t>
      </w:r>
    </w:p>
    <w:p w14:paraId="3816D60F" w14:textId="77777777" w:rsidR="000936C0" w:rsidRDefault="000936C0" w:rsidP="000936C0">
      <w:pPr>
        <w:spacing w:line="360" w:lineRule="auto"/>
        <w:contextualSpacing/>
        <w:jc w:val="both"/>
        <w:rPr>
          <w:rFonts w:ascii="Arial" w:hAnsi="Arial" w:cs="FrankRuehl"/>
          <w:sz w:val="28"/>
          <w:szCs w:val="28"/>
          <w:rtl/>
        </w:rPr>
      </w:pPr>
    </w:p>
    <w:p w14:paraId="5F1EE05A" w14:textId="77777777" w:rsidR="000936C0" w:rsidRDefault="000936C0" w:rsidP="000936C0">
      <w:pPr>
        <w:spacing w:line="360" w:lineRule="auto"/>
        <w:contextualSpacing/>
        <w:jc w:val="both"/>
        <w:rPr>
          <w:rFonts w:ascii="Arial" w:hAnsi="Arial" w:cs="FrankRuehl"/>
          <w:sz w:val="28"/>
          <w:szCs w:val="28"/>
          <w:rtl/>
        </w:rPr>
      </w:pPr>
      <w:r>
        <w:rPr>
          <w:rFonts w:ascii="Arial" w:hAnsi="Arial" w:cs="FrankRuehl" w:hint="cs"/>
          <w:sz w:val="28"/>
          <w:szCs w:val="28"/>
          <w:rtl/>
        </w:rPr>
        <w:t>3.</w:t>
      </w:r>
      <w:r>
        <w:rPr>
          <w:rFonts w:ascii="Arial" w:hAnsi="Arial" w:cs="FrankRuehl" w:hint="cs"/>
          <w:sz w:val="28"/>
          <w:szCs w:val="28"/>
          <w:rtl/>
        </w:rPr>
        <w:tab/>
        <w:t>מ</w:t>
      </w:r>
      <w:r w:rsidRPr="000233D9">
        <w:rPr>
          <w:rFonts w:ascii="Arial" w:hAnsi="Arial" w:cs="FrankRuehl"/>
          <w:sz w:val="28"/>
          <w:szCs w:val="28"/>
          <w:rtl/>
        </w:rPr>
        <w:t>אוחר יותר ב</w:t>
      </w:r>
      <w:r>
        <w:rPr>
          <w:rFonts w:ascii="Arial" w:hAnsi="Arial" w:cs="FrankRuehl" w:hint="cs"/>
          <w:sz w:val="28"/>
          <w:szCs w:val="28"/>
          <w:rtl/>
        </w:rPr>
        <w:t>מהלך ה</w:t>
      </w:r>
      <w:r w:rsidRPr="000233D9">
        <w:rPr>
          <w:rFonts w:ascii="Arial" w:hAnsi="Arial" w:cs="FrankRuehl"/>
          <w:sz w:val="28"/>
          <w:szCs w:val="28"/>
          <w:rtl/>
        </w:rPr>
        <w:t>קיץ</w:t>
      </w:r>
      <w:r>
        <w:rPr>
          <w:rFonts w:ascii="Arial" w:hAnsi="Arial" w:cs="FrankRuehl" w:hint="cs"/>
          <w:sz w:val="28"/>
          <w:szCs w:val="28"/>
          <w:rtl/>
        </w:rPr>
        <w:t xml:space="preserve"> של אותה שנה,</w:t>
      </w:r>
      <w:r w:rsidRPr="000233D9">
        <w:rPr>
          <w:rFonts w:ascii="Arial" w:hAnsi="Arial" w:cs="FrankRuehl"/>
          <w:sz w:val="28"/>
          <w:szCs w:val="28"/>
          <w:rtl/>
        </w:rPr>
        <w:t xml:space="preserve"> נסע הנאשם יחד עם הקטינות לחוף לבנון בכינרת, שם נתן הנאשם לקטינות סם</w:t>
      </w:r>
      <w:r>
        <w:rPr>
          <w:rFonts w:ascii="Arial" w:hAnsi="Arial" w:cs="FrankRuehl" w:hint="cs"/>
          <w:sz w:val="28"/>
          <w:szCs w:val="28"/>
          <w:rtl/>
        </w:rPr>
        <w:t xml:space="preserve"> </w:t>
      </w:r>
      <w:r w:rsidRPr="000233D9">
        <w:rPr>
          <w:rFonts w:ascii="Arial" w:hAnsi="Arial" w:cs="FrankRuehl"/>
          <w:sz w:val="28"/>
          <w:szCs w:val="28"/>
          <w:rtl/>
        </w:rPr>
        <w:t>והן השתמשו ב</w:t>
      </w:r>
      <w:r>
        <w:rPr>
          <w:rFonts w:ascii="Arial" w:hAnsi="Arial" w:cs="FrankRuehl" w:hint="cs"/>
          <w:sz w:val="28"/>
          <w:szCs w:val="28"/>
          <w:rtl/>
        </w:rPr>
        <w:t>ו</w:t>
      </w:r>
      <w:r w:rsidRPr="000233D9">
        <w:rPr>
          <w:rFonts w:ascii="Arial" w:hAnsi="Arial" w:cs="FrankRuehl"/>
          <w:sz w:val="28"/>
          <w:szCs w:val="28"/>
          <w:rtl/>
        </w:rPr>
        <w:t xml:space="preserve">. </w:t>
      </w:r>
      <w:r>
        <w:rPr>
          <w:rFonts w:ascii="Arial" w:hAnsi="Arial" w:cs="FrankRuehl" w:hint="cs"/>
          <w:sz w:val="28"/>
          <w:szCs w:val="28"/>
          <w:rtl/>
        </w:rPr>
        <w:t xml:space="preserve">עוד באותו </w:t>
      </w:r>
      <w:r w:rsidRPr="000233D9">
        <w:rPr>
          <w:rFonts w:ascii="Arial" w:hAnsi="Arial" w:cs="FrankRuehl"/>
          <w:sz w:val="28"/>
          <w:szCs w:val="28"/>
          <w:rtl/>
        </w:rPr>
        <w:t>קיץ</w:t>
      </w:r>
      <w:r>
        <w:rPr>
          <w:rFonts w:ascii="Arial" w:hAnsi="Arial" w:cs="FrankRuehl" w:hint="cs"/>
          <w:sz w:val="28"/>
          <w:szCs w:val="28"/>
          <w:rtl/>
        </w:rPr>
        <w:t xml:space="preserve">, שוב נסע הנאשם עם הקטינות לחוף לבנון, ולפני הנסיעה שאלו אותו הקטינות אם הוא יביא עמו את הסם. הנאשם השיב כי ישיג סם ויביא עמו. כשהגיעו לחוף, נתן הנאשם לקטינות סם והן השתמשו בו. </w:t>
      </w:r>
    </w:p>
    <w:p w14:paraId="3E91D3E8" w14:textId="77777777" w:rsidR="000936C0" w:rsidRDefault="000936C0" w:rsidP="000936C0">
      <w:pPr>
        <w:spacing w:line="360" w:lineRule="auto"/>
        <w:contextualSpacing/>
        <w:jc w:val="both"/>
        <w:rPr>
          <w:rFonts w:ascii="Arial" w:hAnsi="Arial" w:cs="FrankRuehl"/>
          <w:sz w:val="28"/>
          <w:szCs w:val="28"/>
          <w:rtl/>
        </w:rPr>
      </w:pPr>
    </w:p>
    <w:p w14:paraId="7B7B44BE" w14:textId="77777777" w:rsidR="000936C0" w:rsidRDefault="000936C0" w:rsidP="000936C0">
      <w:pPr>
        <w:spacing w:line="360" w:lineRule="auto"/>
        <w:contextualSpacing/>
        <w:jc w:val="both"/>
        <w:rPr>
          <w:rFonts w:ascii="Arial" w:hAnsi="Arial" w:cs="FrankRuehl"/>
          <w:sz w:val="28"/>
          <w:szCs w:val="28"/>
          <w:rtl/>
        </w:rPr>
      </w:pPr>
      <w:r>
        <w:rPr>
          <w:rFonts w:ascii="Arial" w:hAnsi="Arial" w:cs="FrankRuehl" w:hint="cs"/>
          <w:sz w:val="28"/>
          <w:szCs w:val="28"/>
          <w:rtl/>
        </w:rPr>
        <w:t>4.</w:t>
      </w:r>
      <w:r>
        <w:rPr>
          <w:rFonts w:ascii="Arial" w:hAnsi="Arial" w:cs="FrankRuehl" w:hint="cs"/>
          <w:sz w:val="28"/>
          <w:szCs w:val="28"/>
          <w:rtl/>
        </w:rPr>
        <w:tab/>
        <w:t>מאוחר יותר, באותו קיץ, ש</w:t>
      </w:r>
      <w:r w:rsidRPr="000233D9">
        <w:rPr>
          <w:rFonts w:ascii="Arial" w:hAnsi="Arial" w:cs="FrankRuehl"/>
          <w:sz w:val="28"/>
          <w:szCs w:val="28"/>
          <w:rtl/>
        </w:rPr>
        <w:t xml:space="preserve">הה הנאשם יחד עם הקטינות </w:t>
      </w:r>
      <w:r>
        <w:rPr>
          <w:rFonts w:ascii="Arial" w:hAnsi="Arial" w:cs="FrankRuehl" w:hint="cs"/>
          <w:sz w:val="28"/>
          <w:szCs w:val="28"/>
          <w:rtl/>
        </w:rPr>
        <w:t xml:space="preserve">ועם שתי קטינות נוספות, </w:t>
      </w:r>
      <w:r w:rsidRPr="000233D9">
        <w:rPr>
          <w:rFonts w:ascii="Arial" w:hAnsi="Arial" w:cs="FrankRuehl"/>
          <w:sz w:val="28"/>
          <w:szCs w:val="28"/>
          <w:rtl/>
        </w:rPr>
        <w:t>ה</w:t>
      </w:r>
      <w:r>
        <w:rPr>
          <w:rFonts w:ascii="Arial" w:hAnsi="Arial" w:cs="FrankRuehl" w:hint="cs"/>
          <w:sz w:val="28"/>
          <w:szCs w:val="28"/>
          <w:rtl/>
        </w:rPr>
        <w:t>.</w:t>
      </w:r>
      <w:r w:rsidRPr="000233D9">
        <w:rPr>
          <w:rFonts w:ascii="Arial" w:hAnsi="Arial" w:cs="FrankRuehl"/>
          <w:sz w:val="28"/>
          <w:szCs w:val="28"/>
          <w:rtl/>
        </w:rPr>
        <w:t>נ</w:t>
      </w:r>
      <w:r>
        <w:rPr>
          <w:rFonts w:ascii="Arial" w:hAnsi="Arial" w:cs="FrankRuehl" w:hint="cs"/>
          <w:sz w:val="28"/>
          <w:szCs w:val="28"/>
          <w:rtl/>
        </w:rPr>
        <w:t>. ו</w:t>
      </w:r>
      <w:r w:rsidRPr="000233D9">
        <w:rPr>
          <w:rFonts w:ascii="Arial" w:hAnsi="Arial" w:cs="FrankRuehl"/>
          <w:sz w:val="28"/>
          <w:szCs w:val="28"/>
          <w:rtl/>
        </w:rPr>
        <w:t>ג</w:t>
      </w:r>
      <w:r>
        <w:rPr>
          <w:rFonts w:ascii="Arial" w:hAnsi="Arial" w:cs="FrankRuehl" w:hint="cs"/>
          <w:sz w:val="28"/>
          <w:szCs w:val="28"/>
          <w:rtl/>
        </w:rPr>
        <w:t>.</w:t>
      </w:r>
      <w:r w:rsidRPr="000233D9">
        <w:rPr>
          <w:rFonts w:ascii="Arial" w:hAnsi="Arial" w:cs="FrankRuehl"/>
          <w:sz w:val="28"/>
          <w:szCs w:val="28"/>
          <w:rtl/>
        </w:rPr>
        <w:t>פ</w:t>
      </w:r>
      <w:r>
        <w:rPr>
          <w:rFonts w:ascii="Arial" w:hAnsi="Arial" w:cs="FrankRuehl" w:hint="cs"/>
          <w:sz w:val="28"/>
          <w:szCs w:val="28"/>
          <w:rtl/>
        </w:rPr>
        <w:t xml:space="preserve">., ילידות </w:t>
      </w:r>
      <w:r w:rsidRPr="000233D9">
        <w:rPr>
          <w:rFonts w:ascii="Arial" w:hAnsi="Arial" w:cs="FrankRuehl"/>
          <w:sz w:val="28"/>
          <w:szCs w:val="28"/>
          <w:rtl/>
        </w:rPr>
        <w:t>1997</w:t>
      </w:r>
      <w:r>
        <w:rPr>
          <w:rFonts w:ascii="Arial" w:hAnsi="Arial" w:cs="FrankRuehl" w:hint="cs"/>
          <w:sz w:val="28"/>
          <w:szCs w:val="28"/>
          <w:rtl/>
        </w:rPr>
        <w:t>,</w:t>
      </w:r>
      <w:r w:rsidRPr="000233D9">
        <w:rPr>
          <w:rFonts w:ascii="Arial" w:hAnsi="Arial" w:cs="FrankRuehl"/>
          <w:sz w:val="28"/>
          <w:szCs w:val="28"/>
          <w:rtl/>
        </w:rPr>
        <w:t xml:space="preserve"> בגינה בקרית יערים. באותו העת נתן הנאשם לכל אחת מארבע הקטינות סם, ביודעו שהן קטינות, וה</w:t>
      </w:r>
      <w:r>
        <w:rPr>
          <w:rFonts w:ascii="Arial" w:hAnsi="Arial" w:cs="FrankRuehl" w:hint="cs"/>
          <w:sz w:val="28"/>
          <w:szCs w:val="28"/>
          <w:rtl/>
        </w:rPr>
        <w:t>ן ע</w:t>
      </w:r>
      <w:r w:rsidRPr="000233D9">
        <w:rPr>
          <w:rFonts w:ascii="Arial" w:hAnsi="Arial" w:cs="FrankRuehl"/>
          <w:sz w:val="28"/>
          <w:szCs w:val="28"/>
          <w:rtl/>
        </w:rPr>
        <w:t xml:space="preserve">ישנו את הסם. </w:t>
      </w:r>
      <w:r>
        <w:rPr>
          <w:rFonts w:ascii="Arial" w:hAnsi="Arial" w:cs="FrankRuehl" w:hint="cs"/>
          <w:sz w:val="28"/>
          <w:szCs w:val="28"/>
          <w:rtl/>
        </w:rPr>
        <w:t xml:space="preserve">בהמשך אותו קיץ, </w:t>
      </w:r>
      <w:r w:rsidRPr="000233D9">
        <w:rPr>
          <w:rFonts w:ascii="Arial" w:hAnsi="Arial" w:cs="FrankRuehl"/>
          <w:sz w:val="28"/>
          <w:szCs w:val="28"/>
          <w:rtl/>
        </w:rPr>
        <w:t>שהה הנאשם יחד עם ח</w:t>
      </w:r>
      <w:r>
        <w:rPr>
          <w:rFonts w:ascii="Arial" w:hAnsi="Arial" w:cs="FrankRuehl" w:hint="cs"/>
          <w:sz w:val="28"/>
          <w:szCs w:val="28"/>
          <w:rtl/>
        </w:rPr>
        <w:t>.ב</w:t>
      </w:r>
      <w:r w:rsidRPr="000233D9">
        <w:rPr>
          <w:rFonts w:ascii="Arial" w:hAnsi="Arial" w:cs="FrankRuehl"/>
          <w:sz w:val="28"/>
          <w:szCs w:val="28"/>
          <w:rtl/>
        </w:rPr>
        <w:t xml:space="preserve"> ונתן לה סם</w:t>
      </w:r>
      <w:r>
        <w:rPr>
          <w:rFonts w:ascii="Arial" w:hAnsi="Arial" w:cs="FrankRuehl" w:hint="cs"/>
          <w:sz w:val="28"/>
          <w:szCs w:val="28"/>
          <w:rtl/>
        </w:rPr>
        <w:t xml:space="preserve"> </w:t>
      </w:r>
      <w:r w:rsidRPr="000233D9">
        <w:rPr>
          <w:rFonts w:ascii="Arial" w:hAnsi="Arial" w:cs="FrankRuehl"/>
          <w:sz w:val="28"/>
          <w:szCs w:val="28"/>
          <w:rtl/>
        </w:rPr>
        <w:t>והיא השתמשה ב</w:t>
      </w:r>
      <w:r>
        <w:rPr>
          <w:rFonts w:ascii="Arial" w:hAnsi="Arial" w:cs="FrankRuehl" w:hint="cs"/>
          <w:sz w:val="28"/>
          <w:szCs w:val="28"/>
          <w:rtl/>
        </w:rPr>
        <w:t>ו.</w:t>
      </w:r>
    </w:p>
    <w:p w14:paraId="43092895" w14:textId="77777777" w:rsidR="000936C0" w:rsidRDefault="000936C0" w:rsidP="000936C0">
      <w:pPr>
        <w:spacing w:line="360" w:lineRule="auto"/>
        <w:contextualSpacing/>
        <w:jc w:val="both"/>
        <w:rPr>
          <w:rFonts w:ascii="Arial" w:hAnsi="Arial" w:cs="FrankRuehl"/>
          <w:sz w:val="28"/>
          <w:szCs w:val="28"/>
          <w:rtl/>
        </w:rPr>
      </w:pPr>
    </w:p>
    <w:p w14:paraId="5166A3D6" w14:textId="77777777" w:rsidR="000936C0" w:rsidRDefault="000936C0" w:rsidP="000936C0">
      <w:pPr>
        <w:spacing w:line="360" w:lineRule="auto"/>
        <w:contextualSpacing/>
        <w:jc w:val="both"/>
        <w:rPr>
          <w:rFonts w:ascii="Arial" w:hAnsi="Arial" w:cs="FrankRuehl"/>
          <w:sz w:val="28"/>
          <w:szCs w:val="28"/>
          <w:rtl/>
        </w:rPr>
      </w:pPr>
      <w:r>
        <w:rPr>
          <w:rFonts w:ascii="Arial" w:hAnsi="Arial" w:cs="FrankRuehl" w:hint="cs"/>
          <w:sz w:val="28"/>
          <w:szCs w:val="28"/>
          <w:rtl/>
        </w:rPr>
        <w:t>5.</w:t>
      </w:r>
      <w:r>
        <w:rPr>
          <w:rFonts w:ascii="Arial" w:hAnsi="Arial" w:cs="FrankRuehl" w:hint="cs"/>
          <w:sz w:val="28"/>
          <w:szCs w:val="28"/>
          <w:rtl/>
        </w:rPr>
        <w:tab/>
        <w:t xml:space="preserve">במסגרת ההסדר, הוסכם כי לעניין העונש המאשימה תגביל עצמה ל-6 חודשי עבודות שירות בתנאי שיתקבל תסקיר חיובי, לא יפתחו תיקים חדשים כנגד הנאשם, הוא יימצא נקי מסמים ויימצא מתאים לביצוע עבודות שירות.   </w:t>
      </w:r>
    </w:p>
    <w:p w14:paraId="69A81C0F" w14:textId="77777777" w:rsidR="000936C0" w:rsidRPr="000233D9" w:rsidRDefault="000936C0" w:rsidP="000936C0">
      <w:pPr>
        <w:ind w:left="720"/>
        <w:contextualSpacing/>
        <w:jc w:val="both"/>
        <w:rPr>
          <w:rFonts w:ascii="Arial" w:hAnsi="Arial" w:cs="FrankRuehl"/>
          <w:sz w:val="28"/>
          <w:szCs w:val="28"/>
          <w:rtl/>
        </w:rPr>
      </w:pPr>
    </w:p>
    <w:p w14:paraId="71496B0D" w14:textId="77777777" w:rsidR="000936C0" w:rsidRPr="00577969" w:rsidRDefault="000936C0" w:rsidP="000936C0">
      <w:pPr>
        <w:spacing w:line="360" w:lineRule="auto"/>
        <w:contextualSpacing/>
        <w:jc w:val="both"/>
        <w:rPr>
          <w:rFonts w:ascii="Arial" w:hAnsi="Arial" w:cs="FrankRuehl"/>
          <w:b/>
          <w:bCs/>
          <w:sz w:val="28"/>
          <w:szCs w:val="28"/>
          <w:u w:val="single"/>
          <w:rtl/>
        </w:rPr>
      </w:pPr>
      <w:r w:rsidRPr="00577969">
        <w:rPr>
          <w:rFonts w:ascii="Arial" w:hAnsi="Arial" w:cs="FrankRuehl" w:hint="cs"/>
          <w:b/>
          <w:bCs/>
          <w:sz w:val="28"/>
          <w:szCs w:val="28"/>
          <w:u w:val="single"/>
          <w:rtl/>
        </w:rPr>
        <w:t>תסקיר שירות המבחן</w:t>
      </w:r>
    </w:p>
    <w:p w14:paraId="289CB860" w14:textId="77777777" w:rsidR="000936C0" w:rsidRDefault="000936C0" w:rsidP="000936C0">
      <w:pPr>
        <w:spacing w:line="360" w:lineRule="auto"/>
        <w:contextualSpacing/>
        <w:jc w:val="both"/>
        <w:rPr>
          <w:rFonts w:ascii="Arial" w:hAnsi="Arial" w:cs="FrankRuehl"/>
          <w:sz w:val="28"/>
          <w:szCs w:val="28"/>
          <w:rtl/>
        </w:rPr>
      </w:pPr>
      <w:r>
        <w:rPr>
          <w:rFonts w:ascii="Arial" w:hAnsi="Arial" w:cs="FrankRuehl" w:hint="cs"/>
          <w:sz w:val="28"/>
          <w:szCs w:val="28"/>
          <w:rtl/>
        </w:rPr>
        <w:t>6.</w:t>
      </w:r>
      <w:r>
        <w:rPr>
          <w:rFonts w:ascii="Arial" w:hAnsi="Arial" w:cs="FrankRuehl" w:hint="cs"/>
          <w:sz w:val="28"/>
          <w:szCs w:val="28"/>
          <w:rtl/>
        </w:rPr>
        <w:tab/>
        <w:t xml:space="preserve">נתבקש והוגש </w:t>
      </w:r>
      <w:r w:rsidRPr="000233D9">
        <w:rPr>
          <w:rFonts w:ascii="Arial" w:hAnsi="Arial" w:cs="FrankRuehl"/>
          <w:sz w:val="28"/>
          <w:szCs w:val="28"/>
          <w:rtl/>
        </w:rPr>
        <w:t>תסקיר</w:t>
      </w:r>
      <w:r>
        <w:rPr>
          <w:rFonts w:ascii="Arial" w:hAnsi="Arial" w:cs="FrankRuehl" w:hint="cs"/>
          <w:sz w:val="28"/>
          <w:szCs w:val="28"/>
          <w:rtl/>
        </w:rPr>
        <w:t xml:space="preserve"> שירות המבחן, ממנו נלמד אודות נסיבות חייו של הנאשם. בין היתר עלה כי בשל מצוקה אישית שעבר הוא התמכר לאלכוהול בגיל צעיר ואף את השימוש בסמים החל בגיל מוקדם. בשלב מסוים, הוא פנה באופן עצמאי לקהילת רטורנו </w:t>
      </w:r>
      <w:r w:rsidRPr="000233D9">
        <w:rPr>
          <w:rFonts w:ascii="Arial" w:hAnsi="Arial" w:cs="FrankRuehl"/>
          <w:sz w:val="28"/>
          <w:szCs w:val="28"/>
          <w:rtl/>
        </w:rPr>
        <w:t>לגמילה מאלכוהול וסמים</w:t>
      </w:r>
      <w:r>
        <w:rPr>
          <w:rFonts w:ascii="Arial" w:hAnsi="Arial" w:cs="FrankRuehl" w:hint="cs"/>
          <w:sz w:val="28"/>
          <w:szCs w:val="28"/>
          <w:rtl/>
        </w:rPr>
        <w:t>. הוא ס</w:t>
      </w:r>
      <w:r w:rsidRPr="000233D9">
        <w:rPr>
          <w:rFonts w:ascii="Arial" w:hAnsi="Arial" w:cs="FrankRuehl"/>
          <w:sz w:val="28"/>
          <w:szCs w:val="28"/>
          <w:rtl/>
        </w:rPr>
        <w:t>יים טיפול מלא בקהילת רטורנו, ו</w:t>
      </w:r>
      <w:r>
        <w:rPr>
          <w:rFonts w:ascii="Arial" w:hAnsi="Arial" w:cs="FrankRuehl" w:hint="cs"/>
          <w:sz w:val="28"/>
          <w:szCs w:val="28"/>
          <w:rtl/>
        </w:rPr>
        <w:t xml:space="preserve">המשיך להיות מטופל על ידי עו"ס, טיפול הנמשך עד היום. אכן, </w:t>
      </w:r>
      <w:r w:rsidRPr="000233D9">
        <w:rPr>
          <w:rFonts w:ascii="Arial" w:hAnsi="Arial" w:cs="FrankRuehl"/>
          <w:sz w:val="28"/>
          <w:szCs w:val="28"/>
          <w:rtl/>
        </w:rPr>
        <w:t xml:space="preserve">שיקומו של הנאשם ידע עליות ומורדות, </w:t>
      </w:r>
      <w:r>
        <w:rPr>
          <w:rFonts w:ascii="Arial" w:hAnsi="Arial" w:cs="FrankRuehl" w:hint="cs"/>
          <w:sz w:val="28"/>
          <w:szCs w:val="28"/>
          <w:rtl/>
        </w:rPr>
        <w:t xml:space="preserve">אך ככלל הוא מגלה מוטיבציה, כשרון ומודעות. קצינת המבחן ציינה כי הנאשם דיווח על שתי מעידות לסמים במהלך התקופה שמאז עזיבתו את קהילת רטורנו. בדיקה שנערכה לו מצאה אותו נקי מסמים.  </w:t>
      </w:r>
    </w:p>
    <w:p w14:paraId="1F5A0F06" w14:textId="77777777" w:rsidR="000936C0" w:rsidRDefault="000936C0" w:rsidP="000936C0">
      <w:pPr>
        <w:spacing w:line="360" w:lineRule="auto"/>
        <w:contextualSpacing/>
        <w:jc w:val="both"/>
        <w:rPr>
          <w:rFonts w:ascii="Arial" w:hAnsi="Arial" w:cs="FrankRuehl"/>
          <w:sz w:val="28"/>
          <w:szCs w:val="28"/>
          <w:rtl/>
        </w:rPr>
      </w:pPr>
    </w:p>
    <w:p w14:paraId="5CFF0BFB" w14:textId="77777777" w:rsidR="000936C0" w:rsidRPr="000233D9" w:rsidRDefault="000936C0" w:rsidP="000936C0">
      <w:pPr>
        <w:spacing w:line="360" w:lineRule="auto"/>
        <w:contextualSpacing/>
        <w:jc w:val="both"/>
        <w:rPr>
          <w:rFonts w:ascii="Arial" w:hAnsi="Arial" w:cs="FrankRuehl"/>
          <w:sz w:val="28"/>
          <w:szCs w:val="28"/>
        </w:rPr>
      </w:pPr>
      <w:r>
        <w:rPr>
          <w:rFonts w:ascii="Arial" w:hAnsi="Arial" w:cs="FrankRuehl" w:hint="cs"/>
          <w:sz w:val="28"/>
          <w:szCs w:val="28"/>
          <w:rtl/>
        </w:rPr>
        <w:t>7.</w:t>
      </w:r>
      <w:r>
        <w:rPr>
          <w:rFonts w:ascii="Arial" w:hAnsi="Arial" w:cs="FrankRuehl" w:hint="cs"/>
          <w:sz w:val="28"/>
          <w:szCs w:val="28"/>
          <w:rtl/>
        </w:rPr>
        <w:tab/>
        <w:t xml:space="preserve">עוד ציינה קצינת המבחן כי הנאשם </w:t>
      </w:r>
      <w:r w:rsidRPr="000233D9">
        <w:rPr>
          <w:rFonts w:ascii="Arial" w:hAnsi="Arial" w:cs="FrankRuehl"/>
          <w:sz w:val="28"/>
          <w:szCs w:val="28"/>
          <w:rtl/>
        </w:rPr>
        <w:t xml:space="preserve">לוקח אחריות מלאה על חלקו ומודה כי פעל מתוך שיקול דעת מוטעה הנובע מנטייתו לריצוי חברתי ומהתמכרותו הפעילה באותה עת. </w:t>
      </w:r>
      <w:r>
        <w:rPr>
          <w:rFonts w:ascii="Arial" w:hAnsi="Arial" w:cs="FrankRuehl" w:hint="cs"/>
          <w:sz w:val="28"/>
          <w:szCs w:val="28"/>
          <w:rtl/>
        </w:rPr>
        <w:t xml:space="preserve">לצד זאת, הנאשם </w:t>
      </w:r>
      <w:r>
        <w:rPr>
          <w:rFonts w:ascii="Arial" w:hAnsi="Arial" w:cs="FrankRuehl"/>
          <w:sz w:val="28"/>
          <w:szCs w:val="28"/>
          <w:rtl/>
        </w:rPr>
        <w:t>עושה מאמצים ל</w:t>
      </w:r>
      <w:r>
        <w:rPr>
          <w:rFonts w:ascii="Arial" w:hAnsi="Arial" w:cs="FrankRuehl" w:hint="cs"/>
          <w:sz w:val="28"/>
          <w:szCs w:val="28"/>
          <w:rtl/>
        </w:rPr>
        <w:t xml:space="preserve">עלות על </w:t>
      </w:r>
      <w:r w:rsidRPr="000233D9">
        <w:rPr>
          <w:rFonts w:ascii="Arial" w:hAnsi="Arial" w:cs="FrankRuehl"/>
          <w:sz w:val="28"/>
          <w:szCs w:val="28"/>
          <w:rtl/>
        </w:rPr>
        <w:t>מסלול</w:t>
      </w:r>
      <w:r>
        <w:rPr>
          <w:rFonts w:ascii="Arial" w:hAnsi="Arial" w:cs="FrankRuehl" w:hint="cs"/>
          <w:sz w:val="28"/>
          <w:szCs w:val="28"/>
          <w:rtl/>
        </w:rPr>
        <w:t xml:space="preserve"> של אורח חיים</w:t>
      </w:r>
      <w:r w:rsidRPr="000233D9">
        <w:rPr>
          <w:rFonts w:ascii="Arial" w:hAnsi="Arial" w:cs="FrankRuehl"/>
          <w:sz w:val="28"/>
          <w:szCs w:val="28"/>
          <w:rtl/>
        </w:rPr>
        <w:t xml:space="preserve"> נורמטיבי, </w:t>
      </w:r>
      <w:r>
        <w:rPr>
          <w:rFonts w:ascii="Arial" w:hAnsi="Arial" w:cs="FrankRuehl" w:hint="cs"/>
          <w:sz w:val="28"/>
          <w:szCs w:val="28"/>
          <w:rtl/>
        </w:rPr>
        <w:t>והמציאות מוכיחה שהוא מצליח בכך. לצד זאת ק</w:t>
      </w:r>
      <w:r w:rsidRPr="000233D9">
        <w:rPr>
          <w:rFonts w:ascii="Arial" w:hAnsi="Arial" w:cs="FrankRuehl"/>
          <w:sz w:val="28"/>
          <w:szCs w:val="28"/>
          <w:rtl/>
        </w:rPr>
        <w:t xml:space="preserve">צינת המבחן </w:t>
      </w:r>
      <w:r>
        <w:rPr>
          <w:rFonts w:ascii="Arial" w:hAnsi="Arial" w:cs="FrankRuehl" w:hint="cs"/>
          <w:sz w:val="28"/>
          <w:szCs w:val="28"/>
          <w:rtl/>
        </w:rPr>
        <w:t xml:space="preserve">ציינה את </w:t>
      </w:r>
      <w:r w:rsidRPr="000233D9">
        <w:rPr>
          <w:rFonts w:ascii="Arial" w:hAnsi="Arial" w:cs="FrankRuehl"/>
          <w:sz w:val="28"/>
          <w:szCs w:val="28"/>
          <w:rtl/>
        </w:rPr>
        <w:t>התרשמ</w:t>
      </w:r>
      <w:r>
        <w:rPr>
          <w:rFonts w:ascii="Arial" w:hAnsi="Arial" w:cs="FrankRuehl" w:hint="cs"/>
          <w:sz w:val="28"/>
          <w:szCs w:val="28"/>
          <w:rtl/>
        </w:rPr>
        <w:t>ות</w:t>
      </w:r>
      <w:r w:rsidRPr="000233D9">
        <w:rPr>
          <w:rFonts w:ascii="Arial" w:hAnsi="Arial" w:cs="FrankRuehl"/>
          <w:sz w:val="28"/>
          <w:szCs w:val="28"/>
          <w:rtl/>
        </w:rPr>
        <w:t xml:space="preserve">ה כי בהיעדר טיפול מעמיק, צרכיו הלא מסופקים בעתיד עלולים להביאו להישנות התנהגות עבריינית.   </w:t>
      </w:r>
    </w:p>
    <w:p w14:paraId="3F7B7BDE" w14:textId="77777777" w:rsidR="000936C0" w:rsidRDefault="000936C0" w:rsidP="000936C0">
      <w:pPr>
        <w:spacing w:line="360" w:lineRule="auto"/>
        <w:contextualSpacing/>
        <w:jc w:val="both"/>
        <w:rPr>
          <w:rFonts w:ascii="Arial" w:hAnsi="Arial" w:cs="FrankRuehl"/>
          <w:sz w:val="28"/>
          <w:szCs w:val="28"/>
          <w:rtl/>
        </w:rPr>
      </w:pPr>
    </w:p>
    <w:p w14:paraId="7F4BCBC3" w14:textId="77777777" w:rsidR="000936C0" w:rsidRDefault="000936C0" w:rsidP="000936C0">
      <w:pPr>
        <w:spacing w:line="360" w:lineRule="auto"/>
        <w:contextualSpacing/>
        <w:jc w:val="both"/>
        <w:rPr>
          <w:rFonts w:ascii="Arial" w:hAnsi="Arial" w:cs="FrankRuehl"/>
          <w:sz w:val="28"/>
          <w:szCs w:val="28"/>
          <w:rtl/>
        </w:rPr>
      </w:pPr>
      <w:r>
        <w:rPr>
          <w:rFonts w:ascii="Arial" w:hAnsi="Arial" w:cs="FrankRuehl" w:hint="cs"/>
          <w:sz w:val="28"/>
          <w:szCs w:val="28"/>
          <w:rtl/>
        </w:rPr>
        <w:lastRenderedPageBreak/>
        <w:t>8.</w:t>
      </w:r>
      <w:r>
        <w:rPr>
          <w:rFonts w:ascii="Arial" w:hAnsi="Arial" w:cs="FrankRuehl" w:hint="cs"/>
          <w:sz w:val="28"/>
          <w:szCs w:val="28"/>
          <w:rtl/>
        </w:rPr>
        <w:tab/>
        <w:t xml:space="preserve">בשולי תסקירה, באה </w:t>
      </w:r>
      <w:r w:rsidRPr="000233D9">
        <w:rPr>
          <w:rFonts w:ascii="Arial" w:hAnsi="Arial" w:cs="FrankRuehl"/>
          <w:sz w:val="28"/>
          <w:szCs w:val="28"/>
          <w:rtl/>
        </w:rPr>
        <w:t xml:space="preserve">קצינת המבחן </w:t>
      </w:r>
      <w:r>
        <w:rPr>
          <w:rFonts w:ascii="Arial" w:hAnsi="Arial" w:cs="FrankRuehl" w:hint="cs"/>
          <w:sz w:val="28"/>
          <w:szCs w:val="28"/>
          <w:rtl/>
        </w:rPr>
        <w:t>ב</w:t>
      </w:r>
      <w:r w:rsidRPr="000233D9">
        <w:rPr>
          <w:rFonts w:ascii="Arial" w:hAnsi="Arial" w:cs="FrankRuehl"/>
          <w:sz w:val="28"/>
          <w:szCs w:val="28"/>
          <w:rtl/>
        </w:rPr>
        <w:t>המלצה לה</w:t>
      </w:r>
      <w:r>
        <w:rPr>
          <w:rFonts w:ascii="Arial" w:hAnsi="Arial" w:cs="FrankRuehl" w:hint="cs"/>
          <w:sz w:val="28"/>
          <w:szCs w:val="28"/>
          <w:rtl/>
        </w:rPr>
        <w:t xml:space="preserve">שית </w:t>
      </w:r>
      <w:r w:rsidRPr="000233D9">
        <w:rPr>
          <w:rFonts w:ascii="Arial" w:hAnsi="Arial" w:cs="FrankRuehl"/>
          <w:sz w:val="28"/>
          <w:szCs w:val="28"/>
          <w:rtl/>
        </w:rPr>
        <w:t xml:space="preserve">על </w:t>
      </w:r>
      <w:r>
        <w:rPr>
          <w:rFonts w:ascii="Arial" w:hAnsi="Arial" w:cs="FrankRuehl"/>
          <w:sz w:val="28"/>
          <w:szCs w:val="28"/>
          <w:rtl/>
        </w:rPr>
        <w:t>הנאשם עונש שיקומי-טיפולי-הרתעתי</w:t>
      </w:r>
      <w:r>
        <w:rPr>
          <w:rFonts w:ascii="Arial" w:hAnsi="Arial" w:cs="FrankRuehl" w:hint="cs"/>
          <w:sz w:val="28"/>
          <w:szCs w:val="28"/>
          <w:rtl/>
        </w:rPr>
        <w:t xml:space="preserve">, אשר מחד יציב </w:t>
      </w:r>
      <w:r w:rsidRPr="000233D9">
        <w:rPr>
          <w:rFonts w:ascii="Arial" w:hAnsi="Arial" w:cs="FrankRuehl"/>
          <w:sz w:val="28"/>
          <w:szCs w:val="28"/>
          <w:rtl/>
        </w:rPr>
        <w:t>גבולות ברורים ל</w:t>
      </w:r>
      <w:r>
        <w:rPr>
          <w:rFonts w:ascii="Arial" w:hAnsi="Arial" w:cs="FrankRuehl" w:hint="cs"/>
          <w:sz w:val="28"/>
          <w:szCs w:val="28"/>
          <w:rtl/>
        </w:rPr>
        <w:t xml:space="preserve">נאשם ומאידך יאפשר את </w:t>
      </w:r>
      <w:r w:rsidRPr="000233D9">
        <w:rPr>
          <w:rFonts w:ascii="Arial" w:hAnsi="Arial" w:cs="FrankRuehl"/>
          <w:sz w:val="28"/>
          <w:szCs w:val="28"/>
          <w:rtl/>
        </w:rPr>
        <w:t xml:space="preserve">המשך שיקומו הרגשי והתעסוקתי. </w:t>
      </w:r>
      <w:r>
        <w:rPr>
          <w:rFonts w:ascii="Arial" w:hAnsi="Arial" w:cs="FrankRuehl" w:hint="cs"/>
          <w:sz w:val="28"/>
          <w:szCs w:val="28"/>
          <w:rtl/>
        </w:rPr>
        <w:t>לדבריה, ע</w:t>
      </w:r>
      <w:r w:rsidRPr="000233D9">
        <w:rPr>
          <w:rFonts w:ascii="Arial" w:hAnsi="Arial" w:cs="FrankRuehl"/>
          <w:sz w:val="28"/>
          <w:szCs w:val="28"/>
          <w:rtl/>
        </w:rPr>
        <w:t xml:space="preserve">ונש מאסר </w:t>
      </w:r>
      <w:r>
        <w:rPr>
          <w:rFonts w:ascii="Arial" w:hAnsi="Arial" w:cs="FrankRuehl" w:hint="cs"/>
          <w:sz w:val="28"/>
          <w:szCs w:val="28"/>
          <w:rtl/>
        </w:rPr>
        <w:t xml:space="preserve">ולוּ </w:t>
      </w:r>
      <w:r w:rsidRPr="000233D9">
        <w:rPr>
          <w:rFonts w:ascii="Arial" w:hAnsi="Arial" w:cs="FrankRuehl"/>
          <w:sz w:val="28"/>
          <w:szCs w:val="28"/>
          <w:rtl/>
        </w:rPr>
        <w:t xml:space="preserve">בעבודות שירות עלול לפגוע ברצף הטיפולי </w:t>
      </w:r>
      <w:r>
        <w:rPr>
          <w:rFonts w:ascii="Arial" w:hAnsi="Arial" w:cs="FrankRuehl" w:hint="cs"/>
          <w:sz w:val="28"/>
          <w:szCs w:val="28"/>
          <w:rtl/>
        </w:rPr>
        <w:t xml:space="preserve">ואף </w:t>
      </w:r>
      <w:r w:rsidRPr="000233D9">
        <w:rPr>
          <w:rFonts w:ascii="Arial" w:hAnsi="Arial" w:cs="FrankRuehl"/>
          <w:sz w:val="28"/>
          <w:szCs w:val="28"/>
          <w:rtl/>
        </w:rPr>
        <w:t>להביא לרגרסיה</w:t>
      </w:r>
      <w:r>
        <w:rPr>
          <w:rFonts w:ascii="Arial" w:hAnsi="Arial" w:cs="FrankRuehl" w:hint="cs"/>
          <w:sz w:val="28"/>
          <w:szCs w:val="28"/>
          <w:rtl/>
        </w:rPr>
        <w:t xml:space="preserve">. היא באה אפוא, בהמלצה להשית על הנאשם </w:t>
      </w:r>
      <w:r w:rsidRPr="000233D9">
        <w:rPr>
          <w:rFonts w:ascii="Arial" w:hAnsi="Arial" w:cs="FrankRuehl"/>
          <w:sz w:val="28"/>
          <w:szCs w:val="28"/>
          <w:rtl/>
        </w:rPr>
        <w:t>של"צ בהיקף נרחב של 300 שעות</w:t>
      </w:r>
      <w:r>
        <w:rPr>
          <w:rFonts w:ascii="Arial" w:hAnsi="Arial" w:cs="FrankRuehl" w:hint="cs"/>
          <w:sz w:val="28"/>
          <w:szCs w:val="28"/>
          <w:rtl/>
        </w:rPr>
        <w:t xml:space="preserve"> ו</w:t>
      </w:r>
      <w:r w:rsidRPr="000233D9">
        <w:rPr>
          <w:rFonts w:ascii="Arial" w:hAnsi="Arial" w:cs="FrankRuehl"/>
          <w:sz w:val="28"/>
          <w:szCs w:val="28"/>
          <w:rtl/>
        </w:rPr>
        <w:t>צו מבחן למשך שנה</w:t>
      </w:r>
      <w:r>
        <w:rPr>
          <w:rFonts w:ascii="Arial" w:hAnsi="Arial" w:cs="FrankRuehl" w:hint="cs"/>
          <w:sz w:val="28"/>
          <w:szCs w:val="28"/>
          <w:rtl/>
        </w:rPr>
        <w:t>.</w:t>
      </w:r>
    </w:p>
    <w:p w14:paraId="19D4E90F" w14:textId="77777777" w:rsidR="000936C0" w:rsidRDefault="000936C0" w:rsidP="000936C0">
      <w:pPr>
        <w:spacing w:line="360" w:lineRule="auto"/>
        <w:contextualSpacing/>
        <w:jc w:val="both"/>
        <w:rPr>
          <w:rFonts w:ascii="Arial" w:hAnsi="Arial" w:cs="FrankRuehl"/>
          <w:sz w:val="28"/>
          <w:szCs w:val="28"/>
          <w:rtl/>
        </w:rPr>
      </w:pPr>
    </w:p>
    <w:p w14:paraId="17FDA99C" w14:textId="77777777" w:rsidR="000936C0" w:rsidRDefault="000936C0" w:rsidP="000936C0">
      <w:pPr>
        <w:spacing w:line="360" w:lineRule="auto"/>
        <w:contextualSpacing/>
        <w:jc w:val="both"/>
        <w:rPr>
          <w:rFonts w:ascii="Arial" w:hAnsi="Arial" w:cs="FrankRuehl"/>
          <w:sz w:val="28"/>
          <w:szCs w:val="28"/>
          <w:rtl/>
        </w:rPr>
      </w:pPr>
      <w:r>
        <w:rPr>
          <w:rFonts w:ascii="Arial" w:hAnsi="Arial" w:cs="FrankRuehl" w:hint="cs"/>
          <w:sz w:val="28"/>
          <w:szCs w:val="28"/>
          <w:rtl/>
        </w:rPr>
        <w:t>9.</w:t>
      </w:r>
      <w:r>
        <w:rPr>
          <w:rFonts w:ascii="Arial" w:hAnsi="Arial" w:cs="FrankRuehl" w:hint="cs"/>
          <w:sz w:val="28"/>
          <w:szCs w:val="28"/>
          <w:rtl/>
        </w:rPr>
        <w:tab/>
        <w:t>לצד התסקיר, הנאשם לא נמצא כשיר לעבודות שירות לאחר שבדיקה שנערכה לנאשם מצאה אותו משתמש בחשיש. ואולם, מאחר והנאשם דיווח על כך שהיו לו שתי מעידות ובשל היותו נקי מסמים כיום, בהתאם לבדיקה שנערכה לו על ידי שירות המבחן, ה</w:t>
      </w:r>
      <w:r w:rsidRPr="00577969">
        <w:rPr>
          <w:rFonts w:ascii="Arial" w:hAnsi="Arial" w:cs="FrankRuehl"/>
          <w:sz w:val="28"/>
          <w:szCs w:val="28"/>
          <w:rtl/>
        </w:rPr>
        <w:t xml:space="preserve">סכימה ב"כ המאשימה </w:t>
      </w:r>
      <w:r>
        <w:rPr>
          <w:rFonts w:ascii="Arial" w:hAnsi="Arial" w:cs="FrankRuehl" w:hint="cs"/>
          <w:sz w:val="28"/>
          <w:szCs w:val="28"/>
          <w:rtl/>
        </w:rPr>
        <w:t xml:space="preserve">שהנאשם יתייצב פעם נוספת בפני הממונה על שירות המבחן לבחינת התאמתו לביצוע </w:t>
      </w:r>
      <w:r w:rsidRPr="00577969">
        <w:rPr>
          <w:rFonts w:ascii="Arial" w:hAnsi="Arial" w:cs="FrankRuehl"/>
          <w:sz w:val="28"/>
          <w:szCs w:val="28"/>
          <w:rtl/>
        </w:rPr>
        <w:t>עבודות שירות.</w:t>
      </w:r>
      <w:r>
        <w:rPr>
          <w:rFonts w:ascii="Arial" w:hAnsi="Arial" w:cs="FrankRuehl" w:hint="cs"/>
          <w:sz w:val="28"/>
          <w:szCs w:val="28"/>
          <w:rtl/>
        </w:rPr>
        <w:t xml:space="preserve"> ואכן, בחוות דעת שהגיש הממונה ביום 5.07.17 ציין הממונה כי בדיקה שנערכה לנאשם מצאה אותו נקי מסמים והנאשם נמצא כשיר לעבודות שירות.</w:t>
      </w:r>
    </w:p>
    <w:p w14:paraId="7960923F" w14:textId="77777777" w:rsidR="000936C0" w:rsidRDefault="000936C0" w:rsidP="000936C0">
      <w:pPr>
        <w:spacing w:line="360" w:lineRule="auto"/>
        <w:contextualSpacing/>
        <w:jc w:val="both"/>
        <w:rPr>
          <w:rFonts w:ascii="Arial" w:hAnsi="Arial" w:cs="FrankRuehl"/>
          <w:b/>
          <w:bCs/>
          <w:sz w:val="28"/>
          <w:szCs w:val="28"/>
          <w:u w:val="single"/>
          <w:rtl/>
        </w:rPr>
      </w:pPr>
    </w:p>
    <w:p w14:paraId="08D76D28" w14:textId="77777777" w:rsidR="000936C0" w:rsidRPr="00577969" w:rsidRDefault="000936C0" w:rsidP="000936C0">
      <w:pPr>
        <w:spacing w:line="360" w:lineRule="auto"/>
        <w:contextualSpacing/>
        <w:jc w:val="both"/>
        <w:rPr>
          <w:rFonts w:ascii="Arial" w:hAnsi="Arial" w:cs="FrankRuehl"/>
          <w:b/>
          <w:bCs/>
          <w:sz w:val="28"/>
          <w:szCs w:val="28"/>
          <w:u w:val="single"/>
          <w:rtl/>
        </w:rPr>
      </w:pPr>
      <w:r w:rsidRPr="00577969">
        <w:rPr>
          <w:rFonts w:ascii="Arial" w:hAnsi="Arial" w:cs="FrankRuehl" w:hint="cs"/>
          <w:b/>
          <w:bCs/>
          <w:sz w:val="28"/>
          <w:szCs w:val="28"/>
          <w:u w:val="single"/>
          <w:rtl/>
        </w:rPr>
        <w:t>טיעוני הצדדים</w:t>
      </w:r>
    </w:p>
    <w:p w14:paraId="4B834B28" w14:textId="77777777" w:rsidR="000936C0" w:rsidRDefault="000936C0" w:rsidP="000936C0">
      <w:pPr>
        <w:spacing w:line="360" w:lineRule="auto"/>
        <w:contextualSpacing/>
        <w:jc w:val="both"/>
        <w:rPr>
          <w:rFonts w:ascii="Arial" w:hAnsi="Arial" w:cs="FrankRuehl"/>
          <w:sz w:val="28"/>
          <w:szCs w:val="28"/>
          <w:rtl/>
        </w:rPr>
      </w:pPr>
      <w:r>
        <w:rPr>
          <w:rFonts w:ascii="Arial" w:hAnsi="Arial" w:cs="FrankRuehl" w:hint="cs"/>
          <w:sz w:val="28"/>
          <w:szCs w:val="28"/>
          <w:rtl/>
        </w:rPr>
        <w:t>10.</w:t>
      </w:r>
      <w:r>
        <w:rPr>
          <w:rFonts w:ascii="Arial" w:hAnsi="Arial" w:cs="FrankRuehl" w:hint="cs"/>
          <w:sz w:val="28"/>
          <w:szCs w:val="28"/>
          <w:rtl/>
        </w:rPr>
        <w:tab/>
      </w:r>
      <w:r w:rsidRPr="00577969">
        <w:rPr>
          <w:rFonts w:ascii="Arial" w:hAnsi="Arial" w:cs="FrankRuehl"/>
          <w:sz w:val="28"/>
          <w:szCs w:val="28"/>
          <w:rtl/>
        </w:rPr>
        <w:t xml:space="preserve">ב"כ המאשימה הדגישה </w:t>
      </w:r>
      <w:r w:rsidRPr="00577969">
        <w:rPr>
          <w:rFonts w:ascii="Arial" w:hAnsi="Arial" w:cs="FrankRuehl" w:hint="cs"/>
          <w:sz w:val="28"/>
          <w:szCs w:val="28"/>
          <w:rtl/>
        </w:rPr>
        <w:t xml:space="preserve">בטיעוניה לעונש </w:t>
      </w:r>
      <w:r w:rsidRPr="00577969">
        <w:rPr>
          <w:rFonts w:ascii="Arial" w:hAnsi="Arial" w:cs="FrankRuehl"/>
          <w:sz w:val="28"/>
          <w:szCs w:val="28"/>
          <w:rtl/>
        </w:rPr>
        <w:t>א</w:t>
      </w:r>
      <w:r>
        <w:rPr>
          <w:rFonts w:ascii="Arial" w:hAnsi="Arial" w:cs="FrankRuehl"/>
          <w:sz w:val="28"/>
          <w:szCs w:val="28"/>
          <w:rtl/>
        </w:rPr>
        <w:t>ת חומרת העביר</w:t>
      </w:r>
      <w:r>
        <w:rPr>
          <w:rFonts w:ascii="Arial" w:hAnsi="Arial" w:cs="FrankRuehl" w:hint="cs"/>
          <w:sz w:val="28"/>
          <w:szCs w:val="28"/>
          <w:rtl/>
        </w:rPr>
        <w:t>ה</w:t>
      </w:r>
      <w:r>
        <w:rPr>
          <w:rFonts w:ascii="Arial" w:hAnsi="Arial" w:cs="FrankRuehl"/>
          <w:sz w:val="28"/>
          <w:szCs w:val="28"/>
          <w:rtl/>
        </w:rPr>
        <w:t xml:space="preserve"> בה הורשע הנאשם</w:t>
      </w:r>
      <w:r>
        <w:rPr>
          <w:rFonts w:ascii="Arial" w:hAnsi="Arial" w:cs="FrankRuehl" w:hint="cs"/>
          <w:sz w:val="28"/>
          <w:szCs w:val="28"/>
          <w:rtl/>
        </w:rPr>
        <w:t xml:space="preserve">, עבירה שהמחוקק קבע לצדה עונשי מאסר כבדים מאוד. היא הדגישה כי מדובר ב-4 קטינות בנות 15, וקשה לדעת לאן יתדרדרו אותן קטינות בשל מעשי הנאשם, ואין נפקות לשאלה האם הנאשם פנה אל הקטינות או שהן פנו אליו. בעבירות מסוג זה, נטען, </w:t>
      </w:r>
      <w:r w:rsidRPr="00577969">
        <w:rPr>
          <w:rFonts w:ascii="Arial" w:hAnsi="Arial" w:cs="FrankRuehl"/>
          <w:sz w:val="28"/>
          <w:szCs w:val="28"/>
          <w:rtl/>
        </w:rPr>
        <w:t xml:space="preserve">נסיבותיו האישיות של נאשם נדחות מפני חומרת העבירה. </w:t>
      </w:r>
      <w:r>
        <w:rPr>
          <w:rFonts w:ascii="Arial" w:hAnsi="Arial" w:cs="FrankRuehl" w:hint="cs"/>
          <w:sz w:val="28"/>
          <w:szCs w:val="28"/>
          <w:rtl/>
        </w:rPr>
        <w:t xml:space="preserve">אכן, לנאשם אין עבר פלילי והוא עבר ועובר תהליך שיקום משמעותי, ועל כן היא מסכימה כי אין מקום לשלוח את הנאשם למאסר בפועל ואולם אין כך כדי לוותר על עונש מאסר בעבודות שירות. לדבריה, תחתית מתחם העונש ההולם בנסיבות מקרה זה עומד על 6 חודשי עבודות שירות, וזה העונש שהיא ביקשה להשית על הנאשם לצד מאסר על תנאי וקנס.   </w:t>
      </w:r>
    </w:p>
    <w:p w14:paraId="06E71D25" w14:textId="77777777" w:rsidR="000936C0" w:rsidRDefault="000936C0" w:rsidP="000936C0">
      <w:pPr>
        <w:spacing w:line="360" w:lineRule="auto"/>
        <w:contextualSpacing/>
        <w:jc w:val="both"/>
        <w:rPr>
          <w:rFonts w:ascii="Arial" w:hAnsi="Arial" w:cs="FrankRuehl"/>
          <w:sz w:val="28"/>
          <w:szCs w:val="28"/>
          <w:rtl/>
        </w:rPr>
      </w:pPr>
    </w:p>
    <w:p w14:paraId="6B55BF39" w14:textId="77777777" w:rsidR="000936C0" w:rsidRDefault="000936C0" w:rsidP="000936C0">
      <w:pPr>
        <w:spacing w:line="360" w:lineRule="auto"/>
        <w:contextualSpacing/>
        <w:jc w:val="both"/>
        <w:rPr>
          <w:rFonts w:ascii="Arial" w:hAnsi="Arial" w:cs="FrankRuehl"/>
          <w:sz w:val="28"/>
          <w:szCs w:val="28"/>
          <w:rtl/>
        </w:rPr>
      </w:pPr>
      <w:r>
        <w:rPr>
          <w:rFonts w:ascii="Arial" w:hAnsi="Arial" w:cs="FrankRuehl" w:hint="cs"/>
          <w:sz w:val="28"/>
          <w:szCs w:val="28"/>
          <w:rtl/>
        </w:rPr>
        <w:t>11.</w:t>
      </w:r>
      <w:r>
        <w:rPr>
          <w:rFonts w:ascii="Arial" w:hAnsi="Arial" w:cs="FrankRuehl" w:hint="cs"/>
          <w:sz w:val="28"/>
          <w:szCs w:val="28"/>
          <w:rtl/>
        </w:rPr>
        <w:tab/>
        <w:t xml:space="preserve">מנגד, </w:t>
      </w:r>
      <w:r w:rsidRPr="00577969">
        <w:rPr>
          <w:rFonts w:ascii="Arial" w:hAnsi="Arial" w:cs="FrankRuehl"/>
          <w:sz w:val="28"/>
          <w:szCs w:val="28"/>
          <w:rtl/>
        </w:rPr>
        <w:t xml:space="preserve">ב"כ הנאשם </w:t>
      </w:r>
      <w:r>
        <w:rPr>
          <w:rFonts w:ascii="Arial" w:hAnsi="Arial" w:cs="FrankRuehl" w:hint="cs"/>
          <w:sz w:val="28"/>
          <w:szCs w:val="28"/>
          <w:rtl/>
        </w:rPr>
        <w:t xml:space="preserve">טען כי הענישה לה עותרת המאשימה אינו תואם את הסדר הטיעון. לדבריו, ההסכמה הייתה כי המאשימה תטען לכל היותר לששה חודשי עבודות שירות, ונוכח התסקיר החיובי אין מקום לעתור לרף העליון של העונש המוסכם. </w:t>
      </w:r>
    </w:p>
    <w:p w14:paraId="5395E30B" w14:textId="77777777" w:rsidR="000936C0" w:rsidRDefault="000936C0" w:rsidP="000936C0">
      <w:pPr>
        <w:spacing w:line="360" w:lineRule="auto"/>
        <w:contextualSpacing/>
        <w:jc w:val="both"/>
        <w:rPr>
          <w:rFonts w:ascii="Arial" w:hAnsi="Arial" w:cs="FrankRuehl"/>
          <w:sz w:val="28"/>
          <w:szCs w:val="28"/>
          <w:rtl/>
        </w:rPr>
      </w:pPr>
    </w:p>
    <w:p w14:paraId="38340838" w14:textId="77777777" w:rsidR="000936C0" w:rsidRDefault="000936C0" w:rsidP="000936C0">
      <w:pPr>
        <w:spacing w:line="360" w:lineRule="auto"/>
        <w:contextualSpacing/>
        <w:jc w:val="both"/>
        <w:rPr>
          <w:rFonts w:cs="FrankRuehl"/>
          <w:sz w:val="28"/>
          <w:szCs w:val="28"/>
          <w:rtl/>
          <w:lang w:eastAsia="he-IL"/>
        </w:rPr>
      </w:pPr>
      <w:r>
        <w:rPr>
          <w:rFonts w:ascii="Arial" w:hAnsi="Arial" w:cs="FrankRuehl" w:hint="cs"/>
          <w:sz w:val="28"/>
          <w:szCs w:val="28"/>
          <w:rtl/>
        </w:rPr>
        <w:t>12.</w:t>
      </w:r>
      <w:r>
        <w:rPr>
          <w:rFonts w:ascii="Arial" w:hAnsi="Arial" w:cs="FrankRuehl" w:hint="cs"/>
          <w:sz w:val="28"/>
          <w:szCs w:val="28"/>
          <w:rtl/>
        </w:rPr>
        <w:tab/>
        <w:t xml:space="preserve">באשר לנסיבות ביצוע העבירות ציין ב"כ הנאשם כי פער הגילים בין הנאשם לבין הקטינות היה קטן, כשהנאשם היה כבן 18 והקטינות היו כבנות 16. לדבריו, מכתב האישום עצמו עולה כי </w:t>
      </w:r>
      <w:r w:rsidRPr="000233D9">
        <w:rPr>
          <w:rFonts w:cs="FrankRuehl"/>
          <w:sz w:val="28"/>
          <w:szCs w:val="28"/>
          <w:rtl/>
          <w:lang w:eastAsia="he-IL"/>
        </w:rPr>
        <w:t xml:space="preserve">הקטינות נהגו להשתמש בסמים באותה העת, </w:t>
      </w:r>
      <w:r>
        <w:rPr>
          <w:rFonts w:cs="FrankRuehl" w:hint="cs"/>
          <w:sz w:val="28"/>
          <w:szCs w:val="28"/>
          <w:rtl/>
          <w:lang w:eastAsia="he-IL"/>
        </w:rPr>
        <w:t xml:space="preserve">עוד בטרם קיבלו את הסמים מהנאשם, הקטינות הן אלו שביקשו מהנאשם את הסמים, </w:t>
      </w:r>
      <w:r w:rsidRPr="000233D9">
        <w:rPr>
          <w:rFonts w:cs="FrankRuehl"/>
          <w:sz w:val="28"/>
          <w:szCs w:val="28"/>
          <w:rtl/>
          <w:lang w:eastAsia="he-IL"/>
        </w:rPr>
        <w:t xml:space="preserve">וכי הנאשם והקטינות עישנו יחד את הסם. </w:t>
      </w:r>
      <w:r>
        <w:rPr>
          <w:rFonts w:cs="FrankRuehl" w:hint="cs"/>
          <w:sz w:val="28"/>
          <w:szCs w:val="28"/>
          <w:rtl/>
          <w:lang w:eastAsia="he-IL"/>
        </w:rPr>
        <w:t xml:space="preserve">בנסיבות אלו, לא מתקיים </w:t>
      </w:r>
      <w:r w:rsidRPr="000233D9">
        <w:rPr>
          <w:rFonts w:cs="FrankRuehl"/>
          <w:sz w:val="28"/>
          <w:szCs w:val="28"/>
          <w:rtl/>
          <w:lang w:eastAsia="he-IL"/>
        </w:rPr>
        <w:t xml:space="preserve">הרציונל העומד מאחורי </w:t>
      </w:r>
      <w:r>
        <w:rPr>
          <w:rFonts w:cs="FrankRuehl" w:hint="cs"/>
          <w:sz w:val="28"/>
          <w:szCs w:val="28"/>
          <w:rtl/>
          <w:lang w:eastAsia="he-IL"/>
        </w:rPr>
        <w:t xml:space="preserve">החומרה של </w:t>
      </w:r>
      <w:r w:rsidRPr="000233D9">
        <w:rPr>
          <w:rFonts w:cs="FrankRuehl"/>
          <w:sz w:val="28"/>
          <w:szCs w:val="28"/>
          <w:rtl/>
          <w:lang w:eastAsia="he-IL"/>
        </w:rPr>
        <w:t>עבירת הדחת קטין לסם, שכן נסיבות השידול הן קלות ביותר, לא נתקיימו האלמנטים של הצגת סם לקטין תמורת בצע כסף, והשימוש בסמים היה בצו</w:t>
      </w:r>
      <w:r>
        <w:rPr>
          <w:rFonts w:cs="FrankRuehl" w:hint="cs"/>
          <w:sz w:val="28"/>
          <w:szCs w:val="28"/>
          <w:rtl/>
          <w:lang w:eastAsia="he-IL"/>
        </w:rPr>
        <w:t>ו</w:t>
      </w:r>
      <w:r w:rsidRPr="000233D9">
        <w:rPr>
          <w:rFonts w:cs="FrankRuehl"/>
          <w:sz w:val="28"/>
          <w:szCs w:val="28"/>
          <w:rtl/>
          <w:lang w:eastAsia="he-IL"/>
        </w:rPr>
        <w:t xml:space="preserve">תא. </w:t>
      </w:r>
    </w:p>
    <w:p w14:paraId="3F2C2369" w14:textId="77777777" w:rsidR="000936C0" w:rsidRDefault="000936C0" w:rsidP="000936C0">
      <w:pPr>
        <w:spacing w:line="360" w:lineRule="auto"/>
        <w:contextualSpacing/>
        <w:jc w:val="both"/>
        <w:rPr>
          <w:rFonts w:cs="FrankRuehl"/>
          <w:sz w:val="28"/>
          <w:szCs w:val="28"/>
          <w:rtl/>
          <w:lang w:eastAsia="he-IL"/>
        </w:rPr>
      </w:pPr>
    </w:p>
    <w:p w14:paraId="1B574F89" w14:textId="77777777" w:rsidR="000936C0" w:rsidRDefault="000936C0" w:rsidP="000936C0">
      <w:pPr>
        <w:spacing w:line="360" w:lineRule="auto"/>
        <w:contextualSpacing/>
        <w:jc w:val="both"/>
        <w:rPr>
          <w:rFonts w:cs="FrankRuehl"/>
          <w:sz w:val="28"/>
          <w:szCs w:val="28"/>
          <w:rtl/>
          <w:lang w:eastAsia="he-IL"/>
        </w:rPr>
      </w:pPr>
      <w:r>
        <w:rPr>
          <w:rFonts w:cs="FrankRuehl" w:hint="cs"/>
          <w:sz w:val="28"/>
          <w:szCs w:val="28"/>
          <w:rtl/>
          <w:lang w:eastAsia="he-IL"/>
        </w:rPr>
        <w:t>13.</w:t>
      </w:r>
      <w:r>
        <w:rPr>
          <w:rFonts w:cs="FrankRuehl" w:hint="cs"/>
          <w:sz w:val="28"/>
          <w:szCs w:val="28"/>
          <w:rtl/>
          <w:lang w:eastAsia="he-IL"/>
        </w:rPr>
        <w:tab/>
      </w:r>
      <w:r w:rsidRPr="000233D9">
        <w:rPr>
          <w:rFonts w:cs="FrankRuehl"/>
          <w:sz w:val="28"/>
          <w:szCs w:val="28"/>
          <w:rtl/>
          <w:lang w:eastAsia="he-IL"/>
        </w:rPr>
        <w:t xml:space="preserve">ב"כ הנאשם </w:t>
      </w:r>
      <w:r>
        <w:rPr>
          <w:rFonts w:cs="FrankRuehl" w:hint="cs"/>
          <w:sz w:val="28"/>
          <w:szCs w:val="28"/>
          <w:rtl/>
          <w:lang w:eastAsia="he-IL"/>
        </w:rPr>
        <w:t>תמך טיעוניו ב</w:t>
      </w:r>
      <w:r w:rsidRPr="000233D9">
        <w:rPr>
          <w:rFonts w:cs="FrankRuehl"/>
          <w:sz w:val="28"/>
          <w:szCs w:val="28"/>
          <w:rtl/>
          <w:lang w:eastAsia="he-IL"/>
        </w:rPr>
        <w:t xml:space="preserve">פסיקה </w:t>
      </w:r>
      <w:r>
        <w:rPr>
          <w:rFonts w:cs="FrankRuehl" w:hint="cs"/>
          <w:sz w:val="28"/>
          <w:szCs w:val="28"/>
          <w:rtl/>
          <w:lang w:eastAsia="he-IL"/>
        </w:rPr>
        <w:t xml:space="preserve">בה חרג בית המשפט ממתחם העונש ההולם גם בעבירה של הדחת קטין לסם, ולא השית עונש מאסר אף לא בעבודות שירות. </w:t>
      </w:r>
      <w:r>
        <w:rPr>
          <w:rFonts w:ascii="Arial" w:hAnsi="Arial" w:cs="FrankRuehl" w:hint="cs"/>
          <w:sz w:val="28"/>
          <w:szCs w:val="28"/>
          <w:rtl/>
        </w:rPr>
        <w:t>לדבריו, גם מקרה זה ראוי לבוא בגדרם של מקרים אלו. הוא הצביע על כך, ש</w:t>
      </w:r>
      <w:r w:rsidRPr="00577969">
        <w:rPr>
          <w:rFonts w:ascii="Arial" w:hAnsi="Arial" w:cs="FrankRuehl"/>
          <w:sz w:val="28"/>
          <w:szCs w:val="28"/>
          <w:rtl/>
        </w:rPr>
        <w:t xml:space="preserve">הנאשם </w:t>
      </w:r>
      <w:r>
        <w:rPr>
          <w:rFonts w:ascii="Arial" w:hAnsi="Arial" w:cs="FrankRuehl" w:hint="cs"/>
          <w:sz w:val="28"/>
          <w:szCs w:val="28"/>
          <w:rtl/>
        </w:rPr>
        <w:t xml:space="preserve">הוא זה אשר </w:t>
      </w:r>
      <w:r w:rsidRPr="00577969">
        <w:rPr>
          <w:rFonts w:ascii="Arial" w:hAnsi="Arial" w:cs="FrankRuehl"/>
          <w:sz w:val="28"/>
          <w:szCs w:val="28"/>
          <w:rtl/>
        </w:rPr>
        <w:t>פנה מיוזמתו ל</w:t>
      </w:r>
      <w:r>
        <w:rPr>
          <w:rFonts w:ascii="Arial" w:hAnsi="Arial" w:cs="FrankRuehl" w:hint="cs"/>
          <w:sz w:val="28"/>
          <w:szCs w:val="28"/>
          <w:rtl/>
        </w:rPr>
        <w:t>ט</w:t>
      </w:r>
      <w:r w:rsidRPr="00577969">
        <w:rPr>
          <w:rFonts w:ascii="Arial" w:hAnsi="Arial" w:cs="FrankRuehl"/>
          <w:sz w:val="28"/>
          <w:szCs w:val="28"/>
          <w:rtl/>
        </w:rPr>
        <w:t>יפול</w:t>
      </w:r>
      <w:r>
        <w:rPr>
          <w:rFonts w:ascii="Arial" w:hAnsi="Arial" w:cs="FrankRuehl" w:hint="cs"/>
          <w:sz w:val="28"/>
          <w:szCs w:val="28"/>
          <w:rtl/>
        </w:rPr>
        <w:t xml:space="preserve"> בקהילת רטורנו</w:t>
      </w:r>
      <w:r w:rsidRPr="00577969">
        <w:rPr>
          <w:rFonts w:ascii="Arial" w:hAnsi="Arial" w:cs="FrankRuehl"/>
          <w:sz w:val="28"/>
          <w:szCs w:val="28"/>
          <w:rtl/>
        </w:rPr>
        <w:t>, עוד בטרם הוגש כתב אישום בעניינו</w:t>
      </w:r>
      <w:r>
        <w:rPr>
          <w:rFonts w:ascii="Arial" w:hAnsi="Arial" w:cs="FrankRuehl" w:hint="cs"/>
          <w:sz w:val="28"/>
          <w:szCs w:val="28"/>
          <w:rtl/>
        </w:rPr>
        <w:t xml:space="preserve">. גם </w:t>
      </w:r>
      <w:r w:rsidRPr="00577969">
        <w:rPr>
          <w:rFonts w:ascii="Arial" w:hAnsi="Arial" w:cs="FrankRuehl"/>
          <w:sz w:val="28"/>
          <w:szCs w:val="28"/>
          <w:rtl/>
        </w:rPr>
        <w:t>על שתי מעידותיו סיפר</w:t>
      </w:r>
      <w:r>
        <w:rPr>
          <w:rFonts w:ascii="Arial" w:hAnsi="Arial" w:cs="FrankRuehl" w:hint="cs"/>
          <w:sz w:val="28"/>
          <w:szCs w:val="28"/>
          <w:rtl/>
        </w:rPr>
        <w:t xml:space="preserve"> הנאשם</w:t>
      </w:r>
      <w:r w:rsidRPr="00577969">
        <w:rPr>
          <w:rFonts w:ascii="Arial" w:hAnsi="Arial" w:cs="FrankRuehl"/>
          <w:sz w:val="28"/>
          <w:szCs w:val="28"/>
          <w:rtl/>
        </w:rPr>
        <w:t xml:space="preserve"> מ</w:t>
      </w:r>
      <w:r>
        <w:rPr>
          <w:rFonts w:ascii="Arial" w:hAnsi="Arial" w:cs="FrankRuehl" w:hint="cs"/>
          <w:sz w:val="28"/>
          <w:szCs w:val="28"/>
          <w:rtl/>
        </w:rPr>
        <w:t>יוזמתו</w:t>
      </w:r>
      <w:r w:rsidRPr="00577969">
        <w:rPr>
          <w:rFonts w:ascii="Arial" w:hAnsi="Arial" w:cs="FrankRuehl"/>
          <w:sz w:val="28"/>
          <w:szCs w:val="28"/>
          <w:rtl/>
        </w:rPr>
        <w:t xml:space="preserve"> ואף ידע </w:t>
      </w:r>
      <w:r>
        <w:rPr>
          <w:rFonts w:ascii="Arial" w:hAnsi="Arial" w:cs="FrankRuehl" w:hint="cs"/>
          <w:sz w:val="28"/>
          <w:szCs w:val="28"/>
          <w:rtl/>
        </w:rPr>
        <w:t xml:space="preserve">לשים את האצבע על הסיבה למעידות אלו, האחת </w:t>
      </w:r>
      <w:r w:rsidRPr="00577969">
        <w:rPr>
          <w:rFonts w:ascii="Arial" w:hAnsi="Arial" w:cs="FrankRuehl"/>
          <w:sz w:val="28"/>
          <w:szCs w:val="28"/>
          <w:rtl/>
        </w:rPr>
        <w:t>קשורה בהתאבדותו של חברו הקרוב</w:t>
      </w:r>
      <w:r>
        <w:rPr>
          <w:rFonts w:ascii="Arial" w:hAnsi="Arial" w:cs="FrankRuehl" w:hint="cs"/>
          <w:sz w:val="28"/>
          <w:szCs w:val="28"/>
          <w:rtl/>
        </w:rPr>
        <w:t xml:space="preserve"> וה</w:t>
      </w:r>
      <w:r w:rsidRPr="00577969">
        <w:rPr>
          <w:rFonts w:ascii="Arial" w:hAnsi="Arial" w:cs="FrankRuehl"/>
          <w:sz w:val="28"/>
          <w:szCs w:val="28"/>
          <w:rtl/>
        </w:rPr>
        <w:t>שני</w:t>
      </w:r>
      <w:r>
        <w:rPr>
          <w:rFonts w:ascii="Arial" w:hAnsi="Arial" w:cs="FrankRuehl" w:hint="cs"/>
          <w:sz w:val="28"/>
          <w:szCs w:val="28"/>
          <w:rtl/>
        </w:rPr>
        <w:t>י</w:t>
      </w:r>
      <w:r w:rsidRPr="00577969">
        <w:rPr>
          <w:rFonts w:ascii="Arial" w:hAnsi="Arial" w:cs="FrankRuehl"/>
          <w:sz w:val="28"/>
          <w:szCs w:val="28"/>
          <w:rtl/>
        </w:rPr>
        <w:t xml:space="preserve">ה </w:t>
      </w:r>
      <w:r>
        <w:rPr>
          <w:rFonts w:ascii="Arial" w:hAnsi="Arial" w:cs="FrankRuehl" w:hint="cs"/>
          <w:sz w:val="28"/>
          <w:szCs w:val="28"/>
          <w:rtl/>
        </w:rPr>
        <w:t xml:space="preserve">בסגירת </w:t>
      </w:r>
      <w:r w:rsidRPr="00577969">
        <w:rPr>
          <w:rFonts w:ascii="Arial" w:hAnsi="Arial" w:cs="FrankRuehl"/>
          <w:sz w:val="28"/>
          <w:szCs w:val="28"/>
          <w:rtl/>
        </w:rPr>
        <w:t xml:space="preserve">הבר "הנקי מאלכוהול" אותו ניהל הנאשם במטרה לסייע לנערים שנקלעו לעולם הסמים. </w:t>
      </w:r>
      <w:r>
        <w:rPr>
          <w:rFonts w:ascii="Arial" w:hAnsi="Arial" w:cs="FrankRuehl" w:hint="cs"/>
          <w:sz w:val="28"/>
          <w:szCs w:val="28"/>
          <w:rtl/>
        </w:rPr>
        <w:t xml:space="preserve">עוד ציין כי מדובר בעבירות שנעברו לפני </w:t>
      </w:r>
      <w:r w:rsidRPr="00577969">
        <w:rPr>
          <w:rFonts w:ascii="Arial" w:hAnsi="Arial" w:cs="FrankRuehl"/>
          <w:sz w:val="28"/>
          <w:szCs w:val="28"/>
          <w:rtl/>
        </w:rPr>
        <w:t>5 שנים ו</w:t>
      </w:r>
      <w:r>
        <w:rPr>
          <w:rFonts w:ascii="Arial" w:hAnsi="Arial" w:cs="FrankRuehl" w:hint="cs"/>
          <w:sz w:val="28"/>
          <w:szCs w:val="28"/>
          <w:rtl/>
        </w:rPr>
        <w:t xml:space="preserve">מאז לא נפתחו תיקים כנגד הנאשם. בעת ביצוע העבירות הנאשם היה בגיל 18 על סף הקטינות. כיום הוא נמצא במקום אחר בחייו, </w:t>
      </w:r>
      <w:r w:rsidRPr="00577969">
        <w:rPr>
          <w:rFonts w:ascii="Arial" w:hAnsi="Arial" w:cs="FrankRuehl"/>
          <w:sz w:val="28"/>
          <w:szCs w:val="28"/>
          <w:rtl/>
        </w:rPr>
        <w:t>בוגר</w:t>
      </w:r>
      <w:r>
        <w:rPr>
          <w:rFonts w:ascii="Arial" w:hAnsi="Arial" w:cs="FrankRuehl"/>
          <w:sz w:val="28"/>
          <w:szCs w:val="28"/>
          <w:rtl/>
        </w:rPr>
        <w:t xml:space="preserve"> יותר ומעוניין להינשא לבת זוגתו</w:t>
      </w:r>
      <w:r>
        <w:rPr>
          <w:rFonts w:ascii="Arial" w:hAnsi="Arial" w:cs="FrankRuehl" w:hint="cs"/>
          <w:sz w:val="28"/>
          <w:szCs w:val="28"/>
          <w:rtl/>
        </w:rPr>
        <w:t xml:space="preserve">, </w:t>
      </w:r>
      <w:r w:rsidRPr="00577969">
        <w:rPr>
          <w:rFonts w:ascii="Arial" w:hAnsi="Arial" w:cs="FrankRuehl"/>
          <w:sz w:val="28"/>
          <w:szCs w:val="28"/>
          <w:rtl/>
        </w:rPr>
        <w:t xml:space="preserve">להקים משפחה ולהתחיל בחיים נורמטיביים. </w:t>
      </w:r>
      <w:r w:rsidRPr="000233D9">
        <w:rPr>
          <w:rFonts w:cs="FrankRuehl"/>
          <w:sz w:val="28"/>
          <w:szCs w:val="28"/>
          <w:rtl/>
          <w:lang w:eastAsia="he-IL"/>
        </w:rPr>
        <w:t>הנאשם לקח אחריות על חייו</w:t>
      </w:r>
      <w:r>
        <w:rPr>
          <w:rFonts w:cs="FrankRuehl" w:hint="cs"/>
          <w:sz w:val="28"/>
          <w:szCs w:val="28"/>
          <w:rtl/>
          <w:lang w:eastAsia="he-IL"/>
        </w:rPr>
        <w:t xml:space="preserve"> וה</w:t>
      </w:r>
      <w:r w:rsidRPr="000233D9">
        <w:rPr>
          <w:rFonts w:cs="FrankRuehl"/>
          <w:sz w:val="28"/>
          <w:szCs w:val="28"/>
          <w:rtl/>
          <w:lang w:eastAsia="he-IL"/>
        </w:rPr>
        <w:t xml:space="preserve">ביע חרטה על מעשיו נשוא כתב האישום. </w:t>
      </w:r>
      <w:r>
        <w:rPr>
          <w:rFonts w:ascii="Arial" w:hAnsi="Arial" w:cs="FrankRuehl" w:hint="cs"/>
          <w:sz w:val="28"/>
          <w:szCs w:val="28"/>
          <w:rtl/>
        </w:rPr>
        <w:t xml:space="preserve">בנסיבות אלו נטען יש לאמץ את המלצת קצינת המבחן ולא להשית על הנאשם מאסר בעבודות שירות </w:t>
      </w:r>
      <w:r w:rsidRPr="000233D9">
        <w:rPr>
          <w:rFonts w:cs="FrankRuehl"/>
          <w:sz w:val="28"/>
          <w:szCs w:val="28"/>
          <w:rtl/>
          <w:lang w:eastAsia="he-IL"/>
        </w:rPr>
        <w:t xml:space="preserve">שיפגעו ברצף הטיפולי של הנאשם. </w:t>
      </w:r>
      <w:r>
        <w:rPr>
          <w:rFonts w:cs="FrankRuehl" w:hint="cs"/>
          <w:sz w:val="28"/>
          <w:szCs w:val="28"/>
          <w:rtl/>
          <w:lang w:eastAsia="he-IL"/>
        </w:rPr>
        <w:t xml:space="preserve">נטען, כי בנסיבות אלו מוצדק </w:t>
      </w:r>
      <w:r w:rsidRPr="000233D9">
        <w:rPr>
          <w:rFonts w:cs="FrankRuehl"/>
          <w:sz w:val="28"/>
          <w:szCs w:val="28"/>
          <w:rtl/>
          <w:lang w:eastAsia="he-IL"/>
        </w:rPr>
        <w:t>לחרוג מ</w:t>
      </w:r>
      <w:r>
        <w:rPr>
          <w:rFonts w:cs="FrankRuehl" w:hint="cs"/>
          <w:sz w:val="28"/>
          <w:szCs w:val="28"/>
          <w:rtl/>
          <w:lang w:eastAsia="he-IL"/>
        </w:rPr>
        <w:t>ה</w:t>
      </w:r>
      <w:r w:rsidRPr="000233D9">
        <w:rPr>
          <w:rFonts w:cs="FrankRuehl"/>
          <w:sz w:val="28"/>
          <w:szCs w:val="28"/>
          <w:rtl/>
          <w:lang w:eastAsia="he-IL"/>
        </w:rPr>
        <w:t>מתחם</w:t>
      </w:r>
      <w:r>
        <w:rPr>
          <w:rFonts w:cs="FrankRuehl" w:hint="cs"/>
          <w:sz w:val="28"/>
          <w:szCs w:val="28"/>
          <w:rtl/>
          <w:lang w:eastAsia="he-IL"/>
        </w:rPr>
        <w:t xml:space="preserve"> נוכח הנסיבות ה</w:t>
      </w:r>
      <w:r w:rsidRPr="000233D9">
        <w:rPr>
          <w:rFonts w:cs="FrankRuehl"/>
          <w:sz w:val="28"/>
          <w:szCs w:val="28"/>
          <w:rtl/>
          <w:lang w:eastAsia="he-IL"/>
        </w:rPr>
        <w:t xml:space="preserve">מקלות </w:t>
      </w:r>
      <w:r>
        <w:rPr>
          <w:rFonts w:cs="FrankRuehl" w:hint="cs"/>
          <w:sz w:val="28"/>
          <w:szCs w:val="28"/>
          <w:rtl/>
          <w:lang w:eastAsia="he-IL"/>
        </w:rPr>
        <w:t>ה</w:t>
      </w:r>
      <w:r w:rsidRPr="000233D9">
        <w:rPr>
          <w:rFonts w:cs="FrankRuehl"/>
          <w:sz w:val="28"/>
          <w:szCs w:val="28"/>
          <w:rtl/>
          <w:lang w:eastAsia="he-IL"/>
        </w:rPr>
        <w:t xml:space="preserve">מיוחדות ושיקולי </w:t>
      </w:r>
      <w:r>
        <w:rPr>
          <w:rFonts w:cs="FrankRuehl" w:hint="cs"/>
          <w:sz w:val="28"/>
          <w:szCs w:val="28"/>
          <w:rtl/>
          <w:lang w:eastAsia="he-IL"/>
        </w:rPr>
        <w:t>ה</w:t>
      </w:r>
      <w:r w:rsidRPr="000233D9">
        <w:rPr>
          <w:rFonts w:cs="FrankRuehl"/>
          <w:sz w:val="28"/>
          <w:szCs w:val="28"/>
          <w:rtl/>
          <w:lang w:eastAsia="he-IL"/>
        </w:rPr>
        <w:t xml:space="preserve">שיקום </w:t>
      </w:r>
      <w:r>
        <w:rPr>
          <w:rFonts w:cs="FrankRuehl" w:hint="cs"/>
          <w:sz w:val="28"/>
          <w:szCs w:val="28"/>
          <w:rtl/>
          <w:lang w:eastAsia="he-IL"/>
        </w:rPr>
        <w:t xml:space="preserve">המובהקים. </w:t>
      </w:r>
    </w:p>
    <w:p w14:paraId="7F92ECD1" w14:textId="77777777" w:rsidR="000936C0" w:rsidRDefault="000936C0" w:rsidP="000936C0">
      <w:pPr>
        <w:spacing w:line="360" w:lineRule="auto"/>
        <w:contextualSpacing/>
        <w:jc w:val="both"/>
        <w:rPr>
          <w:rFonts w:ascii="Arial" w:hAnsi="Arial" w:cs="FrankRuehl"/>
          <w:sz w:val="28"/>
          <w:szCs w:val="28"/>
          <w:rtl/>
        </w:rPr>
      </w:pPr>
    </w:p>
    <w:p w14:paraId="42941B04" w14:textId="77777777" w:rsidR="000936C0" w:rsidRDefault="000936C0" w:rsidP="000936C0">
      <w:pPr>
        <w:spacing w:line="360" w:lineRule="auto"/>
        <w:contextualSpacing/>
        <w:jc w:val="both"/>
        <w:rPr>
          <w:rFonts w:ascii="Arial" w:hAnsi="Arial" w:cs="FrankRuehl"/>
          <w:b/>
          <w:bCs/>
          <w:sz w:val="28"/>
          <w:szCs w:val="28"/>
          <w:u w:val="single"/>
          <w:rtl/>
        </w:rPr>
      </w:pPr>
      <w:r w:rsidRPr="009D7F05">
        <w:rPr>
          <w:rFonts w:ascii="Arial" w:hAnsi="Arial" w:cs="FrankRuehl" w:hint="cs"/>
          <w:b/>
          <w:bCs/>
          <w:sz w:val="28"/>
          <w:szCs w:val="28"/>
          <w:u w:val="single"/>
          <w:rtl/>
        </w:rPr>
        <w:t>דיון והכרעה</w:t>
      </w:r>
    </w:p>
    <w:p w14:paraId="46DD437E" w14:textId="77777777" w:rsidR="000936C0" w:rsidRPr="000233D9" w:rsidRDefault="000936C0" w:rsidP="000936C0">
      <w:pPr>
        <w:spacing w:line="360" w:lineRule="auto"/>
        <w:contextualSpacing/>
        <w:jc w:val="both"/>
        <w:rPr>
          <w:rFonts w:ascii="Arial" w:hAnsi="Arial" w:cs="FrankRuehl"/>
          <w:sz w:val="28"/>
          <w:szCs w:val="28"/>
        </w:rPr>
      </w:pPr>
      <w:r>
        <w:rPr>
          <w:rFonts w:ascii="Arial" w:hAnsi="Arial" w:cs="FrankRuehl" w:hint="cs"/>
          <w:sz w:val="28"/>
          <w:szCs w:val="28"/>
          <w:rtl/>
        </w:rPr>
        <w:t>14.</w:t>
      </w:r>
      <w:r>
        <w:rPr>
          <w:rFonts w:ascii="Arial" w:hAnsi="Arial" w:cs="FrankRuehl" w:hint="cs"/>
          <w:sz w:val="28"/>
          <w:szCs w:val="28"/>
          <w:rtl/>
        </w:rPr>
        <w:tab/>
      </w:r>
      <w:r w:rsidRPr="00BD1B22">
        <w:rPr>
          <w:rFonts w:ascii="Arial" w:hAnsi="Arial" w:cs="FrankRuehl" w:hint="cs"/>
          <w:sz w:val="28"/>
          <w:szCs w:val="28"/>
          <w:rtl/>
        </w:rPr>
        <w:t xml:space="preserve">עבירות של ביצוע עסקאות בסמים הנן עבירות קשות וחמורות אשר תוצאותיהן הרות אסון לחברה כולה. עבירות הסמים נועדו להגן על שלום הציבור ובריאותו ומניעת התופעות השליליות הנלוות לצריכת הסמים, ביניהן עבירות אלימות ורכוש. </w:t>
      </w:r>
      <w:r>
        <w:rPr>
          <w:rFonts w:ascii="Arial" w:hAnsi="Arial" w:cs="FrankRuehl" w:hint="cs"/>
          <w:sz w:val="28"/>
          <w:szCs w:val="28"/>
          <w:rtl/>
        </w:rPr>
        <w:t xml:space="preserve">חומרה יתירה קיימת שעה שמדובר בהדחה של קטין לסם מסוכן. מדובר בעבירה שהמחוקק ראה לנכון לקבוע בצידה עונש מאסר מכביד מאוד ואף עונש מאסר חובה.     </w:t>
      </w:r>
    </w:p>
    <w:p w14:paraId="317306DA" w14:textId="77777777" w:rsidR="000936C0" w:rsidRPr="009B5260" w:rsidRDefault="000936C0" w:rsidP="000936C0">
      <w:pPr>
        <w:spacing w:line="360" w:lineRule="auto"/>
        <w:contextualSpacing/>
        <w:jc w:val="both"/>
        <w:rPr>
          <w:rFonts w:ascii="Arial" w:hAnsi="Arial" w:cs="FrankRuehl"/>
          <w:sz w:val="28"/>
          <w:szCs w:val="28"/>
          <w:rtl/>
        </w:rPr>
      </w:pPr>
    </w:p>
    <w:p w14:paraId="24DA9703" w14:textId="77777777" w:rsidR="000936C0" w:rsidRPr="000936C0" w:rsidRDefault="000936C0" w:rsidP="000936C0">
      <w:pPr>
        <w:spacing w:line="360" w:lineRule="auto"/>
        <w:contextualSpacing/>
        <w:jc w:val="both"/>
        <w:rPr>
          <w:rFonts w:ascii="Calibri" w:hAnsi="Calibri" w:cs="FrankRuehl"/>
          <w:sz w:val="28"/>
          <w:szCs w:val="28"/>
          <w:rtl/>
        </w:rPr>
      </w:pPr>
      <w:r>
        <w:rPr>
          <w:rFonts w:ascii="Arial" w:hAnsi="Arial" w:cs="FrankRuehl" w:hint="cs"/>
          <w:sz w:val="28"/>
          <w:szCs w:val="28"/>
          <w:rtl/>
        </w:rPr>
        <w:t>15.</w:t>
      </w:r>
      <w:r>
        <w:rPr>
          <w:rFonts w:ascii="Arial" w:hAnsi="Arial" w:cs="FrankRuehl" w:hint="cs"/>
          <w:sz w:val="28"/>
          <w:szCs w:val="28"/>
          <w:rtl/>
        </w:rPr>
        <w:tab/>
      </w:r>
      <w:r w:rsidRPr="009B5260">
        <w:rPr>
          <w:rFonts w:ascii="Arial" w:hAnsi="Arial" w:cs="FrankRuehl" w:hint="cs"/>
          <w:sz w:val="28"/>
          <w:szCs w:val="28"/>
          <w:rtl/>
        </w:rPr>
        <w:t xml:space="preserve">במקרה זה, הנאשם </w:t>
      </w:r>
      <w:r w:rsidRPr="00BD1B22">
        <w:rPr>
          <w:rFonts w:ascii="Arial" w:hAnsi="Arial" w:cs="FrankRuehl" w:hint="eastAsia"/>
          <w:sz w:val="28"/>
          <w:szCs w:val="28"/>
          <w:rtl/>
        </w:rPr>
        <w:t>הורשע</w:t>
      </w:r>
      <w:r w:rsidRPr="00BD1B22">
        <w:rPr>
          <w:rFonts w:ascii="Arial" w:hAnsi="Arial" w:cs="FrankRuehl"/>
          <w:sz w:val="28"/>
          <w:szCs w:val="28"/>
          <w:rtl/>
        </w:rPr>
        <w:t xml:space="preserve"> </w:t>
      </w:r>
      <w:r w:rsidRPr="00BD1B22">
        <w:rPr>
          <w:rFonts w:ascii="Arial" w:hAnsi="Arial" w:cs="FrankRuehl" w:hint="eastAsia"/>
          <w:sz w:val="28"/>
          <w:szCs w:val="28"/>
          <w:rtl/>
        </w:rPr>
        <w:t>ב</w:t>
      </w:r>
      <w:r w:rsidRPr="009B5260">
        <w:rPr>
          <w:rFonts w:ascii="Arial" w:hAnsi="Arial" w:cs="FrankRuehl" w:hint="cs"/>
          <w:sz w:val="28"/>
          <w:szCs w:val="28"/>
          <w:rtl/>
        </w:rPr>
        <w:t xml:space="preserve">מספר </w:t>
      </w:r>
      <w:r w:rsidRPr="00BD1B22">
        <w:rPr>
          <w:rFonts w:ascii="Arial" w:hAnsi="Arial" w:cs="FrankRuehl" w:hint="eastAsia"/>
          <w:sz w:val="28"/>
          <w:szCs w:val="28"/>
          <w:rtl/>
        </w:rPr>
        <w:t>עבירות</w:t>
      </w:r>
      <w:r w:rsidRPr="00BD1B22">
        <w:rPr>
          <w:rFonts w:ascii="Arial" w:hAnsi="Arial" w:cs="FrankRuehl"/>
          <w:sz w:val="28"/>
          <w:szCs w:val="28"/>
          <w:rtl/>
        </w:rPr>
        <w:t xml:space="preserve"> </w:t>
      </w:r>
      <w:r w:rsidRPr="00BD1B22">
        <w:rPr>
          <w:rFonts w:ascii="Arial" w:hAnsi="Arial" w:cs="FrankRuehl" w:hint="eastAsia"/>
          <w:sz w:val="28"/>
          <w:szCs w:val="28"/>
          <w:rtl/>
        </w:rPr>
        <w:t>של</w:t>
      </w:r>
      <w:r w:rsidRPr="00BD1B22">
        <w:rPr>
          <w:rFonts w:ascii="Arial" w:hAnsi="Arial" w:cs="FrankRuehl"/>
          <w:sz w:val="28"/>
          <w:szCs w:val="28"/>
          <w:rtl/>
        </w:rPr>
        <w:t xml:space="preserve"> </w:t>
      </w:r>
      <w:r w:rsidRPr="00BD1B22">
        <w:rPr>
          <w:rFonts w:ascii="Arial" w:hAnsi="Arial" w:cs="FrankRuehl" w:hint="eastAsia"/>
          <w:sz w:val="28"/>
          <w:szCs w:val="28"/>
          <w:rtl/>
        </w:rPr>
        <w:t>הדחת</w:t>
      </w:r>
      <w:r w:rsidRPr="00BD1B22">
        <w:rPr>
          <w:rFonts w:ascii="Arial" w:hAnsi="Arial" w:cs="FrankRuehl"/>
          <w:sz w:val="28"/>
          <w:szCs w:val="28"/>
          <w:rtl/>
        </w:rPr>
        <w:t xml:space="preserve"> </w:t>
      </w:r>
      <w:r w:rsidRPr="00BD1B22">
        <w:rPr>
          <w:rFonts w:ascii="Arial" w:hAnsi="Arial" w:cs="FrankRuehl" w:hint="eastAsia"/>
          <w:sz w:val="28"/>
          <w:szCs w:val="28"/>
          <w:rtl/>
        </w:rPr>
        <w:t>קטין</w:t>
      </w:r>
      <w:r>
        <w:rPr>
          <w:rFonts w:ascii="Arial" w:hAnsi="Arial" w:cs="FrankRuehl" w:hint="cs"/>
          <w:sz w:val="28"/>
          <w:szCs w:val="28"/>
          <w:rtl/>
        </w:rPr>
        <w:t xml:space="preserve"> לסמים</w:t>
      </w:r>
      <w:r w:rsidRPr="009B5260">
        <w:rPr>
          <w:rFonts w:ascii="Arial" w:hAnsi="Arial" w:cs="FrankRuehl" w:hint="cs"/>
          <w:sz w:val="28"/>
          <w:szCs w:val="28"/>
          <w:rtl/>
        </w:rPr>
        <w:t xml:space="preserve"> כשהוא עושה זאת בהזדמנויות שונות ולמספר קטינות. </w:t>
      </w:r>
      <w:r>
        <w:rPr>
          <w:rFonts w:ascii="Arial" w:hAnsi="Arial" w:cs="FrankRuehl" w:hint="cs"/>
          <w:sz w:val="28"/>
          <w:szCs w:val="28"/>
          <w:rtl/>
        </w:rPr>
        <w:t>לצד זאת, יש רגליים של ממש לסברת ב"כ הנאשם, כי מקרה זה שונה מאותם המקרים שהמחוקק ראה לנגד עיניו שעה שביקש להחמיר מאוד בעונשו של המדיח קטין לסם, ומ</w:t>
      </w:r>
      <w:r w:rsidRPr="00B1759C">
        <w:rPr>
          <w:rFonts w:ascii="Arial" w:hAnsi="Arial" w:cs="FrankRuehl" w:hint="cs"/>
          <w:sz w:val="28"/>
          <w:szCs w:val="28"/>
          <w:rtl/>
        </w:rPr>
        <w:t>תקיימים בו נסיבות מקלות מיוחדות</w:t>
      </w:r>
      <w:r>
        <w:rPr>
          <w:rFonts w:ascii="Arial" w:hAnsi="Arial" w:cs="FrankRuehl" w:hint="cs"/>
          <w:sz w:val="28"/>
          <w:szCs w:val="28"/>
          <w:rtl/>
        </w:rPr>
        <w:t xml:space="preserve">. כאמור, מעובדות כתב האישום המתוקן עולה </w:t>
      </w:r>
      <w:r>
        <w:rPr>
          <w:rFonts w:cs="FrankRuehl" w:hint="cs"/>
          <w:sz w:val="28"/>
          <w:szCs w:val="28"/>
          <w:rtl/>
          <w:lang w:eastAsia="he-IL"/>
        </w:rPr>
        <w:t xml:space="preserve">כי </w:t>
      </w:r>
      <w:r w:rsidRPr="000233D9">
        <w:rPr>
          <w:rFonts w:cs="FrankRuehl"/>
          <w:sz w:val="28"/>
          <w:szCs w:val="28"/>
          <w:rtl/>
          <w:lang w:eastAsia="he-IL"/>
        </w:rPr>
        <w:t xml:space="preserve">הקטינות נהגו להשתמש בסמים באותה העת, וכי הנאשם והקטינות עישנו יחד את הסם. </w:t>
      </w:r>
      <w:r>
        <w:rPr>
          <w:rFonts w:cs="FrankRuehl" w:hint="cs"/>
          <w:sz w:val="28"/>
          <w:szCs w:val="28"/>
          <w:rtl/>
          <w:lang w:eastAsia="he-IL"/>
        </w:rPr>
        <w:t xml:space="preserve">הקטינות הן שביקשו מהנאשם את הסם ואין מדובר בהצעת סם תמורת </w:t>
      </w:r>
      <w:r w:rsidRPr="000233D9">
        <w:rPr>
          <w:rFonts w:cs="FrankRuehl"/>
          <w:sz w:val="28"/>
          <w:szCs w:val="28"/>
          <w:rtl/>
          <w:lang w:eastAsia="he-IL"/>
        </w:rPr>
        <w:t>בצע כסף</w:t>
      </w:r>
      <w:r>
        <w:rPr>
          <w:rFonts w:cs="FrankRuehl" w:hint="cs"/>
          <w:sz w:val="28"/>
          <w:szCs w:val="28"/>
          <w:rtl/>
          <w:lang w:eastAsia="he-IL"/>
        </w:rPr>
        <w:t xml:space="preserve">. גם פער הגילים בין הנאשם והקטינות לא היה פער גדול בצורה משמעותית. נסיבות אלו עמדו גם בפני המאשימה שעה שהסכימה במסגרת הסדר הטיעון לתחום את טיעוניה לעונש ברף עליון של ששה חודשי עבודות שירות, שכן ככלל הרף התחתון של מתחם העונש ההולם בגין עבירה זו הוא מספר חודשי מאסר לריצוי בעבודות שירות </w:t>
      </w:r>
      <w:r>
        <w:rPr>
          <w:rFonts w:ascii="Arial" w:hAnsi="Arial" w:cs="FrankRuehl" w:hint="cs"/>
          <w:sz w:val="28"/>
          <w:szCs w:val="28"/>
          <w:rtl/>
        </w:rPr>
        <w:t xml:space="preserve">[ראו למשל: </w:t>
      </w:r>
      <w:hyperlink r:id="rId12" w:history="1">
        <w:r w:rsidR="0052649C" w:rsidRPr="0052649C">
          <w:rPr>
            <w:rStyle w:val="Hyperlink"/>
            <w:rFonts w:ascii="Arial" w:hAnsi="Arial" w:cs="FrankRuehl"/>
            <w:sz w:val="28"/>
            <w:szCs w:val="28"/>
            <w:rtl/>
          </w:rPr>
          <w:t>עפ"ג (מחוזי-י-ם) 10175-02-16</w:t>
        </w:r>
      </w:hyperlink>
      <w:r w:rsidRPr="000233D9">
        <w:rPr>
          <w:rFonts w:ascii="Arial" w:hAnsi="Arial" w:cs="FrankRuehl"/>
          <w:sz w:val="28"/>
          <w:szCs w:val="28"/>
          <w:rtl/>
        </w:rPr>
        <w:t xml:space="preserve"> </w:t>
      </w:r>
      <w:r>
        <w:rPr>
          <w:rFonts w:ascii="Arial" w:hAnsi="Arial" w:cs="FrankRuehl"/>
          <w:b/>
          <w:bCs/>
          <w:sz w:val="28"/>
          <w:szCs w:val="28"/>
          <w:rtl/>
        </w:rPr>
        <w:t xml:space="preserve">מדינת ישראל נ' </w:t>
      </w:r>
      <w:r>
        <w:rPr>
          <w:rFonts w:ascii="Arial" w:hAnsi="Arial" w:cs="FrankRuehl" w:hint="cs"/>
          <w:b/>
          <w:bCs/>
          <w:sz w:val="28"/>
          <w:szCs w:val="28"/>
          <w:rtl/>
        </w:rPr>
        <w:t>ד</w:t>
      </w:r>
      <w:r w:rsidRPr="000233D9">
        <w:rPr>
          <w:rFonts w:ascii="Arial" w:hAnsi="Arial" w:cs="FrankRuehl"/>
          <w:b/>
          <w:bCs/>
          <w:sz w:val="28"/>
          <w:szCs w:val="28"/>
          <w:rtl/>
        </w:rPr>
        <w:t>ייני</w:t>
      </w:r>
      <w:r w:rsidRPr="000233D9">
        <w:rPr>
          <w:rFonts w:ascii="Arial" w:hAnsi="Arial" w:cs="FrankRuehl"/>
          <w:sz w:val="28"/>
          <w:szCs w:val="28"/>
          <w:rtl/>
        </w:rPr>
        <w:t xml:space="preserve"> (פורסם בנבו</w:t>
      </w:r>
      <w:r>
        <w:rPr>
          <w:rFonts w:ascii="Arial" w:hAnsi="Arial" w:cs="FrankRuehl" w:hint="cs"/>
          <w:sz w:val="28"/>
          <w:szCs w:val="28"/>
          <w:rtl/>
        </w:rPr>
        <w:t>,</w:t>
      </w:r>
      <w:r w:rsidRPr="000233D9">
        <w:rPr>
          <w:rFonts w:ascii="Arial" w:hAnsi="Arial" w:cs="FrankRuehl"/>
          <w:sz w:val="28"/>
          <w:szCs w:val="28"/>
          <w:rtl/>
        </w:rPr>
        <w:t xml:space="preserve"> 14.06.16)</w:t>
      </w:r>
      <w:r>
        <w:rPr>
          <w:rFonts w:ascii="Arial" w:hAnsi="Arial" w:cs="FrankRuehl" w:hint="cs"/>
          <w:sz w:val="28"/>
          <w:szCs w:val="28"/>
          <w:rtl/>
        </w:rPr>
        <w:t xml:space="preserve"> - </w:t>
      </w:r>
      <w:r w:rsidRPr="000233D9">
        <w:rPr>
          <w:rFonts w:ascii="Arial" w:hAnsi="Arial" w:cs="FrankRuehl"/>
          <w:sz w:val="28"/>
          <w:szCs w:val="28"/>
          <w:rtl/>
        </w:rPr>
        <w:t xml:space="preserve">5 חודשי מאסר </w:t>
      </w:r>
      <w:r>
        <w:rPr>
          <w:rFonts w:ascii="Arial" w:hAnsi="Arial" w:cs="FrankRuehl" w:hint="cs"/>
          <w:sz w:val="28"/>
          <w:szCs w:val="28"/>
          <w:rtl/>
        </w:rPr>
        <w:t xml:space="preserve">לריצוי </w:t>
      </w:r>
      <w:r w:rsidRPr="000233D9">
        <w:rPr>
          <w:rFonts w:ascii="Arial" w:hAnsi="Arial" w:cs="FrankRuehl"/>
          <w:sz w:val="28"/>
          <w:szCs w:val="28"/>
          <w:rtl/>
        </w:rPr>
        <w:t xml:space="preserve">בעבודות שירות </w:t>
      </w:r>
      <w:r>
        <w:rPr>
          <w:rFonts w:ascii="Arial" w:hAnsi="Arial" w:cs="FrankRuehl" w:hint="cs"/>
          <w:sz w:val="28"/>
          <w:szCs w:val="28"/>
          <w:rtl/>
        </w:rPr>
        <w:t xml:space="preserve">על עבירות </w:t>
      </w:r>
      <w:r w:rsidRPr="000233D9">
        <w:rPr>
          <w:rFonts w:ascii="Arial" w:hAnsi="Arial" w:cs="FrankRuehl"/>
          <w:sz w:val="28"/>
          <w:szCs w:val="28"/>
          <w:rtl/>
        </w:rPr>
        <w:t xml:space="preserve">של הדחת קטין לסם; </w:t>
      </w:r>
      <w:hyperlink r:id="rId13" w:history="1">
        <w:r w:rsidR="00540A8F" w:rsidRPr="00540A8F">
          <w:rPr>
            <w:rFonts w:ascii="Calibri" w:hAnsi="Calibri" w:cs="FrankRuehl"/>
            <w:color w:val="0000FF"/>
            <w:sz w:val="28"/>
            <w:szCs w:val="28"/>
            <w:u w:val="single"/>
            <w:rtl/>
          </w:rPr>
          <w:t xml:space="preserve">ת"פ (ב"ש) 3230/06 </w:t>
        </w:r>
      </w:hyperlink>
      <w:r w:rsidRPr="000936C0">
        <w:rPr>
          <w:rFonts w:ascii="Calibri" w:hAnsi="Calibri" w:cs="FrankRuehl"/>
          <w:sz w:val="28"/>
          <w:szCs w:val="28"/>
          <w:rtl/>
        </w:rPr>
        <w:t xml:space="preserve"> </w:t>
      </w:r>
      <w:r w:rsidRPr="000936C0">
        <w:rPr>
          <w:rFonts w:ascii="Calibri" w:hAnsi="Calibri" w:cs="FrankRuehl" w:hint="eastAsia"/>
          <w:b/>
          <w:bCs/>
          <w:sz w:val="28"/>
          <w:szCs w:val="28"/>
          <w:rtl/>
        </w:rPr>
        <w:t>מדינת</w:t>
      </w:r>
      <w:r w:rsidRPr="000936C0">
        <w:rPr>
          <w:rFonts w:ascii="Calibri" w:hAnsi="Calibri" w:cs="FrankRuehl"/>
          <w:b/>
          <w:bCs/>
          <w:sz w:val="28"/>
          <w:szCs w:val="28"/>
          <w:rtl/>
        </w:rPr>
        <w:t xml:space="preserve"> </w:t>
      </w:r>
      <w:r w:rsidRPr="000936C0">
        <w:rPr>
          <w:rFonts w:ascii="Calibri" w:hAnsi="Calibri" w:cs="FrankRuehl" w:hint="eastAsia"/>
          <w:b/>
          <w:bCs/>
          <w:sz w:val="28"/>
          <w:szCs w:val="28"/>
          <w:rtl/>
        </w:rPr>
        <w:t>ישראל</w:t>
      </w:r>
      <w:r w:rsidRPr="000936C0">
        <w:rPr>
          <w:rFonts w:ascii="Calibri" w:hAnsi="Calibri" w:cs="FrankRuehl"/>
          <w:b/>
          <w:bCs/>
          <w:sz w:val="28"/>
          <w:szCs w:val="28"/>
          <w:rtl/>
        </w:rPr>
        <w:t xml:space="preserve"> </w:t>
      </w:r>
      <w:r w:rsidRPr="000936C0">
        <w:rPr>
          <w:rFonts w:ascii="Calibri" w:hAnsi="Calibri" w:cs="FrankRuehl" w:hint="eastAsia"/>
          <w:b/>
          <w:bCs/>
          <w:sz w:val="28"/>
          <w:szCs w:val="28"/>
          <w:rtl/>
        </w:rPr>
        <w:t>נ</w:t>
      </w:r>
      <w:r w:rsidRPr="000936C0">
        <w:rPr>
          <w:rFonts w:ascii="Calibri" w:hAnsi="Calibri" w:cs="FrankRuehl"/>
          <w:b/>
          <w:bCs/>
          <w:sz w:val="28"/>
          <w:szCs w:val="28"/>
          <w:rtl/>
        </w:rPr>
        <w:t xml:space="preserve">' </w:t>
      </w:r>
      <w:r w:rsidRPr="000936C0">
        <w:rPr>
          <w:rFonts w:ascii="Calibri" w:hAnsi="Calibri" w:cs="FrankRuehl" w:hint="eastAsia"/>
          <w:b/>
          <w:bCs/>
          <w:sz w:val="28"/>
          <w:szCs w:val="28"/>
          <w:rtl/>
        </w:rPr>
        <w:t>אדרי</w:t>
      </w:r>
      <w:r w:rsidRPr="000936C0">
        <w:rPr>
          <w:rFonts w:ascii="Calibri" w:hAnsi="Calibri" w:cs="FrankRuehl"/>
          <w:sz w:val="28"/>
          <w:szCs w:val="28"/>
          <w:rtl/>
        </w:rPr>
        <w:t xml:space="preserve"> (</w:t>
      </w:r>
      <w:r w:rsidRPr="000233D9">
        <w:rPr>
          <w:rFonts w:ascii="Arial" w:hAnsi="Arial" w:cs="FrankRuehl"/>
          <w:sz w:val="28"/>
          <w:szCs w:val="28"/>
          <w:rtl/>
        </w:rPr>
        <w:t>פורסם בנבו</w:t>
      </w:r>
      <w:r>
        <w:rPr>
          <w:rFonts w:ascii="Arial" w:hAnsi="Arial" w:cs="FrankRuehl" w:hint="cs"/>
          <w:sz w:val="28"/>
          <w:szCs w:val="28"/>
          <w:rtl/>
        </w:rPr>
        <w:t>,</w:t>
      </w:r>
      <w:r w:rsidRPr="000233D9">
        <w:rPr>
          <w:rFonts w:ascii="Arial" w:hAnsi="Arial" w:cs="FrankRuehl"/>
          <w:sz w:val="28"/>
          <w:szCs w:val="28"/>
          <w:rtl/>
        </w:rPr>
        <w:t xml:space="preserve"> 29.05.07</w:t>
      </w:r>
      <w:r w:rsidRPr="000936C0">
        <w:rPr>
          <w:rFonts w:ascii="Calibri" w:hAnsi="Calibri" w:cs="FrankRuehl"/>
          <w:sz w:val="28"/>
          <w:szCs w:val="28"/>
          <w:rtl/>
        </w:rPr>
        <w:t>)</w:t>
      </w:r>
      <w:r w:rsidRPr="000936C0">
        <w:rPr>
          <w:rFonts w:ascii="Calibri" w:hAnsi="Calibri" w:cs="FrankRuehl" w:hint="cs"/>
          <w:sz w:val="28"/>
          <w:szCs w:val="28"/>
          <w:rtl/>
        </w:rPr>
        <w:t xml:space="preserve"> - 6 </w:t>
      </w:r>
      <w:r w:rsidRPr="000936C0">
        <w:rPr>
          <w:rFonts w:ascii="Calibri" w:hAnsi="Calibri" w:cs="FrankRuehl" w:hint="eastAsia"/>
          <w:sz w:val="28"/>
          <w:szCs w:val="28"/>
          <w:rtl/>
        </w:rPr>
        <w:t>חודשי</w:t>
      </w:r>
      <w:r w:rsidRPr="000936C0">
        <w:rPr>
          <w:rFonts w:ascii="Calibri" w:hAnsi="Calibri" w:cs="FrankRuehl"/>
          <w:sz w:val="28"/>
          <w:szCs w:val="28"/>
          <w:rtl/>
        </w:rPr>
        <w:t xml:space="preserve"> </w:t>
      </w:r>
      <w:r w:rsidRPr="000936C0">
        <w:rPr>
          <w:rFonts w:ascii="Calibri" w:hAnsi="Calibri" w:cs="FrankRuehl" w:hint="cs"/>
          <w:sz w:val="28"/>
          <w:szCs w:val="28"/>
          <w:rtl/>
        </w:rPr>
        <w:t>מאסר ב</w:t>
      </w:r>
      <w:r w:rsidRPr="000936C0">
        <w:rPr>
          <w:rFonts w:ascii="Calibri" w:hAnsi="Calibri" w:cs="FrankRuehl" w:hint="eastAsia"/>
          <w:sz w:val="28"/>
          <w:szCs w:val="28"/>
          <w:rtl/>
        </w:rPr>
        <w:t>עבודת</w:t>
      </w:r>
      <w:r w:rsidRPr="000936C0">
        <w:rPr>
          <w:rFonts w:ascii="Calibri" w:hAnsi="Calibri" w:cs="FrankRuehl"/>
          <w:sz w:val="28"/>
          <w:szCs w:val="28"/>
          <w:rtl/>
        </w:rPr>
        <w:t xml:space="preserve"> </w:t>
      </w:r>
      <w:r w:rsidRPr="000936C0">
        <w:rPr>
          <w:rFonts w:ascii="Calibri" w:hAnsi="Calibri" w:cs="FrankRuehl" w:hint="eastAsia"/>
          <w:sz w:val="28"/>
          <w:szCs w:val="28"/>
          <w:rtl/>
        </w:rPr>
        <w:t>שירות</w:t>
      </w:r>
      <w:r w:rsidRPr="000936C0">
        <w:rPr>
          <w:rFonts w:ascii="Calibri" w:hAnsi="Calibri" w:cs="FrankRuehl"/>
          <w:sz w:val="28"/>
          <w:szCs w:val="28"/>
          <w:rtl/>
        </w:rPr>
        <w:t xml:space="preserve"> </w:t>
      </w:r>
      <w:r w:rsidRPr="000936C0">
        <w:rPr>
          <w:rFonts w:ascii="Calibri" w:hAnsi="Calibri" w:cs="FrankRuehl" w:hint="eastAsia"/>
          <w:sz w:val="28"/>
          <w:szCs w:val="28"/>
          <w:rtl/>
        </w:rPr>
        <w:t>בשל</w:t>
      </w:r>
      <w:r w:rsidRPr="000936C0">
        <w:rPr>
          <w:rFonts w:ascii="Calibri" w:hAnsi="Calibri" w:cs="FrankRuehl"/>
          <w:sz w:val="28"/>
          <w:szCs w:val="28"/>
          <w:rtl/>
        </w:rPr>
        <w:t xml:space="preserve"> 13 </w:t>
      </w:r>
      <w:r w:rsidRPr="000936C0">
        <w:rPr>
          <w:rFonts w:ascii="Calibri" w:hAnsi="Calibri" w:cs="FrankRuehl" w:hint="eastAsia"/>
          <w:sz w:val="28"/>
          <w:szCs w:val="28"/>
          <w:rtl/>
        </w:rPr>
        <w:t>עבירות</w:t>
      </w:r>
      <w:r w:rsidRPr="000936C0">
        <w:rPr>
          <w:rFonts w:ascii="Calibri" w:hAnsi="Calibri" w:cs="FrankRuehl"/>
          <w:sz w:val="28"/>
          <w:szCs w:val="28"/>
          <w:rtl/>
        </w:rPr>
        <w:t xml:space="preserve"> </w:t>
      </w:r>
      <w:r w:rsidRPr="000936C0">
        <w:rPr>
          <w:rFonts w:ascii="Calibri" w:hAnsi="Calibri" w:cs="FrankRuehl" w:hint="eastAsia"/>
          <w:sz w:val="28"/>
          <w:szCs w:val="28"/>
          <w:rtl/>
        </w:rPr>
        <w:t>של</w:t>
      </w:r>
      <w:r w:rsidRPr="000936C0">
        <w:rPr>
          <w:rFonts w:ascii="Calibri" w:hAnsi="Calibri" w:cs="FrankRuehl"/>
          <w:sz w:val="28"/>
          <w:szCs w:val="28"/>
          <w:rtl/>
        </w:rPr>
        <w:t xml:space="preserve"> </w:t>
      </w:r>
      <w:r w:rsidRPr="000936C0">
        <w:rPr>
          <w:rFonts w:ascii="Calibri" w:hAnsi="Calibri" w:cs="FrankRuehl" w:hint="eastAsia"/>
          <w:sz w:val="28"/>
          <w:szCs w:val="28"/>
          <w:rtl/>
        </w:rPr>
        <w:t>הדחת</w:t>
      </w:r>
      <w:r w:rsidRPr="000936C0">
        <w:rPr>
          <w:rFonts w:ascii="Calibri" w:hAnsi="Calibri" w:cs="FrankRuehl"/>
          <w:sz w:val="28"/>
          <w:szCs w:val="28"/>
          <w:rtl/>
        </w:rPr>
        <w:t xml:space="preserve"> </w:t>
      </w:r>
      <w:r w:rsidRPr="000936C0">
        <w:rPr>
          <w:rFonts w:ascii="Calibri" w:hAnsi="Calibri" w:cs="FrankRuehl" w:hint="eastAsia"/>
          <w:sz w:val="28"/>
          <w:szCs w:val="28"/>
          <w:rtl/>
        </w:rPr>
        <w:t>קטינים</w:t>
      </w:r>
      <w:r w:rsidRPr="000936C0">
        <w:rPr>
          <w:rFonts w:ascii="Calibri" w:hAnsi="Calibri" w:cs="FrankRuehl"/>
          <w:sz w:val="28"/>
          <w:szCs w:val="28"/>
          <w:rtl/>
        </w:rPr>
        <w:t xml:space="preserve"> </w:t>
      </w:r>
      <w:r w:rsidRPr="000936C0">
        <w:rPr>
          <w:rFonts w:ascii="Calibri" w:hAnsi="Calibri" w:cs="FrankRuehl" w:hint="eastAsia"/>
          <w:sz w:val="28"/>
          <w:szCs w:val="28"/>
          <w:rtl/>
        </w:rPr>
        <w:t>לשימוש</w:t>
      </w:r>
      <w:r w:rsidRPr="000936C0">
        <w:rPr>
          <w:rFonts w:ascii="Calibri" w:hAnsi="Calibri" w:cs="FrankRuehl"/>
          <w:sz w:val="28"/>
          <w:szCs w:val="28"/>
          <w:rtl/>
        </w:rPr>
        <w:t xml:space="preserve"> </w:t>
      </w:r>
      <w:r w:rsidRPr="000936C0">
        <w:rPr>
          <w:rFonts w:ascii="Calibri" w:hAnsi="Calibri" w:cs="FrankRuehl" w:hint="eastAsia"/>
          <w:sz w:val="28"/>
          <w:szCs w:val="28"/>
          <w:rtl/>
        </w:rPr>
        <w:t>בחשיש</w:t>
      </w:r>
      <w:r w:rsidRPr="000936C0">
        <w:rPr>
          <w:rFonts w:ascii="Calibri" w:hAnsi="Calibri" w:cs="FrankRuehl" w:hint="cs"/>
          <w:sz w:val="28"/>
          <w:szCs w:val="28"/>
          <w:rtl/>
        </w:rPr>
        <w:t xml:space="preserve">; </w:t>
      </w:r>
      <w:hyperlink r:id="rId14" w:history="1">
        <w:r w:rsidR="00540A8F" w:rsidRPr="00540A8F">
          <w:rPr>
            <w:rFonts w:ascii="Calibri" w:hAnsi="Calibri" w:cs="FrankRuehl"/>
            <w:color w:val="0000FF"/>
            <w:sz w:val="28"/>
            <w:szCs w:val="28"/>
            <w:u w:val="single"/>
            <w:rtl/>
          </w:rPr>
          <w:t>ת"פ (ת"א) 3484/02</w:t>
        </w:r>
      </w:hyperlink>
      <w:r w:rsidRPr="000936C0">
        <w:rPr>
          <w:rFonts w:ascii="Calibri" w:hAnsi="Calibri" w:cs="FrankRuehl"/>
          <w:sz w:val="28"/>
          <w:szCs w:val="28"/>
          <w:rtl/>
        </w:rPr>
        <w:t xml:space="preserve"> </w:t>
      </w:r>
      <w:r w:rsidRPr="000936C0">
        <w:rPr>
          <w:rFonts w:ascii="Calibri" w:hAnsi="Calibri" w:cs="FrankRuehl" w:hint="eastAsia"/>
          <w:b/>
          <w:bCs/>
          <w:sz w:val="28"/>
          <w:szCs w:val="28"/>
          <w:rtl/>
        </w:rPr>
        <w:t>מדינת</w:t>
      </w:r>
      <w:r w:rsidRPr="000936C0">
        <w:rPr>
          <w:rFonts w:ascii="Calibri" w:hAnsi="Calibri" w:cs="FrankRuehl"/>
          <w:b/>
          <w:bCs/>
          <w:sz w:val="28"/>
          <w:szCs w:val="28"/>
          <w:rtl/>
        </w:rPr>
        <w:t xml:space="preserve"> </w:t>
      </w:r>
      <w:r w:rsidRPr="000936C0">
        <w:rPr>
          <w:rFonts w:ascii="Calibri" w:hAnsi="Calibri" w:cs="FrankRuehl" w:hint="eastAsia"/>
          <w:b/>
          <w:bCs/>
          <w:sz w:val="28"/>
          <w:szCs w:val="28"/>
          <w:rtl/>
        </w:rPr>
        <w:t>ישראל</w:t>
      </w:r>
      <w:r w:rsidRPr="000936C0">
        <w:rPr>
          <w:rFonts w:ascii="Calibri" w:hAnsi="Calibri" w:cs="FrankRuehl"/>
          <w:b/>
          <w:bCs/>
          <w:sz w:val="28"/>
          <w:szCs w:val="28"/>
          <w:rtl/>
        </w:rPr>
        <w:t xml:space="preserve"> </w:t>
      </w:r>
      <w:r w:rsidRPr="000936C0">
        <w:rPr>
          <w:rFonts w:ascii="Calibri" w:hAnsi="Calibri" w:cs="FrankRuehl" w:hint="eastAsia"/>
          <w:b/>
          <w:bCs/>
          <w:sz w:val="28"/>
          <w:szCs w:val="28"/>
          <w:rtl/>
        </w:rPr>
        <w:t>נ</w:t>
      </w:r>
      <w:r w:rsidRPr="000936C0">
        <w:rPr>
          <w:rFonts w:ascii="Calibri" w:hAnsi="Calibri" w:cs="FrankRuehl"/>
          <w:b/>
          <w:bCs/>
          <w:sz w:val="28"/>
          <w:szCs w:val="28"/>
          <w:rtl/>
        </w:rPr>
        <w:t xml:space="preserve">' </w:t>
      </w:r>
      <w:r w:rsidRPr="000936C0">
        <w:rPr>
          <w:rFonts w:ascii="Calibri" w:hAnsi="Calibri" w:cs="FrankRuehl" w:hint="eastAsia"/>
          <w:b/>
          <w:bCs/>
          <w:sz w:val="28"/>
          <w:szCs w:val="28"/>
          <w:rtl/>
        </w:rPr>
        <w:t>כהן</w:t>
      </w:r>
      <w:r w:rsidRPr="000936C0">
        <w:rPr>
          <w:rFonts w:ascii="Calibri" w:hAnsi="Calibri" w:cs="FrankRuehl"/>
          <w:sz w:val="28"/>
          <w:szCs w:val="28"/>
          <w:rtl/>
        </w:rPr>
        <w:t xml:space="preserve"> (</w:t>
      </w:r>
      <w:r w:rsidRPr="000233D9">
        <w:rPr>
          <w:rFonts w:ascii="Arial" w:hAnsi="Arial" w:cs="FrankRuehl"/>
          <w:sz w:val="28"/>
          <w:szCs w:val="28"/>
          <w:rtl/>
        </w:rPr>
        <w:t>פורסם בנבו</w:t>
      </w:r>
      <w:r>
        <w:rPr>
          <w:rFonts w:ascii="Arial" w:hAnsi="Arial" w:cs="FrankRuehl" w:hint="cs"/>
          <w:sz w:val="28"/>
          <w:szCs w:val="28"/>
          <w:rtl/>
        </w:rPr>
        <w:t>,</w:t>
      </w:r>
      <w:r w:rsidRPr="000233D9">
        <w:rPr>
          <w:rFonts w:ascii="Arial" w:hAnsi="Arial" w:cs="FrankRuehl"/>
          <w:sz w:val="28"/>
          <w:szCs w:val="28"/>
          <w:rtl/>
        </w:rPr>
        <w:t xml:space="preserve"> 27.05.03</w:t>
      </w:r>
      <w:r w:rsidRPr="000936C0">
        <w:rPr>
          <w:rFonts w:ascii="Calibri" w:hAnsi="Calibri" w:cs="FrankRuehl"/>
          <w:sz w:val="28"/>
          <w:szCs w:val="28"/>
          <w:rtl/>
        </w:rPr>
        <w:t>) –</w:t>
      </w:r>
      <w:r w:rsidRPr="000936C0">
        <w:rPr>
          <w:rFonts w:ascii="Calibri" w:hAnsi="Calibri" w:cs="FrankRuehl" w:hint="cs"/>
          <w:sz w:val="28"/>
          <w:szCs w:val="28"/>
          <w:rtl/>
        </w:rPr>
        <w:t xml:space="preserve"> 5 חודשי מאסר לריצוי בעבודות שירות בגין </w:t>
      </w:r>
      <w:r w:rsidRPr="000936C0">
        <w:rPr>
          <w:rFonts w:ascii="Calibri" w:hAnsi="Calibri" w:cs="FrankRuehl" w:hint="eastAsia"/>
          <w:sz w:val="28"/>
          <w:szCs w:val="28"/>
          <w:rtl/>
        </w:rPr>
        <w:t>מספר</w:t>
      </w:r>
      <w:r w:rsidRPr="000936C0">
        <w:rPr>
          <w:rFonts w:ascii="Calibri" w:hAnsi="Calibri" w:cs="FrankRuehl"/>
          <w:sz w:val="28"/>
          <w:szCs w:val="28"/>
          <w:rtl/>
        </w:rPr>
        <w:t xml:space="preserve"> </w:t>
      </w:r>
      <w:r w:rsidRPr="000936C0">
        <w:rPr>
          <w:rFonts w:ascii="Calibri" w:hAnsi="Calibri" w:cs="FrankRuehl" w:hint="eastAsia"/>
          <w:sz w:val="28"/>
          <w:szCs w:val="28"/>
          <w:rtl/>
        </w:rPr>
        <w:t>עבירות</w:t>
      </w:r>
      <w:r w:rsidRPr="000936C0">
        <w:rPr>
          <w:rFonts w:ascii="Calibri" w:hAnsi="Calibri" w:cs="FrankRuehl"/>
          <w:sz w:val="28"/>
          <w:szCs w:val="28"/>
          <w:rtl/>
        </w:rPr>
        <w:t xml:space="preserve"> </w:t>
      </w:r>
      <w:r w:rsidRPr="000936C0">
        <w:rPr>
          <w:rFonts w:ascii="Calibri" w:hAnsi="Calibri" w:cs="FrankRuehl" w:hint="eastAsia"/>
          <w:sz w:val="28"/>
          <w:szCs w:val="28"/>
          <w:rtl/>
        </w:rPr>
        <w:t>של</w:t>
      </w:r>
      <w:r w:rsidRPr="000936C0">
        <w:rPr>
          <w:rFonts w:ascii="Calibri" w:hAnsi="Calibri" w:cs="FrankRuehl"/>
          <w:sz w:val="28"/>
          <w:szCs w:val="28"/>
          <w:rtl/>
        </w:rPr>
        <w:t xml:space="preserve"> </w:t>
      </w:r>
      <w:r w:rsidRPr="000936C0">
        <w:rPr>
          <w:rFonts w:ascii="Calibri" w:hAnsi="Calibri" w:cs="FrankRuehl" w:hint="eastAsia"/>
          <w:sz w:val="28"/>
          <w:szCs w:val="28"/>
          <w:rtl/>
        </w:rPr>
        <w:t>אספקת</w:t>
      </w:r>
      <w:r w:rsidRPr="000936C0">
        <w:rPr>
          <w:rFonts w:ascii="Calibri" w:hAnsi="Calibri" w:cs="FrankRuehl"/>
          <w:sz w:val="28"/>
          <w:szCs w:val="28"/>
          <w:rtl/>
        </w:rPr>
        <w:t xml:space="preserve"> </w:t>
      </w:r>
      <w:r w:rsidRPr="000936C0">
        <w:rPr>
          <w:rFonts w:ascii="Calibri" w:hAnsi="Calibri" w:cs="FrankRuehl" w:hint="eastAsia"/>
          <w:sz w:val="28"/>
          <w:szCs w:val="28"/>
          <w:rtl/>
        </w:rPr>
        <w:t>סם</w:t>
      </w:r>
      <w:r w:rsidRPr="000936C0">
        <w:rPr>
          <w:rFonts w:ascii="Calibri" w:hAnsi="Calibri" w:cs="FrankRuehl"/>
          <w:sz w:val="28"/>
          <w:szCs w:val="28"/>
          <w:rtl/>
        </w:rPr>
        <w:t xml:space="preserve"> </w:t>
      </w:r>
      <w:r w:rsidRPr="000936C0">
        <w:rPr>
          <w:rFonts w:ascii="Calibri" w:hAnsi="Calibri" w:cs="FrankRuehl" w:hint="eastAsia"/>
          <w:sz w:val="28"/>
          <w:szCs w:val="28"/>
          <w:rtl/>
        </w:rPr>
        <w:t>מסוכן</w:t>
      </w:r>
      <w:r w:rsidRPr="000936C0">
        <w:rPr>
          <w:rFonts w:ascii="Calibri" w:hAnsi="Calibri" w:cs="FrankRuehl"/>
          <w:sz w:val="28"/>
          <w:szCs w:val="28"/>
          <w:rtl/>
        </w:rPr>
        <w:t xml:space="preserve"> </w:t>
      </w:r>
      <w:r w:rsidRPr="000936C0">
        <w:rPr>
          <w:rFonts w:ascii="Calibri" w:hAnsi="Calibri" w:cs="FrankRuehl" w:hint="eastAsia"/>
          <w:sz w:val="28"/>
          <w:szCs w:val="28"/>
          <w:rtl/>
        </w:rPr>
        <w:t>לקטינות</w:t>
      </w:r>
      <w:r w:rsidRPr="000936C0">
        <w:rPr>
          <w:rFonts w:ascii="Calibri" w:hAnsi="Calibri" w:cs="FrankRuehl"/>
          <w:sz w:val="28"/>
          <w:szCs w:val="28"/>
          <w:rtl/>
        </w:rPr>
        <w:t xml:space="preserve"> </w:t>
      </w:r>
      <w:r w:rsidRPr="000936C0">
        <w:rPr>
          <w:rFonts w:ascii="Calibri" w:hAnsi="Calibri" w:cs="FrankRuehl" w:hint="eastAsia"/>
          <w:sz w:val="28"/>
          <w:szCs w:val="28"/>
          <w:rtl/>
        </w:rPr>
        <w:t>והדחתן</w:t>
      </w:r>
      <w:r w:rsidRPr="000936C0">
        <w:rPr>
          <w:rFonts w:ascii="Calibri" w:hAnsi="Calibri" w:cs="FrankRuehl"/>
          <w:sz w:val="28"/>
          <w:szCs w:val="28"/>
          <w:rtl/>
        </w:rPr>
        <w:t xml:space="preserve"> </w:t>
      </w:r>
      <w:r w:rsidRPr="000936C0">
        <w:rPr>
          <w:rFonts w:ascii="Calibri" w:hAnsi="Calibri" w:cs="FrankRuehl" w:hint="eastAsia"/>
          <w:sz w:val="28"/>
          <w:szCs w:val="28"/>
          <w:rtl/>
        </w:rPr>
        <w:t>לשימוש</w:t>
      </w:r>
      <w:r w:rsidRPr="000936C0">
        <w:rPr>
          <w:rFonts w:ascii="Calibri" w:hAnsi="Calibri" w:cs="FrankRuehl"/>
          <w:sz w:val="28"/>
          <w:szCs w:val="28"/>
          <w:rtl/>
        </w:rPr>
        <w:t xml:space="preserve"> </w:t>
      </w:r>
      <w:r w:rsidRPr="000936C0">
        <w:rPr>
          <w:rFonts w:ascii="Calibri" w:hAnsi="Calibri" w:cs="FrankRuehl" w:hint="eastAsia"/>
          <w:sz w:val="28"/>
          <w:szCs w:val="28"/>
          <w:rtl/>
        </w:rPr>
        <w:t>בסמים</w:t>
      </w:r>
      <w:r w:rsidRPr="000936C0">
        <w:rPr>
          <w:rFonts w:ascii="Calibri" w:hAnsi="Calibri" w:cs="FrankRuehl" w:hint="cs"/>
          <w:sz w:val="28"/>
          <w:szCs w:val="28"/>
          <w:rtl/>
        </w:rPr>
        <w:t xml:space="preserve">; </w:t>
      </w:r>
      <w:hyperlink r:id="rId15" w:history="1">
        <w:r w:rsidR="0052649C" w:rsidRPr="0052649C">
          <w:rPr>
            <w:rStyle w:val="Hyperlink"/>
            <w:rFonts w:ascii="Calibri" w:hAnsi="Calibri" w:cs="FrankRuehl" w:hint="eastAsia"/>
            <w:sz w:val="28"/>
            <w:szCs w:val="28"/>
            <w:rtl/>
          </w:rPr>
          <w:t>ת</w:t>
        </w:r>
        <w:r w:rsidR="0052649C" w:rsidRPr="0052649C">
          <w:rPr>
            <w:rStyle w:val="Hyperlink"/>
            <w:rFonts w:ascii="Calibri" w:hAnsi="Calibri" w:cs="FrankRuehl"/>
            <w:sz w:val="28"/>
            <w:szCs w:val="28"/>
            <w:rtl/>
          </w:rPr>
          <w:t>"</w:t>
        </w:r>
        <w:r w:rsidR="0052649C" w:rsidRPr="0052649C">
          <w:rPr>
            <w:rStyle w:val="Hyperlink"/>
            <w:rFonts w:ascii="Calibri" w:hAnsi="Calibri" w:cs="FrankRuehl" w:hint="eastAsia"/>
            <w:sz w:val="28"/>
            <w:szCs w:val="28"/>
            <w:rtl/>
          </w:rPr>
          <w:t>פ</w:t>
        </w:r>
        <w:r w:rsidR="0052649C" w:rsidRPr="0052649C">
          <w:rPr>
            <w:rStyle w:val="Hyperlink"/>
            <w:rFonts w:ascii="Calibri" w:hAnsi="Calibri" w:cs="FrankRuehl"/>
            <w:sz w:val="28"/>
            <w:szCs w:val="28"/>
            <w:rtl/>
          </w:rPr>
          <w:t xml:space="preserve"> (</w:t>
        </w:r>
        <w:r w:rsidR="0052649C" w:rsidRPr="0052649C">
          <w:rPr>
            <w:rStyle w:val="Hyperlink"/>
            <w:rFonts w:ascii="Calibri" w:hAnsi="Calibri" w:cs="FrankRuehl" w:hint="eastAsia"/>
            <w:sz w:val="28"/>
            <w:szCs w:val="28"/>
            <w:rtl/>
          </w:rPr>
          <w:t>י</w:t>
        </w:r>
        <w:r w:rsidR="0052649C" w:rsidRPr="0052649C">
          <w:rPr>
            <w:rStyle w:val="Hyperlink"/>
            <w:rFonts w:ascii="Calibri" w:hAnsi="Calibri" w:cs="FrankRuehl"/>
            <w:sz w:val="28"/>
            <w:szCs w:val="28"/>
            <w:rtl/>
          </w:rPr>
          <w:t>-</w:t>
        </w:r>
        <w:r w:rsidR="0052649C" w:rsidRPr="0052649C">
          <w:rPr>
            <w:rStyle w:val="Hyperlink"/>
            <w:rFonts w:ascii="Calibri" w:hAnsi="Calibri" w:cs="FrankRuehl" w:hint="eastAsia"/>
            <w:sz w:val="28"/>
            <w:szCs w:val="28"/>
            <w:rtl/>
          </w:rPr>
          <w:t>ם</w:t>
        </w:r>
        <w:r w:rsidR="0052649C" w:rsidRPr="0052649C">
          <w:rPr>
            <w:rStyle w:val="Hyperlink"/>
            <w:rFonts w:ascii="Calibri" w:hAnsi="Calibri" w:cs="FrankRuehl"/>
            <w:sz w:val="28"/>
            <w:szCs w:val="28"/>
            <w:rtl/>
          </w:rPr>
          <w:t>) 2881/00</w:t>
        </w:r>
      </w:hyperlink>
      <w:r w:rsidRPr="000936C0">
        <w:rPr>
          <w:rFonts w:ascii="Calibri" w:hAnsi="Calibri" w:cs="FrankRuehl" w:hint="cs"/>
          <w:sz w:val="28"/>
          <w:szCs w:val="28"/>
          <w:rtl/>
        </w:rPr>
        <w:t xml:space="preserve"> </w:t>
      </w:r>
      <w:r w:rsidRPr="000936C0">
        <w:rPr>
          <w:rFonts w:ascii="Calibri" w:hAnsi="Calibri" w:cs="FrankRuehl" w:hint="eastAsia"/>
          <w:b/>
          <w:bCs/>
          <w:sz w:val="28"/>
          <w:szCs w:val="28"/>
          <w:rtl/>
        </w:rPr>
        <w:t>מדינת</w:t>
      </w:r>
      <w:r w:rsidRPr="000936C0">
        <w:rPr>
          <w:rFonts w:ascii="Calibri" w:hAnsi="Calibri" w:cs="FrankRuehl"/>
          <w:b/>
          <w:bCs/>
          <w:sz w:val="28"/>
          <w:szCs w:val="28"/>
          <w:rtl/>
        </w:rPr>
        <w:t xml:space="preserve"> </w:t>
      </w:r>
      <w:r w:rsidRPr="000936C0">
        <w:rPr>
          <w:rFonts w:ascii="Calibri" w:hAnsi="Calibri" w:cs="FrankRuehl" w:hint="eastAsia"/>
          <w:b/>
          <w:bCs/>
          <w:sz w:val="28"/>
          <w:szCs w:val="28"/>
          <w:rtl/>
        </w:rPr>
        <w:t>ישראל</w:t>
      </w:r>
      <w:r w:rsidRPr="000936C0">
        <w:rPr>
          <w:rFonts w:ascii="Calibri" w:hAnsi="Calibri" w:cs="FrankRuehl"/>
          <w:b/>
          <w:bCs/>
          <w:sz w:val="28"/>
          <w:szCs w:val="28"/>
          <w:rtl/>
        </w:rPr>
        <w:t xml:space="preserve"> </w:t>
      </w:r>
      <w:r w:rsidRPr="000936C0">
        <w:rPr>
          <w:rFonts w:ascii="Calibri" w:hAnsi="Calibri" w:cs="FrankRuehl" w:hint="eastAsia"/>
          <w:b/>
          <w:bCs/>
          <w:sz w:val="28"/>
          <w:szCs w:val="28"/>
          <w:rtl/>
        </w:rPr>
        <w:t>נ</w:t>
      </w:r>
      <w:r w:rsidRPr="000936C0">
        <w:rPr>
          <w:rFonts w:ascii="Calibri" w:hAnsi="Calibri" w:cs="FrankRuehl"/>
          <w:b/>
          <w:bCs/>
          <w:sz w:val="28"/>
          <w:szCs w:val="28"/>
          <w:rtl/>
        </w:rPr>
        <w:t xml:space="preserve">' </w:t>
      </w:r>
      <w:r w:rsidRPr="000936C0">
        <w:rPr>
          <w:rFonts w:ascii="Calibri" w:hAnsi="Calibri" w:cs="FrankRuehl" w:hint="eastAsia"/>
          <w:b/>
          <w:bCs/>
          <w:sz w:val="28"/>
          <w:szCs w:val="28"/>
          <w:rtl/>
        </w:rPr>
        <w:t>אלבז</w:t>
      </w:r>
      <w:r w:rsidRPr="000936C0">
        <w:rPr>
          <w:rFonts w:ascii="Calibri" w:hAnsi="Calibri" w:cs="FrankRuehl" w:hint="cs"/>
          <w:sz w:val="28"/>
          <w:szCs w:val="28"/>
          <w:rtl/>
        </w:rPr>
        <w:t xml:space="preserve"> </w:t>
      </w:r>
      <w:r w:rsidRPr="000936C0">
        <w:rPr>
          <w:rFonts w:ascii="Calibri" w:hAnsi="Calibri" w:cs="FrankRuehl"/>
          <w:sz w:val="28"/>
          <w:szCs w:val="28"/>
          <w:rtl/>
        </w:rPr>
        <w:t>(</w:t>
      </w:r>
      <w:r w:rsidRPr="000233D9">
        <w:rPr>
          <w:rFonts w:ascii="Arial" w:hAnsi="Arial" w:cs="FrankRuehl"/>
          <w:sz w:val="28"/>
          <w:szCs w:val="28"/>
          <w:rtl/>
        </w:rPr>
        <w:t>פורסם בנבו</w:t>
      </w:r>
      <w:r>
        <w:rPr>
          <w:rFonts w:ascii="Arial" w:hAnsi="Arial" w:cs="FrankRuehl" w:hint="cs"/>
          <w:sz w:val="28"/>
          <w:szCs w:val="28"/>
          <w:rtl/>
        </w:rPr>
        <w:t>,</w:t>
      </w:r>
      <w:r>
        <w:rPr>
          <w:rFonts w:ascii="Arial" w:hAnsi="Arial" w:cs="FrankRuehl"/>
          <w:sz w:val="28"/>
          <w:szCs w:val="28"/>
          <w:rtl/>
        </w:rPr>
        <w:t xml:space="preserve"> </w:t>
      </w:r>
      <w:r w:rsidRPr="000233D9">
        <w:rPr>
          <w:rFonts w:ascii="Arial" w:hAnsi="Arial" w:cs="FrankRuehl"/>
          <w:sz w:val="28"/>
          <w:szCs w:val="28"/>
          <w:rtl/>
        </w:rPr>
        <w:t>2.11.03</w:t>
      </w:r>
      <w:r w:rsidRPr="000936C0">
        <w:rPr>
          <w:rFonts w:ascii="Calibri" w:hAnsi="Calibri" w:cs="FrankRuehl"/>
          <w:sz w:val="28"/>
          <w:szCs w:val="28"/>
          <w:rtl/>
        </w:rPr>
        <w:t>) –</w:t>
      </w:r>
      <w:r w:rsidRPr="000936C0">
        <w:rPr>
          <w:rFonts w:ascii="Calibri" w:hAnsi="Calibri" w:cs="FrankRuehl" w:hint="cs"/>
          <w:sz w:val="28"/>
          <w:szCs w:val="28"/>
          <w:rtl/>
        </w:rPr>
        <w:t xml:space="preserve"> 4 חודשי מאסר בשל </w:t>
      </w:r>
      <w:r w:rsidRPr="000936C0">
        <w:rPr>
          <w:rFonts w:ascii="Calibri" w:hAnsi="Calibri" w:cs="FrankRuehl" w:hint="eastAsia"/>
          <w:sz w:val="28"/>
          <w:szCs w:val="28"/>
          <w:rtl/>
        </w:rPr>
        <w:t>שתי</w:t>
      </w:r>
      <w:r w:rsidRPr="000936C0">
        <w:rPr>
          <w:rFonts w:ascii="Calibri" w:hAnsi="Calibri" w:cs="FrankRuehl"/>
          <w:sz w:val="28"/>
          <w:szCs w:val="28"/>
          <w:rtl/>
        </w:rPr>
        <w:t xml:space="preserve"> </w:t>
      </w:r>
      <w:r w:rsidRPr="000936C0">
        <w:rPr>
          <w:rFonts w:ascii="Calibri" w:hAnsi="Calibri" w:cs="FrankRuehl" w:hint="eastAsia"/>
          <w:sz w:val="28"/>
          <w:szCs w:val="28"/>
          <w:rtl/>
        </w:rPr>
        <w:t>עבירות</w:t>
      </w:r>
      <w:r w:rsidRPr="000936C0">
        <w:rPr>
          <w:rFonts w:ascii="Calibri" w:hAnsi="Calibri" w:cs="FrankRuehl"/>
          <w:sz w:val="28"/>
          <w:szCs w:val="28"/>
          <w:rtl/>
        </w:rPr>
        <w:t xml:space="preserve"> </w:t>
      </w:r>
      <w:r w:rsidRPr="000936C0">
        <w:rPr>
          <w:rFonts w:ascii="Calibri" w:hAnsi="Calibri" w:cs="FrankRuehl" w:hint="eastAsia"/>
          <w:sz w:val="28"/>
          <w:szCs w:val="28"/>
          <w:rtl/>
        </w:rPr>
        <w:t>של</w:t>
      </w:r>
      <w:r w:rsidRPr="000936C0">
        <w:rPr>
          <w:rFonts w:ascii="Calibri" w:hAnsi="Calibri" w:cs="FrankRuehl"/>
          <w:sz w:val="28"/>
          <w:szCs w:val="28"/>
          <w:rtl/>
        </w:rPr>
        <w:t xml:space="preserve"> </w:t>
      </w:r>
      <w:r w:rsidRPr="000936C0">
        <w:rPr>
          <w:rFonts w:ascii="Calibri" w:hAnsi="Calibri" w:cs="FrankRuehl" w:hint="eastAsia"/>
          <w:sz w:val="28"/>
          <w:szCs w:val="28"/>
          <w:rtl/>
        </w:rPr>
        <w:t>הדחת</w:t>
      </w:r>
      <w:r w:rsidRPr="000936C0">
        <w:rPr>
          <w:rFonts w:ascii="Calibri" w:hAnsi="Calibri" w:cs="FrankRuehl"/>
          <w:sz w:val="28"/>
          <w:szCs w:val="28"/>
          <w:rtl/>
        </w:rPr>
        <w:t xml:space="preserve"> </w:t>
      </w:r>
      <w:r w:rsidRPr="000936C0">
        <w:rPr>
          <w:rFonts w:ascii="Calibri" w:hAnsi="Calibri" w:cs="FrankRuehl" w:hint="eastAsia"/>
          <w:sz w:val="28"/>
          <w:szCs w:val="28"/>
          <w:rtl/>
        </w:rPr>
        <w:t>קטין</w:t>
      </w:r>
      <w:r w:rsidRPr="000936C0">
        <w:rPr>
          <w:rFonts w:ascii="Calibri" w:hAnsi="Calibri" w:cs="FrankRuehl"/>
          <w:sz w:val="28"/>
          <w:szCs w:val="28"/>
          <w:rtl/>
        </w:rPr>
        <w:t xml:space="preserve"> </w:t>
      </w:r>
      <w:r w:rsidRPr="000936C0">
        <w:rPr>
          <w:rFonts w:ascii="Calibri" w:hAnsi="Calibri" w:cs="FrankRuehl" w:hint="eastAsia"/>
          <w:sz w:val="28"/>
          <w:szCs w:val="28"/>
          <w:rtl/>
        </w:rPr>
        <w:t>לשימוש</w:t>
      </w:r>
      <w:r w:rsidRPr="000936C0">
        <w:rPr>
          <w:rFonts w:ascii="Calibri" w:hAnsi="Calibri" w:cs="FrankRuehl"/>
          <w:sz w:val="28"/>
          <w:szCs w:val="28"/>
          <w:rtl/>
        </w:rPr>
        <w:t xml:space="preserve"> </w:t>
      </w:r>
      <w:r w:rsidRPr="000936C0">
        <w:rPr>
          <w:rFonts w:ascii="Calibri" w:hAnsi="Calibri" w:cs="FrankRuehl" w:hint="eastAsia"/>
          <w:sz w:val="28"/>
          <w:szCs w:val="28"/>
          <w:rtl/>
        </w:rPr>
        <w:t>בסמים</w:t>
      </w:r>
      <w:r w:rsidRPr="000936C0">
        <w:rPr>
          <w:rFonts w:ascii="Calibri" w:hAnsi="Calibri" w:cs="FrankRuehl"/>
          <w:sz w:val="28"/>
          <w:szCs w:val="28"/>
          <w:rtl/>
        </w:rPr>
        <w:t xml:space="preserve"> </w:t>
      </w:r>
      <w:r w:rsidRPr="000936C0">
        <w:rPr>
          <w:rFonts w:ascii="Calibri" w:hAnsi="Calibri" w:cs="FrankRuehl" w:hint="eastAsia"/>
          <w:sz w:val="28"/>
          <w:szCs w:val="28"/>
          <w:rtl/>
        </w:rPr>
        <w:t>ועבירה</w:t>
      </w:r>
      <w:r w:rsidRPr="000936C0">
        <w:rPr>
          <w:rFonts w:ascii="Calibri" w:hAnsi="Calibri" w:cs="FrankRuehl"/>
          <w:sz w:val="28"/>
          <w:szCs w:val="28"/>
          <w:rtl/>
        </w:rPr>
        <w:t xml:space="preserve"> </w:t>
      </w:r>
      <w:r w:rsidRPr="000936C0">
        <w:rPr>
          <w:rFonts w:ascii="Calibri" w:hAnsi="Calibri" w:cs="FrankRuehl" w:hint="eastAsia"/>
          <w:sz w:val="28"/>
          <w:szCs w:val="28"/>
          <w:rtl/>
        </w:rPr>
        <w:t>אחת</w:t>
      </w:r>
      <w:r w:rsidRPr="000936C0">
        <w:rPr>
          <w:rFonts w:ascii="Calibri" w:hAnsi="Calibri" w:cs="FrankRuehl"/>
          <w:sz w:val="28"/>
          <w:szCs w:val="28"/>
          <w:rtl/>
        </w:rPr>
        <w:t xml:space="preserve"> </w:t>
      </w:r>
      <w:r w:rsidRPr="000936C0">
        <w:rPr>
          <w:rFonts w:ascii="Calibri" w:hAnsi="Calibri" w:cs="FrankRuehl" w:hint="eastAsia"/>
          <w:sz w:val="28"/>
          <w:szCs w:val="28"/>
          <w:rtl/>
        </w:rPr>
        <w:t>של</w:t>
      </w:r>
      <w:r w:rsidRPr="000936C0">
        <w:rPr>
          <w:rFonts w:ascii="Calibri" w:hAnsi="Calibri" w:cs="FrankRuehl"/>
          <w:sz w:val="28"/>
          <w:szCs w:val="28"/>
          <w:rtl/>
        </w:rPr>
        <w:t xml:space="preserve"> </w:t>
      </w:r>
      <w:r w:rsidRPr="000936C0">
        <w:rPr>
          <w:rFonts w:ascii="Calibri" w:hAnsi="Calibri" w:cs="FrankRuehl" w:hint="eastAsia"/>
          <w:sz w:val="28"/>
          <w:szCs w:val="28"/>
          <w:rtl/>
        </w:rPr>
        <w:t>החזקה</w:t>
      </w:r>
      <w:r w:rsidRPr="000936C0">
        <w:rPr>
          <w:rFonts w:ascii="Calibri" w:hAnsi="Calibri" w:cs="FrankRuehl"/>
          <w:sz w:val="28"/>
          <w:szCs w:val="28"/>
          <w:rtl/>
        </w:rPr>
        <w:t xml:space="preserve"> </w:t>
      </w:r>
      <w:r w:rsidRPr="000936C0">
        <w:rPr>
          <w:rFonts w:ascii="Calibri" w:hAnsi="Calibri" w:cs="FrankRuehl" w:hint="eastAsia"/>
          <w:sz w:val="28"/>
          <w:szCs w:val="28"/>
          <w:rtl/>
        </w:rPr>
        <w:t>ושימוש</w:t>
      </w:r>
      <w:r w:rsidRPr="000936C0">
        <w:rPr>
          <w:rFonts w:ascii="Calibri" w:hAnsi="Calibri" w:cs="FrankRuehl" w:hint="cs"/>
          <w:sz w:val="28"/>
          <w:szCs w:val="28"/>
          <w:rtl/>
        </w:rPr>
        <w:t>]</w:t>
      </w:r>
      <w:r w:rsidRPr="000936C0">
        <w:rPr>
          <w:rFonts w:ascii="Calibri" w:hAnsi="Calibri" w:cs="FrankRuehl"/>
          <w:sz w:val="28"/>
          <w:szCs w:val="28"/>
          <w:rtl/>
        </w:rPr>
        <w:t xml:space="preserve">. </w:t>
      </w:r>
    </w:p>
    <w:p w14:paraId="70E0224E" w14:textId="77777777" w:rsidR="000936C0" w:rsidRDefault="000936C0" w:rsidP="000936C0">
      <w:pPr>
        <w:spacing w:line="360" w:lineRule="auto"/>
        <w:contextualSpacing/>
        <w:jc w:val="both"/>
        <w:rPr>
          <w:rFonts w:cs="FrankRuehl"/>
          <w:sz w:val="28"/>
          <w:szCs w:val="28"/>
          <w:rtl/>
          <w:lang w:eastAsia="he-IL"/>
        </w:rPr>
      </w:pPr>
    </w:p>
    <w:p w14:paraId="619110D5" w14:textId="77777777" w:rsidR="000936C0" w:rsidRDefault="000936C0" w:rsidP="000936C0">
      <w:pPr>
        <w:spacing w:line="360" w:lineRule="auto"/>
        <w:contextualSpacing/>
        <w:jc w:val="both"/>
        <w:rPr>
          <w:rFonts w:ascii="Arial" w:hAnsi="Arial" w:cs="FrankRuehl"/>
          <w:sz w:val="28"/>
          <w:szCs w:val="28"/>
          <w:rtl/>
        </w:rPr>
      </w:pPr>
      <w:r>
        <w:rPr>
          <w:rFonts w:cs="FrankRuehl" w:hint="cs"/>
          <w:sz w:val="28"/>
          <w:szCs w:val="28"/>
          <w:rtl/>
          <w:lang w:eastAsia="he-IL"/>
        </w:rPr>
        <w:t>16.</w:t>
      </w:r>
      <w:r>
        <w:rPr>
          <w:rFonts w:cs="FrankRuehl" w:hint="cs"/>
          <w:sz w:val="28"/>
          <w:szCs w:val="28"/>
          <w:rtl/>
          <w:lang w:eastAsia="he-IL"/>
        </w:rPr>
        <w:tab/>
        <w:t xml:space="preserve">לנאשם אין עבר פלילי. הוא </w:t>
      </w:r>
      <w:r w:rsidRPr="000233D9">
        <w:rPr>
          <w:rFonts w:cs="FrankRuehl"/>
          <w:sz w:val="28"/>
          <w:szCs w:val="28"/>
          <w:rtl/>
          <w:lang w:eastAsia="he-IL"/>
        </w:rPr>
        <w:t>לקח אחריות על</w:t>
      </w:r>
      <w:r>
        <w:rPr>
          <w:rFonts w:cs="FrankRuehl" w:hint="cs"/>
          <w:sz w:val="28"/>
          <w:szCs w:val="28"/>
          <w:rtl/>
          <w:lang w:eastAsia="he-IL"/>
        </w:rPr>
        <w:t xml:space="preserve"> מעשיו</w:t>
      </w:r>
      <w:r w:rsidRPr="000233D9">
        <w:rPr>
          <w:rFonts w:cs="FrankRuehl"/>
          <w:sz w:val="28"/>
          <w:szCs w:val="28"/>
          <w:rtl/>
          <w:lang w:eastAsia="he-IL"/>
        </w:rPr>
        <w:t xml:space="preserve"> </w:t>
      </w:r>
      <w:r>
        <w:rPr>
          <w:rFonts w:cs="FrankRuehl" w:hint="cs"/>
          <w:sz w:val="28"/>
          <w:szCs w:val="28"/>
          <w:rtl/>
          <w:lang w:eastAsia="he-IL"/>
        </w:rPr>
        <w:t xml:space="preserve">ועל אורח </w:t>
      </w:r>
      <w:r w:rsidRPr="000233D9">
        <w:rPr>
          <w:rFonts w:cs="FrankRuehl"/>
          <w:sz w:val="28"/>
          <w:szCs w:val="28"/>
          <w:rtl/>
          <w:lang w:eastAsia="he-IL"/>
        </w:rPr>
        <w:t>חייו</w:t>
      </w:r>
      <w:r>
        <w:rPr>
          <w:rFonts w:cs="FrankRuehl" w:hint="cs"/>
          <w:sz w:val="28"/>
          <w:szCs w:val="28"/>
          <w:rtl/>
          <w:lang w:eastAsia="he-IL"/>
        </w:rPr>
        <w:t xml:space="preserve"> בכלל והביע </w:t>
      </w:r>
      <w:r w:rsidRPr="000233D9">
        <w:rPr>
          <w:rFonts w:cs="FrankRuehl"/>
          <w:sz w:val="28"/>
          <w:szCs w:val="28"/>
          <w:rtl/>
          <w:lang w:eastAsia="he-IL"/>
        </w:rPr>
        <w:t xml:space="preserve">חרטה על </w:t>
      </w:r>
      <w:r>
        <w:rPr>
          <w:rFonts w:cs="FrankRuehl" w:hint="cs"/>
          <w:sz w:val="28"/>
          <w:szCs w:val="28"/>
          <w:rtl/>
          <w:lang w:eastAsia="he-IL"/>
        </w:rPr>
        <w:t>ה</w:t>
      </w:r>
      <w:r w:rsidRPr="000233D9">
        <w:rPr>
          <w:rFonts w:cs="FrankRuehl"/>
          <w:sz w:val="28"/>
          <w:szCs w:val="28"/>
          <w:rtl/>
          <w:lang w:eastAsia="he-IL"/>
        </w:rPr>
        <w:t>מעשי</w:t>
      </w:r>
      <w:r>
        <w:rPr>
          <w:rFonts w:cs="FrankRuehl" w:hint="cs"/>
          <w:sz w:val="28"/>
          <w:szCs w:val="28"/>
          <w:rtl/>
          <w:lang w:eastAsia="he-IL"/>
        </w:rPr>
        <w:t xml:space="preserve">ם בהם הורשע. מהמסמכים שהוגשו עלה כי גם בהיותו בקהילת רטורנו הוא היה דמות חיובית שגילה רצון לעזור לאחרים וכיום הוא מועסק במועדון מוסיקה ויצירה לנוער בירושלים ומביא תועלת מרובה. </w:t>
      </w:r>
      <w:r>
        <w:rPr>
          <w:rFonts w:ascii="Arial" w:hAnsi="Arial" w:cs="FrankRuehl" w:hint="cs"/>
          <w:sz w:val="28"/>
          <w:szCs w:val="28"/>
          <w:rtl/>
        </w:rPr>
        <w:t xml:space="preserve">במסגרת מכלול השיקולים הנוגעים למקרה הנדון גם יש להביא בחשבון את העובדה כי כתב האישום הוגש רק בחלוף שלוש וחצי שנים מהאירועים בהם הורשע הנאשם. במסגרת זמן זו, הנאשם עבר את השינוי שתואר לעיל ואף נמצא במקום אחר בחייו. אז, גילו נשק לרף הקטינות, היום הוא כבן 23 מתגורר עם בת זוג ומתכוון, לדבריו, להינשא בקרוב. </w:t>
      </w:r>
    </w:p>
    <w:p w14:paraId="153F9705" w14:textId="77777777" w:rsidR="000936C0" w:rsidRDefault="000936C0" w:rsidP="000936C0">
      <w:pPr>
        <w:spacing w:line="360" w:lineRule="auto"/>
        <w:contextualSpacing/>
        <w:jc w:val="both"/>
        <w:rPr>
          <w:rFonts w:cs="FrankRuehl"/>
          <w:sz w:val="28"/>
          <w:szCs w:val="28"/>
          <w:rtl/>
          <w:lang w:eastAsia="he-IL"/>
        </w:rPr>
      </w:pPr>
      <w:r>
        <w:rPr>
          <w:rFonts w:cs="FrankRuehl" w:hint="cs"/>
          <w:sz w:val="28"/>
          <w:szCs w:val="28"/>
          <w:rtl/>
          <w:lang w:eastAsia="he-IL"/>
        </w:rPr>
        <w:t xml:space="preserve">  </w:t>
      </w:r>
    </w:p>
    <w:p w14:paraId="439153E9" w14:textId="77777777" w:rsidR="000936C0" w:rsidRDefault="000936C0" w:rsidP="000936C0">
      <w:pPr>
        <w:spacing w:line="360" w:lineRule="auto"/>
        <w:contextualSpacing/>
        <w:jc w:val="both"/>
        <w:rPr>
          <w:rFonts w:cs="FrankRuehl"/>
          <w:sz w:val="28"/>
          <w:szCs w:val="28"/>
          <w:rtl/>
          <w:lang w:eastAsia="he-IL"/>
        </w:rPr>
      </w:pPr>
      <w:r>
        <w:rPr>
          <w:rFonts w:cs="FrankRuehl" w:hint="cs"/>
          <w:sz w:val="28"/>
          <w:szCs w:val="28"/>
          <w:rtl/>
          <w:lang w:eastAsia="he-IL"/>
        </w:rPr>
        <w:t>17.</w:t>
      </w:r>
      <w:r>
        <w:rPr>
          <w:rFonts w:cs="FrankRuehl" w:hint="cs"/>
          <w:sz w:val="28"/>
          <w:szCs w:val="28"/>
          <w:rtl/>
          <w:lang w:eastAsia="he-IL"/>
        </w:rPr>
        <w:tab/>
        <w:t xml:space="preserve">לצד זאת, במקרה זה מתקיימים נסיבות המצדיקות חריגה ממתחם העונש ההולם בשל שיקולי שיקום. עיון בתסקיר מלמד כי נסיבות חייו של הנאשם לא היו קלות כלל ועיקר. כאמור, הוא פנה לדרך האלכוהול והסמים בגיל צעיר לאחר ניתוק מבית הוריו ומשברים נוספים שחווה. עוד טרם בגר הוא היה מחוסר דיור קבע ונטול מקור פרנסה. מדובר בנסיבות שיכלו בנקל להביאו אל עולם הפשע. ואולם, הנאשם בחר בדרך אחרת, על אף הקשיים, ומעצמו פנה לקבלת טיפול לגמילה מסמים ומאלכוהול. הוא פנה לקהילת רטורנו וסיים טיפול מלא בקהילה. בכך הוא לא אמר די והמשיך לקבל טיפול גם לאחר שעזב את הקהילה. אכן, גם דרך זו לא הייתה קלה והיא לוותה בנסיגות. פעמיים </w:t>
      </w:r>
      <w:r>
        <w:rPr>
          <w:rFonts w:cs="FrankRuehl"/>
          <w:sz w:val="28"/>
          <w:szCs w:val="28"/>
          <w:rtl/>
          <w:lang w:eastAsia="he-IL"/>
        </w:rPr>
        <w:t>–</w:t>
      </w:r>
      <w:r>
        <w:rPr>
          <w:rFonts w:cs="FrankRuehl" w:hint="cs"/>
          <w:sz w:val="28"/>
          <w:szCs w:val="28"/>
          <w:rtl/>
          <w:lang w:eastAsia="he-IL"/>
        </w:rPr>
        <w:t xml:space="preserve"> כך לפי דבריו </w:t>
      </w:r>
      <w:r>
        <w:rPr>
          <w:rFonts w:cs="FrankRuehl"/>
          <w:sz w:val="28"/>
          <w:szCs w:val="28"/>
          <w:rtl/>
          <w:lang w:eastAsia="he-IL"/>
        </w:rPr>
        <w:t>–</w:t>
      </w:r>
      <w:r>
        <w:rPr>
          <w:rFonts w:cs="FrankRuehl" w:hint="cs"/>
          <w:sz w:val="28"/>
          <w:szCs w:val="28"/>
          <w:rtl/>
          <w:lang w:eastAsia="he-IL"/>
        </w:rPr>
        <w:t xml:space="preserve"> הוא כשל. בכך אין כדי להעיב על התהליך הכללי שהוא עבר והדרך הנכונה עליה עלה. אדרבה, יש לסייע בידי הנאשם ולתמוך בו להמשיך בדרך החדשה ולהסיר כל אבן נגף העלולה להחזירו לדרך האחרת. </w:t>
      </w:r>
    </w:p>
    <w:p w14:paraId="394CFB38" w14:textId="77777777" w:rsidR="000936C0" w:rsidRDefault="000936C0" w:rsidP="000936C0">
      <w:pPr>
        <w:spacing w:line="360" w:lineRule="auto"/>
        <w:contextualSpacing/>
        <w:jc w:val="both"/>
        <w:rPr>
          <w:rFonts w:cs="FrankRuehl"/>
          <w:sz w:val="28"/>
          <w:szCs w:val="28"/>
          <w:rtl/>
          <w:lang w:eastAsia="he-IL"/>
        </w:rPr>
      </w:pPr>
    </w:p>
    <w:p w14:paraId="594E6A8F" w14:textId="77777777" w:rsidR="000936C0" w:rsidRDefault="000936C0" w:rsidP="000936C0">
      <w:pPr>
        <w:spacing w:line="360" w:lineRule="auto"/>
        <w:contextualSpacing/>
        <w:jc w:val="both"/>
        <w:rPr>
          <w:rFonts w:ascii="Arial" w:hAnsi="Arial" w:cs="FrankRuehl"/>
          <w:sz w:val="28"/>
          <w:szCs w:val="28"/>
          <w:rtl/>
        </w:rPr>
      </w:pPr>
      <w:r>
        <w:rPr>
          <w:rFonts w:ascii="Arial" w:hAnsi="Arial" w:cs="FrankRuehl" w:hint="cs"/>
          <w:sz w:val="28"/>
          <w:szCs w:val="28"/>
          <w:rtl/>
        </w:rPr>
        <w:t>18.</w:t>
      </w:r>
      <w:r>
        <w:rPr>
          <w:rFonts w:ascii="Arial" w:hAnsi="Arial" w:cs="FrankRuehl" w:hint="cs"/>
          <w:sz w:val="28"/>
          <w:szCs w:val="28"/>
          <w:rtl/>
        </w:rPr>
        <w:tab/>
        <w:t xml:space="preserve">ברי כי </w:t>
      </w:r>
      <w:r w:rsidRPr="00B1759C">
        <w:rPr>
          <w:rFonts w:ascii="Arial" w:hAnsi="Arial" w:cs="FrankRuehl" w:hint="cs"/>
          <w:sz w:val="28"/>
          <w:szCs w:val="28"/>
          <w:rtl/>
        </w:rPr>
        <w:t xml:space="preserve">מקרה זה </w:t>
      </w:r>
      <w:r>
        <w:rPr>
          <w:rFonts w:ascii="Arial" w:hAnsi="Arial" w:cs="FrankRuehl" w:hint="cs"/>
          <w:sz w:val="28"/>
          <w:szCs w:val="28"/>
          <w:rtl/>
        </w:rPr>
        <w:t xml:space="preserve">בא בגדרי </w:t>
      </w:r>
      <w:hyperlink r:id="rId16" w:history="1">
        <w:r w:rsidR="00623AD4" w:rsidRPr="00623AD4">
          <w:rPr>
            <w:rFonts w:ascii="Arial" w:hAnsi="Arial" w:cs="FrankRuehl"/>
            <w:color w:val="0000FF"/>
            <w:sz w:val="28"/>
            <w:szCs w:val="28"/>
            <w:u w:val="single"/>
            <w:rtl/>
          </w:rPr>
          <w:t>סעיף 40ד'</w:t>
        </w:r>
      </w:hyperlink>
      <w:r>
        <w:rPr>
          <w:rFonts w:ascii="Arial" w:hAnsi="Arial" w:cs="FrankRuehl" w:hint="cs"/>
          <w:sz w:val="28"/>
          <w:szCs w:val="28"/>
          <w:rtl/>
        </w:rPr>
        <w:t xml:space="preserve"> ל</w:t>
      </w:r>
      <w:hyperlink r:id="rId17" w:history="1">
        <w:r w:rsidR="0052649C" w:rsidRPr="0052649C">
          <w:rPr>
            <w:rStyle w:val="Hyperlink"/>
            <w:rFonts w:ascii="Arial" w:hAnsi="Arial" w:cs="FrankRuehl" w:hint="eastAsia"/>
            <w:sz w:val="28"/>
            <w:szCs w:val="28"/>
            <w:rtl/>
          </w:rPr>
          <w:t>חוק</w:t>
        </w:r>
        <w:r w:rsidR="0052649C" w:rsidRPr="0052649C">
          <w:rPr>
            <w:rStyle w:val="Hyperlink"/>
            <w:rFonts w:ascii="Arial" w:hAnsi="Arial" w:cs="FrankRuehl"/>
            <w:sz w:val="28"/>
            <w:szCs w:val="28"/>
            <w:rtl/>
          </w:rPr>
          <w:t xml:space="preserve"> העונשין</w:t>
        </w:r>
      </w:hyperlink>
      <w:r>
        <w:rPr>
          <w:rFonts w:ascii="Arial" w:hAnsi="Arial" w:cs="FrankRuehl" w:hint="cs"/>
          <w:sz w:val="28"/>
          <w:szCs w:val="28"/>
          <w:rtl/>
        </w:rPr>
        <w:t>, תשל"ז-1977 לפיו בית המשפט רשאי לחרוג ממתחם העונש ההולם אם מצא כי הנאשם השתקם.</w:t>
      </w:r>
    </w:p>
    <w:p w14:paraId="305ADA46" w14:textId="77777777" w:rsidR="000936C0" w:rsidRDefault="000936C0" w:rsidP="000936C0">
      <w:pPr>
        <w:spacing w:line="360" w:lineRule="auto"/>
        <w:contextualSpacing/>
        <w:jc w:val="both"/>
        <w:rPr>
          <w:rFonts w:ascii="Arial" w:hAnsi="Arial" w:cs="FrankRuehl"/>
          <w:sz w:val="28"/>
          <w:szCs w:val="28"/>
          <w:rtl/>
        </w:rPr>
      </w:pPr>
    </w:p>
    <w:p w14:paraId="28747F9B" w14:textId="77777777" w:rsidR="000936C0" w:rsidRPr="006C2B98" w:rsidRDefault="000936C0" w:rsidP="000936C0">
      <w:pPr>
        <w:spacing w:after="160" w:line="360" w:lineRule="auto"/>
        <w:jc w:val="both"/>
        <w:rPr>
          <w:rFonts w:ascii="Arial" w:hAnsi="Arial" w:cs="FrankRuehl"/>
          <w:sz w:val="28"/>
          <w:szCs w:val="28"/>
        </w:rPr>
      </w:pPr>
      <w:r>
        <w:rPr>
          <w:rFonts w:cs="FrankRuehl" w:hint="cs"/>
          <w:sz w:val="28"/>
          <w:szCs w:val="28"/>
          <w:rtl/>
        </w:rPr>
        <w:t>19.</w:t>
      </w:r>
      <w:r>
        <w:rPr>
          <w:rFonts w:cs="FrankRuehl" w:hint="cs"/>
          <w:sz w:val="28"/>
          <w:szCs w:val="28"/>
          <w:rtl/>
        </w:rPr>
        <w:tab/>
      </w:r>
      <w:r>
        <w:rPr>
          <w:rFonts w:ascii="Arial" w:hAnsi="Arial" w:cs="FrankRuehl" w:hint="cs"/>
          <w:sz w:val="28"/>
          <w:szCs w:val="28"/>
          <w:rtl/>
        </w:rPr>
        <w:t xml:space="preserve">למעשה, מבחינת האינטרס הציבורי, יש עדיפות של ממש לביצוע שעות של"צ בהיקף משמעותי המביאות לידי ביטוי את תשלום חובו של הנאשם לחברה על מעשיו ולצד זאת מאפשרות לנאשם להמשיך לעבוד לפרנסתו, לשמר את מקום עבודתו, ולא ליפול למעמסה על הציבור. </w:t>
      </w:r>
    </w:p>
    <w:p w14:paraId="18501E6D" w14:textId="77777777" w:rsidR="000936C0" w:rsidRPr="006C2B98" w:rsidRDefault="000936C0" w:rsidP="000936C0">
      <w:pPr>
        <w:spacing w:after="160" w:line="360" w:lineRule="auto"/>
        <w:jc w:val="both"/>
        <w:rPr>
          <w:rFonts w:ascii="Arial" w:hAnsi="Arial" w:cs="FrankRuehl"/>
          <w:sz w:val="28"/>
          <w:szCs w:val="28"/>
        </w:rPr>
      </w:pPr>
      <w:r>
        <w:rPr>
          <w:rFonts w:cs="FrankRuehl" w:hint="cs"/>
          <w:sz w:val="28"/>
          <w:szCs w:val="28"/>
          <w:rtl/>
        </w:rPr>
        <w:t>20.</w:t>
      </w:r>
      <w:r>
        <w:rPr>
          <w:rFonts w:cs="FrankRuehl" w:hint="cs"/>
          <w:sz w:val="28"/>
          <w:szCs w:val="28"/>
          <w:rtl/>
        </w:rPr>
        <w:tab/>
        <w:t xml:space="preserve">בשים לב לכל האמור אני סבור כי יש לאמץ את המלצת קצינת המבחן </w:t>
      </w:r>
      <w:r w:rsidRPr="000233D9">
        <w:rPr>
          <w:rFonts w:ascii="Arial" w:hAnsi="Arial" w:cs="FrankRuehl"/>
          <w:sz w:val="28"/>
          <w:szCs w:val="28"/>
          <w:rtl/>
        </w:rPr>
        <w:t xml:space="preserve">ולהשית על הנאשם </w:t>
      </w:r>
      <w:r>
        <w:rPr>
          <w:rFonts w:ascii="Arial" w:hAnsi="Arial" w:cs="FrankRuehl" w:hint="cs"/>
          <w:sz w:val="28"/>
          <w:szCs w:val="28"/>
          <w:rtl/>
        </w:rPr>
        <w:t>עו</w:t>
      </w:r>
      <w:r w:rsidRPr="00B1759C">
        <w:rPr>
          <w:rFonts w:ascii="Arial" w:hAnsi="Arial" w:cs="FrankRuehl" w:hint="cs"/>
          <w:sz w:val="28"/>
          <w:szCs w:val="28"/>
          <w:rtl/>
        </w:rPr>
        <w:t>נש</w:t>
      </w:r>
      <w:r w:rsidRPr="00B1759C">
        <w:rPr>
          <w:rFonts w:ascii="Arial" w:hAnsi="Arial" w:cs="FrankRuehl"/>
          <w:sz w:val="28"/>
          <w:szCs w:val="28"/>
          <w:rtl/>
        </w:rPr>
        <w:t xml:space="preserve"> של"צ </w:t>
      </w:r>
      <w:r w:rsidRPr="00B1759C">
        <w:rPr>
          <w:rFonts w:ascii="Arial" w:hAnsi="Arial" w:cs="FrankRuehl" w:hint="cs"/>
          <w:sz w:val="28"/>
          <w:szCs w:val="28"/>
          <w:rtl/>
        </w:rPr>
        <w:t xml:space="preserve">שיאפשר לנאשם להמשיך את שיקומו ואת הליך הטיפול בו הוא </w:t>
      </w:r>
      <w:r w:rsidRPr="006C2B98">
        <w:rPr>
          <w:rFonts w:ascii="Arial" w:hAnsi="Arial" w:cs="FrankRuehl" w:hint="cs"/>
          <w:sz w:val="28"/>
          <w:szCs w:val="28"/>
          <w:rtl/>
        </w:rPr>
        <w:t>מצוי</w:t>
      </w:r>
      <w:r>
        <w:rPr>
          <w:rFonts w:ascii="Arial" w:hAnsi="Arial" w:cs="FrankRuehl" w:hint="cs"/>
          <w:sz w:val="28"/>
          <w:szCs w:val="28"/>
          <w:rtl/>
        </w:rPr>
        <w:t>,</w:t>
      </w:r>
      <w:r w:rsidRPr="006C2B98">
        <w:rPr>
          <w:rFonts w:ascii="Arial" w:hAnsi="Arial" w:cs="FrankRuehl" w:hint="cs"/>
          <w:sz w:val="28"/>
          <w:szCs w:val="28"/>
          <w:rtl/>
        </w:rPr>
        <w:t xml:space="preserve"> </w:t>
      </w:r>
      <w:r w:rsidRPr="006C2B98">
        <w:rPr>
          <w:rFonts w:ascii="Arial" w:hAnsi="Arial" w:cs="FrankRuehl"/>
          <w:sz w:val="28"/>
          <w:szCs w:val="28"/>
          <w:rtl/>
        </w:rPr>
        <w:t>לצד עונשים נלווים</w:t>
      </w:r>
      <w:r>
        <w:rPr>
          <w:rFonts w:ascii="Arial" w:hAnsi="Arial" w:cs="FrankRuehl" w:hint="cs"/>
          <w:sz w:val="28"/>
          <w:szCs w:val="28"/>
          <w:rtl/>
        </w:rPr>
        <w:t xml:space="preserve"> צופי פני עתיד</w:t>
      </w:r>
      <w:r w:rsidRPr="006C2B98">
        <w:rPr>
          <w:rFonts w:ascii="Arial" w:hAnsi="Arial" w:cs="FrankRuehl"/>
          <w:sz w:val="28"/>
          <w:szCs w:val="28"/>
          <w:rtl/>
        </w:rPr>
        <w:t xml:space="preserve">. </w:t>
      </w:r>
    </w:p>
    <w:p w14:paraId="54ABE927" w14:textId="77777777" w:rsidR="000936C0" w:rsidRPr="006C2B98" w:rsidRDefault="000936C0" w:rsidP="000936C0">
      <w:pPr>
        <w:spacing w:line="360" w:lineRule="auto"/>
        <w:contextualSpacing/>
        <w:jc w:val="both"/>
        <w:rPr>
          <w:rFonts w:ascii="Arial" w:hAnsi="Arial" w:cs="FrankRuehl"/>
          <w:sz w:val="28"/>
          <w:szCs w:val="28"/>
          <w:rtl/>
        </w:rPr>
      </w:pPr>
    </w:p>
    <w:p w14:paraId="621C67CA" w14:textId="77777777" w:rsidR="000936C0" w:rsidRDefault="000936C0" w:rsidP="000936C0">
      <w:pPr>
        <w:spacing w:line="360" w:lineRule="auto"/>
        <w:contextualSpacing/>
        <w:jc w:val="both"/>
        <w:rPr>
          <w:rFonts w:ascii="Arial" w:hAnsi="Arial" w:cs="FrankRuehl"/>
          <w:sz w:val="28"/>
          <w:szCs w:val="28"/>
          <w:rtl/>
        </w:rPr>
      </w:pPr>
      <w:r w:rsidRPr="00B1759C">
        <w:rPr>
          <w:rFonts w:ascii="Arial" w:hAnsi="Arial" w:cs="FrankRuehl"/>
          <w:sz w:val="28"/>
          <w:szCs w:val="28"/>
          <w:rtl/>
        </w:rPr>
        <w:t xml:space="preserve">אני </w:t>
      </w:r>
      <w:r>
        <w:rPr>
          <w:rFonts w:ascii="Arial" w:hAnsi="Arial" w:cs="FrankRuehl" w:hint="cs"/>
          <w:sz w:val="28"/>
          <w:szCs w:val="28"/>
          <w:rtl/>
        </w:rPr>
        <w:t xml:space="preserve">משית אפוא, </w:t>
      </w:r>
      <w:r>
        <w:rPr>
          <w:rFonts w:ascii="Arial" w:hAnsi="Arial" w:cs="FrankRuehl"/>
          <w:sz w:val="28"/>
          <w:szCs w:val="28"/>
          <w:rtl/>
        </w:rPr>
        <w:t>על הנאשם</w:t>
      </w:r>
      <w:r>
        <w:rPr>
          <w:rFonts w:ascii="Arial" w:hAnsi="Arial" w:cs="FrankRuehl" w:hint="cs"/>
          <w:sz w:val="28"/>
          <w:szCs w:val="28"/>
          <w:rtl/>
        </w:rPr>
        <w:t xml:space="preserve"> את העונשים הבאים:</w:t>
      </w:r>
    </w:p>
    <w:p w14:paraId="76C69C6D" w14:textId="77777777" w:rsidR="000936C0" w:rsidRDefault="000936C0" w:rsidP="000936C0">
      <w:pPr>
        <w:spacing w:line="360" w:lineRule="auto"/>
        <w:contextualSpacing/>
        <w:jc w:val="both"/>
        <w:rPr>
          <w:rFonts w:ascii="Arial" w:hAnsi="Arial" w:cs="FrankRuehl"/>
          <w:sz w:val="28"/>
          <w:szCs w:val="28"/>
          <w:rtl/>
        </w:rPr>
      </w:pPr>
    </w:p>
    <w:p w14:paraId="3C6BFEF4" w14:textId="77777777" w:rsidR="000936C0" w:rsidRDefault="000936C0" w:rsidP="000936C0">
      <w:pPr>
        <w:spacing w:line="360" w:lineRule="auto"/>
        <w:ind w:left="720" w:hanging="720"/>
        <w:contextualSpacing/>
        <w:jc w:val="both"/>
        <w:rPr>
          <w:rFonts w:ascii="Arial" w:hAnsi="Arial" w:cs="FrankRuehl"/>
          <w:sz w:val="28"/>
          <w:szCs w:val="28"/>
          <w:rtl/>
        </w:rPr>
      </w:pPr>
      <w:r>
        <w:rPr>
          <w:rFonts w:ascii="Arial" w:hAnsi="Arial" w:cs="FrankRuehl" w:hint="cs"/>
          <w:sz w:val="28"/>
          <w:szCs w:val="28"/>
          <w:rtl/>
        </w:rPr>
        <w:t xml:space="preserve">א. </w:t>
      </w:r>
      <w:r>
        <w:rPr>
          <w:rFonts w:ascii="Arial" w:hAnsi="Arial" w:cs="FrankRuehl"/>
          <w:sz w:val="28"/>
          <w:szCs w:val="28"/>
          <w:rtl/>
        </w:rPr>
        <w:tab/>
      </w:r>
      <w:r>
        <w:rPr>
          <w:rFonts w:ascii="Arial" w:hAnsi="Arial" w:cs="FrankRuehl" w:hint="cs"/>
          <w:sz w:val="28"/>
          <w:szCs w:val="28"/>
          <w:rtl/>
        </w:rPr>
        <w:t>3</w:t>
      </w:r>
      <w:r w:rsidRPr="000233D9">
        <w:rPr>
          <w:rFonts w:ascii="Arial" w:hAnsi="Arial" w:cs="FrankRuehl"/>
          <w:sz w:val="28"/>
          <w:szCs w:val="28"/>
          <w:rtl/>
        </w:rPr>
        <w:t>00 שעות של"צ שיבוצעו לפי תכנית שיכין שירות המבחן ויגיש</w:t>
      </w:r>
      <w:r>
        <w:rPr>
          <w:rFonts w:ascii="Arial" w:hAnsi="Arial" w:cs="FrankRuehl" w:hint="cs"/>
          <w:sz w:val="28"/>
          <w:szCs w:val="28"/>
          <w:rtl/>
        </w:rPr>
        <w:t>הּ</w:t>
      </w:r>
      <w:r w:rsidRPr="000233D9">
        <w:rPr>
          <w:rFonts w:ascii="Arial" w:hAnsi="Arial" w:cs="FrankRuehl"/>
          <w:sz w:val="28"/>
          <w:szCs w:val="28"/>
          <w:rtl/>
        </w:rPr>
        <w:t xml:space="preserve"> לאישור בית </w:t>
      </w:r>
      <w:r>
        <w:rPr>
          <w:rFonts w:ascii="Arial" w:hAnsi="Arial" w:cs="FrankRuehl"/>
          <w:sz w:val="28"/>
          <w:szCs w:val="28"/>
          <w:rtl/>
        </w:rPr>
        <w:t>המשפט</w:t>
      </w:r>
      <w:r>
        <w:rPr>
          <w:rFonts w:ascii="Arial" w:hAnsi="Arial" w:cs="FrankRuehl" w:hint="cs"/>
          <w:sz w:val="28"/>
          <w:szCs w:val="28"/>
          <w:rtl/>
        </w:rPr>
        <w:t>.</w:t>
      </w:r>
    </w:p>
    <w:p w14:paraId="1620AC23" w14:textId="77777777" w:rsidR="000936C0" w:rsidRDefault="000936C0" w:rsidP="000936C0">
      <w:pPr>
        <w:spacing w:line="360" w:lineRule="auto"/>
        <w:ind w:left="720" w:hanging="720"/>
        <w:contextualSpacing/>
        <w:jc w:val="both"/>
        <w:rPr>
          <w:rFonts w:ascii="Arial" w:hAnsi="Arial" w:cs="FrankRuehl"/>
          <w:sz w:val="28"/>
          <w:szCs w:val="28"/>
          <w:rtl/>
        </w:rPr>
      </w:pPr>
      <w:r>
        <w:rPr>
          <w:rFonts w:ascii="Arial" w:hAnsi="Arial" w:cs="FrankRuehl" w:hint="cs"/>
          <w:sz w:val="28"/>
          <w:szCs w:val="28"/>
          <w:rtl/>
        </w:rPr>
        <w:t>ב.</w:t>
      </w:r>
      <w:r>
        <w:rPr>
          <w:rFonts w:ascii="Arial" w:hAnsi="Arial" w:cs="FrankRuehl" w:hint="cs"/>
          <w:sz w:val="28"/>
          <w:szCs w:val="28"/>
          <w:rtl/>
        </w:rPr>
        <w:tab/>
        <w:t xml:space="preserve">צו מבחן למשך שנה. </w:t>
      </w:r>
    </w:p>
    <w:p w14:paraId="7E7877DA" w14:textId="77777777" w:rsidR="000936C0" w:rsidRPr="000233D9" w:rsidRDefault="000936C0" w:rsidP="000936C0">
      <w:pPr>
        <w:spacing w:line="360" w:lineRule="auto"/>
        <w:ind w:left="720" w:hanging="720"/>
        <w:contextualSpacing/>
        <w:jc w:val="both"/>
        <w:rPr>
          <w:rFonts w:cs="FrankRuehl"/>
          <w:sz w:val="28"/>
          <w:szCs w:val="28"/>
        </w:rPr>
      </w:pPr>
      <w:r>
        <w:rPr>
          <w:rFonts w:ascii="Arial" w:hAnsi="Arial" w:cs="FrankRuehl" w:hint="cs"/>
          <w:sz w:val="28"/>
          <w:szCs w:val="28"/>
          <w:rtl/>
        </w:rPr>
        <w:t>ג.</w:t>
      </w:r>
      <w:r>
        <w:rPr>
          <w:rFonts w:ascii="Arial" w:hAnsi="Arial" w:cs="FrankRuehl" w:hint="cs"/>
          <w:sz w:val="28"/>
          <w:szCs w:val="28"/>
          <w:rtl/>
        </w:rPr>
        <w:tab/>
      </w:r>
      <w:r>
        <w:rPr>
          <w:rFonts w:cs="FrankRuehl" w:hint="cs"/>
          <w:sz w:val="28"/>
          <w:szCs w:val="28"/>
          <w:rtl/>
        </w:rPr>
        <w:t xml:space="preserve">6 </w:t>
      </w:r>
      <w:r w:rsidRPr="000233D9">
        <w:rPr>
          <w:rFonts w:cs="FrankRuehl"/>
          <w:sz w:val="28"/>
          <w:szCs w:val="28"/>
          <w:rtl/>
        </w:rPr>
        <w:t>חודשי מאסר</w:t>
      </w:r>
      <w:r>
        <w:rPr>
          <w:rFonts w:cs="FrankRuehl" w:hint="cs"/>
          <w:sz w:val="28"/>
          <w:szCs w:val="28"/>
          <w:rtl/>
        </w:rPr>
        <w:t>,</w:t>
      </w:r>
      <w:r w:rsidRPr="000233D9">
        <w:rPr>
          <w:rFonts w:cs="FrankRuehl"/>
          <w:sz w:val="28"/>
          <w:szCs w:val="28"/>
          <w:rtl/>
        </w:rPr>
        <w:t xml:space="preserve"> </w:t>
      </w:r>
      <w:r>
        <w:rPr>
          <w:rFonts w:cs="FrankRuehl" w:hint="cs"/>
          <w:sz w:val="28"/>
          <w:szCs w:val="28"/>
          <w:rtl/>
        </w:rPr>
        <w:t xml:space="preserve">אותם לא ירצה הנאשם אלא אם כן הוא יעבור </w:t>
      </w:r>
      <w:r w:rsidRPr="000233D9">
        <w:rPr>
          <w:rFonts w:cs="FrankRuehl"/>
          <w:sz w:val="28"/>
          <w:szCs w:val="28"/>
          <w:rtl/>
        </w:rPr>
        <w:t xml:space="preserve">במשך שלוש שנים מהיום עבירה לפי </w:t>
      </w:r>
      <w:hyperlink r:id="rId18" w:history="1">
        <w:r w:rsidR="0052649C" w:rsidRPr="0052649C">
          <w:rPr>
            <w:rStyle w:val="Hyperlink"/>
            <w:rFonts w:cs="FrankRuehl"/>
            <w:sz w:val="28"/>
            <w:szCs w:val="28"/>
            <w:rtl/>
          </w:rPr>
          <w:t>פקודת הסמים המסוכנים</w:t>
        </w:r>
      </w:hyperlink>
      <w:r w:rsidRPr="000233D9">
        <w:rPr>
          <w:rFonts w:cs="FrankRuehl"/>
          <w:sz w:val="28"/>
          <w:szCs w:val="28"/>
          <w:rtl/>
        </w:rPr>
        <w:t xml:space="preserve"> מסוג </w:t>
      </w:r>
      <w:r>
        <w:rPr>
          <w:rFonts w:cs="FrankRuehl" w:hint="cs"/>
          <w:sz w:val="28"/>
          <w:szCs w:val="28"/>
          <w:rtl/>
        </w:rPr>
        <w:t>פשע</w:t>
      </w:r>
      <w:r w:rsidRPr="000233D9">
        <w:rPr>
          <w:rFonts w:cs="FrankRuehl"/>
          <w:sz w:val="28"/>
          <w:szCs w:val="28"/>
          <w:rtl/>
        </w:rPr>
        <w:t xml:space="preserve">. </w:t>
      </w:r>
    </w:p>
    <w:p w14:paraId="6E9AEEC9" w14:textId="77777777" w:rsidR="000936C0" w:rsidRPr="000233D9" w:rsidRDefault="000936C0" w:rsidP="000936C0">
      <w:pPr>
        <w:spacing w:line="360" w:lineRule="auto"/>
        <w:ind w:left="720" w:hanging="720"/>
        <w:contextualSpacing/>
        <w:jc w:val="both"/>
        <w:rPr>
          <w:rFonts w:cs="FrankRuehl"/>
          <w:sz w:val="28"/>
          <w:szCs w:val="28"/>
          <w:rtl/>
        </w:rPr>
      </w:pPr>
      <w:r>
        <w:rPr>
          <w:rFonts w:cs="FrankRuehl" w:hint="cs"/>
          <w:sz w:val="28"/>
          <w:szCs w:val="28"/>
          <w:rtl/>
        </w:rPr>
        <w:t>ד.</w:t>
      </w:r>
      <w:r>
        <w:rPr>
          <w:rFonts w:cs="FrankRuehl" w:hint="cs"/>
          <w:sz w:val="28"/>
          <w:szCs w:val="28"/>
          <w:rtl/>
        </w:rPr>
        <w:tab/>
        <w:t>4</w:t>
      </w:r>
      <w:r w:rsidRPr="000233D9">
        <w:rPr>
          <w:rFonts w:cs="FrankRuehl"/>
          <w:sz w:val="28"/>
          <w:szCs w:val="28"/>
          <w:rtl/>
        </w:rPr>
        <w:t xml:space="preserve"> חודשי מאסר</w:t>
      </w:r>
      <w:r>
        <w:rPr>
          <w:rFonts w:cs="FrankRuehl" w:hint="cs"/>
          <w:sz w:val="28"/>
          <w:szCs w:val="28"/>
          <w:rtl/>
        </w:rPr>
        <w:t xml:space="preserve">, אותם לא ירצה הנאשם, אלא אם כן הוא יעבור </w:t>
      </w:r>
      <w:r w:rsidRPr="000233D9">
        <w:rPr>
          <w:rFonts w:cs="FrankRuehl"/>
          <w:sz w:val="28"/>
          <w:szCs w:val="28"/>
          <w:rtl/>
        </w:rPr>
        <w:t xml:space="preserve">במשך </w:t>
      </w:r>
      <w:r>
        <w:rPr>
          <w:rFonts w:cs="FrankRuehl" w:hint="cs"/>
          <w:sz w:val="28"/>
          <w:szCs w:val="28"/>
          <w:rtl/>
        </w:rPr>
        <w:t>שלוש</w:t>
      </w:r>
      <w:r w:rsidRPr="000233D9">
        <w:rPr>
          <w:rFonts w:cs="FrankRuehl"/>
          <w:sz w:val="28"/>
          <w:szCs w:val="28"/>
          <w:rtl/>
        </w:rPr>
        <w:t xml:space="preserve"> שנים מהיום  עבירה לפי </w:t>
      </w:r>
      <w:hyperlink r:id="rId19" w:history="1">
        <w:r w:rsidR="0052649C" w:rsidRPr="0052649C">
          <w:rPr>
            <w:rStyle w:val="Hyperlink"/>
            <w:rFonts w:cs="FrankRuehl"/>
            <w:sz w:val="28"/>
            <w:szCs w:val="28"/>
            <w:rtl/>
          </w:rPr>
          <w:t>פקודת הסמים המסוכנים</w:t>
        </w:r>
      </w:hyperlink>
      <w:r w:rsidRPr="000233D9">
        <w:rPr>
          <w:rFonts w:cs="FrankRuehl"/>
          <w:sz w:val="28"/>
          <w:szCs w:val="28"/>
          <w:rtl/>
        </w:rPr>
        <w:t xml:space="preserve"> מסוג </w:t>
      </w:r>
      <w:r>
        <w:rPr>
          <w:rFonts w:cs="FrankRuehl" w:hint="cs"/>
          <w:sz w:val="28"/>
          <w:szCs w:val="28"/>
          <w:rtl/>
        </w:rPr>
        <w:t>עוון</w:t>
      </w:r>
      <w:r w:rsidRPr="000233D9">
        <w:rPr>
          <w:rFonts w:cs="FrankRuehl"/>
          <w:sz w:val="28"/>
          <w:szCs w:val="28"/>
          <w:rtl/>
        </w:rPr>
        <w:t xml:space="preserve">. </w:t>
      </w:r>
    </w:p>
    <w:p w14:paraId="48C79A51" w14:textId="77777777" w:rsidR="000936C0" w:rsidRPr="000233D9" w:rsidRDefault="000936C0" w:rsidP="000936C0">
      <w:pPr>
        <w:spacing w:after="160" w:line="360" w:lineRule="auto"/>
        <w:contextualSpacing/>
        <w:jc w:val="both"/>
        <w:rPr>
          <w:rFonts w:ascii="Arial" w:hAnsi="Arial" w:cs="FrankRuehl"/>
          <w:sz w:val="28"/>
          <w:szCs w:val="28"/>
        </w:rPr>
      </w:pPr>
    </w:p>
    <w:p w14:paraId="2C77F4A9" w14:textId="77777777" w:rsidR="000936C0" w:rsidRPr="000233D9" w:rsidRDefault="0052649C" w:rsidP="000936C0">
      <w:pPr>
        <w:spacing w:after="160" w:line="360" w:lineRule="auto"/>
        <w:jc w:val="both"/>
        <w:rPr>
          <w:rFonts w:ascii="Arial" w:hAnsi="Arial" w:cs="FrankRuehl"/>
          <w:b/>
          <w:bCs/>
          <w:sz w:val="28"/>
          <w:szCs w:val="28"/>
          <w:rtl/>
        </w:rPr>
      </w:pPr>
      <w:r w:rsidRPr="0052649C">
        <w:rPr>
          <w:rFonts w:ascii="Arial" w:hAnsi="Arial" w:cs="FrankRuehl"/>
          <w:b/>
          <w:bCs/>
          <w:color w:val="FFFFFF"/>
          <w:sz w:val="2"/>
          <w:szCs w:val="2"/>
          <w:rtl/>
        </w:rPr>
        <w:t>5129371</w:t>
      </w:r>
      <w:r w:rsidR="000936C0" w:rsidRPr="000233D9">
        <w:rPr>
          <w:rFonts w:ascii="Arial" w:hAnsi="Arial" w:cs="FrankRuehl"/>
          <w:b/>
          <w:bCs/>
          <w:sz w:val="28"/>
          <w:szCs w:val="28"/>
          <w:rtl/>
        </w:rPr>
        <w:t xml:space="preserve">זכות ערעור לבית המשפט המחוזי בתוך 45 ימים מהיום. </w:t>
      </w:r>
    </w:p>
    <w:p w14:paraId="10F1CC11" w14:textId="77777777" w:rsidR="000936C0" w:rsidRPr="000233D9" w:rsidRDefault="0052649C" w:rsidP="000936C0">
      <w:pPr>
        <w:rPr>
          <w:rFonts w:cs="FrankRuehl"/>
          <w:sz w:val="28"/>
          <w:szCs w:val="28"/>
          <w:rtl/>
        </w:rPr>
      </w:pPr>
      <w:r w:rsidRPr="0052649C">
        <w:rPr>
          <w:rFonts w:ascii="Calibri" w:hAnsi="Calibri" w:cs="FrankRuehl"/>
          <w:color w:val="FFFFFF"/>
          <w:sz w:val="2"/>
          <w:szCs w:val="2"/>
          <w:rtl/>
        </w:rPr>
        <w:t>54678313</w:t>
      </w:r>
      <w:r w:rsidR="000936C0" w:rsidRPr="000233D9">
        <w:rPr>
          <w:rFonts w:ascii="Calibri" w:hAnsi="Calibri" w:cs="FrankRuehl"/>
          <w:sz w:val="28"/>
          <w:szCs w:val="28"/>
          <w:rtl/>
        </w:rPr>
        <w:br/>
      </w:r>
      <w:r>
        <w:rPr>
          <w:rFonts w:ascii="Arial" w:hAnsi="Arial" w:cs="FrankRuehl"/>
          <w:sz w:val="28"/>
          <w:szCs w:val="28"/>
          <w:rtl/>
        </w:rPr>
        <w:t xml:space="preserve">ניתן היום,  כ"ו תמוז תשע"ז, 20 יולי 2017, במעמד המתייצבים. </w:t>
      </w:r>
    </w:p>
    <w:p w14:paraId="272E6565" w14:textId="77777777" w:rsidR="000936C0" w:rsidRPr="000233D9" w:rsidRDefault="000936C0" w:rsidP="000936C0">
      <w:pPr>
        <w:jc w:val="center"/>
      </w:pPr>
      <w:r w:rsidRPr="000233D9">
        <w:rPr>
          <w:rFonts w:cs="FrankRuehl" w:hint="cs"/>
          <w:sz w:val="28"/>
          <w:szCs w:val="28"/>
          <w:rtl/>
        </w:rPr>
        <w:t xml:space="preserve">   </w:t>
      </w:r>
      <w:r w:rsidRPr="000233D9">
        <w:rPr>
          <w:rFonts w:cs="FrankRuehl" w:hint="cs"/>
          <w:sz w:val="28"/>
          <w:szCs w:val="28"/>
          <w:rtl/>
        </w:rPr>
        <w:tab/>
      </w:r>
      <w:r w:rsidRPr="000233D9">
        <w:rPr>
          <w:rFonts w:cs="FrankRuehl" w:hint="cs"/>
          <w:sz w:val="28"/>
          <w:szCs w:val="28"/>
          <w:rtl/>
        </w:rPr>
        <w:tab/>
      </w:r>
      <w:r w:rsidRPr="000233D9">
        <w:rPr>
          <w:rFonts w:cs="FrankRuehl" w:hint="cs"/>
          <w:sz w:val="28"/>
          <w:szCs w:val="28"/>
          <w:rtl/>
        </w:rPr>
        <w:tab/>
      </w:r>
      <w:r w:rsidRPr="000233D9">
        <w:rPr>
          <w:rFonts w:cs="FrankRuehl" w:hint="cs"/>
          <w:sz w:val="28"/>
          <w:szCs w:val="28"/>
          <w:rtl/>
        </w:rPr>
        <w:tab/>
      </w:r>
      <w:r w:rsidRPr="000233D9">
        <w:rPr>
          <w:rFonts w:cs="FrankRuehl" w:hint="cs"/>
          <w:sz w:val="28"/>
          <w:szCs w:val="28"/>
          <w:rtl/>
        </w:rPr>
        <w:tab/>
      </w:r>
      <w:r>
        <w:rPr>
          <w:rtl/>
        </w:rPr>
        <w:t xml:space="preserve">     </w:t>
      </w:r>
    </w:p>
    <w:p w14:paraId="39F49687" w14:textId="77777777" w:rsidR="000936C0" w:rsidRPr="00623AD4" w:rsidRDefault="00623AD4" w:rsidP="000936C0">
      <w:pPr>
        <w:pStyle w:val="a3"/>
        <w:jc w:val="center"/>
        <w:rPr>
          <w:rFonts w:cs="FrankRuehl"/>
          <w:color w:val="FFFFFF"/>
          <w:sz w:val="2"/>
          <w:szCs w:val="2"/>
          <w:rtl/>
        </w:rPr>
      </w:pPr>
      <w:r w:rsidRPr="00623AD4">
        <w:rPr>
          <w:rFonts w:cs="FrankRuehl"/>
          <w:color w:val="FFFFFF"/>
          <w:sz w:val="2"/>
          <w:szCs w:val="2"/>
          <w:rtl/>
        </w:rPr>
        <w:t>5129371</w:t>
      </w:r>
    </w:p>
    <w:p w14:paraId="773F93C7" w14:textId="77777777" w:rsidR="0052649C" w:rsidRPr="00623AD4" w:rsidRDefault="00623AD4" w:rsidP="0052649C">
      <w:pPr>
        <w:keepNext/>
        <w:rPr>
          <w:rFonts w:ascii="David" w:hAnsi="David"/>
          <w:color w:val="FFFFFF"/>
          <w:sz w:val="2"/>
          <w:szCs w:val="2"/>
          <w:rtl/>
        </w:rPr>
      </w:pPr>
      <w:r w:rsidRPr="00623AD4">
        <w:rPr>
          <w:rFonts w:ascii="David" w:hAnsi="David"/>
          <w:color w:val="FFFFFF"/>
          <w:sz w:val="2"/>
          <w:szCs w:val="2"/>
          <w:rtl/>
        </w:rPr>
        <w:t>54678313</w:t>
      </w:r>
    </w:p>
    <w:p w14:paraId="5D153838" w14:textId="77777777" w:rsidR="0052649C" w:rsidRPr="0052649C" w:rsidRDefault="0052649C" w:rsidP="0052649C">
      <w:pPr>
        <w:keepNext/>
        <w:rPr>
          <w:rFonts w:ascii="David" w:hAnsi="David"/>
          <w:color w:val="000000"/>
          <w:sz w:val="22"/>
          <w:szCs w:val="22"/>
          <w:rtl/>
        </w:rPr>
      </w:pPr>
      <w:r w:rsidRPr="0052649C">
        <w:rPr>
          <w:rFonts w:ascii="David" w:hAnsi="David"/>
          <w:color w:val="000000"/>
          <w:sz w:val="22"/>
          <w:szCs w:val="22"/>
          <w:rtl/>
        </w:rPr>
        <w:t>אילן סלע 54678313</w:t>
      </w:r>
    </w:p>
    <w:p w14:paraId="121AB129" w14:textId="77777777" w:rsidR="0052649C" w:rsidRDefault="0052649C" w:rsidP="0052649C">
      <w:pPr>
        <w:rPr>
          <w:color w:val="000000"/>
          <w:rtl/>
        </w:rPr>
      </w:pPr>
      <w:r w:rsidRPr="0052649C">
        <w:rPr>
          <w:color w:val="000000"/>
          <w:rtl/>
        </w:rPr>
        <w:t>נוסח מסמך זה כפוף לשינויי ניסוח ועריכה</w:t>
      </w:r>
    </w:p>
    <w:p w14:paraId="250B2C31" w14:textId="77777777" w:rsidR="0052649C" w:rsidRDefault="0052649C" w:rsidP="0052649C">
      <w:pPr>
        <w:rPr>
          <w:rtl/>
        </w:rPr>
      </w:pPr>
    </w:p>
    <w:p w14:paraId="38AB136A" w14:textId="77777777" w:rsidR="0052649C" w:rsidRDefault="0052649C" w:rsidP="0052649C">
      <w:pPr>
        <w:jc w:val="center"/>
        <w:rPr>
          <w:color w:val="0000FF"/>
          <w:u w:val="single"/>
          <w:rtl/>
        </w:rPr>
      </w:pPr>
      <w:hyperlink r:id="rId20" w:history="1">
        <w:r>
          <w:rPr>
            <w:rStyle w:val="Hyperlink"/>
            <w:rtl/>
          </w:rPr>
          <w:t>בעניין עריכה ושינויים במסמכי פסיקה, חקיקה ועוד באתר נבו – הקש כאן</w:t>
        </w:r>
      </w:hyperlink>
      <w:r w:rsidR="00540A8F">
        <w:rPr>
          <w:rFonts w:hint="cs"/>
          <w:color w:val="0000FF"/>
          <w:u w:val="single"/>
          <w:rtl/>
        </w:rPr>
        <w:t xml:space="preserve"> </w:t>
      </w:r>
    </w:p>
    <w:sectPr w:rsidR="0052649C" w:rsidSect="00623AD4">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7E712" w14:textId="77777777" w:rsidR="00347466" w:rsidRDefault="00347466">
      <w:r>
        <w:separator/>
      </w:r>
    </w:p>
  </w:endnote>
  <w:endnote w:type="continuationSeparator" w:id="0">
    <w:p w14:paraId="6E82FB86" w14:textId="77777777" w:rsidR="00347466" w:rsidRDefault="00347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78B0C" w14:textId="77777777" w:rsidR="00467C5F" w:rsidRDefault="00467C5F" w:rsidP="00623AD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1E122B" w14:textId="77777777" w:rsidR="00467C5F" w:rsidRPr="00623AD4" w:rsidRDefault="00467C5F" w:rsidP="00623AD4">
    <w:pPr>
      <w:pStyle w:val="a5"/>
      <w:pBdr>
        <w:top w:val="single" w:sz="4" w:space="1" w:color="auto"/>
        <w:between w:val="single" w:sz="4" w:space="0" w:color="auto"/>
      </w:pBdr>
      <w:spacing w:after="60"/>
      <w:jc w:val="center"/>
      <w:rPr>
        <w:rFonts w:ascii="FrankRuehl" w:hAnsi="FrankRuehl" w:cs="FrankRuehl"/>
        <w:color w:val="000000"/>
      </w:rPr>
    </w:pPr>
    <w:r w:rsidRPr="00623AD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658B1" w14:textId="77777777" w:rsidR="00467C5F" w:rsidRDefault="00467C5F" w:rsidP="00623AD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0A55">
      <w:rPr>
        <w:rFonts w:ascii="FrankRuehl" w:hAnsi="FrankRuehl" w:cs="FrankRuehl"/>
        <w:noProof/>
        <w:rtl/>
      </w:rPr>
      <w:t>1</w:t>
    </w:r>
    <w:r>
      <w:rPr>
        <w:rFonts w:ascii="FrankRuehl" w:hAnsi="FrankRuehl" w:cs="FrankRuehl"/>
        <w:rtl/>
      </w:rPr>
      <w:fldChar w:fldCharType="end"/>
    </w:r>
  </w:p>
  <w:p w14:paraId="11253A19" w14:textId="77777777" w:rsidR="00467C5F" w:rsidRPr="00623AD4" w:rsidRDefault="00467C5F" w:rsidP="00623AD4">
    <w:pPr>
      <w:pStyle w:val="a5"/>
      <w:pBdr>
        <w:top w:val="single" w:sz="4" w:space="1" w:color="auto"/>
        <w:between w:val="single" w:sz="4" w:space="0" w:color="auto"/>
      </w:pBdr>
      <w:spacing w:after="60"/>
      <w:jc w:val="center"/>
      <w:rPr>
        <w:rFonts w:ascii="FrankRuehl" w:hAnsi="FrankRuehl" w:cs="FrankRuehl"/>
        <w:color w:val="000000"/>
      </w:rPr>
    </w:pPr>
    <w:r w:rsidRPr="00623AD4">
      <w:rPr>
        <w:rFonts w:ascii="FrankRuehl" w:hAnsi="FrankRuehl" w:cs="FrankRuehl"/>
        <w:color w:val="000000"/>
      </w:rPr>
      <w:pict w14:anchorId="03E672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4B0E9" w14:textId="77777777" w:rsidR="00347466" w:rsidRDefault="00347466">
      <w:r>
        <w:separator/>
      </w:r>
    </w:p>
  </w:footnote>
  <w:footnote w:type="continuationSeparator" w:id="0">
    <w:p w14:paraId="1A0B1A71" w14:textId="77777777" w:rsidR="00347466" w:rsidRDefault="00347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E41F0" w14:textId="77777777" w:rsidR="00467C5F" w:rsidRPr="00623AD4" w:rsidRDefault="00467C5F" w:rsidP="00623AD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1925-01-16</w:t>
    </w:r>
    <w:r>
      <w:rPr>
        <w:rFonts w:ascii="David" w:hAnsi="David"/>
        <w:color w:val="000000"/>
        <w:sz w:val="22"/>
        <w:szCs w:val="22"/>
        <w:rtl/>
      </w:rPr>
      <w:tab/>
      <w:t xml:space="preserve"> מדינת ישראל נ' אלעזר שמחה לוונשטיין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F709C" w14:textId="77777777" w:rsidR="00467C5F" w:rsidRPr="00623AD4" w:rsidRDefault="00467C5F" w:rsidP="00623AD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1925-01-16</w:t>
    </w:r>
    <w:r>
      <w:rPr>
        <w:rFonts w:ascii="David" w:hAnsi="David"/>
        <w:color w:val="000000"/>
        <w:sz w:val="22"/>
        <w:szCs w:val="22"/>
        <w:rtl/>
      </w:rPr>
      <w:tab/>
      <w:t xml:space="preserve"> מדינת ישראל נ' אלעזר שמחה לוונשטיין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36C0"/>
    <w:rsid w:val="000936C0"/>
    <w:rsid w:val="002D7B2F"/>
    <w:rsid w:val="00347466"/>
    <w:rsid w:val="0036398D"/>
    <w:rsid w:val="00467C5F"/>
    <w:rsid w:val="004F0C3B"/>
    <w:rsid w:val="0052649C"/>
    <w:rsid w:val="00540A8F"/>
    <w:rsid w:val="00623AD4"/>
    <w:rsid w:val="007344ED"/>
    <w:rsid w:val="00920A55"/>
    <w:rsid w:val="00B1297F"/>
    <w:rsid w:val="00BA16A0"/>
    <w:rsid w:val="00CB6AA8"/>
    <w:rsid w:val="00EC4534"/>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DF230D9"/>
  <w15:chartTrackingRefBased/>
  <w15:docId w15:val="{87891921-98B1-45F4-8BDA-FEA15AA3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36C0"/>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0936C0"/>
    <w:pPr>
      <w:tabs>
        <w:tab w:val="center" w:pos="4153"/>
        <w:tab w:val="right" w:pos="8306"/>
      </w:tabs>
    </w:pPr>
  </w:style>
  <w:style w:type="character" w:customStyle="1" w:styleId="a4">
    <w:name w:val="כותרת עליונה תו"/>
    <w:link w:val="a3"/>
    <w:rsid w:val="000936C0"/>
    <w:rPr>
      <w:rFonts w:ascii="Times New Roman" w:eastAsia="Times New Roman" w:hAnsi="Times New Roman" w:cs="David"/>
      <w:sz w:val="24"/>
      <w:szCs w:val="24"/>
    </w:rPr>
  </w:style>
  <w:style w:type="paragraph" w:styleId="a5">
    <w:name w:val="footer"/>
    <w:basedOn w:val="a"/>
    <w:link w:val="a6"/>
    <w:rsid w:val="000936C0"/>
    <w:pPr>
      <w:tabs>
        <w:tab w:val="center" w:pos="4153"/>
        <w:tab w:val="right" w:pos="8306"/>
      </w:tabs>
    </w:pPr>
  </w:style>
  <w:style w:type="character" w:customStyle="1" w:styleId="a6">
    <w:name w:val="כותרת תחתונה תו"/>
    <w:link w:val="a5"/>
    <w:rsid w:val="000936C0"/>
    <w:rPr>
      <w:rFonts w:ascii="Times New Roman" w:eastAsia="Times New Roman" w:hAnsi="Times New Roman" w:cs="David"/>
      <w:sz w:val="24"/>
      <w:szCs w:val="24"/>
    </w:rPr>
  </w:style>
  <w:style w:type="table" w:styleId="a7">
    <w:name w:val="Table Grid"/>
    <w:basedOn w:val="a1"/>
    <w:rsid w:val="000936C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36C0"/>
  </w:style>
  <w:style w:type="character" w:styleId="Hyperlink">
    <w:name w:val="Hyperlink"/>
    <w:rsid w:val="005264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case/1491448"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4216/21" TargetMode="External"/><Relationship Id="rId12" Type="http://schemas.openxmlformats.org/officeDocument/2006/relationships/hyperlink" Target="http://www.nevo.co.il/case/20936185" TargetMode="External"/><Relationship Id="rId17" Type="http://schemas.openxmlformats.org/officeDocument/2006/relationships/hyperlink" Target="http://www.nevo.co.il/law/70301"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40d"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831233" TargetMode="External"/><Relationship Id="rId23" Type="http://schemas.openxmlformats.org/officeDocument/2006/relationships/footer" Target="footer1.xml"/><Relationship Id="rId10" Type="http://schemas.openxmlformats.org/officeDocument/2006/relationships/hyperlink" Target="http://www.nevo.co.il/law/4216/21" TargetMode="Externa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70301/40d" TargetMode="External"/><Relationship Id="rId14" Type="http://schemas.openxmlformats.org/officeDocument/2006/relationships/hyperlink" Target="http://www.nevo.co.il/case/1093252"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1787</Words>
  <Characters>8937</Characters>
  <Application>Microsoft Office Word</Application>
  <DocSecurity>0</DocSecurity>
  <Lines>74</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10703</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http://www.nevo.co.il/law/70301/40d</vt:lpwstr>
      </vt:variant>
      <vt:variant>
        <vt:lpwstr/>
      </vt:variant>
      <vt:variant>
        <vt:i4>655429</vt:i4>
      </vt:variant>
      <vt:variant>
        <vt:i4>27</vt:i4>
      </vt:variant>
      <vt:variant>
        <vt:i4>0</vt:i4>
      </vt:variant>
      <vt:variant>
        <vt:i4>5</vt:i4>
      </vt:variant>
      <vt:variant>
        <vt:lpwstr>http://www.nevo.co.il/case/831233</vt:lpwstr>
      </vt:variant>
      <vt:variant>
        <vt:lpwstr/>
      </vt:variant>
      <vt:variant>
        <vt:i4>3670130</vt:i4>
      </vt:variant>
      <vt:variant>
        <vt:i4>24</vt:i4>
      </vt:variant>
      <vt:variant>
        <vt:i4>0</vt:i4>
      </vt:variant>
      <vt:variant>
        <vt:i4>5</vt:i4>
      </vt:variant>
      <vt:variant>
        <vt:lpwstr>http://www.nevo.co.il/case/1093252</vt:lpwstr>
      </vt:variant>
      <vt:variant>
        <vt:lpwstr/>
      </vt:variant>
      <vt:variant>
        <vt:i4>3407989</vt:i4>
      </vt:variant>
      <vt:variant>
        <vt:i4>21</vt:i4>
      </vt:variant>
      <vt:variant>
        <vt:i4>0</vt:i4>
      </vt:variant>
      <vt:variant>
        <vt:i4>5</vt:i4>
      </vt:variant>
      <vt:variant>
        <vt:lpwstr>http://www.nevo.co.il/case/1491448</vt:lpwstr>
      </vt:variant>
      <vt:variant>
        <vt:lpwstr/>
      </vt:variant>
      <vt:variant>
        <vt:i4>3473526</vt:i4>
      </vt:variant>
      <vt:variant>
        <vt:i4>18</vt:i4>
      </vt:variant>
      <vt:variant>
        <vt:i4>0</vt:i4>
      </vt:variant>
      <vt:variant>
        <vt:i4>5</vt:i4>
      </vt:variant>
      <vt:variant>
        <vt:lpwstr>http://www.nevo.co.il/case/20936185</vt:lpwstr>
      </vt:variant>
      <vt:variant>
        <vt:lpwstr/>
      </vt:variant>
      <vt:variant>
        <vt:i4>8257637</vt:i4>
      </vt:variant>
      <vt:variant>
        <vt:i4>15</vt:i4>
      </vt:variant>
      <vt:variant>
        <vt:i4>0</vt:i4>
      </vt:variant>
      <vt:variant>
        <vt:i4>5</vt:i4>
      </vt:variant>
      <vt:variant>
        <vt:lpwstr>http://www.nevo.co.il/law/4216</vt:lpwstr>
      </vt:variant>
      <vt:variant>
        <vt:lpwstr/>
      </vt:variant>
      <vt:variant>
        <vt:i4>4980810</vt:i4>
      </vt:variant>
      <vt:variant>
        <vt:i4>12</vt:i4>
      </vt:variant>
      <vt:variant>
        <vt:i4>0</vt:i4>
      </vt:variant>
      <vt:variant>
        <vt:i4>5</vt:i4>
      </vt:variant>
      <vt:variant>
        <vt:lpwstr>http://www.nevo.co.il/law/4216/21</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4980810</vt:i4>
      </vt:variant>
      <vt:variant>
        <vt:i4>3</vt:i4>
      </vt:variant>
      <vt:variant>
        <vt:i4>0</vt:i4>
      </vt:variant>
      <vt:variant>
        <vt:i4>5</vt:i4>
      </vt:variant>
      <vt:variant>
        <vt:lpwstr>http://www.nevo.co.il/law/4216/21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2025-04-22T22:58:00Z</dcterms:created>
  <dcterms:modified xsi:type="dcterms:W3CDTF">2025-04-22T22:58:00Z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1925</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אלעזר שמחה לוונשטיין</vt:lpwstr>
  </property>
  <property fmtid="{D5CDD505-2E9C-101B-9397-08002B2CF9AE}" pid="10" name="LAWYER">
    <vt:lpwstr>דוד הלוי</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20170720</vt:lpwstr>
  </property>
  <property fmtid="{D5CDD505-2E9C-101B-9397-08002B2CF9AE}" pid="14" name="TYPE_N_DATE">
    <vt:lpwstr>38020170720</vt:lpwstr>
  </property>
  <property fmtid="{D5CDD505-2E9C-101B-9397-08002B2CF9AE}" pid="15" name="WORDNUMPAGES">
    <vt:lpwstr>6</vt:lpwstr>
  </property>
  <property fmtid="{D5CDD505-2E9C-101B-9397-08002B2CF9AE}" pid="16" name="TYPE_ABS_DATE">
    <vt:lpwstr>380020170720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20936185;1491448;1093252;831233</vt:lpwstr>
  </property>
  <property fmtid="{D5CDD505-2E9C-101B-9397-08002B2CF9AE}" pid="36" name="LAWLISTTMP1">
    <vt:lpwstr>4216/021</vt:lpwstr>
  </property>
  <property fmtid="{D5CDD505-2E9C-101B-9397-08002B2CF9AE}" pid="37" name="LAWLISTTMP2">
    <vt:lpwstr>70301/040d</vt:lpwstr>
  </property>
</Properties>
</file>