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B84CB3" w:rsidRPr="00E91A66" w14:paraId="10DF98E7" w14:textId="77777777">
        <w:trPr>
          <w:trHeight w:hRule="exact" w:val="418"/>
          <w:jc w:val="center"/>
        </w:trPr>
        <w:tc>
          <w:tcPr>
            <w:tcW w:w="8720" w:type="dxa"/>
            <w:gridSpan w:val="3"/>
          </w:tcPr>
          <w:p w14:paraId="67039E5F" w14:textId="77777777" w:rsidR="00B84CB3" w:rsidRPr="00E91A66" w:rsidRDefault="00B84CB3" w:rsidP="00E91A66">
            <w:pPr>
              <w:pStyle w:val="a4"/>
              <w:tabs>
                <w:tab w:val="clear" w:pos="8306"/>
              </w:tabs>
              <w:jc w:val="center"/>
              <w:rPr>
                <w:rFonts w:ascii="Tahoma" w:hAnsi="Tahoma" w:cs="Tahoma"/>
                <w:b/>
                <w:bCs/>
                <w:color w:val="000080"/>
                <w:sz w:val="20"/>
                <w:szCs w:val="20"/>
                <w:rtl/>
              </w:rPr>
            </w:pPr>
            <w:bookmarkStart w:id="0" w:name="LastJudge"/>
            <w:r w:rsidRPr="00E91A66">
              <w:rPr>
                <w:rFonts w:ascii="Tahoma" w:hAnsi="Tahoma" w:cs="Tahoma"/>
                <w:b/>
                <w:bCs/>
                <w:color w:val="000080"/>
                <w:sz w:val="20"/>
                <w:szCs w:val="20"/>
                <w:rtl/>
              </w:rPr>
              <w:t>בית משפט השלום בטבריה</w:t>
            </w:r>
          </w:p>
        </w:tc>
      </w:tr>
      <w:tr w:rsidR="00B84CB3" w:rsidRPr="00E91A66" w14:paraId="627256C3" w14:textId="77777777">
        <w:trPr>
          <w:gridAfter w:val="1"/>
          <w:wAfter w:w="108" w:type="dxa"/>
          <w:trHeight w:val="360"/>
          <w:jc w:val="center"/>
        </w:trPr>
        <w:tc>
          <w:tcPr>
            <w:tcW w:w="4188" w:type="dxa"/>
          </w:tcPr>
          <w:p w14:paraId="6CF98917" w14:textId="77777777" w:rsidR="00B84CB3" w:rsidRPr="00E91A66" w:rsidRDefault="00B84CB3" w:rsidP="00E91A66">
            <w:pPr>
              <w:rPr>
                <w:b/>
                <w:bCs/>
                <w:rtl/>
              </w:rPr>
            </w:pPr>
            <w:r w:rsidRPr="00E91A66">
              <w:rPr>
                <w:rFonts w:hint="cs"/>
                <w:b/>
                <w:bCs/>
                <w:rtl/>
              </w:rPr>
              <w:t>בפני כב' ה</w:t>
            </w:r>
            <w:r w:rsidRPr="00E91A66">
              <w:rPr>
                <w:b/>
                <w:bCs/>
                <w:rtl/>
              </w:rPr>
              <w:t>שופט יריב נבון</w:t>
            </w:r>
          </w:p>
        </w:tc>
        <w:tc>
          <w:tcPr>
            <w:tcW w:w="4424" w:type="dxa"/>
          </w:tcPr>
          <w:p w14:paraId="3C0D39E2" w14:textId="77777777" w:rsidR="00B84CB3" w:rsidRPr="00E91A66" w:rsidRDefault="00B84CB3" w:rsidP="00E91A66">
            <w:pPr>
              <w:jc w:val="right"/>
              <w:rPr>
                <w:rtl/>
              </w:rPr>
            </w:pPr>
            <w:r w:rsidRPr="00E91A66">
              <w:rPr>
                <w:rtl/>
              </w:rPr>
              <w:t>ת"פ</w:t>
            </w:r>
            <w:r w:rsidRPr="00E91A66">
              <w:rPr>
                <w:rFonts w:hint="cs"/>
                <w:rtl/>
              </w:rPr>
              <w:t xml:space="preserve"> </w:t>
            </w:r>
            <w:r w:rsidRPr="00E91A66">
              <w:rPr>
                <w:rtl/>
              </w:rPr>
              <w:t>41803-01-16</w:t>
            </w:r>
            <w:r w:rsidRPr="00E91A66">
              <w:rPr>
                <w:rFonts w:hint="cs"/>
                <w:rtl/>
              </w:rPr>
              <w:t xml:space="preserve"> </w:t>
            </w:r>
            <w:r w:rsidRPr="00E91A66">
              <w:rPr>
                <w:rtl/>
              </w:rPr>
              <w:t>מדינת ישראל נ' רז</w:t>
            </w:r>
          </w:p>
        </w:tc>
      </w:tr>
      <w:tr w:rsidR="00B84CB3" w:rsidRPr="00E91A66" w14:paraId="6DEBE849" w14:textId="77777777">
        <w:trPr>
          <w:gridAfter w:val="1"/>
          <w:wAfter w:w="108" w:type="dxa"/>
          <w:trHeight w:val="360"/>
          <w:jc w:val="center"/>
        </w:trPr>
        <w:tc>
          <w:tcPr>
            <w:tcW w:w="4188" w:type="dxa"/>
          </w:tcPr>
          <w:p w14:paraId="57775181" w14:textId="77777777" w:rsidR="00B84CB3" w:rsidRPr="00E91A66" w:rsidRDefault="00B84CB3" w:rsidP="00E91A66">
            <w:pPr>
              <w:rPr>
                <w:rtl/>
              </w:rPr>
            </w:pPr>
          </w:p>
        </w:tc>
        <w:tc>
          <w:tcPr>
            <w:tcW w:w="4424" w:type="dxa"/>
          </w:tcPr>
          <w:p w14:paraId="177E9377" w14:textId="77777777" w:rsidR="00B84CB3" w:rsidRPr="00E91A66" w:rsidRDefault="00B84CB3" w:rsidP="00E91A66">
            <w:pPr>
              <w:jc w:val="right"/>
              <w:rPr>
                <w:b/>
                <w:bCs/>
                <w:rtl/>
              </w:rPr>
            </w:pPr>
            <w:r w:rsidRPr="00E91A66">
              <w:rPr>
                <w:b/>
                <w:bCs/>
                <w:rtl/>
              </w:rPr>
              <w:t>23 מאי 2016</w:t>
            </w:r>
          </w:p>
        </w:tc>
      </w:tr>
    </w:tbl>
    <w:p w14:paraId="0E3B313B" w14:textId="77777777" w:rsidR="00B84CB3" w:rsidRPr="00E91A66" w:rsidRDefault="00B84CB3" w:rsidP="00B84CB3">
      <w:pPr>
        <w:pStyle w:val="a4"/>
        <w:rPr>
          <w:rFonts w:ascii="Tahoma" w:hAnsi="Tahoma" w:cs="Tahoma"/>
          <w:b/>
          <w:bCs/>
          <w:color w:val="000080"/>
          <w:sz w:val="20"/>
          <w:szCs w:val="20"/>
          <w:rtl/>
        </w:rPr>
      </w:pPr>
    </w:p>
    <w:p w14:paraId="0FDC6FE4" w14:textId="77777777" w:rsidR="00B84CB3" w:rsidRPr="00E91A66" w:rsidRDefault="00B84CB3" w:rsidP="00B84CB3">
      <w:pPr>
        <w:rPr>
          <w:rtl/>
        </w:rPr>
      </w:pPr>
    </w:p>
    <w:tbl>
      <w:tblPr>
        <w:bidiVisual/>
        <w:tblW w:w="0" w:type="auto"/>
        <w:jc w:val="center"/>
        <w:tblLook w:val="0000" w:firstRow="0" w:lastRow="0" w:firstColumn="0" w:lastColumn="0" w:noHBand="0" w:noVBand="0"/>
      </w:tblPr>
      <w:tblGrid>
        <w:gridCol w:w="3883"/>
        <w:gridCol w:w="1046"/>
        <w:gridCol w:w="3575"/>
      </w:tblGrid>
      <w:tr w:rsidR="00B84CB3" w:rsidRPr="00E91A66" w14:paraId="4D440900" w14:textId="77777777">
        <w:trPr>
          <w:trHeight w:val="337"/>
          <w:jc w:val="center"/>
        </w:trPr>
        <w:tc>
          <w:tcPr>
            <w:tcW w:w="3883" w:type="dxa"/>
          </w:tcPr>
          <w:p w14:paraId="16BD2DEF" w14:textId="77777777" w:rsidR="00B84CB3" w:rsidRPr="00E91A66" w:rsidRDefault="00B84CB3" w:rsidP="00E91A66">
            <w:pPr>
              <w:rPr>
                <w:rFonts w:ascii="Times New Roman" w:hAnsi="Times New Roman"/>
                <w:b/>
                <w:bCs/>
                <w:sz w:val="26"/>
                <w:szCs w:val="26"/>
                <w:rtl/>
              </w:rPr>
            </w:pPr>
            <w:r w:rsidRPr="00E91A66">
              <w:rPr>
                <w:rFonts w:hint="cs"/>
                <w:b/>
                <w:bCs/>
                <w:sz w:val="26"/>
                <w:szCs w:val="26"/>
                <w:rtl/>
              </w:rPr>
              <w:t>בעניין:</w:t>
            </w:r>
          </w:p>
        </w:tc>
        <w:tc>
          <w:tcPr>
            <w:tcW w:w="1046" w:type="dxa"/>
          </w:tcPr>
          <w:p w14:paraId="7297F4D3" w14:textId="77777777" w:rsidR="00B84CB3" w:rsidRPr="00E91A66" w:rsidRDefault="00B84CB3" w:rsidP="00E91A66">
            <w:pPr>
              <w:pStyle w:val="a4"/>
              <w:jc w:val="both"/>
              <w:rPr>
                <w:b/>
                <w:bCs/>
                <w:sz w:val="26"/>
                <w:szCs w:val="26"/>
                <w:rtl/>
              </w:rPr>
            </w:pPr>
          </w:p>
        </w:tc>
        <w:tc>
          <w:tcPr>
            <w:tcW w:w="3575" w:type="dxa"/>
          </w:tcPr>
          <w:p w14:paraId="4A983C09" w14:textId="77777777" w:rsidR="00B84CB3" w:rsidRPr="00E91A66" w:rsidRDefault="00B84CB3" w:rsidP="00E91A66">
            <w:pPr>
              <w:pStyle w:val="a4"/>
              <w:jc w:val="right"/>
              <w:rPr>
                <w:b/>
                <w:bCs/>
                <w:rtl/>
              </w:rPr>
            </w:pPr>
          </w:p>
        </w:tc>
      </w:tr>
    </w:tbl>
    <w:p w14:paraId="461A15C6" w14:textId="77777777" w:rsidR="00B84CB3" w:rsidRPr="00E91A66" w:rsidRDefault="00B84CB3" w:rsidP="00B84CB3">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4680"/>
        <w:gridCol w:w="4122"/>
      </w:tblGrid>
      <w:tr w:rsidR="00B84CB3" w:rsidRPr="00E91A66" w14:paraId="2A6A3194" w14:textId="77777777">
        <w:tc>
          <w:tcPr>
            <w:tcW w:w="4680" w:type="dxa"/>
            <w:shd w:val="clear" w:color="auto" w:fill="auto"/>
          </w:tcPr>
          <w:p w14:paraId="71C21F6C" w14:textId="77777777" w:rsidR="00B84CB3" w:rsidRPr="00E91A66" w:rsidRDefault="00B84CB3" w:rsidP="00E91A66">
            <w:pPr>
              <w:rPr>
                <w:b/>
                <w:bCs/>
              </w:rPr>
            </w:pPr>
            <w:bookmarkStart w:id="1" w:name="FirstAppellant"/>
            <w:r w:rsidRPr="00E91A66">
              <w:rPr>
                <w:rFonts w:ascii="Times New Roman" w:eastAsia="Times New Roman" w:hAnsi="Times New Roman" w:hint="cs"/>
                <w:b/>
                <w:bCs/>
                <w:rtl/>
              </w:rPr>
              <w:t>מדינת ישראל</w:t>
            </w:r>
          </w:p>
          <w:p w14:paraId="3F3C71EA" w14:textId="77777777" w:rsidR="00B84CB3" w:rsidRPr="00E91A66" w:rsidRDefault="00B84CB3" w:rsidP="00E91A66">
            <w:pPr>
              <w:ind w:left="26"/>
              <w:rPr>
                <w:rFonts w:ascii="Times New Roman" w:eastAsia="Times New Roman" w:hAnsi="Times New Roman"/>
                <w:b/>
                <w:bCs/>
                <w:sz w:val="26"/>
                <w:szCs w:val="26"/>
                <w:rtl/>
              </w:rPr>
            </w:pPr>
          </w:p>
        </w:tc>
        <w:tc>
          <w:tcPr>
            <w:tcW w:w="4122" w:type="dxa"/>
            <w:shd w:val="clear" w:color="auto" w:fill="auto"/>
          </w:tcPr>
          <w:p w14:paraId="0CEAE545" w14:textId="77777777" w:rsidR="00B84CB3" w:rsidRPr="00E91A66" w:rsidRDefault="00B84CB3" w:rsidP="00E91A66">
            <w:pPr>
              <w:jc w:val="right"/>
              <w:rPr>
                <w:rFonts w:ascii="Times New Roman" w:eastAsia="Times New Roman" w:hAnsi="Times New Roman"/>
                <w:b/>
                <w:bCs/>
                <w:sz w:val="26"/>
                <w:szCs w:val="26"/>
                <w:rtl/>
              </w:rPr>
            </w:pPr>
            <w:r w:rsidRPr="00E91A66">
              <w:rPr>
                <w:rFonts w:ascii="Times New Roman" w:eastAsia="Times New Roman" w:hAnsi="Times New Roman" w:hint="cs"/>
                <w:b/>
                <w:bCs/>
                <w:sz w:val="26"/>
                <w:szCs w:val="26"/>
                <w:rtl/>
              </w:rPr>
              <w:t>ה</w:t>
            </w:r>
            <w:r w:rsidRPr="00E91A66">
              <w:rPr>
                <w:rFonts w:ascii="Times New Roman" w:eastAsia="Times New Roman" w:hAnsi="Times New Roman" w:hint="cs"/>
                <w:b/>
                <w:bCs/>
                <w:rtl/>
              </w:rPr>
              <w:t>מאשימה</w:t>
            </w:r>
          </w:p>
        </w:tc>
      </w:tr>
      <w:bookmarkEnd w:id="1"/>
      <w:tr w:rsidR="00B84CB3" w:rsidRPr="00E91A66" w14:paraId="4C53F41A" w14:textId="77777777">
        <w:tc>
          <w:tcPr>
            <w:tcW w:w="8802" w:type="dxa"/>
            <w:gridSpan w:val="2"/>
            <w:shd w:val="clear" w:color="auto" w:fill="auto"/>
          </w:tcPr>
          <w:p w14:paraId="46FCC65E" w14:textId="77777777" w:rsidR="00B84CB3" w:rsidRPr="00E91A66" w:rsidRDefault="00B84CB3" w:rsidP="00E91A66">
            <w:pPr>
              <w:jc w:val="both"/>
              <w:rPr>
                <w:rFonts w:ascii="Arial" w:eastAsia="Times New Roman" w:hAnsi="Arial"/>
                <w:b/>
                <w:bCs/>
                <w:sz w:val="26"/>
                <w:szCs w:val="26"/>
                <w:rtl/>
              </w:rPr>
            </w:pPr>
          </w:p>
          <w:p w14:paraId="6A52E88D" w14:textId="77777777" w:rsidR="00B84CB3" w:rsidRPr="00E91A66" w:rsidRDefault="00B84CB3" w:rsidP="00E91A66">
            <w:pPr>
              <w:jc w:val="center"/>
              <w:rPr>
                <w:rFonts w:ascii="Arial" w:eastAsia="Times New Roman" w:hAnsi="Arial"/>
                <w:b/>
                <w:bCs/>
                <w:sz w:val="26"/>
                <w:szCs w:val="26"/>
                <w:rtl/>
              </w:rPr>
            </w:pPr>
            <w:r w:rsidRPr="00E91A66">
              <w:rPr>
                <w:rFonts w:ascii="Arial" w:eastAsia="Times New Roman" w:hAnsi="Arial"/>
                <w:b/>
                <w:bCs/>
                <w:sz w:val="26"/>
                <w:szCs w:val="26"/>
                <w:rtl/>
              </w:rPr>
              <w:t>נגד</w:t>
            </w:r>
          </w:p>
          <w:p w14:paraId="09B0525A" w14:textId="77777777" w:rsidR="00B84CB3" w:rsidRPr="00E91A66" w:rsidRDefault="00B84CB3" w:rsidP="00E91A66">
            <w:pPr>
              <w:jc w:val="center"/>
              <w:rPr>
                <w:rFonts w:ascii="Arial" w:eastAsia="Times New Roman" w:hAnsi="Arial"/>
                <w:b/>
                <w:bCs/>
                <w:sz w:val="26"/>
                <w:szCs w:val="26"/>
              </w:rPr>
            </w:pPr>
          </w:p>
        </w:tc>
      </w:tr>
      <w:tr w:rsidR="00B84CB3" w:rsidRPr="00E91A66" w14:paraId="1D271BBC" w14:textId="77777777">
        <w:tc>
          <w:tcPr>
            <w:tcW w:w="4680" w:type="dxa"/>
            <w:shd w:val="clear" w:color="auto" w:fill="auto"/>
          </w:tcPr>
          <w:p w14:paraId="4BC86622" w14:textId="77777777" w:rsidR="00B84CB3" w:rsidRPr="00E91A66" w:rsidRDefault="00B84CB3" w:rsidP="00E91A66">
            <w:pPr>
              <w:rPr>
                <w:b/>
                <w:bCs/>
              </w:rPr>
            </w:pPr>
            <w:r w:rsidRPr="00E91A66">
              <w:rPr>
                <w:rFonts w:ascii="Times New Roman" w:eastAsia="Times New Roman" w:hAnsi="Times New Roman" w:hint="cs"/>
                <w:b/>
                <w:bCs/>
                <w:sz w:val="26"/>
                <w:szCs w:val="26"/>
                <w:rtl/>
              </w:rPr>
              <w:t xml:space="preserve"> </w:t>
            </w:r>
            <w:r w:rsidRPr="00E91A66">
              <w:rPr>
                <w:rFonts w:ascii="Times New Roman" w:eastAsia="Times New Roman" w:hAnsi="Times New Roman" w:hint="cs"/>
                <w:b/>
                <w:bCs/>
                <w:rtl/>
              </w:rPr>
              <w:t>צבי רז</w:t>
            </w:r>
          </w:p>
          <w:p w14:paraId="6202F446" w14:textId="77777777" w:rsidR="00B84CB3" w:rsidRPr="00E91A66" w:rsidRDefault="00B84CB3" w:rsidP="00E91A66">
            <w:pPr>
              <w:ind w:left="26"/>
              <w:rPr>
                <w:rFonts w:ascii="Times New Roman" w:eastAsia="Times New Roman" w:hAnsi="Times New Roman"/>
                <w:b/>
                <w:bCs/>
                <w:sz w:val="26"/>
                <w:szCs w:val="26"/>
                <w:rtl/>
              </w:rPr>
            </w:pPr>
          </w:p>
        </w:tc>
        <w:tc>
          <w:tcPr>
            <w:tcW w:w="4122" w:type="dxa"/>
            <w:shd w:val="clear" w:color="auto" w:fill="auto"/>
          </w:tcPr>
          <w:p w14:paraId="26621E0A" w14:textId="77777777" w:rsidR="00B84CB3" w:rsidRPr="00E91A66" w:rsidRDefault="00B84CB3" w:rsidP="00E91A66">
            <w:pPr>
              <w:jc w:val="right"/>
              <w:rPr>
                <w:rFonts w:ascii="Times New Roman" w:eastAsia="Times New Roman" w:hAnsi="Times New Roman"/>
                <w:b/>
                <w:bCs/>
                <w:sz w:val="26"/>
                <w:szCs w:val="26"/>
                <w:rtl/>
              </w:rPr>
            </w:pPr>
            <w:r w:rsidRPr="00E91A66">
              <w:rPr>
                <w:rFonts w:ascii="Times New Roman" w:eastAsia="Times New Roman" w:hAnsi="Times New Roman" w:hint="cs"/>
                <w:b/>
                <w:bCs/>
                <w:sz w:val="26"/>
                <w:szCs w:val="26"/>
                <w:rtl/>
              </w:rPr>
              <w:t>הנאשם</w:t>
            </w:r>
          </w:p>
        </w:tc>
      </w:tr>
    </w:tbl>
    <w:p w14:paraId="005FB452" w14:textId="77777777" w:rsidR="00B84CB3" w:rsidRPr="00E91A66" w:rsidRDefault="00B84CB3" w:rsidP="00B84CB3">
      <w:pPr>
        <w:spacing w:line="360" w:lineRule="auto"/>
        <w:jc w:val="both"/>
        <w:rPr>
          <w:sz w:val="6"/>
          <w:szCs w:val="6"/>
          <w:rtl/>
        </w:rPr>
      </w:pPr>
      <w:r w:rsidRPr="00E91A66">
        <w:rPr>
          <w:sz w:val="6"/>
          <w:szCs w:val="6"/>
          <w:rtl/>
        </w:rPr>
        <w:t>&lt;#2#&gt;</w:t>
      </w:r>
    </w:p>
    <w:p w14:paraId="72956A07" w14:textId="77777777" w:rsidR="00B84CB3" w:rsidRPr="00E91A66" w:rsidRDefault="00B84CB3" w:rsidP="00B84CB3">
      <w:pPr>
        <w:pStyle w:val="12"/>
        <w:rPr>
          <w:u w:val="none"/>
          <w:rtl/>
        </w:rPr>
      </w:pPr>
      <w:r w:rsidRPr="00E91A66">
        <w:rPr>
          <w:rFonts w:hint="cs"/>
          <w:u w:val="none"/>
          <w:rtl/>
        </w:rPr>
        <w:t>נוכחים:</w:t>
      </w:r>
    </w:p>
    <w:p w14:paraId="6911903E" w14:textId="77777777" w:rsidR="00B84CB3" w:rsidRPr="00E91A66" w:rsidRDefault="00B84CB3" w:rsidP="00B84CB3">
      <w:pPr>
        <w:pStyle w:val="12"/>
        <w:rPr>
          <w:u w:val="none"/>
          <w:rtl/>
        </w:rPr>
      </w:pPr>
      <w:r w:rsidRPr="00E91A66">
        <w:rPr>
          <w:rFonts w:hint="cs"/>
          <w:u w:val="none"/>
          <w:rtl/>
        </w:rPr>
        <w:t>מטעם המאשימה: עו"ד נוח רחאל</w:t>
      </w:r>
    </w:p>
    <w:p w14:paraId="61D792EE" w14:textId="77777777" w:rsidR="00B84CB3" w:rsidRPr="00E91A66" w:rsidRDefault="00B84CB3" w:rsidP="00B84CB3">
      <w:pPr>
        <w:pStyle w:val="12"/>
        <w:rPr>
          <w:u w:val="none"/>
          <w:rtl/>
        </w:rPr>
      </w:pPr>
      <w:r w:rsidRPr="00E91A66">
        <w:rPr>
          <w:rFonts w:hint="cs"/>
          <w:u w:val="none"/>
          <w:rtl/>
        </w:rPr>
        <w:t>מטעם הנאשם: בעצמו ו</w:t>
      </w:r>
      <w:bookmarkStart w:id="2" w:name="FirstLawyer"/>
      <w:r w:rsidRPr="00E91A66">
        <w:rPr>
          <w:rFonts w:hint="cs"/>
          <w:u w:val="none"/>
          <w:rtl/>
        </w:rPr>
        <w:t>ב"כ</w:t>
      </w:r>
      <w:bookmarkEnd w:id="2"/>
      <w:r w:rsidRPr="00E91A66">
        <w:rPr>
          <w:rFonts w:hint="cs"/>
          <w:u w:val="none"/>
          <w:rtl/>
        </w:rPr>
        <w:t xml:space="preserve"> עו"ד אילן מזרחי</w:t>
      </w:r>
    </w:p>
    <w:p w14:paraId="262CB0B2" w14:textId="77777777" w:rsidR="00B84CB3" w:rsidRPr="00E91A66" w:rsidRDefault="00B84CB3" w:rsidP="00B84CB3">
      <w:pPr>
        <w:pStyle w:val="12"/>
        <w:rPr>
          <w:b w:val="0"/>
          <w:bCs w:val="0"/>
          <w:u w:val="none"/>
          <w:rtl/>
        </w:rPr>
      </w:pPr>
    </w:p>
    <w:p w14:paraId="1B835649" w14:textId="77777777" w:rsidR="00427855" w:rsidRDefault="00B84CB3" w:rsidP="00B84CB3">
      <w:pPr>
        <w:spacing w:line="360" w:lineRule="auto"/>
        <w:jc w:val="center"/>
        <w:rPr>
          <w:rFonts w:ascii="Arial" w:hAnsi="Arial"/>
          <w:b/>
          <w:color w:val="FF0000"/>
          <w:sz w:val="28"/>
          <w:rtl/>
        </w:rPr>
      </w:pPr>
      <w:r w:rsidRPr="00E91A66">
        <w:rPr>
          <w:rFonts w:ascii="Arial" w:hAnsi="Arial"/>
          <w:b/>
          <w:color w:val="FF0000"/>
          <w:sz w:val="28"/>
          <w:rtl/>
        </w:rPr>
        <w:t>במסמך זה הושמטו פרוטוקולים</w:t>
      </w:r>
      <w:bookmarkStart w:id="3" w:name="LawTable"/>
      <w:bookmarkEnd w:id="3"/>
    </w:p>
    <w:p w14:paraId="1891FC26" w14:textId="77777777" w:rsidR="00427855" w:rsidRPr="00427855" w:rsidRDefault="00427855" w:rsidP="00427855">
      <w:pPr>
        <w:spacing w:after="120" w:line="240" w:lineRule="exact"/>
        <w:ind w:left="283" w:hanging="283"/>
        <w:jc w:val="both"/>
        <w:rPr>
          <w:rFonts w:ascii="FrankRuehl" w:hAnsi="FrankRuehl" w:cs="FrankRuehl"/>
          <w:color w:val="FF0000"/>
          <w:rtl/>
        </w:rPr>
      </w:pPr>
    </w:p>
    <w:p w14:paraId="3382F82D" w14:textId="77777777" w:rsidR="00427855" w:rsidRPr="00427855" w:rsidRDefault="00427855" w:rsidP="00427855">
      <w:pPr>
        <w:spacing w:after="120" w:line="240" w:lineRule="exact"/>
        <w:ind w:left="283" w:hanging="283"/>
        <w:jc w:val="both"/>
        <w:rPr>
          <w:rFonts w:ascii="FrankRuehl" w:hAnsi="FrankRuehl" w:cs="FrankRuehl"/>
          <w:rtl/>
        </w:rPr>
      </w:pPr>
      <w:r w:rsidRPr="00427855">
        <w:rPr>
          <w:rFonts w:ascii="FrankRuehl" w:hAnsi="FrankRuehl" w:cs="FrankRuehl"/>
          <w:rtl/>
        </w:rPr>
        <w:t xml:space="preserve">חקיקה שאוזכרה: </w:t>
      </w:r>
    </w:p>
    <w:p w14:paraId="42779CEE" w14:textId="77777777" w:rsidR="00427855" w:rsidRPr="00427855" w:rsidRDefault="00427855" w:rsidP="00427855">
      <w:pPr>
        <w:spacing w:after="120" w:line="240" w:lineRule="exact"/>
        <w:ind w:left="283" w:hanging="283"/>
        <w:jc w:val="both"/>
        <w:rPr>
          <w:rFonts w:ascii="FrankRuehl" w:hAnsi="FrankRuehl" w:cs="FrankRuehl"/>
          <w:color w:val="0000FF"/>
          <w:u w:val="single"/>
          <w:rtl/>
        </w:rPr>
      </w:pPr>
      <w:hyperlink r:id="rId6" w:history="1">
        <w:r w:rsidRPr="00427855">
          <w:rPr>
            <w:rStyle w:val="Hyperlink"/>
            <w:rFonts w:ascii="FrankRuehl" w:hAnsi="FrankRuehl" w:cs="FrankRuehl"/>
            <w:rtl/>
          </w:rPr>
          <w:t>פקודת הסמים המסוכנים [נוסח חדש], תשל"ג-1973</w:t>
        </w:r>
      </w:hyperlink>
    </w:p>
    <w:p w14:paraId="01CC345A" w14:textId="77777777" w:rsidR="00427855" w:rsidRPr="00427855" w:rsidRDefault="00427855" w:rsidP="00427855">
      <w:pPr>
        <w:spacing w:after="120" w:line="240" w:lineRule="exact"/>
        <w:ind w:left="283" w:hanging="283"/>
        <w:jc w:val="both"/>
        <w:rPr>
          <w:rFonts w:ascii="FrankRuehl" w:hAnsi="FrankRuehl" w:cs="FrankRuehl"/>
          <w:rtl/>
        </w:rPr>
      </w:pPr>
    </w:p>
    <w:p w14:paraId="120104AA" w14:textId="77777777" w:rsidR="00E91A66" w:rsidRPr="00E91A66" w:rsidRDefault="00E91A66" w:rsidP="00B84CB3">
      <w:pPr>
        <w:spacing w:line="360" w:lineRule="auto"/>
        <w:jc w:val="center"/>
        <w:rPr>
          <w:rFonts w:ascii="Arial" w:hAnsi="Arial"/>
          <w:b/>
          <w:bCs/>
          <w:sz w:val="28"/>
          <w:szCs w:val="28"/>
          <w:rtl/>
        </w:rPr>
      </w:pPr>
      <w:bookmarkStart w:id="4" w:name="LawTable_End"/>
      <w:bookmarkEnd w:id="4"/>
    </w:p>
    <w:p w14:paraId="4C1CA86E" w14:textId="77777777" w:rsidR="00E91A66" w:rsidRPr="00E91A66" w:rsidRDefault="00E91A66" w:rsidP="00E91A66">
      <w:pPr>
        <w:spacing w:line="360" w:lineRule="auto"/>
        <w:jc w:val="center"/>
        <w:rPr>
          <w:rFonts w:ascii="Arial" w:hAnsi="Arial"/>
          <w:b/>
          <w:bCs/>
          <w:sz w:val="28"/>
          <w:szCs w:val="28"/>
          <w:u w:val="single"/>
          <w:rtl/>
        </w:rPr>
      </w:pPr>
      <w:bookmarkStart w:id="5" w:name="PsakDin"/>
      <w:bookmarkEnd w:id="0"/>
      <w:r w:rsidRPr="00E91A66">
        <w:rPr>
          <w:rFonts w:ascii="Arial" w:hAnsi="Arial"/>
          <w:b/>
          <w:bCs/>
          <w:sz w:val="28"/>
          <w:szCs w:val="28"/>
          <w:u w:val="single"/>
          <w:rtl/>
        </w:rPr>
        <w:t>גזר דין</w:t>
      </w:r>
    </w:p>
    <w:p w14:paraId="0276570F" w14:textId="77777777" w:rsidR="00B84CB3" w:rsidRDefault="00B84CB3" w:rsidP="00B84CB3">
      <w:pPr>
        <w:spacing w:line="360" w:lineRule="auto"/>
        <w:jc w:val="both"/>
        <w:rPr>
          <w:rtl/>
        </w:rPr>
      </w:pPr>
      <w:bookmarkStart w:id="6" w:name="ABSTRACT_START"/>
      <w:bookmarkEnd w:id="5"/>
      <w:bookmarkEnd w:id="6"/>
      <w:r>
        <w:rPr>
          <w:rFonts w:hint="cs"/>
          <w:rtl/>
        </w:rPr>
        <w:t xml:space="preserve">הנאשם הורשע על פי הודאתו בעבירה של גידול סם מסוכן וזאת לאחר שביום 17.1.16 במהלך חיפוש שנערך בביתו בקיבוץ גינוסר, נמצא כי הנאשם החזיק מעבדה לגידול סמים אשר בה גידל 4 שתילים והחזיק בצמחים מיובשים של סם מסוג קנאביס במשקל כולל של 2.6 וזאת ללא היתר כדין. המעבדה כללה אף אמצעים שונים לגידול הסם. </w:t>
      </w:r>
    </w:p>
    <w:p w14:paraId="10F69EC9" w14:textId="77777777" w:rsidR="00B84CB3" w:rsidRDefault="00B84CB3" w:rsidP="00B84CB3">
      <w:pPr>
        <w:spacing w:line="360" w:lineRule="auto"/>
        <w:jc w:val="both"/>
        <w:rPr>
          <w:rtl/>
        </w:rPr>
      </w:pPr>
      <w:bookmarkStart w:id="7" w:name="ABSTRACT_END"/>
      <w:bookmarkEnd w:id="7"/>
    </w:p>
    <w:p w14:paraId="603651AC" w14:textId="77777777" w:rsidR="00B84CB3" w:rsidRDefault="00B84CB3" w:rsidP="00B84CB3">
      <w:pPr>
        <w:spacing w:line="360" w:lineRule="auto"/>
        <w:jc w:val="both"/>
        <w:rPr>
          <w:rtl/>
        </w:rPr>
      </w:pPr>
      <w:r>
        <w:rPr>
          <w:rFonts w:hint="cs"/>
          <w:rtl/>
        </w:rPr>
        <w:t xml:space="preserve">כאמור, הנאשם הודה במיוחס לו והופנה לשירות המבחן לעריכת תסקיר בעניינו. מן התסקיר עולה כי מדובר בנאשם בן 52, רפתן במקצועו המתגורר בקיבוץ גינוסר ושוהה בתנאי מעצר בית מלא בכפר יונה בגין תיק זה. התסקיר מפרט בהרחבה את נסיבות חייו של הנאשם, וכן נסיבות שונות אישיות אשר מטעמי צנעת הפרט לא אפרט, אך אציין כי יש להעניק להם משקל במסגרת הענישה בתיק זה. </w:t>
      </w:r>
    </w:p>
    <w:p w14:paraId="1EE81D5C" w14:textId="77777777" w:rsidR="00B84CB3" w:rsidRDefault="00B84CB3" w:rsidP="00B84CB3">
      <w:pPr>
        <w:spacing w:line="360" w:lineRule="auto"/>
        <w:jc w:val="both"/>
        <w:rPr>
          <w:rtl/>
        </w:rPr>
      </w:pPr>
    </w:p>
    <w:p w14:paraId="49BB1F26" w14:textId="77777777" w:rsidR="00B84CB3" w:rsidRDefault="00B84CB3" w:rsidP="00B84CB3">
      <w:pPr>
        <w:spacing w:line="360" w:lineRule="auto"/>
        <w:jc w:val="both"/>
        <w:rPr>
          <w:rtl/>
        </w:rPr>
      </w:pPr>
      <w:r>
        <w:rPr>
          <w:rFonts w:hint="cs"/>
          <w:rtl/>
        </w:rPr>
        <w:t xml:space="preserve">מן התסקיר עולה, כי לנאשם אין הרשעות קודמות, והוא אכן אישר כי הוא משתמש בסמים מסוג קנאביס מזה שנים רבות ובאופן יום יומי, ואף בחר לגדל את הצמח בעצמו משיקולים כלכליים ומתוך הבנה כי רכישת סם זה ברחוב תסייע למימון גורמי פשע וטרור. הנאשם הביע הבנה ליתרונות וחסרונות בשימוש בסם זה, ואף ביטא התנגדות לסחר בסמים וציין כי גידל את הסם לצריכתו העצמית בלבד. הנאשם לקח אחריות על חלקו בביצוע העבירה, אך לא הביע חרטה על המעשה, אלא התייחס למחירים והפגיעה הנגרמת לו ולמשפחתו בעקבות ההליך הפלילי. שירות המבחן התרשם כי </w:t>
      </w:r>
      <w:r>
        <w:rPr>
          <w:rFonts w:hint="cs"/>
          <w:rtl/>
        </w:rPr>
        <w:lastRenderedPageBreak/>
        <w:t xml:space="preserve">מדובר באדם אשר אינו בעל תפיסות עברייניות, תפקודו תקין ואורח חייו נורמטיבי והתמכרותו לסמים הינה על רקע קשיים נפשיים, על כן שירות המבחן סבור כי הטלת עונש מאסר בפועל עלול לערער את מצבו הנפשי ולכן ממליצים על מאסר שירוצה בעבודות שירות, מאסר מותנה וקנס, וזאת אף לנוכח העובדה כי הנאשם סירב להשתלב בהליך טיפולי גמילתי. </w:t>
      </w:r>
    </w:p>
    <w:p w14:paraId="2AA6CEA5" w14:textId="77777777" w:rsidR="00B84CB3" w:rsidRDefault="00B84CB3" w:rsidP="00B84CB3">
      <w:pPr>
        <w:spacing w:line="360" w:lineRule="auto"/>
        <w:jc w:val="both"/>
        <w:rPr>
          <w:rtl/>
        </w:rPr>
      </w:pPr>
      <w:r>
        <w:rPr>
          <w:rFonts w:hint="cs"/>
          <w:rtl/>
        </w:rPr>
        <w:t xml:space="preserve">בד בבד התקבלה חוות דעת הממונה על עבודות השירות לפיה הנאשם כשיר לביצוען של עבודות שירות. </w:t>
      </w:r>
    </w:p>
    <w:p w14:paraId="5C52619D" w14:textId="77777777" w:rsidR="00B84CB3" w:rsidRDefault="00B84CB3" w:rsidP="00B84CB3">
      <w:pPr>
        <w:spacing w:line="360" w:lineRule="auto"/>
        <w:jc w:val="both"/>
        <w:rPr>
          <w:rtl/>
        </w:rPr>
      </w:pPr>
    </w:p>
    <w:p w14:paraId="5F779D6C" w14:textId="77777777" w:rsidR="00B84CB3" w:rsidRDefault="00B84CB3" w:rsidP="00B84CB3">
      <w:pPr>
        <w:spacing w:line="360" w:lineRule="auto"/>
        <w:jc w:val="both"/>
        <w:rPr>
          <w:rtl/>
        </w:rPr>
      </w:pPr>
      <w:r>
        <w:rPr>
          <w:rFonts w:hint="cs"/>
          <w:rtl/>
        </w:rPr>
        <w:t xml:space="preserve">הצדדים כאמור לא הגיעו להסכמה בעניין העונש, וטענו באופן חופשי. </w:t>
      </w:r>
    </w:p>
    <w:p w14:paraId="0ADF2CD4" w14:textId="77777777" w:rsidR="00B84CB3" w:rsidRDefault="00B84CB3" w:rsidP="00B84CB3">
      <w:pPr>
        <w:spacing w:line="360" w:lineRule="auto"/>
        <w:jc w:val="both"/>
        <w:rPr>
          <w:rtl/>
        </w:rPr>
      </w:pPr>
    </w:p>
    <w:p w14:paraId="2EC76668" w14:textId="77777777" w:rsidR="00B84CB3" w:rsidRDefault="00B84CB3" w:rsidP="00B84CB3">
      <w:pPr>
        <w:spacing w:line="360" w:lineRule="auto"/>
        <w:jc w:val="both"/>
        <w:rPr>
          <w:rtl/>
        </w:rPr>
      </w:pPr>
      <w:r>
        <w:rPr>
          <w:rFonts w:hint="cs"/>
          <w:rtl/>
        </w:rPr>
        <w:t xml:space="preserve">התביעה הדגישה את חומרת העבירה, את העובדה כי מדובר במעבדה סמים, את כמות הסם, את האמצעים הנוספים שסייעו לנאשם לגדל את הסם ואת החומרה והסיכונים שבגידול סם זה. לכן, עמדת המאשימה היא כי יש לגזור על הנאשם מאסר בפועל שלא ירוצה בעבודות שירות בצירוף מאסר מותנה, קנס כספי ופסילת רישיון נהיגה. </w:t>
      </w:r>
    </w:p>
    <w:p w14:paraId="32B06FC2" w14:textId="77777777" w:rsidR="00B84CB3" w:rsidRDefault="00B84CB3" w:rsidP="00B84CB3">
      <w:pPr>
        <w:spacing w:line="360" w:lineRule="auto"/>
        <w:jc w:val="both"/>
        <w:rPr>
          <w:rtl/>
        </w:rPr>
      </w:pPr>
    </w:p>
    <w:p w14:paraId="35BC465C" w14:textId="77777777" w:rsidR="00B84CB3" w:rsidRDefault="00B84CB3" w:rsidP="00B84CB3">
      <w:pPr>
        <w:spacing w:line="360" w:lineRule="auto"/>
        <w:jc w:val="both"/>
        <w:rPr>
          <w:rtl/>
        </w:rPr>
      </w:pPr>
      <w:r>
        <w:rPr>
          <w:rFonts w:hint="cs"/>
          <w:rtl/>
        </w:rPr>
        <w:t xml:space="preserve">הסנגור מאידך הדגיש את נסיבותיו האישיות של הנאשם ואת האמור בתסקיר שירות המבחן, ממנו עולה כי מדובר אשר אינו עבריין אלא גידל את הסם לצרכים אישיים בשל נסיבותיו האישיות. הסנגור הפנה לפסיקה עניפה בה הסתפקו בתי המשפט בעונשים של מאסר של עבודות שירות וטען, כי אף מקרה זה  הולם ענישה דומה. </w:t>
      </w:r>
    </w:p>
    <w:p w14:paraId="12E40BF2" w14:textId="77777777" w:rsidR="00B84CB3" w:rsidRDefault="00B84CB3" w:rsidP="00B84CB3">
      <w:pPr>
        <w:spacing w:line="360" w:lineRule="auto"/>
        <w:jc w:val="both"/>
        <w:rPr>
          <w:rtl/>
        </w:rPr>
      </w:pPr>
    </w:p>
    <w:p w14:paraId="51AAF231" w14:textId="77777777" w:rsidR="00B84CB3" w:rsidRDefault="00B84CB3" w:rsidP="00B84CB3">
      <w:pPr>
        <w:spacing w:line="360" w:lineRule="auto"/>
        <w:jc w:val="both"/>
        <w:rPr>
          <w:rtl/>
        </w:rPr>
      </w:pPr>
      <w:r>
        <w:rPr>
          <w:rFonts w:hint="cs"/>
          <w:rtl/>
        </w:rPr>
        <w:t xml:space="preserve">הנאשם בדבריו ציין כי הוא מתחרט כי ביצע עבירה זו במדינת ישראל. </w:t>
      </w:r>
    </w:p>
    <w:p w14:paraId="261A333E" w14:textId="77777777" w:rsidR="00B84CB3" w:rsidRDefault="00B84CB3" w:rsidP="00B84CB3">
      <w:pPr>
        <w:spacing w:line="360" w:lineRule="auto"/>
        <w:jc w:val="both"/>
        <w:rPr>
          <w:rtl/>
        </w:rPr>
      </w:pPr>
    </w:p>
    <w:p w14:paraId="562CAB83" w14:textId="77777777" w:rsidR="00B84CB3" w:rsidRDefault="00B84CB3" w:rsidP="00B84CB3">
      <w:pPr>
        <w:spacing w:line="360" w:lineRule="auto"/>
        <w:jc w:val="both"/>
        <w:rPr>
          <w:rtl/>
        </w:rPr>
      </w:pPr>
      <w:r>
        <w:rPr>
          <w:rFonts w:hint="cs"/>
          <w:rtl/>
        </w:rPr>
        <w:t xml:space="preserve">באשר לנזקים הכרוכים בגידול סמים מסוכנים, אף אם מדובר בסם מסוג קנאבוס אשר על פי הנטען הינו סם "קל" אשר נזקיו אינם דומים לנזקי סמים אחרים, דומה כי אין צורך להכביר במילים, על אחת כמה וכמה כאשר מדובר במעבדה לגידול סם. הקלות בהכנת מעבדה שכזו הינה רבה ובמקרים דומים עלולה להתחיל בגידול לצרכים עצמיים ולהימשך בגידול לצרכי סחר בהפצה אף לקטינים כפי שידוע לבית המשפט ממקרים אחרים. בשל כך, יש להתייחס בחומרה רבה אף במקרים מסוג זה, וזאת כל עוד סם הקנאבוס מוגדר כסם בלתי חוקי, כפי שהוא מוגדר כעת. </w:t>
      </w:r>
    </w:p>
    <w:p w14:paraId="0ABCA034" w14:textId="77777777" w:rsidR="00B84CB3" w:rsidRDefault="00B84CB3" w:rsidP="00B84CB3">
      <w:pPr>
        <w:spacing w:line="360" w:lineRule="auto"/>
        <w:jc w:val="both"/>
        <w:rPr>
          <w:rtl/>
        </w:rPr>
      </w:pPr>
    </w:p>
    <w:p w14:paraId="015A95AE" w14:textId="77777777" w:rsidR="00B84CB3" w:rsidRDefault="00B84CB3" w:rsidP="00B84CB3">
      <w:pPr>
        <w:spacing w:line="360" w:lineRule="auto"/>
        <w:jc w:val="both"/>
        <w:rPr>
          <w:rtl/>
        </w:rPr>
      </w:pPr>
      <w:r>
        <w:rPr>
          <w:rFonts w:hint="cs"/>
          <w:rtl/>
        </w:rPr>
        <w:t xml:space="preserve">באשר למתחם הענישה, הנסיבות שאינן קשורות לביצוע עבירה, הינם בעיקר כמות הסם וסוגו. הנאשם כאמור גידל את הסם בביתו לצרכיו העצמיים ולא מצאתי ואף לא נטענה כל טענה כי כוונת הנאשם הייתה להפיצו. התרשמתי מן האמור בתסקיר שירות המבחן כי אכן מדובר בנאשם אשר עשה שימוש בסם זה אך ורק לצרכיו האישיים מטעמים רגשיים ואחרים, ולא התכוון לגרום נזק לציבור. </w:t>
      </w:r>
    </w:p>
    <w:p w14:paraId="0B2CDCD3" w14:textId="77777777" w:rsidR="00B84CB3" w:rsidRDefault="00B84CB3" w:rsidP="00B84CB3">
      <w:pPr>
        <w:spacing w:line="360" w:lineRule="auto"/>
        <w:jc w:val="both"/>
        <w:rPr>
          <w:rtl/>
        </w:rPr>
      </w:pPr>
    </w:p>
    <w:p w14:paraId="53204F5D" w14:textId="77777777" w:rsidR="00B84CB3" w:rsidRDefault="00B84CB3" w:rsidP="00B84CB3">
      <w:pPr>
        <w:spacing w:line="360" w:lineRule="auto"/>
        <w:jc w:val="both"/>
        <w:rPr>
          <w:rtl/>
        </w:rPr>
      </w:pPr>
      <w:r>
        <w:rPr>
          <w:rFonts w:hint="cs"/>
          <w:rtl/>
        </w:rPr>
        <w:t xml:space="preserve">מדיניות הענישה בגין עבירות של גידול סמים, בעיקר במעבדות נדונה בתיקים אחרים אף על ידי בית משפט עליון, ובעיקר על ידי כב' השופט שהם, אשר קבע כי מתחם הענישה הראוי הינו בין 8 ל-20 חודשי מאסר בפועל. עם זאת, מתחם הענישה צריך להיקבע אף לפי נסיבות העבירה כאמור, ויש </w:t>
      </w:r>
      <w:r>
        <w:rPr>
          <w:rFonts w:hint="cs"/>
          <w:rtl/>
        </w:rPr>
        <w:lastRenderedPageBreak/>
        <w:t xml:space="preserve">להתחשב בכמות הסם אשר במקרה זה הינה פחותה מן הכמות שנקבעה בפסקי דין אחרים שניתנו על ידי כב' השופט שהם כאמור. </w:t>
      </w:r>
    </w:p>
    <w:p w14:paraId="1991776B" w14:textId="77777777" w:rsidR="00B84CB3" w:rsidRDefault="00B84CB3" w:rsidP="00B84CB3">
      <w:pPr>
        <w:spacing w:line="360" w:lineRule="auto"/>
        <w:jc w:val="both"/>
        <w:rPr>
          <w:rtl/>
        </w:rPr>
      </w:pPr>
      <w:r>
        <w:rPr>
          <w:rFonts w:hint="cs"/>
          <w:rtl/>
        </w:rPr>
        <w:t>לכן, אני סבור כי המתחם הראוי חייב לכלול מאסר בפועל אשר ניתן במקרים מסוימים לרצותו בעבודות שירות, וודאי שלא מתחם אשר יחל מאי הרשעה כפי שציין הסנגור.</w:t>
      </w:r>
    </w:p>
    <w:p w14:paraId="7C9F10BF" w14:textId="77777777" w:rsidR="00B84CB3" w:rsidRDefault="00B84CB3" w:rsidP="00B84CB3">
      <w:pPr>
        <w:spacing w:line="360" w:lineRule="auto"/>
        <w:jc w:val="both"/>
        <w:rPr>
          <w:rtl/>
        </w:rPr>
      </w:pPr>
      <w:r>
        <w:rPr>
          <w:rFonts w:hint="cs"/>
          <w:rtl/>
        </w:rPr>
        <w:t xml:space="preserve">לכן, המתחם הראוי במקרה זה הינו בין 6 ל- 18 חודשי מאסר בפועל, מאסר מותנה וקנס כספי ופסילת רישיון נהיגה. </w:t>
      </w:r>
    </w:p>
    <w:p w14:paraId="7D525729" w14:textId="77777777" w:rsidR="00B84CB3" w:rsidRDefault="00B84CB3" w:rsidP="00B84CB3">
      <w:pPr>
        <w:spacing w:line="360" w:lineRule="auto"/>
        <w:jc w:val="both"/>
        <w:rPr>
          <w:rtl/>
        </w:rPr>
      </w:pPr>
    </w:p>
    <w:p w14:paraId="5AE6AFC3" w14:textId="77777777" w:rsidR="00B84CB3" w:rsidRDefault="00B84CB3" w:rsidP="00B84CB3">
      <w:pPr>
        <w:spacing w:line="360" w:lineRule="auto"/>
        <w:jc w:val="both"/>
        <w:rPr>
          <w:rtl/>
        </w:rPr>
      </w:pPr>
      <w:r>
        <w:rPr>
          <w:rFonts w:hint="cs"/>
          <w:rtl/>
        </w:rPr>
        <w:t xml:space="preserve">באשר לנסיבות שאינן קשורות בביצוע העבירה, כאמור, הנאשם נדון לראשונה בבית המשפט ועברו נקי לחלוטין. הסם גודל בביתו לצרכים עצמיים בלבד ובלא שנגרם נזק ישיר לציבור ממעשיו. התחשבתי בנסיבותיו האישיות כאמור בתסקיר שירות המבחן, בהודאתו המהירה בבית המשפט במיוחס לו, אשר יש בה נטילת אחריות אף אם הנאשם לא הביע חרטה על מעשיו, ולא הסכים ליטול חלק בהליך טיפולי במסגרת שירות המבחן. מדברי הסנגור אף הבנתי כי הנאשם מתכוון לעזוב את הארץ לאחר ריצוי עונשו. </w:t>
      </w:r>
    </w:p>
    <w:p w14:paraId="5EF1AD05" w14:textId="77777777" w:rsidR="00B84CB3" w:rsidRDefault="00B84CB3" w:rsidP="00B84CB3">
      <w:pPr>
        <w:spacing w:line="360" w:lineRule="auto"/>
        <w:jc w:val="both"/>
        <w:rPr>
          <w:rtl/>
        </w:rPr>
      </w:pPr>
    </w:p>
    <w:p w14:paraId="78878935" w14:textId="77777777" w:rsidR="00B84CB3" w:rsidRDefault="00B84CB3" w:rsidP="00B84CB3">
      <w:pPr>
        <w:spacing w:line="360" w:lineRule="auto"/>
        <w:jc w:val="both"/>
        <w:rPr>
          <w:rtl/>
        </w:rPr>
      </w:pPr>
      <w:r>
        <w:rPr>
          <w:rFonts w:hint="cs"/>
          <w:rtl/>
        </w:rPr>
        <w:t xml:space="preserve">בנסיבות העניין, סבורני כי העונש הראוי לנאשם זה אשר כאמור עברו נקי והפגיעה שגרם לציבור אינה מן החמורות, הינו בתחתית מתחם הענישה וסבורני כי לנוכח המלצת הממונה על עבודות שירות ניתן להסתפק בריצוי מאסר בדרך זו. </w:t>
      </w:r>
    </w:p>
    <w:p w14:paraId="02A7A1C8" w14:textId="77777777" w:rsidR="00B84CB3" w:rsidRDefault="00B84CB3" w:rsidP="00B84CB3">
      <w:pPr>
        <w:spacing w:line="360" w:lineRule="auto"/>
        <w:jc w:val="both"/>
        <w:rPr>
          <w:rtl/>
        </w:rPr>
      </w:pPr>
      <w:r>
        <w:rPr>
          <w:rFonts w:hint="cs"/>
          <w:rtl/>
        </w:rPr>
        <w:t xml:space="preserve">בהתחשב בעובדה כי נאשם זה נתון תקופה ממושכת במעצר בית מלא, החלטתי שלא לגזור עליו קנס כספי. אין מנוס מהטלת עונש של פסילת רישיון נהיגה לנוכח מהות העבירה והסיכון הטמון בשימוש בסמים. </w:t>
      </w:r>
    </w:p>
    <w:p w14:paraId="73F61BF1" w14:textId="77777777" w:rsidR="00B84CB3" w:rsidRDefault="00B84CB3" w:rsidP="00B84CB3">
      <w:pPr>
        <w:spacing w:line="360" w:lineRule="auto"/>
        <w:jc w:val="both"/>
        <w:rPr>
          <w:rtl/>
        </w:rPr>
      </w:pPr>
    </w:p>
    <w:p w14:paraId="439AE5CA" w14:textId="77777777" w:rsidR="00B84CB3" w:rsidRPr="00D5176C" w:rsidRDefault="00B84CB3" w:rsidP="00B84CB3">
      <w:pPr>
        <w:spacing w:line="360" w:lineRule="auto"/>
        <w:jc w:val="both"/>
        <w:rPr>
          <w:b/>
          <w:bCs/>
          <w:rtl/>
        </w:rPr>
      </w:pPr>
      <w:r w:rsidRPr="00D5176C">
        <w:rPr>
          <w:rFonts w:hint="cs"/>
          <w:b/>
          <w:bCs/>
          <w:rtl/>
        </w:rPr>
        <w:t>אשר על כן, אני גוזר על  הנאשם את העונשים הבאים:</w:t>
      </w:r>
    </w:p>
    <w:p w14:paraId="286E3CE4" w14:textId="77777777" w:rsidR="00B84CB3" w:rsidRDefault="00B84CB3" w:rsidP="00B84CB3">
      <w:pPr>
        <w:spacing w:line="360" w:lineRule="auto"/>
        <w:ind w:left="720" w:hanging="720"/>
        <w:jc w:val="both"/>
        <w:rPr>
          <w:rtl/>
        </w:rPr>
      </w:pPr>
      <w:r>
        <w:rPr>
          <w:rFonts w:hint="cs"/>
          <w:rtl/>
        </w:rPr>
        <w:t>א.</w:t>
      </w:r>
      <w:r>
        <w:rPr>
          <w:rFonts w:hint="cs"/>
          <w:rtl/>
        </w:rPr>
        <w:tab/>
        <w:t xml:space="preserve">6 חודשי מאסר אשר ירוצו בעבודות שירות כמפורט בחוות דעתו של הממונה על עבודות השירות. הנאשם יתייצב לריצוי עונשו בתאריך 25.10.16, אלא אם כן מועד זה יוקדם לבקשת הנאשם וסנגורו. אם אכן כך ייעשה, תועבר הודעה לבית המשפט. </w:t>
      </w:r>
    </w:p>
    <w:p w14:paraId="2822CDBF" w14:textId="77777777" w:rsidR="00B84CB3" w:rsidRDefault="00B84CB3" w:rsidP="00B84CB3">
      <w:pPr>
        <w:spacing w:line="360" w:lineRule="auto"/>
        <w:ind w:left="720" w:hanging="720"/>
        <w:jc w:val="both"/>
        <w:rPr>
          <w:rtl/>
        </w:rPr>
      </w:pPr>
    </w:p>
    <w:p w14:paraId="5A3BE6D6" w14:textId="77777777" w:rsidR="00B84CB3" w:rsidRDefault="00B84CB3" w:rsidP="00B84CB3">
      <w:pPr>
        <w:spacing w:line="360" w:lineRule="auto"/>
        <w:ind w:left="720" w:hanging="720"/>
        <w:rPr>
          <w:rtl/>
        </w:rPr>
      </w:pPr>
      <w:r>
        <w:rPr>
          <w:rFonts w:hint="cs"/>
          <w:rtl/>
        </w:rPr>
        <w:t>ב</w:t>
      </w:r>
      <w:r w:rsidRPr="00F023A2">
        <w:rPr>
          <w:rtl/>
        </w:rPr>
        <w:t>.</w:t>
      </w:r>
      <w:r w:rsidRPr="00F023A2">
        <w:rPr>
          <w:rtl/>
        </w:rPr>
        <w:tab/>
        <w:t xml:space="preserve">מאסר על תנאי לתקופה של   </w:t>
      </w:r>
      <w:r>
        <w:rPr>
          <w:rFonts w:hint="cs"/>
          <w:rtl/>
        </w:rPr>
        <w:t xml:space="preserve">10 </w:t>
      </w:r>
      <w:r w:rsidRPr="00F023A2">
        <w:rPr>
          <w:rtl/>
        </w:rPr>
        <w:t xml:space="preserve">חודשים והתנאי הוא כי במשך  </w:t>
      </w:r>
      <w:r>
        <w:rPr>
          <w:rFonts w:hint="cs"/>
          <w:rtl/>
        </w:rPr>
        <w:t xml:space="preserve">שנתיים </w:t>
      </w:r>
      <w:r w:rsidRPr="00F023A2">
        <w:rPr>
          <w:rtl/>
        </w:rPr>
        <w:t xml:space="preserve">החל מהיום לא יעבור ויורשע על כל עבירה על </w:t>
      </w:r>
      <w:hyperlink r:id="rId7" w:history="1">
        <w:r w:rsidR="00E91A66" w:rsidRPr="00E91A66">
          <w:rPr>
            <w:color w:val="0000FF"/>
            <w:u w:val="single"/>
            <w:rtl/>
          </w:rPr>
          <w:t>פקודת הסמים המסוכנים</w:t>
        </w:r>
      </w:hyperlink>
      <w:r>
        <w:rPr>
          <w:rFonts w:hint="cs"/>
          <w:rtl/>
        </w:rPr>
        <w:t>, למעט החזקת סם לצריכה עצמית.</w:t>
      </w:r>
      <w:r w:rsidRPr="00F023A2">
        <w:rPr>
          <w:rtl/>
        </w:rPr>
        <w:t xml:space="preserve"> </w:t>
      </w:r>
    </w:p>
    <w:p w14:paraId="47138066" w14:textId="77777777" w:rsidR="00B84CB3" w:rsidRDefault="00B84CB3" w:rsidP="00B84CB3">
      <w:pPr>
        <w:spacing w:line="360" w:lineRule="auto"/>
        <w:ind w:left="720" w:hanging="720"/>
        <w:rPr>
          <w:rtl/>
        </w:rPr>
      </w:pPr>
    </w:p>
    <w:p w14:paraId="5231AF08" w14:textId="77777777" w:rsidR="00B84CB3" w:rsidRPr="00F023A2" w:rsidRDefault="00B84CB3" w:rsidP="00B84CB3">
      <w:pPr>
        <w:spacing w:line="360" w:lineRule="auto"/>
        <w:ind w:left="720" w:hanging="720"/>
        <w:rPr>
          <w:rtl/>
        </w:rPr>
      </w:pPr>
      <w:r>
        <w:rPr>
          <w:rFonts w:hint="cs"/>
          <w:rtl/>
        </w:rPr>
        <w:t>ג</w:t>
      </w:r>
      <w:r w:rsidRPr="00F023A2">
        <w:rPr>
          <w:rtl/>
        </w:rPr>
        <w:t>.</w:t>
      </w:r>
      <w:r w:rsidRPr="00F023A2">
        <w:rPr>
          <w:rtl/>
        </w:rPr>
        <w:tab/>
        <w:t xml:space="preserve">מאסר על תנאי לתקופה של   </w:t>
      </w:r>
      <w:r>
        <w:rPr>
          <w:rFonts w:hint="cs"/>
          <w:rtl/>
        </w:rPr>
        <w:t xml:space="preserve">6 </w:t>
      </w:r>
      <w:r w:rsidRPr="00F023A2">
        <w:rPr>
          <w:rtl/>
        </w:rPr>
        <w:t xml:space="preserve">חודשים והתנאי הוא כי במשך  </w:t>
      </w:r>
      <w:r>
        <w:rPr>
          <w:rFonts w:hint="cs"/>
          <w:rtl/>
        </w:rPr>
        <w:t xml:space="preserve">שנתיים </w:t>
      </w:r>
      <w:r w:rsidRPr="00F023A2">
        <w:rPr>
          <w:rtl/>
        </w:rPr>
        <w:t xml:space="preserve">החל מהיום לא יעבור ויורשע על כל עבירה </w:t>
      </w:r>
      <w:r>
        <w:rPr>
          <w:rFonts w:hint="cs"/>
          <w:rtl/>
        </w:rPr>
        <w:t xml:space="preserve">של החזקת סם לצריכה עצמית ו/או נהיגה בזמן פסילה. </w:t>
      </w:r>
    </w:p>
    <w:p w14:paraId="5714A7E9" w14:textId="77777777" w:rsidR="00B84CB3" w:rsidRPr="00F023A2" w:rsidRDefault="00B84CB3" w:rsidP="00B84CB3">
      <w:pPr>
        <w:spacing w:line="360" w:lineRule="auto"/>
        <w:rPr>
          <w:rtl/>
        </w:rPr>
      </w:pPr>
    </w:p>
    <w:p w14:paraId="4E7A85F6" w14:textId="77777777" w:rsidR="00B84CB3" w:rsidRPr="00F023A2" w:rsidRDefault="00B84CB3" w:rsidP="00B84CB3">
      <w:pPr>
        <w:pStyle w:val="2"/>
        <w:rPr>
          <w:szCs w:val="24"/>
          <w:rtl/>
        </w:rPr>
      </w:pPr>
    </w:p>
    <w:p w14:paraId="4D7212EC" w14:textId="77777777" w:rsidR="00B84CB3" w:rsidRPr="00F023A2" w:rsidRDefault="00B84CB3" w:rsidP="00B84CB3">
      <w:pPr>
        <w:pStyle w:val="2"/>
        <w:rPr>
          <w:szCs w:val="24"/>
          <w:rtl/>
        </w:rPr>
      </w:pPr>
      <w:r>
        <w:rPr>
          <w:rFonts w:hint="cs"/>
          <w:szCs w:val="24"/>
          <w:rtl/>
        </w:rPr>
        <w:t>ג</w:t>
      </w:r>
      <w:r w:rsidRPr="00F023A2">
        <w:rPr>
          <w:szCs w:val="24"/>
          <w:rtl/>
        </w:rPr>
        <w:t>.</w:t>
      </w:r>
      <w:r w:rsidRPr="00F023A2">
        <w:rPr>
          <w:szCs w:val="24"/>
          <w:rtl/>
        </w:rPr>
        <w:tab/>
        <w:t xml:space="preserve">אני פוסל את הנאשם מלנהוג ברכב מנועי ו/או להחזיק ברישיון נהיגה למשך 3 חודשים. </w:t>
      </w:r>
    </w:p>
    <w:p w14:paraId="2C4CB86F" w14:textId="77777777" w:rsidR="00B84CB3" w:rsidRPr="00F023A2" w:rsidRDefault="00B84CB3" w:rsidP="00B84CB3">
      <w:pPr>
        <w:pStyle w:val="2"/>
        <w:ind w:left="720"/>
        <w:rPr>
          <w:szCs w:val="24"/>
          <w:rtl/>
        </w:rPr>
      </w:pPr>
      <w:r w:rsidRPr="00F023A2">
        <w:rPr>
          <w:szCs w:val="24"/>
          <w:rtl/>
        </w:rPr>
        <w:t xml:space="preserve">הסברתי לנאשם כי עליו להפקיד את רישיון הנהיגה במזכירות בית משפט השלום בטבריה וכי מרוץ הפסילה ימנה רק מרגע הפקדת רישיון הנהיגה. יחד עם זאת, חל עליו איסור לנהוג ברכב מנועי החל מרגע זה. </w:t>
      </w:r>
    </w:p>
    <w:p w14:paraId="164C45DB" w14:textId="77777777" w:rsidR="00B84CB3" w:rsidRPr="00F023A2" w:rsidRDefault="00B84CB3" w:rsidP="00B84CB3">
      <w:pPr>
        <w:spacing w:line="360" w:lineRule="auto"/>
        <w:rPr>
          <w:rtl/>
        </w:rPr>
      </w:pPr>
    </w:p>
    <w:p w14:paraId="072099A2" w14:textId="77777777" w:rsidR="00B84CB3" w:rsidRPr="00F023A2" w:rsidRDefault="00B84CB3" w:rsidP="00B84CB3">
      <w:pPr>
        <w:spacing w:line="360" w:lineRule="auto"/>
        <w:rPr>
          <w:rtl/>
        </w:rPr>
      </w:pPr>
      <w:r w:rsidRPr="00F023A2">
        <w:rPr>
          <w:rtl/>
        </w:rPr>
        <w:t xml:space="preserve">במידה ובתיק יש פיקדון, הפיקדון </w:t>
      </w:r>
      <w:r>
        <w:rPr>
          <w:rFonts w:hint="cs"/>
          <w:rtl/>
        </w:rPr>
        <w:t xml:space="preserve">הוא יוחזר למפקיד בהתאם לנהלים. </w:t>
      </w:r>
    </w:p>
    <w:p w14:paraId="08B2A2BD" w14:textId="77777777" w:rsidR="00B84CB3" w:rsidRPr="00F023A2" w:rsidRDefault="00B84CB3" w:rsidP="00B84CB3">
      <w:pPr>
        <w:spacing w:line="360" w:lineRule="auto"/>
        <w:rPr>
          <w:rtl/>
        </w:rPr>
      </w:pPr>
    </w:p>
    <w:p w14:paraId="4819D9B1" w14:textId="77777777" w:rsidR="00B84CB3" w:rsidRPr="00F023A2" w:rsidRDefault="00B84CB3" w:rsidP="00B84CB3">
      <w:pPr>
        <w:spacing w:line="360" w:lineRule="auto"/>
        <w:rPr>
          <w:rtl/>
        </w:rPr>
      </w:pPr>
      <w:r w:rsidRPr="00F023A2">
        <w:rPr>
          <w:rtl/>
        </w:rPr>
        <w:t>המזכירות תשגר את ההחלטה בפקס למכון הרפואי לבטיחות בדרכים אשר יבדוק את כשרותו של הנאשם לנהוג ברכב מנועי, פקס מספר 04-8633554.</w:t>
      </w:r>
    </w:p>
    <w:p w14:paraId="22C13B83" w14:textId="77777777" w:rsidR="00B84CB3" w:rsidRPr="00F023A2" w:rsidRDefault="00B84CB3" w:rsidP="00B84CB3">
      <w:pPr>
        <w:spacing w:line="360" w:lineRule="auto"/>
        <w:rPr>
          <w:b/>
          <w:bCs/>
          <w:u w:val="single"/>
          <w:rtl/>
        </w:rPr>
      </w:pPr>
    </w:p>
    <w:p w14:paraId="6A14CCC1" w14:textId="77777777" w:rsidR="00B84CB3" w:rsidRDefault="00B84CB3" w:rsidP="00B84CB3">
      <w:pPr>
        <w:spacing w:line="360" w:lineRule="auto"/>
        <w:rPr>
          <w:b/>
          <w:bCs/>
          <w:u w:val="single"/>
          <w:rtl/>
        </w:rPr>
      </w:pPr>
      <w:r>
        <w:rPr>
          <w:rFonts w:hint="cs"/>
          <w:b/>
          <w:bCs/>
          <w:u w:val="single"/>
          <w:rtl/>
        </w:rPr>
        <w:t xml:space="preserve">מוצגים </w:t>
      </w:r>
      <w:r w:rsidRPr="00F023A2">
        <w:rPr>
          <w:b/>
          <w:bCs/>
          <w:u w:val="single"/>
          <w:rtl/>
        </w:rPr>
        <w:t>להשמדה בחלוף במועד הערעור.</w:t>
      </w:r>
    </w:p>
    <w:p w14:paraId="3B0002D9" w14:textId="77777777" w:rsidR="00B84CB3" w:rsidRDefault="00B84CB3" w:rsidP="00B84CB3">
      <w:pPr>
        <w:spacing w:line="360" w:lineRule="auto"/>
        <w:rPr>
          <w:b/>
          <w:bCs/>
          <w:u w:val="single"/>
          <w:rtl/>
        </w:rPr>
      </w:pPr>
    </w:p>
    <w:p w14:paraId="0A7A068B" w14:textId="77777777" w:rsidR="00B84CB3" w:rsidRPr="00F023A2" w:rsidRDefault="00B84CB3" w:rsidP="00B84CB3">
      <w:pPr>
        <w:spacing w:line="360" w:lineRule="auto"/>
        <w:rPr>
          <w:b/>
          <w:bCs/>
          <w:u w:val="single"/>
          <w:rtl/>
        </w:rPr>
      </w:pPr>
      <w:r>
        <w:rPr>
          <w:rFonts w:hint="cs"/>
          <w:b/>
          <w:bCs/>
          <w:u w:val="single"/>
          <w:rtl/>
        </w:rPr>
        <w:t xml:space="preserve">המזכירות תשלח העתק מפרוטוקול זה לשירות המבחן והממונה על עבודות השירות. </w:t>
      </w:r>
    </w:p>
    <w:p w14:paraId="0659AF75" w14:textId="77777777" w:rsidR="00B84CB3" w:rsidRPr="00F023A2" w:rsidRDefault="00B84CB3" w:rsidP="00B84CB3">
      <w:pPr>
        <w:spacing w:line="360" w:lineRule="auto"/>
        <w:rPr>
          <w:b/>
          <w:bCs/>
          <w:u w:val="single"/>
          <w:rtl/>
        </w:rPr>
      </w:pPr>
    </w:p>
    <w:p w14:paraId="39ACCE62" w14:textId="77777777" w:rsidR="00B84CB3" w:rsidRDefault="00B84CB3" w:rsidP="00B84CB3">
      <w:pPr>
        <w:spacing w:line="360" w:lineRule="auto"/>
        <w:rPr>
          <w:b/>
          <w:bCs/>
          <w:sz w:val="6"/>
          <w:szCs w:val="6"/>
          <w:rtl/>
        </w:rPr>
      </w:pPr>
      <w:r w:rsidRPr="00F023A2">
        <w:rPr>
          <w:b/>
          <w:bCs/>
          <w:u w:val="single"/>
          <w:rtl/>
        </w:rPr>
        <w:t>זכות ערעור לבית המשפט המחוזי בנצרת תוך 45 יום.</w:t>
      </w:r>
      <w:r>
        <w:rPr>
          <w:b/>
          <w:bCs/>
          <w:sz w:val="6"/>
          <w:szCs w:val="6"/>
          <w:rtl/>
        </w:rPr>
        <w:t>&lt;#4#&gt;</w:t>
      </w:r>
    </w:p>
    <w:p w14:paraId="357645E4" w14:textId="77777777" w:rsidR="00B84CB3" w:rsidRPr="00E91A66" w:rsidRDefault="00E91A66" w:rsidP="00B84CB3">
      <w:pPr>
        <w:jc w:val="right"/>
        <w:rPr>
          <w:color w:val="FFFFFF"/>
          <w:sz w:val="2"/>
          <w:szCs w:val="2"/>
          <w:rtl/>
        </w:rPr>
      </w:pPr>
      <w:r w:rsidRPr="00E91A6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84CB3" w14:paraId="6D898BA9" w14:textId="77777777">
        <w:trPr>
          <w:trHeight w:val="316"/>
          <w:jc w:val="right"/>
        </w:trPr>
        <w:tc>
          <w:tcPr>
            <w:tcW w:w="3936" w:type="dxa"/>
            <w:shd w:val="clear" w:color="auto" w:fill="auto"/>
          </w:tcPr>
          <w:p w14:paraId="15640FD3" w14:textId="77777777" w:rsidR="00B84CB3" w:rsidRPr="00741CC4" w:rsidRDefault="00E91A66" w:rsidP="00E91A66">
            <w:pPr>
              <w:jc w:val="center"/>
              <w:rPr>
                <w:rFonts w:ascii="Times New Roman" w:eastAsia="Times New Roman" w:hAnsi="Times New Roman" w:cs="Times New Roman"/>
              </w:rPr>
            </w:pPr>
            <w:r w:rsidRPr="00E91A66">
              <w:rPr>
                <w:b/>
                <w:bCs/>
                <w:color w:val="FFFFFF"/>
                <w:sz w:val="2"/>
                <w:szCs w:val="2"/>
                <w:rtl/>
              </w:rPr>
              <w:t>54678313</w:t>
            </w:r>
            <w:r>
              <w:rPr>
                <w:b/>
                <w:bCs/>
                <w:rtl/>
              </w:rPr>
              <w:t xml:space="preserve">ניתנה והודעה היום ט"ו אייר תשע"ו, 23/05/2016 במעמד הנוכחים. </w:t>
            </w:r>
          </w:p>
          <w:p w14:paraId="3ABFDCE2" w14:textId="77777777" w:rsidR="00B84CB3" w:rsidRPr="00741CC4" w:rsidRDefault="00B84CB3" w:rsidP="00E91A66">
            <w:pPr>
              <w:jc w:val="center"/>
              <w:rPr>
                <w:rFonts w:ascii="Times New Roman" w:eastAsia="Times New Roman" w:hAnsi="Times New Roman" w:cs="Times New Roman"/>
                <w:rtl/>
              </w:rPr>
            </w:pPr>
          </w:p>
        </w:tc>
      </w:tr>
      <w:tr w:rsidR="00B84CB3" w14:paraId="69A02DAB" w14:textId="77777777">
        <w:trPr>
          <w:trHeight w:val="361"/>
          <w:jc w:val="right"/>
        </w:trPr>
        <w:tc>
          <w:tcPr>
            <w:tcW w:w="3936" w:type="dxa"/>
            <w:shd w:val="clear" w:color="auto" w:fill="auto"/>
          </w:tcPr>
          <w:p w14:paraId="50BFD020" w14:textId="77777777" w:rsidR="00B84CB3" w:rsidRPr="00741CC4" w:rsidRDefault="00B84CB3" w:rsidP="00E91A66">
            <w:pPr>
              <w:jc w:val="center"/>
              <w:rPr>
                <w:rFonts w:ascii="Times New Roman" w:eastAsia="Times New Roman" w:hAnsi="Times New Roman"/>
                <w:b/>
                <w:bCs/>
                <w:rtl/>
              </w:rPr>
            </w:pPr>
            <w:r w:rsidRPr="00741CC4">
              <w:rPr>
                <w:rFonts w:ascii="Times New Roman" w:eastAsia="Times New Roman" w:hAnsi="Times New Roman" w:hint="cs"/>
                <w:b/>
                <w:bCs/>
                <w:rtl/>
              </w:rPr>
              <w:t>יריב נבון</w:t>
            </w:r>
            <w:r w:rsidRPr="00741CC4">
              <w:rPr>
                <w:rFonts w:ascii="Times New Roman" w:eastAsia="Times New Roman" w:hAnsi="Times New Roman"/>
                <w:b/>
                <w:bCs/>
                <w:rtl/>
              </w:rPr>
              <w:t xml:space="preserve"> </w:t>
            </w:r>
            <w:r w:rsidRPr="00741CC4">
              <w:rPr>
                <w:rFonts w:ascii="Times New Roman" w:eastAsia="Times New Roman" w:hAnsi="Times New Roman" w:hint="cs"/>
                <w:b/>
                <w:bCs/>
                <w:rtl/>
              </w:rPr>
              <w:t>, שופט</w:t>
            </w:r>
            <w:r w:rsidRPr="00741CC4">
              <w:rPr>
                <w:rFonts w:ascii="Times New Roman" w:eastAsia="Times New Roman" w:hAnsi="Times New Roman"/>
                <w:b/>
                <w:bCs/>
                <w:rtl/>
              </w:rPr>
              <w:t xml:space="preserve"> </w:t>
            </w:r>
          </w:p>
        </w:tc>
      </w:tr>
    </w:tbl>
    <w:p w14:paraId="4104F55A" w14:textId="77777777" w:rsidR="00B84CB3" w:rsidRDefault="00B84CB3" w:rsidP="00B84CB3">
      <w:pPr>
        <w:jc w:val="right"/>
        <w:rPr>
          <w:rtl/>
        </w:rPr>
      </w:pPr>
    </w:p>
    <w:p w14:paraId="76455DAD" w14:textId="77777777" w:rsidR="00B84CB3" w:rsidRDefault="00B84CB3" w:rsidP="00B84CB3">
      <w:pPr>
        <w:jc w:val="both"/>
        <w:rPr>
          <w:rtl/>
        </w:rPr>
      </w:pPr>
    </w:p>
    <w:p w14:paraId="5E27A9D6" w14:textId="77777777" w:rsidR="00E91A66" w:rsidRPr="00E91A66" w:rsidRDefault="00E91A66" w:rsidP="00E91A66">
      <w:pPr>
        <w:keepNext/>
        <w:rPr>
          <w:color w:val="000000"/>
          <w:sz w:val="22"/>
          <w:szCs w:val="22"/>
          <w:rtl/>
        </w:rPr>
      </w:pPr>
      <w:r w:rsidRPr="00E91A66">
        <w:rPr>
          <w:color w:val="000000"/>
          <w:sz w:val="22"/>
          <w:szCs w:val="22"/>
          <w:rtl/>
        </w:rPr>
        <w:t>יריב נבון 54678313</w:t>
      </w:r>
    </w:p>
    <w:p w14:paraId="32AB577A" w14:textId="77777777" w:rsidR="00E91A66" w:rsidRDefault="00E91A66" w:rsidP="00E91A66">
      <w:r w:rsidRPr="00E91A66">
        <w:rPr>
          <w:color w:val="000000"/>
          <w:rtl/>
        </w:rPr>
        <w:t>נוסח מסמך זה כפוף לשינויי ניסוח ועריכה</w:t>
      </w:r>
    </w:p>
    <w:p w14:paraId="7247A9E6" w14:textId="77777777" w:rsidR="00E91A66" w:rsidRDefault="00E80D1B" w:rsidP="00E91A66">
      <w:pPr>
        <w:rPr>
          <w:rtl/>
        </w:rPr>
      </w:pPr>
      <w:r>
        <w:rPr>
          <w:rFonts w:hint="cs"/>
          <w:rtl/>
        </w:rPr>
        <w:t xml:space="preserve">                  </w:t>
      </w:r>
    </w:p>
    <w:p w14:paraId="424DE0CE" w14:textId="77777777" w:rsidR="00E91A66" w:rsidRDefault="00E91A66" w:rsidP="00E91A66">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40B6093D" w14:textId="77777777" w:rsidR="00B1215F" w:rsidRPr="00E91A66" w:rsidRDefault="00B1215F" w:rsidP="00E91A66">
      <w:pPr>
        <w:jc w:val="center"/>
        <w:rPr>
          <w:color w:val="0000FF"/>
          <w:u w:val="single"/>
        </w:rPr>
      </w:pPr>
    </w:p>
    <w:sectPr w:rsidR="00B1215F" w:rsidRPr="00E91A66" w:rsidSect="00E91A66">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66153" w14:textId="77777777" w:rsidR="00972E22" w:rsidRDefault="00972E22">
      <w:r>
        <w:separator/>
      </w:r>
    </w:p>
  </w:endnote>
  <w:endnote w:type="continuationSeparator" w:id="0">
    <w:p w14:paraId="31C936BF" w14:textId="77777777" w:rsidR="00972E22" w:rsidRDefault="0097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1831F" w14:textId="77777777" w:rsidR="00123811" w:rsidRDefault="00123811" w:rsidP="00E91A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5402F21" w14:textId="77777777" w:rsidR="00123811" w:rsidRPr="00E91A66" w:rsidRDefault="00123811" w:rsidP="00E91A66">
    <w:pPr>
      <w:pStyle w:val="a5"/>
      <w:pBdr>
        <w:top w:val="single" w:sz="4" w:space="1" w:color="auto"/>
        <w:between w:val="single" w:sz="4" w:space="0" w:color="auto"/>
      </w:pBdr>
      <w:spacing w:after="60"/>
      <w:jc w:val="center"/>
      <w:rPr>
        <w:rFonts w:ascii="FrankRuehl" w:hAnsi="FrankRuehl" w:cs="FrankRuehl"/>
        <w:color w:val="000000"/>
      </w:rPr>
    </w:pPr>
    <w:r w:rsidRPr="00E91A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40C5" w14:textId="77777777" w:rsidR="00123811" w:rsidRDefault="00123811" w:rsidP="00E91A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6F2E">
      <w:rPr>
        <w:rFonts w:ascii="FrankRuehl" w:hAnsi="FrankRuehl" w:cs="FrankRuehl"/>
        <w:noProof/>
        <w:rtl/>
      </w:rPr>
      <w:t>1</w:t>
    </w:r>
    <w:r>
      <w:rPr>
        <w:rFonts w:ascii="FrankRuehl" w:hAnsi="FrankRuehl" w:cs="FrankRuehl"/>
        <w:rtl/>
      </w:rPr>
      <w:fldChar w:fldCharType="end"/>
    </w:r>
  </w:p>
  <w:p w14:paraId="0EB09DD6" w14:textId="77777777" w:rsidR="00123811" w:rsidRPr="00E91A66" w:rsidRDefault="00123811" w:rsidP="00E91A66">
    <w:pPr>
      <w:pStyle w:val="a5"/>
      <w:pBdr>
        <w:top w:val="single" w:sz="4" w:space="1" w:color="auto"/>
        <w:between w:val="single" w:sz="4" w:space="0" w:color="auto"/>
      </w:pBdr>
      <w:spacing w:after="60"/>
      <w:jc w:val="center"/>
      <w:rPr>
        <w:rFonts w:ascii="FrankRuehl" w:hAnsi="FrankRuehl" w:cs="FrankRuehl"/>
        <w:color w:val="000000"/>
      </w:rPr>
    </w:pPr>
    <w:r w:rsidRPr="00E91A66">
      <w:rPr>
        <w:rFonts w:ascii="FrankRuehl" w:hAnsi="FrankRuehl" w:cs="FrankRuehl"/>
        <w:color w:val="000000"/>
      </w:rPr>
      <w:pict w14:anchorId="199F0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F703B" w14:textId="77777777" w:rsidR="00972E22" w:rsidRDefault="00972E22">
      <w:r>
        <w:separator/>
      </w:r>
    </w:p>
  </w:footnote>
  <w:footnote w:type="continuationSeparator" w:id="0">
    <w:p w14:paraId="079EC0ED" w14:textId="77777777" w:rsidR="00972E22" w:rsidRDefault="00972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8117A" w14:textId="77777777" w:rsidR="00123811" w:rsidRPr="00E91A66" w:rsidRDefault="00123811" w:rsidP="00E91A6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41803-01-16</w:t>
    </w:r>
    <w:r>
      <w:rPr>
        <w:color w:val="000000"/>
        <w:sz w:val="22"/>
        <w:szCs w:val="22"/>
        <w:rtl/>
      </w:rPr>
      <w:tab/>
      <w:t xml:space="preserve"> מדינת ישראל נ' צבי רז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1AEA1" w14:textId="77777777" w:rsidR="00123811" w:rsidRPr="00E91A66" w:rsidRDefault="00123811" w:rsidP="00E91A6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41803-01-16</w:t>
    </w:r>
    <w:r>
      <w:rPr>
        <w:color w:val="000000"/>
        <w:sz w:val="22"/>
        <w:szCs w:val="22"/>
        <w:rtl/>
      </w:rPr>
      <w:tab/>
      <w:t xml:space="preserve"> מדינת ישראל נ' צבי רז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4CB3"/>
    <w:rsid w:val="00123811"/>
    <w:rsid w:val="00174FB2"/>
    <w:rsid w:val="001D0577"/>
    <w:rsid w:val="002E308A"/>
    <w:rsid w:val="00380C0B"/>
    <w:rsid w:val="003B3644"/>
    <w:rsid w:val="00427855"/>
    <w:rsid w:val="00557900"/>
    <w:rsid w:val="009713B6"/>
    <w:rsid w:val="00972E22"/>
    <w:rsid w:val="00B1215F"/>
    <w:rsid w:val="00B84CB3"/>
    <w:rsid w:val="00D46F2E"/>
    <w:rsid w:val="00E80D1B"/>
    <w:rsid w:val="00E91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3C6B3F"/>
  <w15:chartTrackingRefBased/>
  <w15:docId w15:val="{7AA13F1F-CEC3-4D2E-BB46-AC9794E7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CB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84CB3"/>
  </w:style>
  <w:style w:type="paragraph" w:styleId="a4">
    <w:name w:val="header"/>
    <w:basedOn w:val="a"/>
    <w:rsid w:val="00B84CB3"/>
    <w:pPr>
      <w:tabs>
        <w:tab w:val="center" w:pos="4153"/>
        <w:tab w:val="right" w:pos="8306"/>
      </w:tabs>
    </w:pPr>
  </w:style>
  <w:style w:type="paragraph" w:styleId="a5">
    <w:name w:val="footer"/>
    <w:basedOn w:val="a"/>
    <w:rsid w:val="00B84CB3"/>
    <w:pPr>
      <w:tabs>
        <w:tab w:val="center" w:pos="4153"/>
        <w:tab w:val="right" w:pos="8306"/>
      </w:tabs>
    </w:pPr>
  </w:style>
  <w:style w:type="character" w:styleId="a6">
    <w:name w:val="page number"/>
    <w:basedOn w:val="a0"/>
    <w:rsid w:val="00B84CB3"/>
  </w:style>
  <w:style w:type="paragraph" w:customStyle="1" w:styleId="12">
    <w:name w:val="רגיל + ‏12 נק'"/>
    <w:aliases w:val="מיושר לשני הצדדים,מרווח בין שורות:  שורה וחצי"/>
    <w:basedOn w:val="a"/>
    <w:rsid w:val="00B84CB3"/>
    <w:rPr>
      <w:rFonts w:ascii="Times New Roman" w:eastAsia="Times New Roman" w:hAnsi="Times New Roman"/>
      <w:b/>
      <w:bCs/>
      <w:u w:val="single"/>
    </w:rPr>
  </w:style>
  <w:style w:type="paragraph" w:styleId="2">
    <w:name w:val="Body Text 2"/>
    <w:basedOn w:val="a"/>
    <w:link w:val="20"/>
    <w:rsid w:val="00B84CB3"/>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B84CB3"/>
    <w:rPr>
      <w:rFonts w:cs="David"/>
      <w:sz w:val="24"/>
      <w:szCs w:val="28"/>
      <w:lang w:val="en-US" w:eastAsia="he-IL" w:bidi="he-IL"/>
    </w:rPr>
  </w:style>
  <w:style w:type="character" w:styleId="Hyperlink">
    <w:name w:val="Hyperlink"/>
    <w:rsid w:val="00E91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1072</Words>
  <Characters>5360</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6420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41803</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צבי רז</vt:lpwstr>
  </property>
  <property fmtid="{D5CDD505-2E9C-101B-9397-08002B2CF9AE}" pid="10" name="LAWYER">
    <vt:lpwstr>אילן מזרחי;נוח רחאל;ו אילן מזרחי</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20160523</vt:lpwstr>
  </property>
  <property fmtid="{D5CDD505-2E9C-101B-9397-08002B2CF9AE}" pid="14" name="TYPE_N_DATE">
    <vt:lpwstr>38020160523</vt:lpwstr>
  </property>
  <property fmtid="{D5CDD505-2E9C-101B-9397-08002B2CF9AE}" pid="15" name="CASENOTES1">
    <vt:lpwstr>ProcID=158&amp;PartA=04&amp;PartC=86</vt:lpwstr>
  </property>
  <property fmtid="{D5CDD505-2E9C-101B-9397-08002B2CF9AE}" pid="16" name="WORDNUMPAGES">
    <vt:lpwstr>4</vt:lpwstr>
  </property>
  <property fmtid="{D5CDD505-2E9C-101B-9397-08002B2CF9AE}" pid="17" name="TYPE_ABS_DATE">
    <vt:lpwstr>380020160523</vt:lpwstr>
  </property>
  <property fmtid="{D5CDD505-2E9C-101B-9397-08002B2CF9AE}" pid="18" name="ISABSTRACT">
    <vt:lpwstr>Y</vt:lpwstr>
  </property>
  <property fmtid="{D5CDD505-2E9C-101B-9397-08002B2CF9AE}" pid="19" name="LAWLISTTMP1">
    <vt:lpwstr>4216</vt:lpwstr>
  </property>
</Properties>
</file>