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F10C30" w:rsidRPr="00E12E3D" w14:paraId="2BF2D1C8" w14:textId="77777777" w:rsidTr="005B7614">
        <w:trPr>
          <w:trHeight w:hRule="exact" w:val="418"/>
          <w:jc w:val="center"/>
        </w:trPr>
        <w:tc>
          <w:tcPr>
            <w:tcW w:w="8721" w:type="dxa"/>
            <w:gridSpan w:val="2"/>
          </w:tcPr>
          <w:p w14:paraId="6F8066C0" w14:textId="77777777" w:rsidR="00F10C30" w:rsidRPr="00E12E3D" w:rsidRDefault="00F10C30" w:rsidP="00351BFE">
            <w:pPr>
              <w:pStyle w:val="a3"/>
              <w:jc w:val="center"/>
              <w:rPr>
                <w:rFonts w:ascii="Tahoma" w:hAnsi="Tahoma" w:cs="Tahoma"/>
                <w:color w:val="000080"/>
                <w:rtl/>
              </w:rPr>
            </w:pPr>
            <w:bookmarkStart w:id="0" w:name="LastJudge"/>
            <w:r w:rsidRPr="00E12E3D">
              <w:rPr>
                <w:rFonts w:ascii="Tahoma" w:hAnsi="Tahoma" w:cs="Tahoma"/>
                <w:b/>
                <w:bCs/>
                <w:color w:val="000080"/>
                <w:rtl/>
              </w:rPr>
              <w:t>בית משפט השלום בכפר סבא</w:t>
            </w:r>
          </w:p>
        </w:tc>
      </w:tr>
      <w:tr w:rsidR="00F10C30" w:rsidRPr="00E12E3D" w14:paraId="53BABF9B" w14:textId="77777777" w:rsidTr="005B7614">
        <w:trPr>
          <w:trHeight w:val="337"/>
          <w:jc w:val="center"/>
        </w:trPr>
        <w:tc>
          <w:tcPr>
            <w:tcW w:w="5054" w:type="dxa"/>
          </w:tcPr>
          <w:p w14:paraId="1D66AD37" w14:textId="77777777" w:rsidR="00F10C30" w:rsidRPr="00E12E3D" w:rsidRDefault="00F10C30" w:rsidP="00351BFE">
            <w:pPr>
              <w:rPr>
                <w:rFonts w:cs="FrankRuehl"/>
                <w:sz w:val="28"/>
                <w:szCs w:val="28"/>
                <w:rtl/>
              </w:rPr>
            </w:pPr>
            <w:r w:rsidRPr="00E12E3D">
              <w:rPr>
                <w:rFonts w:cs="FrankRuehl"/>
                <w:sz w:val="28"/>
                <w:szCs w:val="28"/>
                <w:rtl/>
              </w:rPr>
              <w:t>ת"פ</w:t>
            </w:r>
            <w:r w:rsidRPr="00E12E3D">
              <w:rPr>
                <w:rFonts w:cs="FrankRuehl" w:hint="cs"/>
                <w:sz w:val="28"/>
                <w:szCs w:val="28"/>
                <w:rtl/>
              </w:rPr>
              <w:t xml:space="preserve"> </w:t>
            </w:r>
            <w:r w:rsidRPr="00E12E3D">
              <w:rPr>
                <w:rFonts w:cs="FrankRuehl"/>
                <w:sz w:val="28"/>
                <w:szCs w:val="28"/>
                <w:rtl/>
              </w:rPr>
              <w:t>1838-02-16</w:t>
            </w:r>
            <w:r w:rsidRPr="00E12E3D">
              <w:rPr>
                <w:rFonts w:cs="FrankRuehl" w:hint="cs"/>
                <w:sz w:val="28"/>
                <w:szCs w:val="28"/>
                <w:rtl/>
              </w:rPr>
              <w:t xml:space="preserve"> </w:t>
            </w:r>
            <w:r w:rsidRPr="00E12E3D">
              <w:rPr>
                <w:rFonts w:cs="FrankRuehl"/>
                <w:sz w:val="28"/>
                <w:szCs w:val="28"/>
                <w:rtl/>
              </w:rPr>
              <w:t>מדינת ישראל נ' שוקרון</w:t>
            </w:r>
          </w:p>
          <w:p w14:paraId="070FDC5E" w14:textId="77777777" w:rsidR="00F10C30" w:rsidRPr="00E12E3D" w:rsidRDefault="00F10C30" w:rsidP="00351BFE">
            <w:pPr>
              <w:pStyle w:val="a3"/>
              <w:rPr>
                <w:rFonts w:cs="FrankRuehl"/>
                <w:sz w:val="28"/>
                <w:szCs w:val="28"/>
                <w:rtl/>
              </w:rPr>
            </w:pPr>
          </w:p>
        </w:tc>
        <w:tc>
          <w:tcPr>
            <w:tcW w:w="3667" w:type="dxa"/>
          </w:tcPr>
          <w:p w14:paraId="0685BD45" w14:textId="77777777" w:rsidR="00F10C30" w:rsidRPr="00E12E3D" w:rsidRDefault="00F10C30" w:rsidP="00351BFE">
            <w:pPr>
              <w:pStyle w:val="a3"/>
              <w:jc w:val="right"/>
              <w:rPr>
                <w:rFonts w:cs="FrankRuehl"/>
                <w:sz w:val="28"/>
                <w:szCs w:val="28"/>
                <w:rtl/>
              </w:rPr>
            </w:pPr>
          </w:p>
        </w:tc>
      </w:tr>
    </w:tbl>
    <w:p w14:paraId="3E557859" w14:textId="77777777" w:rsidR="00F10C30" w:rsidRPr="00E12E3D" w:rsidRDefault="00F10C30" w:rsidP="00F10C30">
      <w:pPr>
        <w:pStyle w:val="a3"/>
        <w:rPr>
          <w:rtl/>
        </w:rPr>
      </w:pPr>
      <w:r w:rsidRPr="00E12E3D">
        <w:rPr>
          <w:rFonts w:hint="cs"/>
          <w:rtl/>
        </w:rPr>
        <w:t xml:space="preserve"> </w:t>
      </w:r>
    </w:p>
    <w:p w14:paraId="6FF6BC68" w14:textId="77777777" w:rsidR="00F10C30" w:rsidRPr="00E12E3D" w:rsidRDefault="00F10C30" w:rsidP="00F10C30">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10C30" w:rsidRPr="00E12E3D" w14:paraId="1650DDA2" w14:textId="77777777" w:rsidTr="00F10C30">
        <w:trPr>
          <w:trHeight w:val="295"/>
          <w:jc w:val="center"/>
        </w:trPr>
        <w:tc>
          <w:tcPr>
            <w:tcW w:w="923" w:type="dxa"/>
            <w:tcBorders>
              <w:top w:val="nil"/>
              <w:left w:val="nil"/>
              <w:bottom w:val="nil"/>
              <w:right w:val="nil"/>
            </w:tcBorders>
            <w:shd w:val="clear" w:color="auto" w:fill="auto"/>
          </w:tcPr>
          <w:p w14:paraId="67A6C5F5" w14:textId="77777777" w:rsidR="00F10C30" w:rsidRPr="00E12E3D" w:rsidRDefault="00F10C30" w:rsidP="00F10C30">
            <w:pPr>
              <w:jc w:val="both"/>
              <w:rPr>
                <w:rFonts w:ascii="Arial" w:hAnsi="Arial"/>
                <w:b/>
                <w:bCs/>
              </w:rPr>
            </w:pPr>
            <w:r w:rsidRPr="00E12E3D">
              <w:rPr>
                <w:rFonts w:ascii="Arial" w:hAnsi="Arial" w:hint="cs"/>
                <w:b/>
                <w:bCs/>
                <w:rtl/>
              </w:rPr>
              <w:t>ב</w:t>
            </w:r>
            <w:r w:rsidRPr="00E12E3D">
              <w:rPr>
                <w:rFonts w:ascii="Arial" w:hAnsi="Arial"/>
                <w:b/>
                <w:bCs/>
                <w:rtl/>
              </w:rPr>
              <w:t xml:space="preserve">פני </w:t>
            </w:r>
          </w:p>
        </w:tc>
        <w:tc>
          <w:tcPr>
            <w:tcW w:w="7897" w:type="dxa"/>
            <w:gridSpan w:val="2"/>
            <w:tcBorders>
              <w:top w:val="nil"/>
              <w:left w:val="nil"/>
              <w:bottom w:val="nil"/>
              <w:right w:val="nil"/>
            </w:tcBorders>
            <w:shd w:val="clear" w:color="auto" w:fill="auto"/>
          </w:tcPr>
          <w:p w14:paraId="040542AA" w14:textId="77777777" w:rsidR="00F10C30" w:rsidRPr="00E12E3D" w:rsidRDefault="00F10C30" w:rsidP="00351BFE">
            <w:pPr>
              <w:rPr>
                <w:rFonts w:ascii="Arial" w:hAnsi="Arial"/>
                <w:b/>
                <w:bCs/>
                <w:rtl/>
              </w:rPr>
            </w:pPr>
            <w:r w:rsidRPr="00E12E3D">
              <w:rPr>
                <w:rFonts w:ascii="Arial" w:hAnsi="Arial" w:hint="cs"/>
                <w:b/>
                <w:bCs/>
                <w:rtl/>
              </w:rPr>
              <w:t>כבוד ה</w:t>
            </w:r>
            <w:r w:rsidRPr="00E12E3D">
              <w:rPr>
                <w:rFonts w:ascii="Arial" w:hAnsi="Arial"/>
                <w:b/>
                <w:bCs/>
                <w:rtl/>
              </w:rPr>
              <w:t>שופטת</w:t>
            </w:r>
            <w:r w:rsidRPr="00E12E3D">
              <w:rPr>
                <w:rFonts w:ascii="Arial" w:hAnsi="Arial" w:hint="cs"/>
                <w:b/>
                <w:bCs/>
                <w:rtl/>
              </w:rPr>
              <w:t xml:space="preserve">  </w:t>
            </w:r>
            <w:r w:rsidRPr="00E12E3D">
              <w:rPr>
                <w:rFonts w:ascii="Arial" w:hAnsi="Arial"/>
                <w:b/>
                <w:bCs/>
                <w:rtl/>
              </w:rPr>
              <w:t>מרב גרינברג</w:t>
            </w:r>
          </w:p>
          <w:p w14:paraId="58DB347F" w14:textId="77777777" w:rsidR="00F10C30" w:rsidRPr="00E12E3D" w:rsidRDefault="00F10C30" w:rsidP="00351BFE">
            <w:pPr>
              <w:rPr>
                <w:rFonts w:ascii="Arial" w:hAnsi="Arial"/>
                <w:b/>
                <w:bCs/>
                <w:rtl/>
              </w:rPr>
            </w:pPr>
          </w:p>
          <w:p w14:paraId="6C79C393" w14:textId="77777777" w:rsidR="00F10C30" w:rsidRPr="00E12E3D" w:rsidRDefault="00F10C30" w:rsidP="00F10C30">
            <w:pPr>
              <w:jc w:val="both"/>
              <w:rPr>
                <w:rFonts w:ascii="Arial" w:hAnsi="Arial"/>
                <w:b/>
                <w:bCs/>
              </w:rPr>
            </w:pPr>
          </w:p>
        </w:tc>
      </w:tr>
      <w:tr w:rsidR="00F10C30" w:rsidRPr="00E12E3D" w14:paraId="3B3818DA" w14:textId="77777777" w:rsidTr="00F10C30">
        <w:trPr>
          <w:trHeight w:val="355"/>
          <w:jc w:val="center"/>
        </w:trPr>
        <w:tc>
          <w:tcPr>
            <w:tcW w:w="923" w:type="dxa"/>
            <w:tcBorders>
              <w:top w:val="nil"/>
              <w:left w:val="nil"/>
              <w:bottom w:val="nil"/>
              <w:right w:val="nil"/>
            </w:tcBorders>
            <w:shd w:val="clear" w:color="auto" w:fill="auto"/>
          </w:tcPr>
          <w:p w14:paraId="375353D0" w14:textId="77777777" w:rsidR="00F10C30" w:rsidRPr="00E12E3D" w:rsidRDefault="00F10C30" w:rsidP="00F10C30">
            <w:pPr>
              <w:jc w:val="both"/>
              <w:rPr>
                <w:rFonts w:ascii="Arial" w:hAnsi="Arial"/>
                <w:b/>
                <w:bCs/>
              </w:rPr>
            </w:pPr>
            <w:bookmarkStart w:id="1" w:name="FirstAppellant"/>
            <w:r w:rsidRPr="00E12E3D">
              <w:rPr>
                <w:rFonts w:ascii="Arial" w:hAnsi="Arial" w:hint="cs"/>
                <w:b/>
                <w:bCs/>
                <w:rtl/>
              </w:rPr>
              <w:t>בעניין:</w:t>
            </w:r>
          </w:p>
        </w:tc>
        <w:tc>
          <w:tcPr>
            <w:tcW w:w="4126" w:type="dxa"/>
            <w:tcBorders>
              <w:top w:val="nil"/>
              <w:left w:val="nil"/>
              <w:bottom w:val="nil"/>
              <w:right w:val="nil"/>
            </w:tcBorders>
            <w:shd w:val="clear" w:color="auto" w:fill="auto"/>
          </w:tcPr>
          <w:p w14:paraId="12C322BD" w14:textId="77777777" w:rsidR="00F10C30" w:rsidRPr="00E12E3D" w:rsidRDefault="00F10C30" w:rsidP="00351BFE">
            <w:pPr>
              <w:rPr>
                <w:rFonts w:ascii="Arial" w:hAnsi="Arial"/>
                <w:b/>
                <w:bCs/>
              </w:rPr>
            </w:pPr>
            <w:r w:rsidRPr="00E12E3D">
              <w:rPr>
                <w:rFonts w:ascii="Arial" w:hAnsi="Arial"/>
                <w:b/>
                <w:bCs/>
                <w:rtl/>
              </w:rPr>
              <w:t>מדינת ישראל</w:t>
            </w:r>
          </w:p>
        </w:tc>
        <w:tc>
          <w:tcPr>
            <w:tcW w:w="3771" w:type="dxa"/>
            <w:tcBorders>
              <w:top w:val="nil"/>
              <w:left w:val="nil"/>
              <w:bottom w:val="nil"/>
              <w:right w:val="nil"/>
            </w:tcBorders>
            <w:shd w:val="clear" w:color="auto" w:fill="auto"/>
          </w:tcPr>
          <w:p w14:paraId="63186DC5" w14:textId="77777777" w:rsidR="00F10C30" w:rsidRPr="00E12E3D" w:rsidRDefault="00F10C30" w:rsidP="00F10C30">
            <w:pPr>
              <w:jc w:val="both"/>
              <w:rPr>
                <w:rFonts w:ascii="Arial" w:hAnsi="Arial"/>
                <w:b/>
                <w:bCs/>
              </w:rPr>
            </w:pPr>
          </w:p>
        </w:tc>
      </w:tr>
      <w:bookmarkEnd w:id="1"/>
      <w:tr w:rsidR="00F10C30" w:rsidRPr="00E12E3D" w14:paraId="3509FA1F" w14:textId="77777777" w:rsidTr="00F10C30">
        <w:trPr>
          <w:trHeight w:val="355"/>
          <w:jc w:val="center"/>
        </w:trPr>
        <w:tc>
          <w:tcPr>
            <w:tcW w:w="923" w:type="dxa"/>
            <w:tcBorders>
              <w:top w:val="nil"/>
              <w:left w:val="nil"/>
              <w:bottom w:val="nil"/>
              <w:right w:val="nil"/>
            </w:tcBorders>
            <w:shd w:val="clear" w:color="auto" w:fill="auto"/>
          </w:tcPr>
          <w:p w14:paraId="721E2774" w14:textId="77777777" w:rsidR="00F10C30" w:rsidRPr="00E12E3D" w:rsidRDefault="00F10C30" w:rsidP="00F10C30">
            <w:pPr>
              <w:jc w:val="both"/>
              <w:rPr>
                <w:rFonts w:ascii="Arial" w:hAnsi="Arial"/>
                <w:b/>
                <w:bCs/>
                <w:rtl/>
              </w:rPr>
            </w:pPr>
          </w:p>
        </w:tc>
        <w:tc>
          <w:tcPr>
            <w:tcW w:w="4126" w:type="dxa"/>
            <w:tcBorders>
              <w:top w:val="nil"/>
              <w:left w:val="nil"/>
              <w:bottom w:val="nil"/>
              <w:right w:val="nil"/>
            </w:tcBorders>
            <w:shd w:val="clear" w:color="auto" w:fill="auto"/>
          </w:tcPr>
          <w:p w14:paraId="09DC7931" w14:textId="77777777" w:rsidR="00F10C30" w:rsidRPr="00E12E3D" w:rsidRDefault="00F10C30" w:rsidP="00F10C30">
            <w:pPr>
              <w:jc w:val="both"/>
              <w:rPr>
                <w:rFonts w:ascii="Arial" w:hAnsi="Arial"/>
                <w:b/>
                <w:bCs/>
                <w:rtl/>
              </w:rPr>
            </w:pPr>
          </w:p>
        </w:tc>
        <w:tc>
          <w:tcPr>
            <w:tcW w:w="3771" w:type="dxa"/>
            <w:tcBorders>
              <w:top w:val="nil"/>
              <w:left w:val="nil"/>
              <w:bottom w:val="nil"/>
              <w:right w:val="nil"/>
            </w:tcBorders>
            <w:shd w:val="clear" w:color="auto" w:fill="auto"/>
          </w:tcPr>
          <w:p w14:paraId="6A21FD94" w14:textId="77777777" w:rsidR="00F10C30" w:rsidRPr="00E12E3D" w:rsidRDefault="00F10C30" w:rsidP="00F10C30">
            <w:pPr>
              <w:jc w:val="right"/>
              <w:rPr>
                <w:rFonts w:ascii="Arial" w:hAnsi="Arial"/>
                <w:b/>
                <w:bCs/>
                <w:rtl/>
              </w:rPr>
            </w:pPr>
            <w:r w:rsidRPr="00E12E3D">
              <w:rPr>
                <w:rFonts w:ascii="Arial" w:hAnsi="Arial" w:hint="cs"/>
                <w:b/>
                <w:bCs/>
                <w:rtl/>
              </w:rPr>
              <w:t>ה</w:t>
            </w:r>
            <w:r w:rsidRPr="00E12E3D">
              <w:rPr>
                <w:rFonts w:ascii="Arial" w:hAnsi="Arial"/>
                <w:b/>
                <w:bCs/>
                <w:rtl/>
              </w:rPr>
              <w:t>מאשימה</w:t>
            </w:r>
          </w:p>
        </w:tc>
      </w:tr>
      <w:tr w:rsidR="00F10C30" w:rsidRPr="00E12E3D" w14:paraId="1FEAF21B" w14:textId="77777777" w:rsidTr="00F10C30">
        <w:trPr>
          <w:trHeight w:val="355"/>
          <w:jc w:val="center"/>
        </w:trPr>
        <w:tc>
          <w:tcPr>
            <w:tcW w:w="923" w:type="dxa"/>
            <w:tcBorders>
              <w:top w:val="nil"/>
              <w:left w:val="nil"/>
              <w:bottom w:val="nil"/>
              <w:right w:val="nil"/>
            </w:tcBorders>
            <w:shd w:val="clear" w:color="auto" w:fill="auto"/>
          </w:tcPr>
          <w:p w14:paraId="5ACD4B8E" w14:textId="77777777" w:rsidR="00F10C30" w:rsidRPr="00E12E3D" w:rsidRDefault="00F10C30" w:rsidP="00F10C30">
            <w:pPr>
              <w:jc w:val="both"/>
              <w:rPr>
                <w:rFonts w:ascii="Arial" w:hAnsi="Arial"/>
                <w:b/>
                <w:bCs/>
                <w:rtl/>
              </w:rPr>
            </w:pPr>
          </w:p>
        </w:tc>
        <w:tc>
          <w:tcPr>
            <w:tcW w:w="7897" w:type="dxa"/>
            <w:gridSpan w:val="2"/>
            <w:tcBorders>
              <w:top w:val="nil"/>
              <w:left w:val="nil"/>
              <w:bottom w:val="nil"/>
              <w:right w:val="nil"/>
            </w:tcBorders>
            <w:shd w:val="clear" w:color="auto" w:fill="auto"/>
          </w:tcPr>
          <w:p w14:paraId="10D86DB1" w14:textId="77777777" w:rsidR="00F10C30" w:rsidRPr="00E12E3D" w:rsidRDefault="00F10C30" w:rsidP="00F10C30">
            <w:pPr>
              <w:jc w:val="center"/>
              <w:rPr>
                <w:rFonts w:ascii="Arial" w:hAnsi="Arial"/>
                <w:b/>
                <w:bCs/>
                <w:rtl/>
              </w:rPr>
            </w:pPr>
            <w:r w:rsidRPr="00E12E3D">
              <w:rPr>
                <w:rFonts w:ascii="Arial" w:hAnsi="Arial"/>
                <w:b/>
                <w:bCs/>
                <w:rtl/>
              </w:rPr>
              <w:t>נגד</w:t>
            </w:r>
          </w:p>
          <w:p w14:paraId="59F4D061" w14:textId="77777777" w:rsidR="00F10C30" w:rsidRPr="00E12E3D" w:rsidRDefault="00F10C30" w:rsidP="00F10C30">
            <w:pPr>
              <w:jc w:val="both"/>
              <w:rPr>
                <w:rFonts w:ascii="Arial" w:hAnsi="Arial"/>
                <w:b/>
                <w:bCs/>
              </w:rPr>
            </w:pPr>
          </w:p>
        </w:tc>
      </w:tr>
      <w:tr w:rsidR="00F10C30" w:rsidRPr="00E12E3D" w14:paraId="2D46DE3B" w14:textId="77777777" w:rsidTr="00F10C30">
        <w:trPr>
          <w:trHeight w:val="355"/>
          <w:jc w:val="center"/>
        </w:trPr>
        <w:tc>
          <w:tcPr>
            <w:tcW w:w="923" w:type="dxa"/>
            <w:tcBorders>
              <w:top w:val="nil"/>
              <w:left w:val="nil"/>
              <w:bottom w:val="nil"/>
              <w:right w:val="nil"/>
            </w:tcBorders>
            <w:shd w:val="clear" w:color="auto" w:fill="auto"/>
          </w:tcPr>
          <w:p w14:paraId="1356B99F" w14:textId="77777777" w:rsidR="00F10C30" w:rsidRPr="00E12E3D" w:rsidRDefault="00F10C30" w:rsidP="00351BFE">
            <w:pPr>
              <w:rPr>
                <w:rFonts w:ascii="Arial" w:hAnsi="Arial"/>
                <w:b/>
                <w:bCs/>
                <w:rtl/>
              </w:rPr>
            </w:pPr>
          </w:p>
        </w:tc>
        <w:tc>
          <w:tcPr>
            <w:tcW w:w="4126" w:type="dxa"/>
            <w:tcBorders>
              <w:top w:val="nil"/>
              <w:left w:val="nil"/>
              <w:bottom w:val="nil"/>
              <w:right w:val="nil"/>
            </w:tcBorders>
            <w:shd w:val="clear" w:color="auto" w:fill="auto"/>
          </w:tcPr>
          <w:p w14:paraId="011BCB01" w14:textId="77777777" w:rsidR="00F10C30" w:rsidRPr="00E12E3D" w:rsidRDefault="00F10C30" w:rsidP="00351BFE">
            <w:pPr>
              <w:rPr>
                <w:rFonts w:ascii="Arial" w:hAnsi="Arial"/>
                <w:b/>
                <w:bCs/>
                <w:rtl/>
              </w:rPr>
            </w:pPr>
            <w:r w:rsidRPr="00E12E3D">
              <w:rPr>
                <w:rFonts w:ascii="Arial" w:hAnsi="Arial"/>
                <w:b/>
                <w:bCs/>
                <w:rtl/>
              </w:rPr>
              <w:t>ליאור שוקרון</w:t>
            </w:r>
          </w:p>
        </w:tc>
        <w:tc>
          <w:tcPr>
            <w:tcW w:w="3771" w:type="dxa"/>
            <w:tcBorders>
              <w:top w:val="nil"/>
              <w:left w:val="nil"/>
              <w:bottom w:val="nil"/>
              <w:right w:val="nil"/>
            </w:tcBorders>
            <w:shd w:val="clear" w:color="auto" w:fill="auto"/>
          </w:tcPr>
          <w:p w14:paraId="2247885B" w14:textId="77777777" w:rsidR="00F10C30" w:rsidRPr="00E12E3D" w:rsidRDefault="00F10C30" w:rsidP="00F10C30">
            <w:pPr>
              <w:jc w:val="right"/>
              <w:rPr>
                <w:rFonts w:ascii="Arial" w:hAnsi="Arial"/>
                <w:b/>
                <w:bCs/>
              </w:rPr>
            </w:pPr>
          </w:p>
        </w:tc>
      </w:tr>
      <w:tr w:rsidR="00F10C30" w:rsidRPr="00E12E3D" w14:paraId="2964EFC2" w14:textId="77777777" w:rsidTr="00F10C30">
        <w:trPr>
          <w:trHeight w:val="355"/>
          <w:jc w:val="center"/>
        </w:trPr>
        <w:tc>
          <w:tcPr>
            <w:tcW w:w="923" w:type="dxa"/>
            <w:tcBorders>
              <w:top w:val="nil"/>
              <w:left w:val="nil"/>
              <w:bottom w:val="nil"/>
              <w:right w:val="nil"/>
            </w:tcBorders>
            <w:shd w:val="clear" w:color="auto" w:fill="auto"/>
          </w:tcPr>
          <w:p w14:paraId="12C8543E" w14:textId="77777777" w:rsidR="00F10C30" w:rsidRPr="00E12E3D" w:rsidRDefault="00F10C30" w:rsidP="00F10C30">
            <w:pPr>
              <w:jc w:val="both"/>
              <w:rPr>
                <w:rFonts w:ascii="Arial" w:hAnsi="Arial"/>
                <w:b/>
                <w:bCs/>
                <w:rtl/>
              </w:rPr>
            </w:pPr>
          </w:p>
        </w:tc>
        <w:tc>
          <w:tcPr>
            <w:tcW w:w="4126" w:type="dxa"/>
            <w:tcBorders>
              <w:top w:val="nil"/>
              <w:left w:val="nil"/>
              <w:bottom w:val="nil"/>
              <w:right w:val="nil"/>
            </w:tcBorders>
            <w:shd w:val="clear" w:color="auto" w:fill="auto"/>
          </w:tcPr>
          <w:p w14:paraId="2A547F57" w14:textId="77777777" w:rsidR="00F10C30" w:rsidRPr="00E12E3D" w:rsidRDefault="00F10C30" w:rsidP="00F10C30">
            <w:pPr>
              <w:jc w:val="both"/>
              <w:rPr>
                <w:rFonts w:ascii="Arial" w:hAnsi="Arial"/>
                <w:b/>
                <w:bCs/>
                <w:rtl/>
              </w:rPr>
            </w:pPr>
          </w:p>
        </w:tc>
        <w:tc>
          <w:tcPr>
            <w:tcW w:w="3771" w:type="dxa"/>
            <w:tcBorders>
              <w:top w:val="nil"/>
              <w:left w:val="nil"/>
              <w:bottom w:val="nil"/>
              <w:right w:val="nil"/>
            </w:tcBorders>
            <w:shd w:val="clear" w:color="auto" w:fill="auto"/>
          </w:tcPr>
          <w:p w14:paraId="06A60044" w14:textId="77777777" w:rsidR="00F10C30" w:rsidRPr="00E12E3D" w:rsidRDefault="00F10C30" w:rsidP="00F10C30">
            <w:pPr>
              <w:jc w:val="right"/>
              <w:rPr>
                <w:rFonts w:ascii="Arial" w:hAnsi="Arial"/>
                <w:b/>
                <w:bCs/>
              </w:rPr>
            </w:pPr>
            <w:r w:rsidRPr="00E12E3D">
              <w:rPr>
                <w:rFonts w:ascii="Arial" w:hAnsi="Arial" w:hint="cs"/>
                <w:b/>
                <w:bCs/>
                <w:rtl/>
              </w:rPr>
              <w:t>ה</w:t>
            </w:r>
            <w:r w:rsidRPr="00E12E3D">
              <w:rPr>
                <w:rFonts w:ascii="Arial" w:hAnsi="Arial"/>
                <w:b/>
                <w:bCs/>
                <w:rtl/>
              </w:rPr>
              <w:t>נאשם</w:t>
            </w:r>
          </w:p>
        </w:tc>
      </w:tr>
    </w:tbl>
    <w:p w14:paraId="204EA667" w14:textId="77777777" w:rsidR="00F10C30" w:rsidRPr="00E12E3D" w:rsidRDefault="00F10C30" w:rsidP="00F10C30">
      <w:pPr>
        <w:rPr>
          <w:b/>
          <w:bCs/>
          <w:rtl/>
        </w:rPr>
      </w:pPr>
      <w:r w:rsidRPr="00E12E3D">
        <w:rPr>
          <w:rFonts w:hint="cs"/>
          <w:b/>
          <w:bCs/>
          <w:rtl/>
        </w:rPr>
        <w:t>נוכחים:</w:t>
      </w:r>
    </w:p>
    <w:p w14:paraId="0452931A" w14:textId="77777777" w:rsidR="00F10C30" w:rsidRPr="00E12E3D" w:rsidRDefault="00F10C30" w:rsidP="00F10C30">
      <w:pPr>
        <w:rPr>
          <w:rtl/>
        </w:rPr>
      </w:pPr>
      <w:bookmarkStart w:id="2" w:name="FirstLawyer"/>
      <w:r w:rsidRPr="00E12E3D">
        <w:rPr>
          <w:rFonts w:hint="cs"/>
          <w:rtl/>
        </w:rPr>
        <w:t>ב"כ</w:t>
      </w:r>
      <w:bookmarkEnd w:id="2"/>
      <w:r w:rsidRPr="00E12E3D">
        <w:rPr>
          <w:rFonts w:hint="cs"/>
          <w:rtl/>
        </w:rPr>
        <w:t xml:space="preserve"> המאשימה עו"ד אבישי רובינשטיין</w:t>
      </w:r>
    </w:p>
    <w:p w14:paraId="6EE207D3" w14:textId="77777777" w:rsidR="00F10C30" w:rsidRPr="00E12E3D" w:rsidRDefault="00F10C30" w:rsidP="00F10C30">
      <w:pPr>
        <w:rPr>
          <w:rtl/>
        </w:rPr>
      </w:pPr>
      <w:r w:rsidRPr="00E12E3D">
        <w:rPr>
          <w:rFonts w:hint="cs"/>
          <w:rtl/>
        </w:rPr>
        <w:t>ב"כ הנאשם עו"ד עזר מבורך</w:t>
      </w:r>
    </w:p>
    <w:p w14:paraId="705314C2" w14:textId="77777777" w:rsidR="005B7614" w:rsidRDefault="00F10C30" w:rsidP="00F10C30">
      <w:pPr>
        <w:rPr>
          <w:rtl/>
        </w:rPr>
      </w:pPr>
      <w:r w:rsidRPr="00E12E3D">
        <w:rPr>
          <w:rFonts w:hint="cs"/>
          <w:rtl/>
        </w:rPr>
        <w:t>הנאשם בעצמו</w:t>
      </w:r>
      <w:bookmarkStart w:id="3" w:name="LawTable"/>
      <w:bookmarkEnd w:id="3"/>
    </w:p>
    <w:p w14:paraId="3E505CAC" w14:textId="77777777" w:rsidR="005B7614" w:rsidRPr="005B7614" w:rsidRDefault="005B7614" w:rsidP="005B7614">
      <w:pPr>
        <w:spacing w:after="120" w:line="240" w:lineRule="exact"/>
        <w:ind w:left="283" w:hanging="283"/>
        <w:jc w:val="both"/>
        <w:rPr>
          <w:rFonts w:ascii="FrankRuehl" w:hAnsi="FrankRuehl" w:cs="FrankRuehl"/>
          <w:rtl/>
        </w:rPr>
      </w:pPr>
    </w:p>
    <w:p w14:paraId="2C00189D" w14:textId="77777777" w:rsidR="005B7614" w:rsidRPr="005B7614" w:rsidRDefault="005B7614" w:rsidP="005B7614">
      <w:pPr>
        <w:spacing w:after="120" w:line="240" w:lineRule="exact"/>
        <w:ind w:left="283" w:hanging="283"/>
        <w:jc w:val="both"/>
        <w:rPr>
          <w:rFonts w:ascii="FrankRuehl" w:hAnsi="FrankRuehl" w:cs="FrankRuehl"/>
          <w:rtl/>
        </w:rPr>
      </w:pPr>
      <w:r w:rsidRPr="005B7614">
        <w:rPr>
          <w:rFonts w:ascii="FrankRuehl" w:hAnsi="FrankRuehl" w:cs="FrankRuehl"/>
          <w:rtl/>
        </w:rPr>
        <w:t xml:space="preserve">חקיקה שאוזכרה: </w:t>
      </w:r>
    </w:p>
    <w:p w14:paraId="1ABD089E" w14:textId="77777777" w:rsidR="005B7614" w:rsidRPr="005B7614" w:rsidRDefault="005B7614" w:rsidP="005B7614">
      <w:pPr>
        <w:spacing w:after="120" w:line="240" w:lineRule="exact"/>
        <w:ind w:left="283" w:hanging="283"/>
        <w:jc w:val="both"/>
        <w:rPr>
          <w:rFonts w:ascii="FrankRuehl" w:hAnsi="FrankRuehl" w:cs="FrankRuehl"/>
          <w:rtl/>
        </w:rPr>
      </w:pPr>
      <w:hyperlink r:id="rId7" w:history="1">
        <w:r w:rsidRPr="005B7614">
          <w:rPr>
            <w:rFonts w:ascii="FrankRuehl" w:hAnsi="FrankRuehl" w:cs="FrankRuehl"/>
            <w:color w:val="0000FF"/>
            <w:u w:val="single"/>
            <w:rtl/>
          </w:rPr>
          <w:t>חוק העונשין, תשל"ז-1977</w:t>
        </w:r>
      </w:hyperlink>
      <w:r w:rsidRPr="005B7614">
        <w:rPr>
          <w:rFonts w:ascii="FrankRuehl" w:hAnsi="FrankRuehl" w:cs="FrankRuehl"/>
          <w:rtl/>
        </w:rPr>
        <w:t xml:space="preserve">: סע'  </w:t>
      </w:r>
      <w:hyperlink r:id="rId8" w:history="1">
        <w:r w:rsidRPr="005B7614">
          <w:rPr>
            <w:rFonts w:ascii="FrankRuehl" w:hAnsi="FrankRuehl" w:cs="FrankRuehl"/>
            <w:color w:val="0000FF"/>
            <w:u w:val="single"/>
            <w:rtl/>
          </w:rPr>
          <w:t>40ג(א)</w:t>
        </w:r>
      </w:hyperlink>
      <w:r w:rsidRPr="005B7614">
        <w:rPr>
          <w:rFonts w:ascii="FrankRuehl" w:hAnsi="FrankRuehl" w:cs="FrankRuehl"/>
          <w:rtl/>
        </w:rPr>
        <w:t xml:space="preserve">, </w:t>
      </w:r>
      <w:hyperlink r:id="rId9" w:history="1">
        <w:r w:rsidRPr="005B7614">
          <w:rPr>
            <w:rFonts w:ascii="FrankRuehl" w:hAnsi="FrankRuehl" w:cs="FrankRuehl"/>
            <w:color w:val="0000FF"/>
            <w:u w:val="single"/>
            <w:rtl/>
          </w:rPr>
          <w:t>275</w:t>
        </w:r>
      </w:hyperlink>
      <w:r w:rsidRPr="005B7614">
        <w:rPr>
          <w:rFonts w:ascii="FrankRuehl" w:hAnsi="FrankRuehl" w:cs="FrankRuehl"/>
          <w:rtl/>
        </w:rPr>
        <w:t xml:space="preserve">, </w:t>
      </w:r>
      <w:hyperlink r:id="rId10" w:history="1">
        <w:r w:rsidRPr="005B7614">
          <w:rPr>
            <w:rFonts w:ascii="FrankRuehl" w:hAnsi="FrankRuehl" w:cs="FrankRuehl"/>
            <w:color w:val="0000FF"/>
            <w:u w:val="single"/>
            <w:rtl/>
          </w:rPr>
          <w:t>287(א)</w:t>
        </w:r>
      </w:hyperlink>
      <w:r w:rsidRPr="005B7614">
        <w:rPr>
          <w:rFonts w:ascii="FrankRuehl" w:hAnsi="FrankRuehl" w:cs="FrankRuehl"/>
          <w:rtl/>
        </w:rPr>
        <w:t xml:space="preserve">, </w:t>
      </w:r>
      <w:hyperlink r:id="rId11" w:history="1">
        <w:r w:rsidRPr="005B7614">
          <w:rPr>
            <w:rFonts w:ascii="FrankRuehl" w:hAnsi="FrankRuehl" w:cs="FrankRuehl"/>
            <w:color w:val="0000FF"/>
            <w:u w:val="single"/>
            <w:rtl/>
          </w:rPr>
          <w:t>40יג</w:t>
        </w:r>
      </w:hyperlink>
    </w:p>
    <w:p w14:paraId="6100571C" w14:textId="77777777" w:rsidR="005B7614" w:rsidRPr="005B7614" w:rsidRDefault="005B7614" w:rsidP="005B7614">
      <w:pPr>
        <w:spacing w:after="120" w:line="240" w:lineRule="exact"/>
        <w:ind w:left="283" w:hanging="283"/>
        <w:jc w:val="both"/>
        <w:rPr>
          <w:rFonts w:ascii="FrankRuehl" w:hAnsi="FrankRuehl" w:cs="FrankRuehl"/>
          <w:rtl/>
        </w:rPr>
      </w:pPr>
      <w:hyperlink r:id="rId12" w:history="1">
        <w:r w:rsidRPr="005B7614">
          <w:rPr>
            <w:rFonts w:ascii="FrankRuehl" w:hAnsi="FrankRuehl" w:cs="FrankRuehl"/>
            <w:color w:val="0000FF"/>
            <w:u w:val="single"/>
            <w:rtl/>
          </w:rPr>
          <w:t>פקודת הסמים המסוכנים [נוסח חדש], תשל"ג-1973</w:t>
        </w:r>
      </w:hyperlink>
      <w:r w:rsidRPr="005B7614">
        <w:rPr>
          <w:rFonts w:ascii="FrankRuehl" w:hAnsi="FrankRuehl" w:cs="FrankRuehl"/>
          <w:rtl/>
        </w:rPr>
        <w:t xml:space="preserve">: סע'  </w:t>
      </w:r>
      <w:hyperlink r:id="rId13" w:history="1">
        <w:r w:rsidRPr="005B7614">
          <w:rPr>
            <w:rFonts w:ascii="FrankRuehl" w:hAnsi="FrankRuehl" w:cs="FrankRuehl"/>
            <w:color w:val="0000FF"/>
            <w:u w:val="single"/>
            <w:rtl/>
          </w:rPr>
          <w:t>13</w:t>
        </w:r>
      </w:hyperlink>
      <w:r w:rsidRPr="005B7614">
        <w:rPr>
          <w:rFonts w:ascii="FrankRuehl" w:hAnsi="FrankRuehl" w:cs="FrankRuehl"/>
          <w:rtl/>
        </w:rPr>
        <w:t xml:space="preserve">, </w:t>
      </w:r>
      <w:hyperlink r:id="rId14" w:history="1">
        <w:r w:rsidRPr="005B7614">
          <w:rPr>
            <w:rFonts w:ascii="FrankRuehl" w:hAnsi="FrankRuehl" w:cs="FrankRuehl"/>
            <w:color w:val="0000FF"/>
            <w:u w:val="single"/>
            <w:rtl/>
          </w:rPr>
          <w:t>19א</w:t>
        </w:r>
      </w:hyperlink>
    </w:p>
    <w:p w14:paraId="651AB279" w14:textId="77777777" w:rsidR="00E12E3D" w:rsidRPr="00E12E3D" w:rsidRDefault="00E12E3D" w:rsidP="00F10C30">
      <w:pPr>
        <w:rPr>
          <w:rtl/>
        </w:rPr>
      </w:pPr>
    </w:p>
    <w:p w14:paraId="4C3DBBF9" w14:textId="77777777" w:rsidR="00F10C30" w:rsidRPr="00E12E3D" w:rsidRDefault="00F10C30" w:rsidP="00F10C30"/>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10C30" w14:paraId="044994AF" w14:textId="77777777" w:rsidTr="00F10C30">
        <w:trPr>
          <w:trHeight w:val="355"/>
          <w:jc w:val="center"/>
        </w:trPr>
        <w:tc>
          <w:tcPr>
            <w:tcW w:w="8820" w:type="dxa"/>
            <w:tcBorders>
              <w:top w:val="nil"/>
              <w:left w:val="nil"/>
              <w:bottom w:val="nil"/>
              <w:right w:val="nil"/>
            </w:tcBorders>
            <w:shd w:val="clear" w:color="auto" w:fill="auto"/>
          </w:tcPr>
          <w:p w14:paraId="77612E7F" w14:textId="77777777" w:rsidR="00E12E3D" w:rsidRPr="00E12E3D" w:rsidRDefault="00E12E3D" w:rsidP="00E12E3D">
            <w:pPr>
              <w:jc w:val="center"/>
              <w:rPr>
                <w:rFonts w:ascii="Arial" w:hAnsi="Arial" w:cs="FrankRuehl"/>
                <w:b/>
                <w:bCs/>
                <w:sz w:val="32"/>
                <w:szCs w:val="32"/>
                <w:u w:val="single"/>
                <w:rtl/>
              </w:rPr>
            </w:pPr>
            <w:bookmarkStart w:id="4" w:name="PsakDin" w:colFirst="0" w:colLast="0"/>
            <w:bookmarkEnd w:id="0"/>
            <w:r w:rsidRPr="00E12E3D">
              <w:rPr>
                <w:rFonts w:ascii="Arial" w:hAnsi="Arial" w:cs="FrankRuehl"/>
                <w:b/>
                <w:bCs/>
                <w:sz w:val="32"/>
                <w:szCs w:val="32"/>
                <w:u w:val="single"/>
                <w:rtl/>
              </w:rPr>
              <w:t>גזר דין</w:t>
            </w:r>
          </w:p>
          <w:p w14:paraId="6641C5AE" w14:textId="77777777" w:rsidR="00F10C30" w:rsidRPr="00E12E3D" w:rsidRDefault="00F10C30" w:rsidP="00E12E3D">
            <w:pPr>
              <w:jc w:val="center"/>
              <w:rPr>
                <w:rFonts w:ascii="Arial" w:hAnsi="Arial" w:cs="FrankRuehl"/>
                <w:bCs/>
                <w:sz w:val="32"/>
                <w:szCs w:val="32"/>
                <w:u w:val="single"/>
                <w:rtl/>
              </w:rPr>
            </w:pPr>
          </w:p>
        </w:tc>
      </w:tr>
      <w:bookmarkEnd w:id="4"/>
    </w:tbl>
    <w:p w14:paraId="15D9A357" w14:textId="77777777" w:rsidR="00F10C30" w:rsidRPr="00B05847" w:rsidRDefault="00F10C30" w:rsidP="00F10C30">
      <w:pPr>
        <w:rPr>
          <w:rFonts w:ascii="Arial" w:hAnsi="Arial"/>
          <w:rtl/>
        </w:rPr>
      </w:pPr>
    </w:p>
    <w:p w14:paraId="595C090F" w14:textId="77777777" w:rsidR="00F10C30" w:rsidRPr="00B05847" w:rsidRDefault="00F10C30" w:rsidP="00F10C30">
      <w:pPr>
        <w:rPr>
          <w:rFonts w:ascii="Arial" w:hAnsi="Arial"/>
          <w:rtl/>
        </w:rPr>
      </w:pPr>
    </w:p>
    <w:p w14:paraId="3AD47717" w14:textId="77777777" w:rsidR="00F10C30" w:rsidRDefault="00F10C30" w:rsidP="00F10C30">
      <w:pPr>
        <w:spacing w:line="360" w:lineRule="auto"/>
        <w:rPr>
          <w:rFonts w:ascii="Arial" w:hAnsi="Arial"/>
          <w:b/>
          <w:bCs/>
          <w:u w:val="single"/>
        </w:rPr>
      </w:pPr>
      <w:r>
        <w:rPr>
          <w:rFonts w:ascii="Arial" w:hAnsi="Arial" w:hint="cs"/>
          <w:b/>
          <w:bCs/>
          <w:u w:val="single"/>
          <w:rtl/>
        </w:rPr>
        <w:t>רקע כללי</w:t>
      </w:r>
    </w:p>
    <w:p w14:paraId="03E983C0" w14:textId="77777777" w:rsidR="00F10C30" w:rsidRDefault="00F10C30" w:rsidP="00F10C30">
      <w:pPr>
        <w:spacing w:line="360" w:lineRule="auto"/>
        <w:rPr>
          <w:rFonts w:ascii="Arial" w:hAnsi="Arial"/>
          <w:b/>
          <w:bCs/>
          <w:u w:val="single"/>
        </w:rPr>
      </w:pPr>
    </w:p>
    <w:p w14:paraId="307020C9" w14:textId="77777777" w:rsidR="00F10C30" w:rsidRDefault="00F10C30" w:rsidP="00F10C30">
      <w:pPr>
        <w:numPr>
          <w:ilvl w:val="0"/>
          <w:numId w:val="1"/>
        </w:numPr>
        <w:spacing w:line="360" w:lineRule="auto"/>
        <w:jc w:val="both"/>
        <w:rPr>
          <w:rFonts w:ascii="Arial" w:hAnsi="Arial"/>
        </w:rPr>
      </w:pPr>
      <w:r>
        <w:rPr>
          <w:rFonts w:ascii="Arial" w:hAnsi="Arial" w:hint="cs"/>
          <w:rtl/>
        </w:rPr>
        <w:t xml:space="preserve">הנאשם הורשע על יסוד הודאתו בעובדות כתב האישום ובכתב אישום מתוקן בתיק שצורף, </w:t>
      </w:r>
      <w:hyperlink r:id="rId15" w:history="1">
        <w:r w:rsidR="00E12E3D" w:rsidRPr="00E12E3D">
          <w:rPr>
            <w:rFonts w:ascii="Arial" w:hAnsi="Arial"/>
            <w:color w:val="0000FF"/>
            <w:u w:val="single"/>
            <w:rtl/>
          </w:rPr>
          <w:t>ת"פ 16089-08-15</w:t>
        </w:r>
      </w:hyperlink>
      <w:r>
        <w:rPr>
          <w:rFonts w:ascii="Arial" w:hAnsi="Arial" w:hint="cs"/>
          <w:rtl/>
        </w:rPr>
        <w:t xml:space="preserve">, במסגרת הסדר דיוני, בעבירות </w:t>
      </w:r>
      <w:r>
        <w:rPr>
          <w:rFonts w:ascii="Arial" w:hAnsi="Arial" w:hint="cs"/>
          <w:b/>
          <w:bCs/>
          <w:rtl/>
        </w:rPr>
        <w:t xml:space="preserve">הפרעה לשוטר במילוי תפקידו </w:t>
      </w:r>
      <w:r>
        <w:rPr>
          <w:rFonts w:ascii="Arial" w:hAnsi="Arial" w:hint="cs"/>
          <w:rtl/>
        </w:rPr>
        <w:t xml:space="preserve">- עבירה לפי </w:t>
      </w:r>
      <w:hyperlink r:id="rId16" w:history="1">
        <w:r w:rsidR="005B7614" w:rsidRPr="005B7614">
          <w:rPr>
            <w:color w:val="0000FF"/>
            <w:u w:val="single"/>
            <w:rtl/>
          </w:rPr>
          <w:t>סעיף 275</w:t>
        </w:r>
      </w:hyperlink>
      <w:r>
        <w:rPr>
          <w:rFonts w:hint="cs"/>
          <w:rtl/>
        </w:rPr>
        <w:t xml:space="preserve"> ל</w:t>
      </w:r>
      <w:hyperlink r:id="rId17" w:history="1">
        <w:r w:rsidR="00E12E3D" w:rsidRPr="00E12E3D">
          <w:rPr>
            <w:color w:val="0000FF"/>
            <w:u w:val="single"/>
            <w:rtl/>
          </w:rPr>
          <w:t>חוק העונשין</w:t>
        </w:r>
      </w:hyperlink>
      <w:r>
        <w:rPr>
          <w:rFonts w:hint="cs"/>
          <w:rtl/>
        </w:rPr>
        <w:t>,</w:t>
      </w:r>
      <w:r>
        <w:rPr>
          <w:rFonts w:ascii="Arial" w:hAnsi="Arial" w:hint="cs"/>
          <w:rtl/>
        </w:rPr>
        <w:t xml:space="preserve"> התשל"ז – 1977; </w:t>
      </w:r>
      <w:r>
        <w:rPr>
          <w:rFonts w:ascii="Arial" w:hAnsi="Arial" w:hint="cs"/>
          <w:b/>
          <w:bCs/>
          <w:rtl/>
        </w:rPr>
        <w:t xml:space="preserve">הפרת הוראה חוקית </w:t>
      </w:r>
      <w:r>
        <w:rPr>
          <w:rFonts w:ascii="Arial" w:hAnsi="Arial" w:hint="cs"/>
          <w:rtl/>
        </w:rPr>
        <w:t xml:space="preserve">- עבירה לפי </w:t>
      </w:r>
      <w:hyperlink r:id="rId18" w:history="1">
        <w:r w:rsidR="005B7614" w:rsidRPr="005B7614">
          <w:rPr>
            <w:color w:val="0000FF"/>
            <w:u w:val="single"/>
            <w:rtl/>
          </w:rPr>
          <w:t>סעיף 287(א)</w:t>
        </w:r>
      </w:hyperlink>
      <w:r>
        <w:rPr>
          <w:rFonts w:hint="cs"/>
          <w:rtl/>
        </w:rPr>
        <w:t xml:space="preserve"> ל</w:t>
      </w:r>
      <w:hyperlink r:id="rId19" w:history="1">
        <w:r w:rsidR="00E12E3D" w:rsidRPr="00E12E3D">
          <w:rPr>
            <w:color w:val="0000FF"/>
            <w:u w:val="single"/>
            <w:rtl/>
          </w:rPr>
          <w:t>חוק העונשין</w:t>
        </w:r>
      </w:hyperlink>
      <w:r>
        <w:rPr>
          <w:rFonts w:hint="cs"/>
          <w:rtl/>
        </w:rPr>
        <w:t>,</w:t>
      </w:r>
      <w:r>
        <w:rPr>
          <w:rFonts w:ascii="Arial" w:hAnsi="Arial" w:hint="cs"/>
          <w:rtl/>
        </w:rPr>
        <w:t xml:space="preserve"> התשל"ז – 1977;</w:t>
      </w:r>
      <w:r>
        <w:rPr>
          <w:rFonts w:ascii="Arial" w:hAnsi="Arial" w:hint="cs"/>
          <w:b/>
          <w:bCs/>
          <w:rtl/>
        </w:rPr>
        <w:t xml:space="preserve"> </w:t>
      </w:r>
      <w:r>
        <w:rPr>
          <w:rFonts w:ascii="Arial" w:hAnsi="Arial" w:hint="cs"/>
          <w:rtl/>
        </w:rPr>
        <w:t>ו</w:t>
      </w:r>
      <w:r>
        <w:rPr>
          <w:rFonts w:ascii="Arial" w:hAnsi="Arial" w:hint="cs"/>
          <w:b/>
          <w:bCs/>
          <w:rtl/>
        </w:rPr>
        <w:t xml:space="preserve">סחר בסם </w:t>
      </w:r>
      <w:r>
        <w:rPr>
          <w:rFonts w:ascii="Arial" w:hAnsi="Arial" w:hint="cs"/>
          <w:rtl/>
        </w:rPr>
        <w:t xml:space="preserve">- עבירה לפי </w:t>
      </w:r>
      <w:hyperlink r:id="rId20" w:history="1">
        <w:r w:rsidR="005B7614" w:rsidRPr="005B7614">
          <w:rPr>
            <w:color w:val="0000FF"/>
            <w:u w:val="single"/>
            <w:rtl/>
          </w:rPr>
          <w:t>סעיף 13</w:t>
        </w:r>
      </w:hyperlink>
      <w:r>
        <w:rPr>
          <w:rFonts w:hint="cs"/>
          <w:rtl/>
        </w:rPr>
        <w:t xml:space="preserve"> + </w:t>
      </w:r>
      <w:hyperlink r:id="rId21" w:history="1">
        <w:r w:rsidR="005B7614" w:rsidRPr="005B7614">
          <w:rPr>
            <w:color w:val="0000FF"/>
            <w:u w:val="single"/>
            <w:rtl/>
          </w:rPr>
          <w:t>19א</w:t>
        </w:r>
      </w:hyperlink>
      <w:r>
        <w:rPr>
          <w:rFonts w:hint="cs"/>
          <w:rtl/>
        </w:rPr>
        <w:t xml:space="preserve"> ל</w:t>
      </w:r>
      <w:hyperlink r:id="rId22" w:history="1">
        <w:r w:rsidR="00E12E3D" w:rsidRPr="00E12E3D">
          <w:rPr>
            <w:color w:val="0000FF"/>
            <w:u w:val="single"/>
            <w:rtl/>
          </w:rPr>
          <w:t>פקודת הסמים המסוכנים</w:t>
        </w:r>
      </w:hyperlink>
      <w:r>
        <w:rPr>
          <w:rFonts w:hint="cs"/>
          <w:rtl/>
        </w:rPr>
        <w:t xml:space="preserve"> (נוסח חדש), תשל"ג- 1973</w:t>
      </w:r>
      <w:r>
        <w:rPr>
          <w:rFonts w:ascii="Arial" w:hAnsi="Arial" w:hint="cs"/>
          <w:rtl/>
        </w:rPr>
        <w:t xml:space="preserve"> (4 אישומים). </w:t>
      </w:r>
    </w:p>
    <w:p w14:paraId="58A69629" w14:textId="77777777" w:rsidR="00F10C30" w:rsidRDefault="00F10C30" w:rsidP="00F10C30">
      <w:pPr>
        <w:spacing w:line="360" w:lineRule="auto"/>
        <w:jc w:val="both"/>
        <w:rPr>
          <w:rFonts w:ascii="Arial" w:eastAsia="Calibri" w:hAnsi="Arial"/>
          <w:rtl/>
        </w:rPr>
      </w:pPr>
    </w:p>
    <w:p w14:paraId="09DB8641" w14:textId="77777777" w:rsidR="00F10C30" w:rsidRDefault="00F10C30" w:rsidP="00F10C30">
      <w:pPr>
        <w:numPr>
          <w:ilvl w:val="0"/>
          <w:numId w:val="1"/>
        </w:numPr>
        <w:spacing w:line="360" w:lineRule="auto"/>
        <w:jc w:val="both"/>
        <w:rPr>
          <w:rFonts w:ascii="Arial" w:hAnsi="Arial"/>
          <w:rtl/>
        </w:rPr>
      </w:pPr>
      <w:r>
        <w:rPr>
          <w:rFonts w:ascii="Arial" w:hAnsi="Arial" w:hint="cs"/>
          <w:rtl/>
        </w:rPr>
        <w:t>כמפורט בכתב האישום המתוקן ב</w:t>
      </w:r>
      <w:hyperlink r:id="rId23" w:history="1">
        <w:r w:rsidR="00E12E3D" w:rsidRPr="00E12E3D">
          <w:rPr>
            <w:rFonts w:ascii="Arial" w:hAnsi="Arial"/>
            <w:color w:val="0000FF"/>
            <w:u w:val="single"/>
            <w:rtl/>
          </w:rPr>
          <w:t>ת"פ 16089-08-15</w:t>
        </w:r>
      </w:hyperlink>
      <w:r>
        <w:rPr>
          <w:rFonts w:ascii="Arial" w:hAnsi="Arial" w:hint="cs"/>
          <w:rtl/>
        </w:rPr>
        <w:t>, בחודשים יוני-יולי 2015</w:t>
      </w:r>
      <w:bookmarkStart w:id="5" w:name="ABSTRACT_START"/>
      <w:bookmarkEnd w:id="5"/>
      <w:r>
        <w:rPr>
          <w:rFonts w:ascii="Arial" w:hAnsi="Arial" w:hint="cs"/>
          <w:rtl/>
        </w:rPr>
        <w:t xml:space="preserve">, עסק הנאשם בהפצה ומכירה של סם מסוג קאנבוס לקונים שונים, חלקם קטינים בעת שעבד בחנות לממכר טבק. באישום הראשון נטען שבשתי הזדמנויות מכר לאחר סם מסוג קאנבוס במשקל 2.86 גר' ובכמות לא ידועה עבור 100 ₪. במסגרת האישום השני נטען שהנאשם מכר לקטין סם מסוג </w:t>
      </w:r>
      <w:r>
        <w:rPr>
          <w:rFonts w:ascii="Arial" w:hAnsi="Arial" w:hint="cs"/>
          <w:rtl/>
        </w:rPr>
        <w:lastRenderedPageBreak/>
        <w:t xml:space="preserve">קאנבוס בעבור 100 ₪. באישום השלישי מיוחס לנאשם ריבוי מקרי סחר לקטין של סם קאנבוס. באישום הרביעי מיוחסת לנאשם מכירת סם קאנבוס במשקל כ-19 גר' עבור 2000 ₪. </w:t>
      </w:r>
    </w:p>
    <w:p w14:paraId="45BA198B" w14:textId="77777777" w:rsidR="00F10C30" w:rsidRDefault="00F10C30" w:rsidP="00F10C30">
      <w:pPr>
        <w:spacing w:line="360" w:lineRule="auto"/>
        <w:ind w:left="502"/>
        <w:jc w:val="both"/>
        <w:rPr>
          <w:rFonts w:ascii="Arial" w:hAnsi="Arial"/>
        </w:rPr>
      </w:pPr>
      <w:bookmarkStart w:id="6" w:name="ABSTRACT_END"/>
      <w:bookmarkEnd w:id="6"/>
    </w:p>
    <w:p w14:paraId="0F72D09A" w14:textId="77777777" w:rsidR="00F10C30" w:rsidRDefault="00F10C30" w:rsidP="00F10C30">
      <w:pPr>
        <w:numPr>
          <w:ilvl w:val="0"/>
          <w:numId w:val="1"/>
        </w:numPr>
        <w:spacing w:line="360" w:lineRule="auto"/>
        <w:jc w:val="both"/>
        <w:rPr>
          <w:rFonts w:ascii="Arial" w:hAnsi="Arial"/>
        </w:rPr>
      </w:pPr>
      <w:r>
        <w:rPr>
          <w:rFonts w:ascii="Arial" w:hAnsi="Arial" w:hint="cs"/>
          <w:rtl/>
        </w:rPr>
        <w:t xml:space="preserve">עוד הורשע הנאשם בהפרת תנאים מגבילים בהם היה מצוי בהליך המעצר הנלווה לתיק הסחר בכך שיצא מחוץ למעצר הבית ונמלט לשוטר ובכך הפריע לעבודתו. </w:t>
      </w:r>
    </w:p>
    <w:p w14:paraId="42B95506" w14:textId="77777777" w:rsidR="00F10C30" w:rsidRDefault="00F10C30" w:rsidP="00F10C30">
      <w:pPr>
        <w:spacing w:line="360" w:lineRule="auto"/>
        <w:jc w:val="both"/>
        <w:rPr>
          <w:rFonts w:ascii="Arial" w:eastAsia="Calibri" w:hAnsi="Arial"/>
        </w:rPr>
      </w:pPr>
    </w:p>
    <w:p w14:paraId="5AFFA00B" w14:textId="77777777" w:rsidR="00F10C30" w:rsidRDefault="00F10C30" w:rsidP="00F10C30">
      <w:pPr>
        <w:numPr>
          <w:ilvl w:val="0"/>
          <w:numId w:val="1"/>
        </w:numPr>
        <w:spacing w:line="360" w:lineRule="auto"/>
        <w:jc w:val="both"/>
        <w:rPr>
          <w:rFonts w:ascii="Arial" w:hAnsi="Arial"/>
          <w:b/>
          <w:bCs/>
          <w:u w:val="single"/>
          <w:rtl/>
        </w:rPr>
      </w:pPr>
      <w:r>
        <w:rPr>
          <w:rFonts w:ascii="Arial" w:hAnsi="Arial" w:hint="cs"/>
          <w:rtl/>
        </w:rPr>
        <w:t>ביום 23.3.16 הגיעו הצדדים להסדר דיוני, לפיו הנאשם יודה ויורשע במיוחס לו בכתב האישום ובכתב האישום המתוקן שצורף ויופנה לתסקיר.</w:t>
      </w:r>
    </w:p>
    <w:p w14:paraId="1BABB02C" w14:textId="77777777" w:rsidR="00F10C30" w:rsidRDefault="00F10C30" w:rsidP="00F10C30">
      <w:pPr>
        <w:spacing w:line="360" w:lineRule="auto"/>
        <w:rPr>
          <w:rFonts w:ascii="Arial" w:eastAsia="Calibri" w:hAnsi="Arial"/>
          <w:b/>
          <w:bCs/>
          <w:u w:val="single"/>
          <w:rtl/>
        </w:rPr>
      </w:pPr>
    </w:p>
    <w:p w14:paraId="24924A39" w14:textId="77777777" w:rsidR="00F10C30" w:rsidRDefault="00F10C30" w:rsidP="00F10C30">
      <w:pPr>
        <w:spacing w:line="360" w:lineRule="auto"/>
        <w:rPr>
          <w:rFonts w:ascii="Arial" w:hAnsi="Arial"/>
          <w:b/>
          <w:bCs/>
          <w:u w:val="single"/>
          <w:rtl/>
        </w:rPr>
      </w:pPr>
      <w:r>
        <w:rPr>
          <w:rFonts w:ascii="Arial" w:hAnsi="Arial" w:hint="cs"/>
          <w:b/>
          <w:bCs/>
          <w:u w:val="single"/>
          <w:rtl/>
        </w:rPr>
        <w:t>תסקירי שירות המבחן</w:t>
      </w:r>
    </w:p>
    <w:p w14:paraId="1B363610" w14:textId="77777777" w:rsidR="00F10C30" w:rsidRDefault="00F10C30" w:rsidP="00F10C30">
      <w:pPr>
        <w:spacing w:line="360" w:lineRule="auto"/>
        <w:rPr>
          <w:rFonts w:ascii="Arial" w:hAnsi="Arial"/>
        </w:rPr>
      </w:pPr>
    </w:p>
    <w:p w14:paraId="09C4D6FD" w14:textId="77777777" w:rsidR="00F10C30" w:rsidRDefault="00F10C30" w:rsidP="00F10C30">
      <w:pPr>
        <w:numPr>
          <w:ilvl w:val="0"/>
          <w:numId w:val="1"/>
        </w:numPr>
        <w:spacing w:line="360" w:lineRule="auto"/>
        <w:jc w:val="both"/>
        <w:rPr>
          <w:rFonts w:ascii="Arial" w:hAnsi="Arial"/>
          <w:rtl/>
        </w:rPr>
      </w:pPr>
      <w:r>
        <w:rPr>
          <w:rFonts w:ascii="Arial" w:hAnsi="Arial" w:hint="cs"/>
          <w:rtl/>
        </w:rPr>
        <w:t xml:space="preserve">מתסקירי שירות המבחן עלה כי הנאשם בן 23, רווק, עובד בקיוסק. בגיל 14 החל להסתובב בחברה שולית ולא גויס לצה"ל עקב עברו הפלילי. לחובת הנאשם 3 הרשעות קודמות בביצוע עבירות אלימות ורכוש. הנאשם סובל מהפרעות מהפרעות קשב וריכוז והיפראקטיביות וטופל תרופתית. עוד אפנה לאירוע טראומטי ומשברי בעברו כמפורט בתסקיר (תסקיר מיום 5.10.16, עמ' 2). הנאשם בן למשפחה תומכת וחיובית, אך חלק מאחיו מעורבים בפעילות פלילית, וכשאחיו הגדול נרצח על רקע זה, חווה משבר נוסף. </w:t>
      </w:r>
    </w:p>
    <w:p w14:paraId="5F784CD9" w14:textId="77777777" w:rsidR="00F10C30" w:rsidRDefault="00F10C30" w:rsidP="00F10C30">
      <w:pPr>
        <w:spacing w:line="360" w:lineRule="auto"/>
        <w:ind w:left="720"/>
        <w:jc w:val="both"/>
        <w:rPr>
          <w:rFonts w:ascii="Arial" w:hAnsi="Arial"/>
        </w:rPr>
      </w:pPr>
    </w:p>
    <w:p w14:paraId="25290FBA" w14:textId="77777777" w:rsidR="00F10C30" w:rsidRDefault="00F10C30" w:rsidP="00F10C30">
      <w:pPr>
        <w:numPr>
          <w:ilvl w:val="0"/>
          <w:numId w:val="1"/>
        </w:numPr>
        <w:spacing w:line="360" w:lineRule="auto"/>
        <w:jc w:val="both"/>
        <w:rPr>
          <w:rFonts w:ascii="Arial" w:eastAsia="Calibri" w:hAnsi="Arial"/>
        </w:rPr>
      </w:pPr>
      <w:r>
        <w:rPr>
          <w:rFonts w:ascii="Arial" w:hAnsi="Arial" w:hint="cs"/>
          <w:rtl/>
        </w:rPr>
        <w:t xml:space="preserve"> הנאשם מוכר לשירות המבחן מאבחונים קודמים, עוד בהיותו נער. שירות המבחן התרשם מנאשם דל כוחות, בעל דימוי עצמי נמוך שנחשף להתנהגויות ונורמות שוליות בסביבתו המשפחתית והחברתית. במסגרת הליך המעצר הנלווה לתיק הסחר הועמד הנאשם בפיקוח מעצר ושולב בקבוצה טיפולית המיועדת לעצורי בית. הנאשם השתתף כמיטב יכולתו בקבוצה, הביע מוטיבציה ורבלית לערוך שינוי בחייו ומסר בדיקות שתן נקיות מסמים. עוד חלה הדרדרות במצבו הנפשי של הנאשם והוא נזקק לטיפול תרופתי. שירות המבחן עמד על הפער בין רצונו של הנאשם לערוך שינוי של ממש בחייו לחולשת כוחותיו וחשיפה לחברה שולית. </w:t>
      </w:r>
    </w:p>
    <w:p w14:paraId="334D25D1" w14:textId="77777777" w:rsidR="00F10C30" w:rsidRDefault="00F10C30" w:rsidP="00F10C30">
      <w:pPr>
        <w:spacing w:line="360" w:lineRule="auto"/>
        <w:ind w:left="502"/>
        <w:jc w:val="both"/>
        <w:rPr>
          <w:rFonts w:ascii="Arial" w:eastAsia="Calibri" w:hAnsi="Arial"/>
        </w:rPr>
      </w:pPr>
    </w:p>
    <w:p w14:paraId="31B09533" w14:textId="77777777" w:rsidR="00F10C30" w:rsidRDefault="00F10C30" w:rsidP="00F10C30">
      <w:pPr>
        <w:numPr>
          <w:ilvl w:val="0"/>
          <w:numId w:val="1"/>
        </w:numPr>
        <w:spacing w:line="360" w:lineRule="auto"/>
        <w:jc w:val="both"/>
        <w:rPr>
          <w:rFonts w:ascii="Arial" w:eastAsia="Calibri" w:hAnsi="Arial"/>
        </w:rPr>
      </w:pPr>
      <w:r>
        <w:rPr>
          <w:rFonts w:ascii="Arial" w:hAnsi="Arial" w:hint="cs"/>
          <w:rtl/>
        </w:rPr>
        <w:t>באשר לרקע לביצוע העבירות, הנאשם הודה במיוחס לו בכתב האישום, כשלדבריו באותה העת עבד בחנות לממכר מוצרי טבק, שם פגש לקוחות פוטנציאלים אשר מכר להם סמים במטרה להרוויח רווח קל ומהיר. עוד תיאר את היסטוריית שימוש הסמים שלו, מגיל 16 אז התנסה לראשונה בצריכת סמים מסוג גראס במסגרת קשריו החברתיים, כיום מתאר העדר שימוש בסם.</w:t>
      </w:r>
    </w:p>
    <w:p w14:paraId="5E5889EF" w14:textId="77777777" w:rsidR="00F10C30" w:rsidRDefault="00F10C30" w:rsidP="00F10C30">
      <w:pPr>
        <w:spacing w:line="360" w:lineRule="auto"/>
        <w:ind w:left="502"/>
        <w:jc w:val="both"/>
        <w:rPr>
          <w:rFonts w:ascii="Arial" w:eastAsia="Calibri" w:hAnsi="Arial"/>
        </w:rPr>
      </w:pPr>
    </w:p>
    <w:p w14:paraId="05B08FD0" w14:textId="77777777" w:rsidR="00F10C30" w:rsidRDefault="00F10C30" w:rsidP="00F10C30">
      <w:pPr>
        <w:numPr>
          <w:ilvl w:val="0"/>
          <w:numId w:val="1"/>
        </w:numPr>
        <w:spacing w:line="360" w:lineRule="auto"/>
        <w:jc w:val="both"/>
        <w:rPr>
          <w:rFonts w:ascii="Arial" w:eastAsia="Calibri" w:hAnsi="Arial"/>
        </w:rPr>
      </w:pPr>
      <w:r>
        <w:rPr>
          <w:rFonts w:ascii="Arial" w:hAnsi="Arial" w:hint="cs"/>
          <w:rtl/>
        </w:rPr>
        <w:t xml:space="preserve">מהתסקיר המשלים (נושא תאריך 22.1.17) עולה שמתקשה בשיתוף פעולה עם שירות המבחן, ולא הגיע לחלק מהפגישות שנקבעו לו. מאידך מסר בדיקות נקיות מסם ועושה מאמצים לנהל </w:t>
      </w:r>
      <w:r>
        <w:rPr>
          <w:rFonts w:ascii="Arial" w:hAnsi="Arial" w:hint="cs"/>
          <w:rtl/>
        </w:rPr>
        <w:lastRenderedPageBreak/>
        <w:t xml:space="preserve">אורח חיים תקין. שירות המבחן מנה בעניינו מספר גורמי סיכון וביניהם קשיים בתפקוד והסתגלות למסגרות לגיטימיות, קושי בוויסות דחפים והתמודדות עם משברים שחווה בתקופת ילדותו. לצד זאת רואים בגילו הצעיר, קבלת אחריות מלאה על המיוחס לו, העדר מעורבות נוספת בפלילים וניקיון מסם- גורמי סיכוי בעלי משקל. עם זאת, נוכח העדר בשלות, לא מוצאים המשך יעילות בקיום מפגשים עם הנאשם וממליצים להטיל עליו מאסר בדרך של עבודות שירות. עוד מצוין חששו של הנאשם מריצוי מאסר בפועל. </w:t>
      </w:r>
    </w:p>
    <w:p w14:paraId="6189C6F2" w14:textId="77777777" w:rsidR="00F10C30" w:rsidRDefault="00F10C30" w:rsidP="00F10C30">
      <w:pPr>
        <w:spacing w:line="360" w:lineRule="auto"/>
        <w:ind w:left="502"/>
        <w:jc w:val="both"/>
        <w:rPr>
          <w:rFonts w:ascii="Arial" w:eastAsia="Calibri" w:hAnsi="Arial"/>
        </w:rPr>
      </w:pPr>
    </w:p>
    <w:p w14:paraId="7DA22E71" w14:textId="77777777" w:rsidR="00F10C30" w:rsidRDefault="00F10C30" w:rsidP="00F10C30">
      <w:pPr>
        <w:spacing w:line="360" w:lineRule="auto"/>
        <w:rPr>
          <w:rFonts w:ascii="Arial" w:hAnsi="Arial"/>
          <w:b/>
          <w:bCs/>
          <w:u w:val="single"/>
        </w:rPr>
      </w:pPr>
      <w:r>
        <w:rPr>
          <w:rFonts w:ascii="Arial" w:hAnsi="Arial" w:hint="cs"/>
          <w:b/>
          <w:bCs/>
          <w:u w:val="single"/>
          <w:rtl/>
        </w:rPr>
        <w:t>תמצית טיעוני הצדדים</w:t>
      </w:r>
    </w:p>
    <w:p w14:paraId="51DCA0E8" w14:textId="77777777" w:rsidR="00F10C30" w:rsidRDefault="00F10C30" w:rsidP="00F10C30">
      <w:pPr>
        <w:spacing w:line="360" w:lineRule="auto"/>
        <w:rPr>
          <w:rFonts w:ascii="Arial" w:hAnsi="Arial"/>
          <w:b/>
          <w:bCs/>
          <w:u w:val="single"/>
        </w:rPr>
      </w:pPr>
    </w:p>
    <w:p w14:paraId="1815C7DD" w14:textId="77777777" w:rsidR="00F10C30" w:rsidRDefault="00F10C30" w:rsidP="00F10C30">
      <w:pPr>
        <w:numPr>
          <w:ilvl w:val="0"/>
          <w:numId w:val="1"/>
        </w:numPr>
        <w:spacing w:line="360" w:lineRule="auto"/>
        <w:jc w:val="both"/>
        <w:rPr>
          <w:rFonts w:ascii="Calibri" w:hAnsi="Calibri"/>
          <w:rtl/>
        </w:rPr>
      </w:pPr>
      <w:r>
        <w:rPr>
          <w:rFonts w:ascii="Arial" w:hAnsi="Arial" w:hint="cs"/>
          <w:rtl/>
        </w:rPr>
        <w:t>המאשימה, באמצעות ב"כ עו"ד דנית שושן, הפנתה לעברו הפלילי של הנאשם בעבירות אלימות ורכוש, אשר לא הרתיעו אותו מלחזור ולבצע עבירות.</w:t>
      </w:r>
      <w:r>
        <w:rPr>
          <w:rFonts w:hint="cs"/>
          <w:rtl/>
        </w:rPr>
        <w:t xml:space="preserve"> המאשימה סבורה כי המלצת שירות המבחן להטלת עבודות שירות חורגת לקולא וכי אין הלימה בין חומרת המעשים, האינטרס הציבורי והאמור בגוף התסקירים עצמם לבין המלצתם הסופית. עוד הפנתה לפגיעת הנאשם בערכים של הגנה על שלום הציבור במובן הרחב, הגנה על בריאותם של הצורכים את הסמים, פגיעה בסדר הציבורי ובהגנה על מערכת אכיפת החוק. המאשימה סבורה כי מתחם העונש בתיק העיקרי נע </w:t>
      </w:r>
      <w:r>
        <w:rPr>
          <w:rFonts w:hint="cs"/>
          <w:b/>
          <w:bCs/>
          <w:rtl/>
        </w:rPr>
        <w:t>בין מאסר על תנאי לבין מספר חודשים ספורים של מאסר בפועל</w:t>
      </w:r>
      <w:r>
        <w:rPr>
          <w:rFonts w:hint="cs"/>
          <w:rtl/>
        </w:rPr>
        <w:t xml:space="preserve"> ומתחם העונש בתיק הצירוף נע </w:t>
      </w:r>
      <w:r>
        <w:rPr>
          <w:rFonts w:hint="cs"/>
          <w:b/>
          <w:bCs/>
          <w:rtl/>
        </w:rPr>
        <w:t>בין 28 ל-48 חודשי מאסר בפועל.</w:t>
      </w:r>
      <w:r>
        <w:rPr>
          <w:rFonts w:hint="cs"/>
          <w:rtl/>
        </w:rPr>
        <w:t xml:space="preserve"> ועותרת לגזור על הנאשם עונש במרכז המתחם, מאסר על תנאי, פסילה בפועל, פסילה על תנאי וקנס. עוד הגישה המאשימה פסיקה התומכת בעתירתה. </w:t>
      </w:r>
    </w:p>
    <w:p w14:paraId="16A12C20" w14:textId="77777777" w:rsidR="00F10C30" w:rsidRDefault="00F10C30" w:rsidP="00F10C30">
      <w:pPr>
        <w:spacing w:line="360" w:lineRule="auto"/>
        <w:rPr>
          <w:rFonts w:ascii="Arial" w:eastAsia="Calibri" w:hAnsi="Arial"/>
          <w:rtl/>
        </w:rPr>
      </w:pPr>
    </w:p>
    <w:p w14:paraId="40267C00" w14:textId="77777777" w:rsidR="00F10C30" w:rsidRDefault="00F10C30" w:rsidP="00F10C30">
      <w:pPr>
        <w:numPr>
          <w:ilvl w:val="0"/>
          <w:numId w:val="1"/>
        </w:numPr>
        <w:spacing w:line="360" w:lineRule="auto"/>
        <w:ind w:left="720"/>
        <w:jc w:val="both"/>
        <w:rPr>
          <w:rFonts w:ascii="Arial" w:eastAsia="Calibri" w:hAnsi="Arial"/>
          <w:rtl/>
        </w:rPr>
      </w:pPr>
      <w:r>
        <w:rPr>
          <w:rFonts w:hint="cs"/>
          <w:rtl/>
        </w:rPr>
        <w:t xml:space="preserve">מנגד עמד ב"כ הנאשם, עו"ד עזר מבורך, על מאפייני דמותו המורכבת של הנאשם, בציינו שמדובר בבחור צעיר, החי בסביבת חיים קשה, לא יציבה וללא גבולות ברורים. תיאר את הנאשם כמי שנקשר לחברה שולית בגלל נסיבותיו האישיות הקשות וחולשת אופיו. עוד הוסיף,  כי מאז הסתבכותו בתיקים אלו עברו כשנתיים  וכיום הנאשם עובד ונמנע משימוש בסם וביצוע עבירות. עוד הפנה לכך שהנאשם לא הורשע, בעברו, בעבירות סם. על כן, עותר להטיל על הנאשם מאסר בדרך של עבודות שירות ולהמנע מהטלת מאסר ממש שידרדר מצבו. </w:t>
      </w:r>
    </w:p>
    <w:p w14:paraId="1F6FE491" w14:textId="77777777" w:rsidR="00F10C30" w:rsidRDefault="00F10C30" w:rsidP="00F10C30">
      <w:pPr>
        <w:spacing w:line="360" w:lineRule="auto"/>
        <w:ind w:left="720"/>
        <w:jc w:val="both"/>
        <w:rPr>
          <w:rFonts w:ascii="Arial" w:eastAsia="Calibri" w:hAnsi="Arial"/>
        </w:rPr>
      </w:pPr>
    </w:p>
    <w:p w14:paraId="22A05CFA" w14:textId="77777777" w:rsidR="00F10C30" w:rsidRDefault="00F10C30" w:rsidP="00F10C30">
      <w:pPr>
        <w:numPr>
          <w:ilvl w:val="0"/>
          <w:numId w:val="1"/>
        </w:numPr>
        <w:spacing w:line="360" w:lineRule="auto"/>
        <w:jc w:val="both"/>
        <w:rPr>
          <w:rFonts w:ascii="Calibri" w:hAnsi="Calibri"/>
          <w:rtl/>
        </w:rPr>
      </w:pPr>
      <w:r>
        <w:rPr>
          <w:rFonts w:hint="cs"/>
          <w:rtl/>
        </w:rPr>
        <w:t xml:space="preserve">הנאשם בדברו האחרון ציין כי כיום הוא בדרך חדשה ואם יוטל עליו עונש מאסר ישוב למצבו הקודם.  </w:t>
      </w:r>
    </w:p>
    <w:p w14:paraId="7D1BB58A" w14:textId="77777777" w:rsidR="00F10C30" w:rsidRDefault="00F10C30" w:rsidP="00F10C30">
      <w:pPr>
        <w:spacing w:line="360" w:lineRule="auto"/>
        <w:jc w:val="both"/>
        <w:rPr>
          <w:rFonts w:ascii="Arial" w:eastAsia="Calibri" w:hAnsi="Arial"/>
        </w:rPr>
      </w:pPr>
      <w:r>
        <w:rPr>
          <w:rFonts w:hint="cs"/>
          <w:rtl/>
        </w:rPr>
        <w:t xml:space="preserve"> </w:t>
      </w:r>
    </w:p>
    <w:p w14:paraId="2B105D5B" w14:textId="77777777" w:rsidR="00F10C30" w:rsidRDefault="00F10C30" w:rsidP="00F10C30">
      <w:pPr>
        <w:spacing w:line="360" w:lineRule="auto"/>
        <w:rPr>
          <w:rFonts w:ascii="Calibri" w:hAnsi="Calibri"/>
          <w:b/>
          <w:bCs/>
          <w:u w:val="single"/>
          <w:rtl/>
        </w:rPr>
      </w:pPr>
      <w:r>
        <w:rPr>
          <w:rFonts w:hint="cs"/>
          <w:b/>
          <w:bCs/>
          <w:u w:val="single"/>
          <w:rtl/>
        </w:rPr>
        <w:t>דיון והכרעה</w:t>
      </w:r>
    </w:p>
    <w:p w14:paraId="2DDA2707" w14:textId="77777777" w:rsidR="00F10C30" w:rsidRDefault="00F10C30" w:rsidP="00F10C30">
      <w:pPr>
        <w:spacing w:line="360" w:lineRule="auto"/>
        <w:rPr>
          <w:rFonts w:ascii="Arial" w:hAnsi="Arial"/>
        </w:rPr>
      </w:pPr>
    </w:p>
    <w:p w14:paraId="25180F83" w14:textId="77777777" w:rsidR="00F10C30" w:rsidRDefault="00F10C30" w:rsidP="00F10C30">
      <w:pPr>
        <w:pStyle w:val="ListParagraph1"/>
        <w:numPr>
          <w:ilvl w:val="0"/>
          <w:numId w:val="1"/>
        </w:numPr>
        <w:spacing w:line="360" w:lineRule="auto"/>
        <w:jc w:val="both"/>
        <w:rPr>
          <w:rFonts w:cs="David"/>
          <w:sz w:val="24"/>
          <w:szCs w:val="24"/>
          <w:rtl/>
        </w:rPr>
      </w:pPr>
      <w:r>
        <w:rPr>
          <w:rFonts w:cs="David" w:hint="cs"/>
          <w:sz w:val="24"/>
          <w:szCs w:val="24"/>
          <w:rtl/>
        </w:rPr>
        <w:t xml:space="preserve">על פי </w:t>
      </w:r>
      <w:hyperlink r:id="rId24" w:history="1">
        <w:r w:rsidR="005B7614" w:rsidRPr="005B7614">
          <w:rPr>
            <w:rFonts w:cs="David" w:hint="eastAsia"/>
            <w:color w:val="0000FF"/>
            <w:sz w:val="24"/>
            <w:szCs w:val="24"/>
            <w:u w:val="single"/>
            <w:rtl/>
          </w:rPr>
          <w:t>סעיף</w:t>
        </w:r>
        <w:r w:rsidR="005B7614" w:rsidRPr="005B7614">
          <w:rPr>
            <w:rFonts w:cs="David"/>
            <w:color w:val="0000FF"/>
            <w:sz w:val="24"/>
            <w:szCs w:val="24"/>
            <w:u w:val="single"/>
            <w:rtl/>
          </w:rPr>
          <w:t xml:space="preserve"> 40</w:t>
        </w:r>
        <w:r w:rsidR="005B7614" w:rsidRPr="005B7614">
          <w:rPr>
            <w:rFonts w:cs="David" w:hint="eastAsia"/>
            <w:color w:val="0000FF"/>
            <w:sz w:val="24"/>
            <w:szCs w:val="24"/>
            <w:u w:val="single"/>
            <w:rtl/>
          </w:rPr>
          <w:t>ג</w:t>
        </w:r>
        <w:r w:rsidR="005B7614" w:rsidRPr="005B7614">
          <w:rPr>
            <w:rFonts w:cs="David"/>
            <w:color w:val="0000FF"/>
            <w:sz w:val="24"/>
            <w:szCs w:val="24"/>
            <w:u w:val="single"/>
            <w:rtl/>
          </w:rPr>
          <w:t>(</w:t>
        </w:r>
        <w:r w:rsidR="005B7614" w:rsidRPr="005B7614">
          <w:rPr>
            <w:rFonts w:cs="David" w:hint="eastAsia"/>
            <w:color w:val="0000FF"/>
            <w:sz w:val="24"/>
            <w:szCs w:val="24"/>
            <w:u w:val="single"/>
            <w:rtl/>
          </w:rPr>
          <w:t>א</w:t>
        </w:r>
        <w:r w:rsidR="005B7614" w:rsidRPr="005B7614">
          <w:rPr>
            <w:rFonts w:cs="David"/>
            <w:color w:val="0000FF"/>
            <w:sz w:val="24"/>
            <w:szCs w:val="24"/>
            <w:u w:val="single"/>
            <w:rtl/>
          </w:rPr>
          <w:t>)</w:t>
        </w:r>
      </w:hyperlink>
      <w:r>
        <w:rPr>
          <w:rFonts w:cs="David" w:hint="cs"/>
          <w:sz w:val="24"/>
          <w:szCs w:val="24"/>
          <w:rtl/>
        </w:rPr>
        <w:t xml:space="preserve"> ל</w:t>
      </w:r>
      <w:hyperlink r:id="rId25" w:history="1">
        <w:r w:rsidR="00E12E3D" w:rsidRPr="00E12E3D">
          <w:rPr>
            <w:rFonts w:cs="David" w:hint="eastAsia"/>
            <w:color w:val="0000FF"/>
            <w:sz w:val="24"/>
            <w:szCs w:val="24"/>
            <w:u w:val="single"/>
            <w:rtl/>
          </w:rPr>
          <w:t>חוק</w:t>
        </w:r>
        <w:r w:rsidR="00E12E3D" w:rsidRPr="00E12E3D">
          <w:rPr>
            <w:rFonts w:cs="David"/>
            <w:color w:val="0000FF"/>
            <w:sz w:val="24"/>
            <w:szCs w:val="24"/>
            <w:u w:val="single"/>
            <w:rtl/>
          </w:rPr>
          <w:t xml:space="preserve"> </w:t>
        </w:r>
        <w:r w:rsidR="00E12E3D" w:rsidRPr="00E12E3D">
          <w:rPr>
            <w:rFonts w:cs="David" w:hint="eastAsia"/>
            <w:color w:val="0000FF"/>
            <w:sz w:val="24"/>
            <w:szCs w:val="24"/>
            <w:u w:val="single"/>
            <w:rtl/>
          </w:rPr>
          <w:t>העונשין</w:t>
        </w:r>
      </w:hyperlink>
      <w:r>
        <w:rPr>
          <w:rFonts w:cs="David" w:hint="cs"/>
          <w:sz w:val="24"/>
          <w:szCs w:val="24"/>
          <w:rtl/>
        </w:rPr>
        <w:t xml:space="preserve"> יש לקבוע את העונש ההולם את מעשה העבירה בהתאם לעיקרון ההלימה המהווה עקרון מנחה בענישה, תוך התחשבות בערך החברתי שנפגע מביצוע העבירה ובמידת הפגיעה בו, במדיניות הענישה הנוהגת ובנסיבות הקשורות בביצוע העבירה. לאחר מכן, בתוך מתחם העונש ההולם יש לגזור את העונש המתאים לנאשם בהתחשב בנסיבות המקרה הספציפי.</w:t>
      </w:r>
    </w:p>
    <w:p w14:paraId="2717D182" w14:textId="77777777" w:rsidR="00F10C30" w:rsidRDefault="00F10C30" w:rsidP="00F10C30">
      <w:pPr>
        <w:pStyle w:val="ListParagraph1"/>
        <w:spacing w:line="360" w:lineRule="auto"/>
        <w:ind w:left="502"/>
        <w:jc w:val="both"/>
        <w:rPr>
          <w:rFonts w:cs="David"/>
          <w:sz w:val="24"/>
          <w:szCs w:val="24"/>
        </w:rPr>
      </w:pPr>
    </w:p>
    <w:p w14:paraId="57CD358D" w14:textId="77777777" w:rsidR="00F10C30" w:rsidRDefault="00F10C30" w:rsidP="00F10C30">
      <w:pPr>
        <w:pStyle w:val="ListParagraph1"/>
        <w:numPr>
          <w:ilvl w:val="0"/>
          <w:numId w:val="1"/>
        </w:numPr>
        <w:spacing w:line="360" w:lineRule="auto"/>
        <w:jc w:val="both"/>
        <w:rPr>
          <w:rFonts w:cs="David"/>
          <w:sz w:val="24"/>
          <w:szCs w:val="24"/>
        </w:rPr>
      </w:pPr>
      <w:r>
        <w:rPr>
          <w:rFonts w:cs="David" w:hint="cs"/>
          <w:sz w:val="24"/>
          <w:szCs w:val="24"/>
          <w:rtl/>
        </w:rPr>
        <w:t xml:space="preserve">מעורבות הנאשם בביצוע עבירות של סחר בסם, חלקם לקטינים היא שעומדת במרכז דיוננו בתיק זה ומגבירה חומרת מעשיו. הנאשם, על רקע כלכלי ונגישות לעולם הסמים, עשה לו מנהג למכור סמים לאחרים, גם קטינים. אמנם מדובר בסם המוגדר כקל ובכמויות שאינן גדולות אלא ששיטתיות המעשים מלמדת על חומרתם ופגיעה מוחשית בערכים חברתיים וביניהם, הגנה על שלום הציבור, הגנה על בריאותם של הצורכים את הסמים, בדגש על ציבור הקטינים. לכך אוסיף שהנאשם הפר הפרה בוטה את תנאיו המגבילים ובכך מעל באמון בית המשפט. </w:t>
      </w:r>
    </w:p>
    <w:p w14:paraId="768C4D71" w14:textId="77777777" w:rsidR="00F10C30" w:rsidRDefault="00F10C30" w:rsidP="00F10C30">
      <w:pPr>
        <w:pStyle w:val="ListParagraph1"/>
        <w:spacing w:line="360" w:lineRule="auto"/>
        <w:jc w:val="both"/>
        <w:rPr>
          <w:rFonts w:cs="David"/>
          <w:sz w:val="24"/>
          <w:szCs w:val="24"/>
        </w:rPr>
      </w:pPr>
    </w:p>
    <w:p w14:paraId="7F83E57A" w14:textId="77777777" w:rsidR="00F10C30" w:rsidRDefault="00F10C30" w:rsidP="00F10C30">
      <w:pPr>
        <w:pStyle w:val="ListParagraph1"/>
        <w:numPr>
          <w:ilvl w:val="0"/>
          <w:numId w:val="1"/>
        </w:numPr>
        <w:spacing w:line="360" w:lineRule="auto"/>
        <w:jc w:val="both"/>
        <w:rPr>
          <w:rFonts w:cs="David"/>
          <w:sz w:val="24"/>
          <w:szCs w:val="24"/>
        </w:rPr>
      </w:pPr>
      <w:r>
        <w:rPr>
          <w:rFonts w:cs="David" w:hint="cs"/>
          <w:sz w:val="24"/>
          <w:szCs w:val="24"/>
          <w:rtl/>
        </w:rPr>
        <w:t xml:space="preserve">הנאשם פעל, כעולה מכתב האישום, במועדים סמוכים בחודשים יוני-יולי 2015 , ומשמדובר בקונים חוזרים ונוכח טווח הזמנים הקצר, מצאתי לקבוע שמדובר במסכת אירועים אחת (לפי </w:t>
      </w:r>
      <w:hyperlink r:id="rId26" w:history="1">
        <w:r w:rsidR="005B7614" w:rsidRPr="005B7614">
          <w:rPr>
            <w:rFonts w:cs="David" w:hint="eastAsia"/>
            <w:color w:val="0000FF"/>
            <w:sz w:val="24"/>
            <w:szCs w:val="24"/>
            <w:u w:val="single"/>
            <w:rtl/>
          </w:rPr>
          <w:t>סעיף</w:t>
        </w:r>
        <w:r w:rsidR="005B7614" w:rsidRPr="005B7614">
          <w:rPr>
            <w:rFonts w:cs="David"/>
            <w:color w:val="0000FF"/>
            <w:sz w:val="24"/>
            <w:szCs w:val="24"/>
            <w:u w:val="single"/>
            <w:rtl/>
          </w:rPr>
          <w:t xml:space="preserve"> 40</w:t>
        </w:r>
        <w:r w:rsidR="005B7614" w:rsidRPr="005B7614">
          <w:rPr>
            <w:rFonts w:cs="David" w:hint="eastAsia"/>
            <w:color w:val="0000FF"/>
            <w:sz w:val="24"/>
            <w:szCs w:val="24"/>
            <w:u w:val="single"/>
            <w:rtl/>
          </w:rPr>
          <w:t>יג</w:t>
        </w:r>
      </w:hyperlink>
      <w:r>
        <w:rPr>
          <w:rFonts w:cs="David" w:hint="cs"/>
          <w:sz w:val="24"/>
          <w:szCs w:val="24"/>
          <w:rtl/>
        </w:rPr>
        <w:t xml:space="preserve"> לחוק)ולקבוע מתחם ענישה כולל לכלל המעשים בהם הורשע הנאשם.</w:t>
      </w:r>
    </w:p>
    <w:p w14:paraId="02077C39" w14:textId="77777777" w:rsidR="00F10C30" w:rsidRDefault="00F10C30" w:rsidP="00F10C30">
      <w:pPr>
        <w:pStyle w:val="ListParagraph1"/>
        <w:spacing w:line="360" w:lineRule="auto"/>
        <w:ind w:left="502"/>
        <w:jc w:val="both"/>
        <w:rPr>
          <w:rFonts w:cs="David"/>
          <w:sz w:val="24"/>
          <w:szCs w:val="24"/>
        </w:rPr>
      </w:pPr>
    </w:p>
    <w:p w14:paraId="743556C5" w14:textId="77777777" w:rsidR="00F10C30" w:rsidRDefault="00F10C30" w:rsidP="00F10C30">
      <w:pPr>
        <w:pStyle w:val="ListParagraph1"/>
        <w:numPr>
          <w:ilvl w:val="0"/>
          <w:numId w:val="1"/>
        </w:numPr>
        <w:spacing w:line="360" w:lineRule="auto"/>
        <w:jc w:val="both"/>
        <w:rPr>
          <w:rFonts w:ascii="Times New Roman" w:hAnsi="Times New Roman" w:cs="David"/>
          <w:sz w:val="24"/>
          <w:szCs w:val="24"/>
        </w:rPr>
      </w:pPr>
      <w:r>
        <w:rPr>
          <w:rFonts w:cs="David" w:hint="cs"/>
          <w:sz w:val="24"/>
          <w:szCs w:val="24"/>
          <w:rtl/>
        </w:rPr>
        <w:t>מדיניות הענישה בעבירות של סחר בסם מצווה להחמיר עם סוחרי הסם ולהכביד בעיקר עם מוכרי סם לקטינים. בשורה ארוכה של פסקי דין עמד בית המשפט העליון על הסיכון הנשקף מעבירות אלו, שהפכו רעה חולה שיש למגרה ועל ההכרח לעצור את התפשטות נגע הסמים בחברה, בין היתר על-ידי השתת ענישה מרתיעה על הנוטלים חלק ממערך הפצת הסמים. (</w:t>
      </w:r>
      <w:r>
        <w:rPr>
          <w:rFonts w:ascii="Times New Roman" w:hAnsi="Times New Roman" w:cs="David" w:hint="cs"/>
          <w:sz w:val="24"/>
          <w:szCs w:val="24"/>
          <w:rtl/>
        </w:rPr>
        <w:t xml:space="preserve">ראו </w:t>
      </w:r>
      <w:hyperlink r:id="rId27" w:history="1">
        <w:r w:rsidR="00E12E3D" w:rsidRPr="00E12E3D">
          <w:rPr>
            <w:rFonts w:ascii="Times New Roman" w:hAnsi="Times New Roman" w:cs="David"/>
            <w:color w:val="0000FF"/>
            <w:sz w:val="24"/>
            <w:szCs w:val="24"/>
            <w:u w:val="single"/>
            <w:rtl/>
          </w:rPr>
          <w:t>ע"פ 966/94</w:t>
        </w:r>
      </w:hyperlink>
      <w:r>
        <w:rPr>
          <w:rFonts w:ascii="Times New Roman" w:hAnsi="Times New Roman" w:cs="David" w:hint="cs"/>
          <w:sz w:val="24"/>
          <w:szCs w:val="24"/>
          <w:rtl/>
        </w:rPr>
        <w:t xml:space="preserve"> </w:t>
      </w:r>
      <w:r>
        <w:rPr>
          <w:rFonts w:ascii="Times New Roman" w:hAnsi="Times New Roman" w:cs="David" w:hint="cs"/>
          <w:b/>
          <w:bCs/>
          <w:sz w:val="24"/>
          <w:szCs w:val="24"/>
          <w:rtl/>
        </w:rPr>
        <w:t>אלי אמזלג נ'  מדינת ישראל</w:t>
      </w:r>
      <w:r>
        <w:rPr>
          <w:rFonts w:ascii="Times New Roman" w:hAnsi="Times New Roman" w:cs="David" w:hint="cs"/>
          <w:sz w:val="24"/>
          <w:szCs w:val="24"/>
          <w:rtl/>
        </w:rPr>
        <w:t xml:space="preserve"> (10.12.1995).</w:t>
      </w:r>
    </w:p>
    <w:p w14:paraId="3D4EA906" w14:textId="77777777" w:rsidR="00F10C30" w:rsidRDefault="00F10C30" w:rsidP="00F10C30">
      <w:pPr>
        <w:pStyle w:val="ListParagraph1"/>
        <w:spacing w:line="360" w:lineRule="auto"/>
        <w:rPr>
          <w:rFonts w:cs="David"/>
          <w:sz w:val="24"/>
          <w:szCs w:val="24"/>
          <w:rtl/>
        </w:rPr>
      </w:pPr>
    </w:p>
    <w:p w14:paraId="0DB7137D" w14:textId="77777777" w:rsidR="00F10C30" w:rsidRDefault="00F10C30" w:rsidP="00F10C30">
      <w:pPr>
        <w:pStyle w:val="ListParagraph1"/>
        <w:numPr>
          <w:ilvl w:val="0"/>
          <w:numId w:val="1"/>
        </w:numPr>
        <w:spacing w:line="360" w:lineRule="auto"/>
        <w:jc w:val="both"/>
        <w:rPr>
          <w:rFonts w:ascii="Times New Roman" w:hAnsi="Times New Roman" w:cs="David"/>
          <w:sz w:val="24"/>
          <w:szCs w:val="24"/>
          <w:rtl/>
        </w:rPr>
      </w:pPr>
      <w:r>
        <w:rPr>
          <w:rFonts w:cs="David" w:hint="cs"/>
          <w:sz w:val="24"/>
          <w:szCs w:val="24"/>
          <w:rtl/>
        </w:rPr>
        <w:t>בחינת מדיניות הענישה המקובלת בעבירות סחר בסם, מעלה כי מתחם הענישה מגוון ורחב, במקרים דומים ואף בסוגי סם קשים יותר הושתו על נאשמים עונשים הנעים בין 5 חודשים בעבודות שרות לבין 24 חודשים, כשניתן משקל מסוים לנסיבות הסחר, נסיבות הנאשם והליכי שיקום.  כך לדוגמא בכמה פסקי דין שנסיבותיהם דומות:</w:t>
      </w:r>
    </w:p>
    <w:p w14:paraId="437360C0" w14:textId="77777777" w:rsidR="00F10C30" w:rsidRDefault="00E12E3D" w:rsidP="00F10C30">
      <w:pPr>
        <w:numPr>
          <w:ilvl w:val="0"/>
          <w:numId w:val="2"/>
        </w:numPr>
        <w:spacing w:line="360" w:lineRule="auto"/>
        <w:jc w:val="both"/>
        <w:rPr>
          <w:rtl/>
        </w:rPr>
      </w:pPr>
      <w:hyperlink r:id="rId28" w:history="1">
        <w:r w:rsidRPr="00E12E3D">
          <w:rPr>
            <w:color w:val="0000FF"/>
            <w:u w:val="single"/>
            <w:rtl/>
          </w:rPr>
          <w:t>רע"פ 2139/16</w:t>
        </w:r>
      </w:hyperlink>
      <w:r w:rsidR="00F10C30">
        <w:rPr>
          <w:rFonts w:hint="cs"/>
          <w:u w:val="single"/>
          <w:rtl/>
        </w:rPr>
        <w:t xml:space="preserve"> </w:t>
      </w:r>
      <w:r w:rsidR="00F10C30">
        <w:rPr>
          <w:rFonts w:hint="cs"/>
          <w:b/>
          <w:bCs/>
          <w:rtl/>
        </w:rPr>
        <w:t>שלומי אברמס נ' מדינת ישראל</w:t>
      </w:r>
      <w:r w:rsidR="00F10C30">
        <w:rPr>
          <w:rFonts w:hint="cs"/>
          <w:rtl/>
        </w:rPr>
        <w:t xml:space="preserve"> (18.05.2016) – שם הורשע נאשם בשלושה אישומי סחר חשיש לסוכן משטרתי. המדובר בנאשם צעיר, שחזר לנהל אורח חיים תקין וגילה מוטיבציה רבה לשינוי בחייו וסיכון נמוך להישנות התנהגות דומה. בית המשפט גזר עליו 8 חודשי מאסר בפועל. ערעוריו נדחו, ונקבע שעונשו ראוי ומאוזן. </w:t>
      </w:r>
    </w:p>
    <w:p w14:paraId="3C538463" w14:textId="77777777" w:rsidR="00F10C30" w:rsidRDefault="00E12E3D" w:rsidP="00F10C30">
      <w:pPr>
        <w:numPr>
          <w:ilvl w:val="0"/>
          <w:numId w:val="2"/>
        </w:numPr>
        <w:spacing w:line="360" w:lineRule="auto"/>
        <w:jc w:val="both"/>
      </w:pPr>
      <w:hyperlink r:id="rId29" w:history="1">
        <w:r w:rsidRPr="00E12E3D">
          <w:rPr>
            <w:color w:val="0000FF"/>
            <w:u w:val="single"/>
            <w:rtl/>
          </w:rPr>
          <w:t>רע"פ 189/15</w:t>
        </w:r>
      </w:hyperlink>
      <w:r w:rsidR="00F10C30">
        <w:rPr>
          <w:rFonts w:hint="cs"/>
          <w:rtl/>
        </w:rPr>
        <w:t xml:space="preserve"> </w:t>
      </w:r>
      <w:r w:rsidR="00F10C30">
        <w:rPr>
          <w:rFonts w:hint="cs"/>
          <w:b/>
          <w:bCs/>
          <w:rtl/>
        </w:rPr>
        <w:t>עומרי כהן נ' מדינת ישראל</w:t>
      </w:r>
      <w:r w:rsidR="00F10C30">
        <w:rPr>
          <w:rFonts w:hint="cs"/>
          <w:rtl/>
        </w:rPr>
        <w:t xml:space="preserve"> (21.01.15)- הנאשם הורשע בשלוש עבירות סחר, תיווך בסם והחזקת סם בכמות מסחרית ונדון ל-16 חודשי מאסר. ערעורו נדחה.</w:t>
      </w:r>
    </w:p>
    <w:p w14:paraId="6B0A8D40" w14:textId="77777777" w:rsidR="00F10C30" w:rsidRDefault="00E12E3D" w:rsidP="00F10C30">
      <w:pPr>
        <w:numPr>
          <w:ilvl w:val="0"/>
          <w:numId w:val="2"/>
        </w:numPr>
        <w:spacing w:line="360" w:lineRule="auto"/>
        <w:jc w:val="both"/>
      </w:pPr>
      <w:hyperlink r:id="rId30" w:history="1">
        <w:r w:rsidRPr="00E12E3D">
          <w:rPr>
            <w:color w:val="0000FF"/>
            <w:u w:val="single"/>
            <w:rtl/>
          </w:rPr>
          <w:t>רע"פ 126/15</w:t>
        </w:r>
      </w:hyperlink>
      <w:r w:rsidR="00F10C30">
        <w:rPr>
          <w:rFonts w:hint="cs"/>
          <w:rtl/>
        </w:rPr>
        <w:t xml:space="preserve"> </w:t>
      </w:r>
      <w:r w:rsidR="00F10C30">
        <w:rPr>
          <w:rFonts w:hint="cs"/>
          <w:b/>
          <w:bCs/>
          <w:rtl/>
        </w:rPr>
        <w:t>טל חביף נ' מדינת ישראל-</w:t>
      </w:r>
      <w:r w:rsidR="00F10C30">
        <w:rPr>
          <w:rFonts w:hint="cs"/>
          <w:rtl/>
        </w:rPr>
        <w:t xml:space="preserve"> נאשם הורשע בשלוש עבירות של סחר בסם קוקאין לסוכן סמוי. נקבע מתחם לכל עבירה בין 8-18 חודשי מאסר. הנאשם, שהיה מצוי בעיצומו של הליך שיקום,  נדון ל-20 חודשים, הכוללים 4 חודשי הפעלת תנאי.</w:t>
      </w:r>
    </w:p>
    <w:p w14:paraId="0ED9AE70" w14:textId="77777777" w:rsidR="00F10C30" w:rsidRDefault="00E12E3D" w:rsidP="00F10C30">
      <w:pPr>
        <w:numPr>
          <w:ilvl w:val="0"/>
          <w:numId w:val="2"/>
        </w:numPr>
        <w:spacing w:line="360" w:lineRule="auto"/>
        <w:jc w:val="both"/>
      </w:pPr>
      <w:hyperlink r:id="rId31" w:history="1">
        <w:r w:rsidRPr="00E12E3D">
          <w:rPr>
            <w:color w:val="0000FF"/>
            <w:u w:val="single"/>
            <w:rtl/>
          </w:rPr>
          <w:t>רע"פ 1720/11</w:t>
        </w:r>
      </w:hyperlink>
      <w:r w:rsidR="00F10C30">
        <w:rPr>
          <w:rFonts w:hint="cs"/>
          <w:rtl/>
        </w:rPr>
        <w:t xml:space="preserve"> </w:t>
      </w:r>
      <w:r w:rsidR="00F10C30">
        <w:rPr>
          <w:rFonts w:hint="cs"/>
          <w:b/>
          <w:bCs/>
          <w:rtl/>
        </w:rPr>
        <w:t>גליק נ' מדינת ישראל</w:t>
      </w:r>
      <w:r w:rsidR="00F10C30">
        <w:rPr>
          <w:rFonts w:hint="cs"/>
          <w:rtl/>
        </w:rPr>
        <w:t>- דחיית ערעור של נאשם צעיר, מצוי בהליך שיקום ונטול עבר פלילי בשלוש עבירות סחר שנדון ל-8 חודשי מאסר.</w:t>
      </w:r>
    </w:p>
    <w:p w14:paraId="5005BE9A" w14:textId="77777777" w:rsidR="00F10C30" w:rsidRDefault="00E12E3D" w:rsidP="00F10C30">
      <w:pPr>
        <w:numPr>
          <w:ilvl w:val="0"/>
          <w:numId w:val="2"/>
        </w:numPr>
        <w:spacing w:line="360" w:lineRule="auto"/>
        <w:jc w:val="both"/>
      </w:pPr>
      <w:hyperlink r:id="rId32" w:history="1">
        <w:r w:rsidRPr="00E12E3D">
          <w:rPr>
            <w:color w:val="0000FF"/>
            <w:u w:val="single"/>
            <w:rtl/>
          </w:rPr>
          <w:t>רע"פ 7996/12</w:t>
        </w:r>
      </w:hyperlink>
      <w:r w:rsidR="00F10C30">
        <w:rPr>
          <w:rFonts w:hint="cs"/>
          <w:u w:val="single"/>
          <w:rtl/>
        </w:rPr>
        <w:t xml:space="preserve"> </w:t>
      </w:r>
      <w:r w:rsidR="00F10C30">
        <w:rPr>
          <w:rFonts w:hint="cs"/>
          <w:b/>
          <w:bCs/>
          <w:rtl/>
        </w:rPr>
        <w:t>יוסף נ' מדינת ישראל</w:t>
      </w:r>
      <w:r w:rsidR="00F10C30">
        <w:rPr>
          <w:rFonts w:hint="cs"/>
          <w:rtl/>
        </w:rPr>
        <w:t xml:space="preserve">- נדחה ערעור של צעיר שהורשע בביצוע ארבע עבירות סחר ונדון ל-21 חודשי מאסר.  </w:t>
      </w:r>
    </w:p>
    <w:p w14:paraId="076DF177" w14:textId="77777777" w:rsidR="00F10C30" w:rsidRDefault="00E12E3D" w:rsidP="00F10C30">
      <w:pPr>
        <w:numPr>
          <w:ilvl w:val="0"/>
          <w:numId w:val="2"/>
        </w:numPr>
        <w:spacing w:line="360" w:lineRule="auto"/>
        <w:jc w:val="both"/>
      </w:pPr>
      <w:hyperlink r:id="rId33" w:history="1">
        <w:r w:rsidRPr="00E12E3D">
          <w:rPr>
            <w:color w:val="0000FF"/>
            <w:u w:val="single"/>
            <w:rtl/>
          </w:rPr>
          <w:t>ע"פ (מח' חיפה) 7319-08-12</w:t>
        </w:r>
      </w:hyperlink>
      <w:r w:rsidR="00F10C30">
        <w:rPr>
          <w:rFonts w:hint="cs"/>
          <w:b/>
          <w:bCs/>
          <w:rtl/>
        </w:rPr>
        <w:t xml:space="preserve"> סבח נ' מדינת ישראל</w:t>
      </w:r>
      <w:r w:rsidR="00F10C30">
        <w:rPr>
          <w:rFonts w:hint="cs"/>
          <w:rtl/>
        </w:rPr>
        <w:t xml:space="preserve"> (25.10.12)- נדחה ערעורו של נאשם אשר הורשע בשתי עבירות של סחר בסם מסוכן . הנאשם סחר בשתי הזדמנויות בסם מסוכן מסוג חשיש במשקלים נמוכים. הנאשם צעיר, נידון ל-18 חודשי מאסר. </w:t>
      </w:r>
    </w:p>
    <w:p w14:paraId="1FD51BB4" w14:textId="77777777" w:rsidR="00F10C30" w:rsidRDefault="00E12E3D" w:rsidP="00F10C30">
      <w:pPr>
        <w:numPr>
          <w:ilvl w:val="0"/>
          <w:numId w:val="2"/>
        </w:numPr>
        <w:spacing w:line="360" w:lineRule="auto"/>
        <w:jc w:val="both"/>
      </w:pPr>
      <w:hyperlink r:id="rId34" w:history="1">
        <w:r w:rsidRPr="00E12E3D">
          <w:rPr>
            <w:color w:val="0000FF"/>
            <w:u w:val="single"/>
            <w:rtl/>
          </w:rPr>
          <w:t>ת"פ (רמ') 26709-06-14</w:t>
        </w:r>
      </w:hyperlink>
      <w:r w:rsidR="00F10C30">
        <w:rPr>
          <w:rFonts w:hint="cs"/>
          <w:u w:val="single"/>
          <w:rtl/>
        </w:rPr>
        <w:t xml:space="preserve"> </w:t>
      </w:r>
      <w:r w:rsidR="00F10C30">
        <w:rPr>
          <w:rFonts w:hint="cs"/>
          <w:b/>
          <w:bCs/>
          <w:rtl/>
        </w:rPr>
        <w:t>מדינת ישראל נ' ישראלוב</w:t>
      </w:r>
      <w:r w:rsidR="00F10C30">
        <w:rPr>
          <w:rFonts w:hint="cs"/>
          <w:rtl/>
        </w:rPr>
        <w:t xml:space="preserve"> – הורשע נאשם בשלושה אישומים של סחר בסם מסוג חשיש במשקלים קטנים בנסיבות חברתיות. הנאשם בעל עבר בעבירות אלימות נדון ל-11 חודשי מאסר. </w:t>
      </w:r>
    </w:p>
    <w:p w14:paraId="4D948814" w14:textId="77777777" w:rsidR="00F10C30" w:rsidRDefault="00F10C30" w:rsidP="00F10C30">
      <w:pPr>
        <w:spacing w:line="360" w:lineRule="auto"/>
        <w:ind w:left="360"/>
        <w:jc w:val="both"/>
      </w:pPr>
    </w:p>
    <w:p w14:paraId="5635503D" w14:textId="77777777" w:rsidR="00F10C30" w:rsidRDefault="00F10C30" w:rsidP="00F10C30">
      <w:pPr>
        <w:pStyle w:val="ListParagraph1"/>
        <w:numPr>
          <w:ilvl w:val="0"/>
          <w:numId w:val="1"/>
        </w:numPr>
        <w:spacing w:line="360" w:lineRule="auto"/>
        <w:jc w:val="both"/>
        <w:rPr>
          <w:rFonts w:cs="David"/>
          <w:sz w:val="24"/>
          <w:szCs w:val="24"/>
        </w:rPr>
      </w:pPr>
      <w:r>
        <w:rPr>
          <w:rFonts w:cs="David" w:hint="cs"/>
          <w:b/>
          <w:bCs/>
          <w:sz w:val="24"/>
          <w:szCs w:val="24"/>
          <w:rtl/>
        </w:rPr>
        <w:t>לפיכך, כמצוות תיקון 113 ובהתאם לנסיבות מעשי הנאשם, הנני קובעת כי מתחם הענישה ההולם למעשים שביצע הנאשם נע בין 8 חודשי מאסר בפועל ל-20 חודשים.</w:t>
      </w:r>
    </w:p>
    <w:p w14:paraId="5654205B" w14:textId="77777777" w:rsidR="00F10C30" w:rsidRDefault="00F10C30" w:rsidP="00F10C30">
      <w:pPr>
        <w:pStyle w:val="ListParagraph1"/>
        <w:spacing w:line="360" w:lineRule="auto"/>
        <w:ind w:left="502"/>
        <w:jc w:val="both"/>
        <w:rPr>
          <w:rFonts w:cs="David"/>
          <w:sz w:val="24"/>
          <w:szCs w:val="24"/>
        </w:rPr>
      </w:pPr>
    </w:p>
    <w:p w14:paraId="746A27FC" w14:textId="77777777" w:rsidR="00F10C30" w:rsidRDefault="00F10C30" w:rsidP="00F10C30">
      <w:pPr>
        <w:pStyle w:val="ListParagraph1"/>
        <w:numPr>
          <w:ilvl w:val="0"/>
          <w:numId w:val="1"/>
        </w:numPr>
        <w:spacing w:after="160" w:line="360" w:lineRule="auto"/>
        <w:jc w:val="both"/>
        <w:rPr>
          <w:rFonts w:cs="David"/>
          <w:sz w:val="24"/>
          <w:szCs w:val="24"/>
          <w:rtl/>
        </w:rPr>
      </w:pPr>
      <w:r>
        <w:rPr>
          <w:rFonts w:cs="David" w:hint="cs"/>
          <w:sz w:val="24"/>
          <w:szCs w:val="24"/>
          <w:rtl/>
        </w:rPr>
        <w:t>הנאשם שלפניי הינו כאמור בחור צעיר, כבן 24, בן למשפחה תומכת אך חווה בחייו משברים קשים וטראומטיים שהותירו בו צלקות קשות. הנאשם מתנהל בסביבה החשופה להתנהלות שולית ועבריינית, כשאופיו החלש בצירוף רצונו לגרוף רווחים קלים לכיסו, כמו גם מעורבותו בעולם הסמים, עומדים ברקע ביצוע עבירות הסחר בהן הורשע.</w:t>
      </w:r>
    </w:p>
    <w:p w14:paraId="278CE217" w14:textId="77777777" w:rsidR="00F10C30" w:rsidRDefault="00F10C30" w:rsidP="00F10C30">
      <w:pPr>
        <w:pStyle w:val="ListParagraph1"/>
        <w:spacing w:after="160" w:line="360" w:lineRule="auto"/>
        <w:ind w:left="502"/>
        <w:jc w:val="both"/>
        <w:rPr>
          <w:rFonts w:cs="David"/>
          <w:sz w:val="24"/>
          <w:szCs w:val="24"/>
        </w:rPr>
      </w:pPr>
    </w:p>
    <w:p w14:paraId="62CA436D" w14:textId="77777777" w:rsidR="00F10C30" w:rsidRDefault="00F10C30" w:rsidP="00F10C30">
      <w:pPr>
        <w:pStyle w:val="ListParagraph1"/>
        <w:numPr>
          <w:ilvl w:val="0"/>
          <w:numId w:val="1"/>
        </w:numPr>
        <w:spacing w:after="160" w:line="360" w:lineRule="auto"/>
        <w:jc w:val="both"/>
        <w:rPr>
          <w:rFonts w:cs="David"/>
          <w:sz w:val="24"/>
          <w:szCs w:val="24"/>
        </w:rPr>
      </w:pPr>
      <w:r>
        <w:rPr>
          <w:rFonts w:cs="David" w:hint="cs"/>
          <w:sz w:val="24"/>
          <w:szCs w:val="24"/>
          <w:rtl/>
        </w:rPr>
        <w:t>התמונה המתקבלת מתסקירי שירות המבחן מורכבת, כשמחד הנאשם מביע רצון מילולי לערוך שינוי בחייו ומאידך לא משתף פעולה עם שירות המבחן ואינו משקיע כוחות בהליך שיקום נחוץ. עם זאת, בשנתיים הארונות, מאז קרות הארועים, אכן עושה הנאשם מאמצים להמנע ממעורבות פלילית נוסף, ואף נמנע משימוש בסם.</w:t>
      </w:r>
    </w:p>
    <w:p w14:paraId="048999D9" w14:textId="77777777" w:rsidR="00F10C30" w:rsidRDefault="00F10C30" w:rsidP="00F10C30">
      <w:pPr>
        <w:pStyle w:val="ListParagraph1"/>
        <w:spacing w:after="160" w:line="360" w:lineRule="auto"/>
        <w:ind w:left="502"/>
        <w:jc w:val="both"/>
        <w:rPr>
          <w:rFonts w:cs="David"/>
          <w:sz w:val="24"/>
          <w:szCs w:val="24"/>
        </w:rPr>
      </w:pPr>
    </w:p>
    <w:p w14:paraId="2DDFC6DE" w14:textId="77777777" w:rsidR="00F10C30" w:rsidRDefault="00F10C30" w:rsidP="00F10C30">
      <w:pPr>
        <w:pStyle w:val="ListParagraph1"/>
        <w:numPr>
          <w:ilvl w:val="0"/>
          <w:numId w:val="1"/>
        </w:numPr>
        <w:spacing w:after="160" w:line="360" w:lineRule="auto"/>
        <w:jc w:val="both"/>
        <w:rPr>
          <w:rFonts w:cs="David"/>
          <w:sz w:val="24"/>
          <w:szCs w:val="24"/>
        </w:rPr>
      </w:pPr>
      <w:r>
        <w:rPr>
          <w:rFonts w:cs="David" w:hint="cs"/>
          <w:sz w:val="24"/>
          <w:szCs w:val="24"/>
          <w:rtl/>
        </w:rPr>
        <w:t xml:space="preserve"> ב"כ הנאשם ביקש בטיעוניו ליתן משקל מוגבר לנסיבות הנאשם, לגילו הצעיר ומצבו היום. </w:t>
      </w:r>
    </w:p>
    <w:p w14:paraId="7CDCEC7D" w14:textId="77777777" w:rsidR="00F10C30" w:rsidRDefault="00F10C30" w:rsidP="00F10C30">
      <w:pPr>
        <w:pStyle w:val="ListParagraph1"/>
        <w:spacing w:line="360" w:lineRule="auto"/>
        <w:ind w:left="502"/>
        <w:jc w:val="both"/>
        <w:rPr>
          <w:rFonts w:cs="David"/>
          <w:sz w:val="24"/>
          <w:szCs w:val="24"/>
        </w:rPr>
      </w:pPr>
      <w:r>
        <w:rPr>
          <w:rFonts w:cs="David" w:hint="cs"/>
          <w:sz w:val="24"/>
          <w:szCs w:val="24"/>
          <w:rtl/>
        </w:rPr>
        <w:t xml:space="preserve">בית המשפט העליון עמד בפסיקתו על כך שבעבירות סמים, העדר עבר פלילי מכביד וניהול אורח חיים נורמטיבי, כשלעצמם, אינם מצדיקים חריגה של ממש ממדיניות הענישה המקובלת. כך, שעל דרך הכלל, בעבירות סמים, כל שכן מכירת סם לקטינים, נסוגים שיקוליו האישיים של העבריין מפני האינטרסים הציבוריים. ראו </w:t>
      </w:r>
      <w:hyperlink r:id="rId35" w:history="1">
        <w:r w:rsidR="00E12E3D" w:rsidRPr="00E12E3D">
          <w:rPr>
            <w:rFonts w:cs="David" w:hint="eastAsia"/>
            <w:color w:val="0000FF"/>
            <w:sz w:val="24"/>
            <w:szCs w:val="24"/>
            <w:u w:val="single"/>
            <w:rtl/>
          </w:rPr>
          <w:t>ע</w:t>
        </w:r>
        <w:r w:rsidR="00E12E3D" w:rsidRPr="00E12E3D">
          <w:rPr>
            <w:rFonts w:cs="David"/>
            <w:color w:val="0000FF"/>
            <w:sz w:val="24"/>
            <w:szCs w:val="24"/>
            <w:u w:val="single"/>
            <w:rtl/>
          </w:rPr>
          <w:t>"</w:t>
        </w:r>
        <w:r w:rsidR="00E12E3D" w:rsidRPr="00E12E3D">
          <w:rPr>
            <w:rFonts w:cs="David" w:hint="eastAsia"/>
            <w:color w:val="0000FF"/>
            <w:sz w:val="24"/>
            <w:szCs w:val="24"/>
            <w:u w:val="single"/>
            <w:rtl/>
          </w:rPr>
          <w:t>פ</w:t>
        </w:r>
        <w:r w:rsidR="00E12E3D" w:rsidRPr="00E12E3D">
          <w:rPr>
            <w:rFonts w:cs="David"/>
            <w:color w:val="0000FF"/>
            <w:sz w:val="24"/>
            <w:szCs w:val="24"/>
            <w:u w:val="single"/>
            <w:rtl/>
          </w:rPr>
          <w:t xml:space="preserve"> 3820/09</w:t>
        </w:r>
      </w:hyperlink>
      <w:r>
        <w:rPr>
          <w:rFonts w:cs="David" w:hint="cs"/>
          <w:sz w:val="24"/>
          <w:szCs w:val="24"/>
          <w:u w:val="single"/>
          <w:rtl/>
        </w:rPr>
        <w:t xml:space="preserve"> </w:t>
      </w:r>
      <w:r>
        <w:rPr>
          <w:rFonts w:cs="David" w:hint="cs"/>
          <w:b/>
          <w:bCs/>
          <w:sz w:val="24"/>
          <w:szCs w:val="24"/>
          <w:rtl/>
        </w:rPr>
        <w:t>מדינת ישראל נ' אוחיון</w:t>
      </w:r>
      <w:r>
        <w:rPr>
          <w:rFonts w:cs="David" w:hint="cs"/>
          <w:sz w:val="24"/>
          <w:szCs w:val="24"/>
          <w:rtl/>
        </w:rPr>
        <w:t xml:space="preserve"> (6.09.2009) ; </w:t>
      </w:r>
      <w:hyperlink r:id="rId36" w:history="1">
        <w:r w:rsidR="00E12E3D" w:rsidRPr="00E12E3D">
          <w:rPr>
            <w:rFonts w:cs="David" w:hint="eastAsia"/>
            <w:color w:val="0000FF"/>
            <w:sz w:val="24"/>
            <w:szCs w:val="24"/>
            <w:u w:val="single"/>
            <w:rtl/>
          </w:rPr>
          <w:t>ע</w:t>
        </w:r>
        <w:r w:rsidR="00E12E3D" w:rsidRPr="00E12E3D">
          <w:rPr>
            <w:rFonts w:cs="David"/>
            <w:color w:val="0000FF"/>
            <w:sz w:val="24"/>
            <w:szCs w:val="24"/>
            <w:u w:val="single"/>
            <w:rtl/>
          </w:rPr>
          <w:t>"</w:t>
        </w:r>
        <w:r w:rsidR="00E12E3D" w:rsidRPr="00E12E3D">
          <w:rPr>
            <w:rFonts w:cs="David" w:hint="eastAsia"/>
            <w:color w:val="0000FF"/>
            <w:sz w:val="24"/>
            <w:szCs w:val="24"/>
            <w:u w:val="single"/>
            <w:rtl/>
          </w:rPr>
          <w:t>פ</w:t>
        </w:r>
        <w:r w:rsidR="00E12E3D" w:rsidRPr="00E12E3D">
          <w:rPr>
            <w:rFonts w:cs="David"/>
            <w:color w:val="0000FF"/>
            <w:sz w:val="24"/>
            <w:szCs w:val="24"/>
            <w:u w:val="single"/>
            <w:rtl/>
          </w:rPr>
          <w:t xml:space="preserve"> 9482/09</w:t>
        </w:r>
      </w:hyperlink>
      <w:r>
        <w:rPr>
          <w:rFonts w:cs="David" w:hint="cs"/>
          <w:sz w:val="24"/>
          <w:szCs w:val="24"/>
          <w:rtl/>
        </w:rPr>
        <w:t xml:space="preserve"> </w:t>
      </w:r>
      <w:r>
        <w:rPr>
          <w:rFonts w:cs="David" w:hint="cs"/>
          <w:b/>
          <w:bCs/>
          <w:sz w:val="24"/>
          <w:szCs w:val="24"/>
          <w:rtl/>
        </w:rPr>
        <w:t>ביטון נ' מדינת ישראל</w:t>
      </w:r>
      <w:r>
        <w:rPr>
          <w:rFonts w:cs="David" w:hint="cs"/>
          <w:sz w:val="24"/>
          <w:szCs w:val="24"/>
          <w:rtl/>
        </w:rPr>
        <w:t xml:space="preserve"> (פורסם בנבו, 2009); </w:t>
      </w:r>
      <w:hyperlink r:id="rId37" w:history="1">
        <w:r w:rsidR="00E12E3D" w:rsidRPr="00E12E3D">
          <w:rPr>
            <w:rFonts w:cs="David" w:hint="eastAsia"/>
            <w:color w:val="0000FF"/>
            <w:sz w:val="24"/>
            <w:szCs w:val="24"/>
            <w:u w:val="single"/>
            <w:rtl/>
          </w:rPr>
          <w:t>ע</w:t>
        </w:r>
        <w:r w:rsidR="00E12E3D" w:rsidRPr="00E12E3D">
          <w:rPr>
            <w:rFonts w:cs="David"/>
            <w:color w:val="0000FF"/>
            <w:sz w:val="24"/>
            <w:szCs w:val="24"/>
            <w:u w:val="single"/>
            <w:rtl/>
          </w:rPr>
          <w:t>"</w:t>
        </w:r>
        <w:r w:rsidR="00E12E3D" w:rsidRPr="00E12E3D">
          <w:rPr>
            <w:rFonts w:cs="David" w:hint="eastAsia"/>
            <w:color w:val="0000FF"/>
            <w:sz w:val="24"/>
            <w:szCs w:val="24"/>
            <w:u w:val="single"/>
            <w:rtl/>
          </w:rPr>
          <w:t>פ</w:t>
        </w:r>
        <w:r w:rsidR="00E12E3D" w:rsidRPr="00E12E3D">
          <w:rPr>
            <w:rFonts w:cs="David"/>
            <w:color w:val="0000FF"/>
            <w:sz w:val="24"/>
            <w:szCs w:val="24"/>
            <w:u w:val="single"/>
            <w:rtl/>
          </w:rPr>
          <w:t xml:space="preserve"> 307/17</w:t>
        </w:r>
      </w:hyperlink>
      <w:r>
        <w:rPr>
          <w:rFonts w:cs="David" w:hint="cs"/>
          <w:sz w:val="24"/>
          <w:szCs w:val="24"/>
          <w:u w:val="single"/>
          <w:rtl/>
        </w:rPr>
        <w:t xml:space="preserve"> </w:t>
      </w:r>
      <w:r>
        <w:rPr>
          <w:rFonts w:cs="David" w:hint="cs"/>
          <w:b/>
          <w:bCs/>
          <w:sz w:val="24"/>
          <w:szCs w:val="24"/>
          <w:rtl/>
        </w:rPr>
        <w:t>זוננישווילי נ' מדינת</w:t>
      </w:r>
      <w:r>
        <w:rPr>
          <w:rFonts w:cs="David" w:hint="cs"/>
          <w:sz w:val="24"/>
          <w:szCs w:val="24"/>
          <w:rtl/>
        </w:rPr>
        <w:t xml:space="preserve"> </w:t>
      </w:r>
      <w:r>
        <w:rPr>
          <w:rFonts w:cs="David" w:hint="cs"/>
          <w:b/>
          <w:bCs/>
          <w:sz w:val="24"/>
          <w:szCs w:val="24"/>
          <w:rtl/>
        </w:rPr>
        <w:t>ישראל</w:t>
      </w:r>
      <w:r>
        <w:rPr>
          <w:rFonts w:cs="David" w:hint="cs"/>
          <w:sz w:val="24"/>
          <w:szCs w:val="24"/>
          <w:rtl/>
        </w:rPr>
        <w:t xml:space="preserve"> (21.03.17).   </w:t>
      </w:r>
    </w:p>
    <w:p w14:paraId="4269804E" w14:textId="77777777" w:rsidR="00F10C30" w:rsidRDefault="00F10C30" w:rsidP="00F10C30">
      <w:pPr>
        <w:pStyle w:val="ListParagraph1"/>
        <w:spacing w:line="360" w:lineRule="auto"/>
        <w:jc w:val="both"/>
        <w:rPr>
          <w:rFonts w:cs="David"/>
          <w:sz w:val="24"/>
          <w:szCs w:val="24"/>
        </w:rPr>
      </w:pPr>
    </w:p>
    <w:p w14:paraId="646C04C7" w14:textId="77777777" w:rsidR="00F10C30" w:rsidRDefault="00F10C30" w:rsidP="00F10C30">
      <w:pPr>
        <w:numPr>
          <w:ilvl w:val="0"/>
          <w:numId w:val="1"/>
        </w:numPr>
        <w:spacing w:line="360" w:lineRule="auto"/>
        <w:jc w:val="both"/>
        <w:rPr>
          <w:rFonts w:ascii="Arial" w:eastAsia="Calibri" w:hAnsi="Arial"/>
          <w:rtl/>
        </w:rPr>
      </w:pPr>
      <w:r>
        <w:rPr>
          <w:rFonts w:hint="cs"/>
          <w:rtl/>
        </w:rPr>
        <w:t xml:space="preserve">אין עניינו של הנאשם נופל בגדר מקרי השיקום. כאמור, מדובר בנאשם המצוי בסביבה שולית, שככל הנראה מעולם לא ניהל אורח חיים יציב ומסודר, אם בשל אישיותו החלשה ואם בשל סביבתו העבריינית. הנאשם אף שלל נזקקות טיפולית בפני שירות מבחן. </w:t>
      </w:r>
      <w:r>
        <w:rPr>
          <w:rFonts w:ascii="Arial" w:eastAsia="Calibri" w:hAnsi="Arial" w:hint="cs"/>
          <w:rtl/>
        </w:rPr>
        <w:t xml:space="preserve">מובן גם חששו של הנאשם מפני מאסר ממש ורגרסיה במצבו. </w:t>
      </w:r>
    </w:p>
    <w:p w14:paraId="1F003B55" w14:textId="77777777" w:rsidR="00F10C30" w:rsidRDefault="00F10C30" w:rsidP="00F10C30">
      <w:pPr>
        <w:spacing w:line="360" w:lineRule="auto"/>
        <w:ind w:left="502"/>
        <w:jc w:val="both"/>
        <w:rPr>
          <w:rFonts w:ascii="Arial" w:eastAsia="Calibri" w:hAnsi="Arial"/>
        </w:rPr>
      </w:pPr>
    </w:p>
    <w:p w14:paraId="66F0FB13" w14:textId="77777777" w:rsidR="00F10C30" w:rsidRDefault="00F10C30" w:rsidP="00F10C30">
      <w:pPr>
        <w:numPr>
          <w:ilvl w:val="0"/>
          <w:numId w:val="1"/>
        </w:numPr>
        <w:spacing w:line="360" w:lineRule="auto"/>
        <w:jc w:val="both"/>
        <w:rPr>
          <w:rFonts w:ascii="Arial" w:hAnsi="Arial"/>
        </w:rPr>
      </w:pPr>
      <w:r>
        <w:rPr>
          <w:rFonts w:hint="cs"/>
          <w:rtl/>
        </w:rPr>
        <w:t>בבואי לגזור עונשו של הנאשם מצאתי להתחשב מחד בחומרת מעשיו וריבויים, עברו הפלילי והרקע לביצוע עבירות לסם  ומאידך - נטילת אחריות, הבנתו שמצוי בחברה שולית ורצונו לשנות אורח חייו. אכן, אין מנוס משליחתו של הנאשם למאסר מאחורי סורג ובריח אך מצאתי בנסיבותיו כדי להביא להקלה מסוימת בתקופת המאסר שאגזור עליו, מתוך מטרה שלא להביא להתדרדרות משמעותית במצבו של הנאשם ולדרבנו להמשיך בדרכו.</w:t>
      </w:r>
    </w:p>
    <w:p w14:paraId="45DD07E1" w14:textId="77777777" w:rsidR="00F10C30" w:rsidRDefault="00F10C30" w:rsidP="00F10C30">
      <w:pPr>
        <w:spacing w:line="360" w:lineRule="auto"/>
        <w:rPr>
          <w:b/>
          <w:bCs/>
          <w:u w:val="single"/>
        </w:rPr>
      </w:pPr>
    </w:p>
    <w:p w14:paraId="4B8425DE" w14:textId="77777777" w:rsidR="00F10C30" w:rsidRDefault="00F10C30" w:rsidP="00F10C30">
      <w:pPr>
        <w:spacing w:line="360" w:lineRule="auto"/>
        <w:rPr>
          <w:rFonts w:ascii="Calibri" w:hAnsi="Calibri"/>
          <w:b/>
          <w:bCs/>
          <w:u w:val="single"/>
          <w:rtl/>
        </w:rPr>
      </w:pPr>
      <w:r>
        <w:rPr>
          <w:rFonts w:hint="cs"/>
          <w:b/>
          <w:bCs/>
          <w:u w:val="single"/>
          <w:rtl/>
        </w:rPr>
        <w:t>סוף דבר</w:t>
      </w:r>
    </w:p>
    <w:p w14:paraId="27AD9B67" w14:textId="77777777" w:rsidR="00F10C30" w:rsidRDefault="00F10C30" w:rsidP="00F10C30">
      <w:pPr>
        <w:spacing w:line="360" w:lineRule="auto"/>
        <w:rPr>
          <w:b/>
          <w:bCs/>
        </w:rPr>
      </w:pPr>
    </w:p>
    <w:p w14:paraId="4A2F8B85" w14:textId="77777777" w:rsidR="00F10C30" w:rsidRDefault="00F10C30" w:rsidP="00F10C30">
      <w:pPr>
        <w:spacing w:line="360" w:lineRule="auto"/>
        <w:rPr>
          <w:b/>
          <w:bCs/>
          <w:rtl/>
        </w:rPr>
      </w:pPr>
      <w:r>
        <w:rPr>
          <w:rFonts w:hint="cs"/>
          <w:b/>
          <w:bCs/>
          <w:rtl/>
        </w:rPr>
        <w:t>אני גוזרת על הנאשם את העונשים הבאים:</w:t>
      </w:r>
    </w:p>
    <w:p w14:paraId="1D0843A3" w14:textId="77777777" w:rsidR="00F10C30" w:rsidRDefault="00F10C30" w:rsidP="00F10C30">
      <w:pPr>
        <w:spacing w:line="360" w:lineRule="auto"/>
        <w:rPr>
          <w:b/>
          <w:bCs/>
          <w:rtl/>
        </w:rPr>
      </w:pPr>
    </w:p>
    <w:p w14:paraId="61178148" w14:textId="77777777" w:rsidR="00F10C30" w:rsidRDefault="00F10C30" w:rsidP="00F10C30">
      <w:pPr>
        <w:pStyle w:val="ListParagraph1"/>
        <w:numPr>
          <w:ilvl w:val="0"/>
          <w:numId w:val="3"/>
        </w:numPr>
        <w:spacing w:line="480" w:lineRule="auto"/>
        <w:rPr>
          <w:rFonts w:cs="David"/>
          <w:sz w:val="24"/>
          <w:szCs w:val="24"/>
        </w:rPr>
      </w:pPr>
      <w:r>
        <w:rPr>
          <w:rFonts w:cs="David" w:hint="cs"/>
          <w:sz w:val="24"/>
          <w:szCs w:val="24"/>
          <w:rtl/>
        </w:rPr>
        <w:t>מאסר בפועל בן  10 חודשי מאסר.</w:t>
      </w:r>
    </w:p>
    <w:p w14:paraId="5DC7826B" w14:textId="77777777" w:rsidR="00F10C30" w:rsidRDefault="00F10C30" w:rsidP="00F10C30">
      <w:pPr>
        <w:pStyle w:val="ListParagraph1"/>
        <w:numPr>
          <w:ilvl w:val="0"/>
          <w:numId w:val="3"/>
        </w:numPr>
        <w:spacing w:line="480" w:lineRule="auto"/>
        <w:rPr>
          <w:rFonts w:cs="David"/>
          <w:sz w:val="24"/>
          <w:szCs w:val="24"/>
          <w:rtl/>
        </w:rPr>
      </w:pPr>
      <w:r>
        <w:rPr>
          <w:rFonts w:cs="David" w:hint="cs"/>
          <w:sz w:val="24"/>
          <w:szCs w:val="24"/>
          <w:rtl/>
        </w:rPr>
        <w:t>מאסר על תנאי בן 6 חודשים לבל יבצע הנאשם עבירה מ</w:t>
      </w:r>
      <w:hyperlink r:id="rId38" w:history="1">
        <w:r w:rsidR="00E12E3D" w:rsidRPr="00E12E3D">
          <w:rPr>
            <w:rFonts w:cs="David" w:hint="eastAsia"/>
            <w:color w:val="0000FF"/>
            <w:sz w:val="24"/>
            <w:szCs w:val="24"/>
            <w:u w:val="single"/>
            <w:rtl/>
          </w:rPr>
          <w:t>פקודת</w:t>
        </w:r>
        <w:r w:rsidR="00E12E3D" w:rsidRPr="00E12E3D">
          <w:rPr>
            <w:rFonts w:cs="David"/>
            <w:color w:val="0000FF"/>
            <w:sz w:val="24"/>
            <w:szCs w:val="24"/>
            <w:u w:val="single"/>
            <w:rtl/>
          </w:rPr>
          <w:t xml:space="preserve"> </w:t>
        </w:r>
        <w:r w:rsidR="00E12E3D" w:rsidRPr="00E12E3D">
          <w:rPr>
            <w:rFonts w:cs="David" w:hint="eastAsia"/>
            <w:color w:val="0000FF"/>
            <w:sz w:val="24"/>
            <w:szCs w:val="24"/>
            <w:u w:val="single"/>
            <w:rtl/>
          </w:rPr>
          <w:t>הסמים</w:t>
        </w:r>
        <w:r w:rsidR="00E12E3D" w:rsidRPr="00E12E3D">
          <w:rPr>
            <w:rFonts w:cs="David"/>
            <w:color w:val="0000FF"/>
            <w:sz w:val="24"/>
            <w:szCs w:val="24"/>
            <w:u w:val="single"/>
            <w:rtl/>
          </w:rPr>
          <w:t xml:space="preserve"> </w:t>
        </w:r>
        <w:r w:rsidR="00E12E3D" w:rsidRPr="00E12E3D">
          <w:rPr>
            <w:rFonts w:cs="David" w:hint="eastAsia"/>
            <w:color w:val="0000FF"/>
            <w:sz w:val="24"/>
            <w:szCs w:val="24"/>
            <w:u w:val="single"/>
            <w:rtl/>
          </w:rPr>
          <w:t>המסוכנים</w:t>
        </w:r>
      </w:hyperlink>
      <w:r>
        <w:rPr>
          <w:rFonts w:cs="David" w:hint="cs"/>
          <w:sz w:val="24"/>
          <w:szCs w:val="24"/>
          <w:rtl/>
        </w:rPr>
        <w:t xml:space="preserve">, תוך 3 שנים מיום שחרורו. </w:t>
      </w:r>
    </w:p>
    <w:p w14:paraId="49E325DA" w14:textId="77777777" w:rsidR="00F10C30" w:rsidRDefault="00F10C30" w:rsidP="00F10C30">
      <w:pPr>
        <w:pStyle w:val="ListParagraph1"/>
        <w:numPr>
          <w:ilvl w:val="0"/>
          <w:numId w:val="3"/>
        </w:numPr>
        <w:spacing w:line="360" w:lineRule="auto"/>
        <w:rPr>
          <w:rFonts w:ascii="Arial" w:hAnsi="Arial" w:cs="David"/>
          <w:sz w:val="24"/>
          <w:szCs w:val="24"/>
          <w:rtl/>
        </w:rPr>
      </w:pPr>
      <w:r>
        <w:rPr>
          <w:rFonts w:cs="David" w:hint="cs"/>
          <w:sz w:val="24"/>
          <w:szCs w:val="24"/>
          <w:rtl/>
        </w:rPr>
        <w:t>קנס בסך 1500 ₪  או 30 ימי מאסר תמורתו. הקנס ישולם עד לי</w:t>
      </w:r>
      <w:r>
        <w:rPr>
          <w:rFonts w:ascii="Arial" w:hAnsi="Arial" w:cs="David" w:hint="cs"/>
          <w:sz w:val="24"/>
          <w:szCs w:val="24"/>
          <w:rtl/>
        </w:rPr>
        <w:t>ום 1.3.18.</w:t>
      </w:r>
    </w:p>
    <w:p w14:paraId="2A2FF403" w14:textId="77777777" w:rsidR="00F10C30" w:rsidRDefault="00F10C30" w:rsidP="00F10C30">
      <w:pPr>
        <w:spacing w:line="360" w:lineRule="auto"/>
        <w:rPr>
          <w:rFonts w:ascii="Arial" w:hAnsi="Arial"/>
          <w:rtl/>
        </w:rPr>
      </w:pPr>
    </w:p>
    <w:p w14:paraId="0CB0EC70" w14:textId="77777777" w:rsidR="00F10C30" w:rsidRDefault="00F10C30" w:rsidP="00F10C30">
      <w:pPr>
        <w:spacing w:line="360" w:lineRule="auto"/>
        <w:rPr>
          <w:rFonts w:ascii="Arial" w:hAnsi="Arial"/>
          <w:b/>
          <w:bCs/>
          <w:rtl/>
        </w:rPr>
      </w:pPr>
      <w:r>
        <w:rPr>
          <w:rFonts w:ascii="Arial" w:hAnsi="Arial" w:hint="cs"/>
          <w:b/>
          <w:bCs/>
          <w:color w:val="FFFFFF"/>
          <w:sz w:val="2"/>
          <w:szCs w:val="2"/>
          <w:rtl/>
        </w:rPr>
        <w:t>5129371</w:t>
      </w:r>
      <w:r>
        <w:rPr>
          <w:rFonts w:ascii="Arial" w:hAnsi="Arial" w:hint="cs"/>
          <w:b/>
          <w:bCs/>
          <w:rtl/>
        </w:rPr>
        <w:t>זכות ערעור למחוזי כדין תוך 45 יום.</w:t>
      </w:r>
    </w:p>
    <w:p w14:paraId="7A6B33E4" w14:textId="77777777" w:rsidR="00F10C30" w:rsidRPr="00B05847" w:rsidRDefault="00F10C30" w:rsidP="00F10C30">
      <w:pPr>
        <w:rPr>
          <w:rtl/>
        </w:rPr>
      </w:pPr>
      <w:r>
        <w:rPr>
          <w:rFonts w:ascii="Arial" w:hAnsi="Arial" w:hint="cs"/>
          <w:color w:val="FFFFFF"/>
          <w:sz w:val="2"/>
          <w:szCs w:val="2"/>
          <w:rtl/>
        </w:rPr>
        <w:t>54678313</w:t>
      </w:r>
    </w:p>
    <w:p w14:paraId="7DB29C4C" w14:textId="77777777" w:rsidR="00F10C30" w:rsidRPr="00B05847" w:rsidRDefault="00F10C30" w:rsidP="00F10C30">
      <w:pPr>
        <w:rPr>
          <w:rtl/>
        </w:rPr>
      </w:pPr>
    </w:p>
    <w:p w14:paraId="48231428" w14:textId="77777777" w:rsidR="00F10C30" w:rsidRPr="00E12E3D" w:rsidRDefault="00E12E3D" w:rsidP="00F10C30">
      <w:pPr>
        <w:rPr>
          <w:color w:val="FFFFFF"/>
          <w:sz w:val="2"/>
          <w:szCs w:val="2"/>
          <w:rtl/>
        </w:rPr>
      </w:pPr>
      <w:r w:rsidRPr="00E12E3D">
        <w:rPr>
          <w:color w:val="FFFFFF"/>
          <w:sz w:val="2"/>
          <w:szCs w:val="2"/>
          <w:rtl/>
        </w:rPr>
        <w:t>5129371</w:t>
      </w:r>
    </w:p>
    <w:p w14:paraId="04C928D0" w14:textId="77777777" w:rsidR="00F10C30" w:rsidRDefault="00E12E3D" w:rsidP="00F10C30">
      <w:pPr>
        <w:rPr>
          <w:rFonts w:cs="FrankRuehl"/>
          <w:sz w:val="28"/>
          <w:szCs w:val="28"/>
          <w:rtl/>
        </w:rPr>
      </w:pPr>
      <w:r w:rsidRPr="00E12E3D">
        <w:rPr>
          <w:rFonts w:ascii="Arial" w:hAnsi="Arial"/>
          <w:color w:val="FFFFFF"/>
          <w:sz w:val="2"/>
          <w:szCs w:val="2"/>
          <w:rtl/>
        </w:rPr>
        <w:t>54678313</w:t>
      </w:r>
      <w:r>
        <w:rPr>
          <w:rFonts w:ascii="Arial" w:hAnsi="Arial"/>
          <w:rtl/>
        </w:rPr>
        <w:t xml:space="preserve">ניתן היום,  י"ח סיוון תשע"ז, 12 יוני 2017, במעמד הצדדים. </w:t>
      </w:r>
    </w:p>
    <w:p w14:paraId="342F64B7" w14:textId="77777777" w:rsidR="00F10C30" w:rsidRDefault="00F10C30" w:rsidP="00F10C30">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1937A051" w14:textId="77777777" w:rsidR="00F10C30" w:rsidRDefault="00F10C30" w:rsidP="00F10C30">
      <w:pPr>
        <w:jc w:val="center"/>
        <w:rPr>
          <w:rFonts w:ascii="Arial" w:hAnsi="Arial" w:cs="FrankRuehl"/>
          <w:sz w:val="28"/>
          <w:szCs w:val="28"/>
          <w:rtl/>
        </w:rPr>
      </w:pPr>
    </w:p>
    <w:p w14:paraId="060E031E" w14:textId="77777777" w:rsidR="00F10C30" w:rsidRDefault="00F10C30" w:rsidP="00F10C30">
      <w:pPr>
        <w:rPr>
          <w:rFonts w:cs="FrankRuehl"/>
          <w:sz w:val="28"/>
          <w:szCs w:val="28"/>
          <w:rtl/>
        </w:rPr>
      </w:pPr>
    </w:p>
    <w:p w14:paraId="629A5882" w14:textId="77777777" w:rsidR="00F10C30" w:rsidRDefault="00F10C30" w:rsidP="00F10C30">
      <w:pPr>
        <w:pStyle w:val="a3"/>
        <w:jc w:val="center"/>
        <w:rPr>
          <w:rtl/>
        </w:rPr>
      </w:pPr>
    </w:p>
    <w:p w14:paraId="56425F6C" w14:textId="77777777" w:rsidR="002D7B2F" w:rsidRPr="00E12E3D" w:rsidRDefault="002D7B2F" w:rsidP="00E12E3D">
      <w:pPr>
        <w:keepNext/>
        <w:rPr>
          <w:rFonts w:ascii="David" w:hAnsi="David"/>
          <w:color w:val="000000"/>
          <w:sz w:val="22"/>
          <w:szCs w:val="22"/>
          <w:rtl/>
        </w:rPr>
      </w:pPr>
    </w:p>
    <w:p w14:paraId="4B53972A" w14:textId="77777777" w:rsidR="00E12E3D" w:rsidRPr="00E12E3D" w:rsidRDefault="00E12E3D" w:rsidP="00E12E3D">
      <w:pPr>
        <w:keepNext/>
        <w:rPr>
          <w:rFonts w:ascii="David" w:hAnsi="David"/>
          <w:color w:val="000000"/>
          <w:sz w:val="22"/>
          <w:szCs w:val="22"/>
          <w:rtl/>
        </w:rPr>
      </w:pPr>
      <w:r w:rsidRPr="00E12E3D">
        <w:rPr>
          <w:rFonts w:ascii="David" w:hAnsi="David"/>
          <w:color w:val="000000"/>
          <w:sz w:val="22"/>
          <w:szCs w:val="22"/>
          <w:rtl/>
        </w:rPr>
        <w:t>מרב גרינברג 54678313</w:t>
      </w:r>
    </w:p>
    <w:p w14:paraId="60DAF36F" w14:textId="77777777" w:rsidR="00E12E3D" w:rsidRDefault="00E12E3D" w:rsidP="00E12E3D">
      <w:r w:rsidRPr="00E12E3D">
        <w:rPr>
          <w:color w:val="000000"/>
          <w:rtl/>
        </w:rPr>
        <w:t>נוסח מסמך זה כפוף לשינויי ניסוח ועריכה</w:t>
      </w:r>
    </w:p>
    <w:p w14:paraId="4AB9C69C" w14:textId="77777777" w:rsidR="00E12E3D" w:rsidRDefault="00E12E3D" w:rsidP="00E12E3D">
      <w:pPr>
        <w:rPr>
          <w:rtl/>
        </w:rPr>
      </w:pPr>
    </w:p>
    <w:p w14:paraId="54052DFB" w14:textId="77777777" w:rsidR="00E12E3D" w:rsidRDefault="00E12E3D" w:rsidP="00E12E3D">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p>
    <w:p w14:paraId="65C1D1D2" w14:textId="77777777" w:rsidR="00E12E3D" w:rsidRPr="00E12E3D" w:rsidRDefault="00E12E3D" w:rsidP="00E12E3D">
      <w:pPr>
        <w:jc w:val="center"/>
        <w:rPr>
          <w:color w:val="0000FF"/>
          <w:u w:val="single"/>
        </w:rPr>
      </w:pPr>
    </w:p>
    <w:sectPr w:rsidR="00E12E3D" w:rsidRPr="00E12E3D" w:rsidSect="00E12E3D">
      <w:headerReference w:type="even" r:id="rId40"/>
      <w:headerReference w:type="default" r:id="rId41"/>
      <w:footerReference w:type="even" r:id="rId42"/>
      <w:footerReference w:type="default" r:id="rId4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D53C89" w14:textId="77777777" w:rsidR="00B6245C" w:rsidRDefault="00B6245C" w:rsidP="00A85A7A">
      <w:r>
        <w:separator/>
      </w:r>
    </w:p>
  </w:endnote>
  <w:endnote w:type="continuationSeparator" w:id="0">
    <w:p w14:paraId="493F3358" w14:textId="77777777" w:rsidR="00B6245C" w:rsidRDefault="00B6245C" w:rsidP="00A85A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A8AE9" w14:textId="77777777" w:rsidR="00B6245C" w:rsidRDefault="00B6245C" w:rsidP="00E12E3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D7FC211" w14:textId="77777777" w:rsidR="00B6245C" w:rsidRPr="00E12E3D" w:rsidRDefault="00B6245C" w:rsidP="00E12E3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41095F" w14:textId="77777777" w:rsidR="00B6245C" w:rsidRDefault="00B6245C" w:rsidP="00E12E3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81C1F">
      <w:rPr>
        <w:rFonts w:ascii="FrankRuehl" w:hAnsi="FrankRuehl" w:cs="FrankRuehl"/>
        <w:noProof/>
        <w:rtl/>
      </w:rPr>
      <w:t>1</w:t>
    </w:r>
    <w:r>
      <w:rPr>
        <w:rFonts w:ascii="FrankRuehl" w:hAnsi="FrankRuehl" w:cs="FrankRuehl"/>
        <w:rtl/>
      </w:rPr>
      <w:fldChar w:fldCharType="end"/>
    </w:r>
  </w:p>
  <w:p w14:paraId="1B11597B" w14:textId="77777777" w:rsidR="00B6245C" w:rsidRPr="00E12E3D" w:rsidRDefault="00B6245C" w:rsidP="00E12E3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D9C7F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A93CF5" w14:textId="77777777" w:rsidR="00B6245C" w:rsidRDefault="00B6245C" w:rsidP="00A85A7A">
      <w:r>
        <w:separator/>
      </w:r>
    </w:p>
  </w:footnote>
  <w:footnote w:type="continuationSeparator" w:id="0">
    <w:p w14:paraId="6115BE73" w14:textId="77777777" w:rsidR="00B6245C" w:rsidRDefault="00B6245C" w:rsidP="00A85A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F7A773" w14:textId="77777777" w:rsidR="00B6245C" w:rsidRPr="00E12E3D" w:rsidRDefault="00B6245C" w:rsidP="00E12E3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1838-02-16</w:t>
    </w:r>
    <w:r>
      <w:rPr>
        <w:rFonts w:ascii="David" w:hAnsi="David"/>
        <w:color w:val="000000"/>
        <w:sz w:val="22"/>
        <w:szCs w:val="22"/>
        <w:rtl/>
      </w:rPr>
      <w:tab/>
      <w:t xml:space="preserve"> מדינת ישראל נ' ליאור שוקרון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83E8EA" w14:textId="77777777" w:rsidR="00B6245C" w:rsidRPr="00E12E3D" w:rsidRDefault="00B6245C" w:rsidP="00E12E3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1838-02-16</w:t>
    </w:r>
    <w:r>
      <w:rPr>
        <w:rFonts w:ascii="David" w:hAnsi="David"/>
        <w:color w:val="000000"/>
        <w:sz w:val="22"/>
        <w:szCs w:val="22"/>
        <w:rtl/>
      </w:rPr>
      <w:tab/>
      <w:t xml:space="preserve"> מדינת ישראל נ' ליאור שוקרון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A25E7A"/>
    <w:multiLevelType w:val="hybridMultilevel"/>
    <w:tmpl w:val="B29EC5E4"/>
    <w:lvl w:ilvl="0" w:tplc="24148D18">
      <w:start w:val="1"/>
      <w:numFmt w:val="hebrew1"/>
      <w:lvlText w:val="%1."/>
      <w:lvlJc w:val="left"/>
      <w:pPr>
        <w:tabs>
          <w:tab w:val="num" w:pos="1320"/>
        </w:tabs>
        <w:ind w:left="1320" w:hanging="9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500A56A2"/>
    <w:multiLevelType w:val="hybridMultilevel"/>
    <w:tmpl w:val="8C90101A"/>
    <w:lvl w:ilvl="0" w:tplc="1A3CCFEE">
      <w:start w:val="1"/>
      <w:numFmt w:val="hebrew1"/>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BE248D8"/>
    <w:multiLevelType w:val="hybridMultilevel"/>
    <w:tmpl w:val="DBCE27F8"/>
    <w:lvl w:ilvl="0" w:tplc="85162A84">
      <w:start w:val="1"/>
      <w:numFmt w:val="decimal"/>
      <w:lvlText w:val="%1."/>
      <w:lvlJc w:val="left"/>
      <w:pPr>
        <w:ind w:left="502" w:hanging="360"/>
      </w:pPr>
      <w:rPr>
        <w:rFonts w:cs="David"/>
        <w:b w:val="0"/>
        <w:bCs w:val="0"/>
        <w:lang w:bidi="he-IL"/>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344818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165212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1569730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10C30"/>
    <w:rsid w:val="000D74C4"/>
    <w:rsid w:val="002D7B2F"/>
    <w:rsid w:val="00351BFE"/>
    <w:rsid w:val="005B7614"/>
    <w:rsid w:val="00681C1F"/>
    <w:rsid w:val="00A85A7A"/>
    <w:rsid w:val="00B61A9B"/>
    <w:rsid w:val="00B6245C"/>
    <w:rsid w:val="00BA16A0"/>
    <w:rsid w:val="00E12E3D"/>
    <w:rsid w:val="00F10C30"/>
    <w:rsid w:val="00FF59E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AB316AB"/>
  <w15:chartTrackingRefBased/>
  <w15:docId w15:val="{BF7008C9-17B5-4ACB-BA40-45F06950A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10C3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10C30"/>
    <w:pPr>
      <w:tabs>
        <w:tab w:val="center" w:pos="4153"/>
        <w:tab w:val="right" w:pos="8306"/>
      </w:tabs>
    </w:pPr>
  </w:style>
  <w:style w:type="character" w:customStyle="1" w:styleId="a4">
    <w:name w:val="כותרת עליונה תו"/>
    <w:link w:val="a3"/>
    <w:rsid w:val="00F10C30"/>
    <w:rPr>
      <w:rFonts w:ascii="Times New Roman" w:eastAsia="Times New Roman" w:hAnsi="Times New Roman" w:cs="David"/>
      <w:sz w:val="24"/>
      <w:szCs w:val="24"/>
    </w:rPr>
  </w:style>
  <w:style w:type="paragraph" w:styleId="a5">
    <w:name w:val="footer"/>
    <w:basedOn w:val="a"/>
    <w:link w:val="a6"/>
    <w:rsid w:val="00F10C30"/>
    <w:pPr>
      <w:tabs>
        <w:tab w:val="center" w:pos="4153"/>
        <w:tab w:val="right" w:pos="8306"/>
      </w:tabs>
    </w:pPr>
  </w:style>
  <w:style w:type="character" w:customStyle="1" w:styleId="a6">
    <w:name w:val="כותרת תחתונה תו"/>
    <w:link w:val="a5"/>
    <w:rsid w:val="00F10C30"/>
    <w:rPr>
      <w:rFonts w:ascii="Times New Roman" w:eastAsia="Times New Roman" w:hAnsi="Times New Roman" w:cs="David"/>
      <w:sz w:val="24"/>
      <w:szCs w:val="24"/>
    </w:rPr>
  </w:style>
  <w:style w:type="table" w:styleId="a7">
    <w:name w:val="Table Grid"/>
    <w:basedOn w:val="a1"/>
    <w:rsid w:val="00F10C3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10C30"/>
  </w:style>
  <w:style w:type="paragraph" w:customStyle="1" w:styleId="ListParagraph1">
    <w:name w:val="List Paragraph1"/>
    <w:basedOn w:val="a"/>
    <w:rsid w:val="00F10C30"/>
    <w:pPr>
      <w:spacing w:after="200" w:line="276" w:lineRule="auto"/>
      <w:ind w:left="720"/>
      <w:contextualSpacing/>
    </w:pPr>
    <w:rPr>
      <w:rFonts w:ascii="Calibri" w:hAnsi="Calibri" w:cs="Arial"/>
      <w:sz w:val="22"/>
      <w:szCs w:val="22"/>
    </w:rPr>
  </w:style>
  <w:style w:type="character" w:styleId="Hyperlink">
    <w:name w:val="Hyperlink"/>
    <w:rsid w:val="00E12E3D"/>
    <w:rPr>
      <w:color w:val="0563C1"/>
      <w:u w:val="single"/>
    </w:rPr>
  </w:style>
  <w:style w:type="character" w:styleId="a9">
    <w:name w:val="Unresolved Mention"/>
    <w:rsid w:val="00E12E3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3" TargetMode="External"/><Relationship Id="rId18" Type="http://schemas.openxmlformats.org/officeDocument/2006/relationships/hyperlink" Target="http://www.nevo.co.il/law/70301/287.a" TargetMode="External"/><Relationship Id="rId26" Type="http://schemas.openxmlformats.org/officeDocument/2006/relationships/hyperlink" Target="http://www.nevo.co.il/law/70301/40jc"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law/4216/19a" TargetMode="External"/><Relationship Id="rId34" Type="http://schemas.openxmlformats.org/officeDocument/2006/relationships/hyperlink" Target="http://www.nevo.co.il/case/17011278" TargetMode="External"/><Relationship Id="rId42"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275" TargetMode="External"/><Relationship Id="rId29" Type="http://schemas.openxmlformats.org/officeDocument/2006/relationships/hyperlink" Target="http://www.nevo.co.il/case/1999471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c" TargetMode="External"/><Relationship Id="rId24" Type="http://schemas.openxmlformats.org/officeDocument/2006/relationships/hyperlink" Target="http://www.nevo.co.il/law/70301/40c.a" TargetMode="External"/><Relationship Id="rId32" Type="http://schemas.openxmlformats.org/officeDocument/2006/relationships/hyperlink" Target="http://www.nevo.co.il/case/5605484" TargetMode="External"/><Relationship Id="rId37" Type="http://schemas.openxmlformats.org/officeDocument/2006/relationships/hyperlink" Target="http://www.nevo.co.il/case/22116530"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20494258" TargetMode="External"/><Relationship Id="rId23" Type="http://schemas.openxmlformats.org/officeDocument/2006/relationships/hyperlink" Target="http://www.nevo.co.il/case/20494258" TargetMode="External"/><Relationship Id="rId28" Type="http://schemas.openxmlformats.org/officeDocument/2006/relationships/hyperlink" Target="http://www.nevo.co.il/case/21035570" TargetMode="External"/><Relationship Id="rId36" Type="http://schemas.openxmlformats.org/officeDocument/2006/relationships/hyperlink" Target="http://www.nevo.co.il/case/5726579" TargetMode="External"/><Relationship Id="rId10" Type="http://schemas.openxmlformats.org/officeDocument/2006/relationships/hyperlink" Target="http://www.nevo.co.il/law/70301/287.a"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5787128"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275" TargetMode="External"/><Relationship Id="rId14" Type="http://schemas.openxmlformats.org/officeDocument/2006/relationships/hyperlink" Target="http://www.nevo.co.il/law/4216/19a" TargetMode="External"/><Relationship Id="rId22" Type="http://schemas.openxmlformats.org/officeDocument/2006/relationships/hyperlink" Target="http://www.nevo.co.il/law/4216" TargetMode="External"/><Relationship Id="rId27" Type="http://schemas.openxmlformats.org/officeDocument/2006/relationships/hyperlink" Target="http://www.nevo.co.il/case/17932979" TargetMode="External"/><Relationship Id="rId30" Type="http://schemas.openxmlformats.org/officeDocument/2006/relationships/hyperlink" Target="http://www.nevo.co.il/case/18793360" TargetMode="External"/><Relationship Id="rId35" Type="http://schemas.openxmlformats.org/officeDocument/2006/relationships/hyperlink" Target="http://www.nevo.co.il/case/5917767" TargetMode="External"/><Relationship Id="rId43" Type="http://schemas.openxmlformats.org/officeDocument/2006/relationships/footer" Target="footer2.xml"/><Relationship Id="rId8" Type="http://schemas.openxmlformats.org/officeDocument/2006/relationships/hyperlink" Target="http://www.nevo.co.il/law/70301/40c.a" TargetMode="External"/><Relationship Id="rId3" Type="http://schemas.openxmlformats.org/officeDocument/2006/relationships/settings" Target="settings.xml"/><Relationship Id="rId12" Type="http://schemas.openxmlformats.org/officeDocument/2006/relationships/hyperlink" Target="http://www.nevo.co.il/law/4216"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3892678" TargetMode="External"/><Relationship Id="rId38" Type="http://schemas.openxmlformats.org/officeDocument/2006/relationships/hyperlink" Target="http://www.nevo.co.il/law/4216" TargetMode="External"/><Relationship Id="rId20" Type="http://schemas.openxmlformats.org/officeDocument/2006/relationships/hyperlink" Target="http://www.nevo.co.il/law/4216/13"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1968</Words>
  <Characters>9840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11785</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8257637</vt:i4>
      </vt:variant>
      <vt:variant>
        <vt:i4>93</vt:i4>
      </vt:variant>
      <vt:variant>
        <vt:i4>0</vt:i4>
      </vt:variant>
      <vt:variant>
        <vt:i4>5</vt:i4>
      </vt:variant>
      <vt:variant>
        <vt:lpwstr>http://www.nevo.co.il/law/4216</vt:lpwstr>
      </vt:variant>
      <vt:variant>
        <vt:lpwstr/>
      </vt:variant>
      <vt:variant>
        <vt:i4>3539058</vt:i4>
      </vt:variant>
      <vt:variant>
        <vt:i4>90</vt:i4>
      </vt:variant>
      <vt:variant>
        <vt:i4>0</vt:i4>
      </vt:variant>
      <vt:variant>
        <vt:i4>5</vt:i4>
      </vt:variant>
      <vt:variant>
        <vt:lpwstr>http://www.nevo.co.il/case/22116530</vt:lpwstr>
      </vt:variant>
      <vt:variant>
        <vt:lpwstr/>
      </vt:variant>
      <vt:variant>
        <vt:i4>3866738</vt:i4>
      </vt:variant>
      <vt:variant>
        <vt:i4>87</vt:i4>
      </vt:variant>
      <vt:variant>
        <vt:i4>0</vt:i4>
      </vt:variant>
      <vt:variant>
        <vt:i4>5</vt:i4>
      </vt:variant>
      <vt:variant>
        <vt:lpwstr>http://www.nevo.co.il/case/5726579</vt:lpwstr>
      </vt:variant>
      <vt:variant>
        <vt:lpwstr/>
      </vt:variant>
      <vt:variant>
        <vt:i4>3407996</vt:i4>
      </vt:variant>
      <vt:variant>
        <vt:i4>84</vt:i4>
      </vt:variant>
      <vt:variant>
        <vt:i4>0</vt:i4>
      </vt:variant>
      <vt:variant>
        <vt:i4>5</vt:i4>
      </vt:variant>
      <vt:variant>
        <vt:lpwstr>http://www.nevo.co.il/case/5917767</vt:lpwstr>
      </vt:variant>
      <vt:variant>
        <vt:lpwstr/>
      </vt:variant>
      <vt:variant>
        <vt:i4>3604592</vt:i4>
      </vt:variant>
      <vt:variant>
        <vt:i4>81</vt:i4>
      </vt:variant>
      <vt:variant>
        <vt:i4>0</vt:i4>
      </vt:variant>
      <vt:variant>
        <vt:i4>5</vt:i4>
      </vt:variant>
      <vt:variant>
        <vt:lpwstr>http://www.nevo.co.il/case/17011278</vt:lpwstr>
      </vt:variant>
      <vt:variant>
        <vt:lpwstr/>
      </vt:variant>
      <vt:variant>
        <vt:i4>3407993</vt:i4>
      </vt:variant>
      <vt:variant>
        <vt:i4>78</vt:i4>
      </vt:variant>
      <vt:variant>
        <vt:i4>0</vt:i4>
      </vt:variant>
      <vt:variant>
        <vt:i4>5</vt:i4>
      </vt:variant>
      <vt:variant>
        <vt:lpwstr>http://www.nevo.co.il/case/3892678</vt:lpwstr>
      </vt:variant>
      <vt:variant>
        <vt:lpwstr/>
      </vt:variant>
      <vt:variant>
        <vt:i4>3473535</vt:i4>
      </vt:variant>
      <vt:variant>
        <vt:i4>75</vt:i4>
      </vt:variant>
      <vt:variant>
        <vt:i4>0</vt:i4>
      </vt:variant>
      <vt:variant>
        <vt:i4>5</vt:i4>
      </vt:variant>
      <vt:variant>
        <vt:lpwstr>http://www.nevo.co.il/case/5605484</vt:lpwstr>
      </vt:variant>
      <vt:variant>
        <vt:lpwstr/>
      </vt:variant>
      <vt:variant>
        <vt:i4>3407990</vt:i4>
      </vt:variant>
      <vt:variant>
        <vt:i4>72</vt:i4>
      </vt:variant>
      <vt:variant>
        <vt:i4>0</vt:i4>
      </vt:variant>
      <vt:variant>
        <vt:i4>5</vt:i4>
      </vt:variant>
      <vt:variant>
        <vt:lpwstr>http://www.nevo.co.il/case/5787128</vt:lpwstr>
      </vt:variant>
      <vt:variant>
        <vt:lpwstr/>
      </vt:variant>
      <vt:variant>
        <vt:i4>3342454</vt:i4>
      </vt:variant>
      <vt:variant>
        <vt:i4>69</vt:i4>
      </vt:variant>
      <vt:variant>
        <vt:i4>0</vt:i4>
      </vt:variant>
      <vt:variant>
        <vt:i4>5</vt:i4>
      </vt:variant>
      <vt:variant>
        <vt:lpwstr>http://www.nevo.co.il/case/18793360</vt:lpwstr>
      </vt:variant>
      <vt:variant>
        <vt:lpwstr/>
      </vt:variant>
      <vt:variant>
        <vt:i4>3997811</vt:i4>
      </vt:variant>
      <vt:variant>
        <vt:i4>66</vt:i4>
      </vt:variant>
      <vt:variant>
        <vt:i4>0</vt:i4>
      </vt:variant>
      <vt:variant>
        <vt:i4>5</vt:i4>
      </vt:variant>
      <vt:variant>
        <vt:lpwstr>http://www.nevo.co.il/case/19994719</vt:lpwstr>
      </vt:variant>
      <vt:variant>
        <vt:lpwstr/>
      </vt:variant>
      <vt:variant>
        <vt:i4>3145843</vt:i4>
      </vt:variant>
      <vt:variant>
        <vt:i4>63</vt:i4>
      </vt:variant>
      <vt:variant>
        <vt:i4>0</vt:i4>
      </vt:variant>
      <vt:variant>
        <vt:i4>5</vt:i4>
      </vt:variant>
      <vt:variant>
        <vt:lpwstr>http://www.nevo.co.il/case/21035570</vt:lpwstr>
      </vt:variant>
      <vt:variant>
        <vt:lpwstr/>
      </vt:variant>
      <vt:variant>
        <vt:i4>3997817</vt:i4>
      </vt:variant>
      <vt:variant>
        <vt:i4>60</vt:i4>
      </vt:variant>
      <vt:variant>
        <vt:i4>0</vt:i4>
      </vt:variant>
      <vt:variant>
        <vt:i4>5</vt:i4>
      </vt:variant>
      <vt:variant>
        <vt:lpwstr>http://www.nevo.co.il/case/17932979</vt:lpwstr>
      </vt:variant>
      <vt:variant>
        <vt:lpwstr/>
      </vt:variant>
      <vt:variant>
        <vt:i4>393227</vt:i4>
      </vt:variant>
      <vt:variant>
        <vt:i4>57</vt:i4>
      </vt:variant>
      <vt:variant>
        <vt:i4>0</vt:i4>
      </vt:variant>
      <vt:variant>
        <vt:i4>5</vt:i4>
      </vt:variant>
      <vt:variant>
        <vt:lpwstr>http://www.nevo.co.il/law/70301/40jc</vt:lpwstr>
      </vt:variant>
      <vt:variant>
        <vt:lpwstr/>
      </vt:variant>
      <vt:variant>
        <vt:i4>7995492</vt:i4>
      </vt:variant>
      <vt:variant>
        <vt:i4>54</vt:i4>
      </vt:variant>
      <vt:variant>
        <vt:i4>0</vt:i4>
      </vt:variant>
      <vt:variant>
        <vt:i4>5</vt:i4>
      </vt:variant>
      <vt:variant>
        <vt:lpwstr>http://www.nevo.co.il/law/70301</vt:lpwstr>
      </vt:variant>
      <vt:variant>
        <vt:lpwstr/>
      </vt:variant>
      <vt:variant>
        <vt:i4>4915202</vt:i4>
      </vt:variant>
      <vt:variant>
        <vt:i4>51</vt:i4>
      </vt:variant>
      <vt:variant>
        <vt:i4>0</vt:i4>
      </vt:variant>
      <vt:variant>
        <vt:i4>5</vt:i4>
      </vt:variant>
      <vt:variant>
        <vt:lpwstr>http://www.nevo.co.il/law/70301/40c.a</vt:lpwstr>
      </vt:variant>
      <vt:variant>
        <vt:lpwstr/>
      </vt:variant>
      <vt:variant>
        <vt:i4>3604607</vt:i4>
      </vt:variant>
      <vt:variant>
        <vt:i4>48</vt:i4>
      </vt:variant>
      <vt:variant>
        <vt:i4>0</vt:i4>
      </vt:variant>
      <vt:variant>
        <vt:i4>5</vt:i4>
      </vt:variant>
      <vt:variant>
        <vt:lpwstr>http://www.nevo.co.il/case/20494258</vt:lpwstr>
      </vt:variant>
      <vt:variant>
        <vt:lpwstr/>
      </vt:variant>
      <vt:variant>
        <vt:i4>8257637</vt:i4>
      </vt:variant>
      <vt:variant>
        <vt:i4>45</vt:i4>
      </vt:variant>
      <vt:variant>
        <vt:i4>0</vt:i4>
      </vt:variant>
      <vt:variant>
        <vt:i4>5</vt:i4>
      </vt:variant>
      <vt:variant>
        <vt:lpwstr>http://www.nevo.co.il/law/4216</vt:lpwstr>
      </vt:variant>
      <vt:variant>
        <vt:lpwstr/>
      </vt:variant>
      <vt:variant>
        <vt:i4>3014771</vt:i4>
      </vt:variant>
      <vt:variant>
        <vt:i4>42</vt:i4>
      </vt:variant>
      <vt:variant>
        <vt:i4>0</vt:i4>
      </vt:variant>
      <vt:variant>
        <vt:i4>5</vt:i4>
      </vt:variant>
      <vt:variant>
        <vt:lpwstr>http://www.nevo.co.il/law/4216/19a</vt:lpwstr>
      </vt:variant>
      <vt:variant>
        <vt:lpwstr/>
      </vt:variant>
      <vt:variant>
        <vt:i4>5177418</vt:i4>
      </vt:variant>
      <vt:variant>
        <vt:i4>39</vt:i4>
      </vt:variant>
      <vt:variant>
        <vt:i4>0</vt:i4>
      </vt:variant>
      <vt:variant>
        <vt:i4>5</vt:i4>
      </vt:variant>
      <vt:variant>
        <vt:lpwstr>http://www.nevo.co.il/law/4216/13</vt:lpwstr>
      </vt:variant>
      <vt:variant>
        <vt:lpwstr/>
      </vt:variant>
      <vt:variant>
        <vt:i4>7995492</vt:i4>
      </vt:variant>
      <vt:variant>
        <vt:i4>36</vt:i4>
      </vt:variant>
      <vt:variant>
        <vt:i4>0</vt:i4>
      </vt:variant>
      <vt:variant>
        <vt:i4>5</vt:i4>
      </vt:variant>
      <vt:variant>
        <vt:lpwstr>http://www.nevo.co.il/law/70301</vt:lpwstr>
      </vt:variant>
      <vt:variant>
        <vt:lpwstr/>
      </vt:variant>
      <vt:variant>
        <vt:i4>4390992</vt:i4>
      </vt:variant>
      <vt:variant>
        <vt:i4>33</vt:i4>
      </vt:variant>
      <vt:variant>
        <vt:i4>0</vt:i4>
      </vt:variant>
      <vt:variant>
        <vt:i4>5</vt:i4>
      </vt:variant>
      <vt:variant>
        <vt:lpwstr>http://www.nevo.co.il/law/70301/287.a</vt:lpwstr>
      </vt:variant>
      <vt:variant>
        <vt:lpwstr/>
      </vt:variant>
      <vt:variant>
        <vt:i4>7995492</vt:i4>
      </vt:variant>
      <vt:variant>
        <vt:i4>30</vt:i4>
      </vt:variant>
      <vt:variant>
        <vt:i4>0</vt:i4>
      </vt:variant>
      <vt:variant>
        <vt:i4>5</vt:i4>
      </vt:variant>
      <vt:variant>
        <vt:lpwstr>http://www.nevo.co.il/law/70301</vt:lpwstr>
      </vt:variant>
      <vt:variant>
        <vt:lpwstr/>
      </vt:variant>
      <vt:variant>
        <vt:i4>6422631</vt:i4>
      </vt:variant>
      <vt:variant>
        <vt:i4>27</vt:i4>
      </vt:variant>
      <vt:variant>
        <vt:i4>0</vt:i4>
      </vt:variant>
      <vt:variant>
        <vt:i4>5</vt:i4>
      </vt:variant>
      <vt:variant>
        <vt:lpwstr>http://www.nevo.co.il/law/70301/275</vt:lpwstr>
      </vt:variant>
      <vt:variant>
        <vt:lpwstr/>
      </vt:variant>
      <vt:variant>
        <vt:i4>3604607</vt:i4>
      </vt:variant>
      <vt:variant>
        <vt:i4>24</vt:i4>
      </vt:variant>
      <vt:variant>
        <vt:i4>0</vt:i4>
      </vt:variant>
      <vt:variant>
        <vt:i4>5</vt:i4>
      </vt:variant>
      <vt:variant>
        <vt:lpwstr>http://www.nevo.co.il/case/20494258</vt:lpwstr>
      </vt:variant>
      <vt:variant>
        <vt:lpwstr/>
      </vt:variant>
      <vt:variant>
        <vt:i4>3014771</vt:i4>
      </vt:variant>
      <vt:variant>
        <vt:i4>21</vt:i4>
      </vt:variant>
      <vt:variant>
        <vt:i4>0</vt:i4>
      </vt:variant>
      <vt:variant>
        <vt:i4>5</vt:i4>
      </vt:variant>
      <vt:variant>
        <vt:lpwstr>http://www.nevo.co.il/law/4216/19a</vt:lpwstr>
      </vt:variant>
      <vt:variant>
        <vt:lpwstr/>
      </vt:variant>
      <vt:variant>
        <vt:i4>5177418</vt:i4>
      </vt:variant>
      <vt:variant>
        <vt:i4>18</vt:i4>
      </vt:variant>
      <vt:variant>
        <vt:i4>0</vt:i4>
      </vt:variant>
      <vt:variant>
        <vt:i4>5</vt:i4>
      </vt:variant>
      <vt:variant>
        <vt:lpwstr>http://www.nevo.co.il/law/4216/13</vt:lpwstr>
      </vt:variant>
      <vt:variant>
        <vt:lpwstr/>
      </vt:variant>
      <vt:variant>
        <vt:i4>8257637</vt:i4>
      </vt:variant>
      <vt:variant>
        <vt:i4>15</vt:i4>
      </vt:variant>
      <vt:variant>
        <vt:i4>0</vt:i4>
      </vt:variant>
      <vt:variant>
        <vt:i4>5</vt:i4>
      </vt:variant>
      <vt:variant>
        <vt:lpwstr>http://www.nevo.co.il/law/4216</vt:lpwstr>
      </vt:variant>
      <vt:variant>
        <vt:lpwstr/>
      </vt:variant>
      <vt:variant>
        <vt:i4>393227</vt:i4>
      </vt:variant>
      <vt:variant>
        <vt:i4>12</vt:i4>
      </vt:variant>
      <vt:variant>
        <vt:i4>0</vt:i4>
      </vt:variant>
      <vt:variant>
        <vt:i4>5</vt:i4>
      </vt:variant>
      <vt:variant>
        <vt:lpwstr>http://www.nevo.co.il/law/70301/40jc</vt:lpwstr>
      </vt:variant>
      <vt:variant>
        <vt:lpwstr/>
      </vt:variant>
      <vt:variant>
        <vt:i4>4390992</vt:i4>
      </vt:variant>
      <vt:variant>
        <vt:i4>9</vt:i4>
      </vt:variant>
      <vt:variant>
        <vt:i4>0</vt:i4>
      </vt:variant>
      <vt:variant>
        <vt:i4>5</vt:i4>
      </vt:variant>
      <vt:variant>
        <vt:lpwstr>http://www.nevo.co.il/law/70301/287.a</vt:lpwstr>
      </vt:variant>
      <vt:variant>
        <vt:lpwstr/>
      </vt:variant>
      <vt:variant>
        <vt:i4>6422631</vt:i4>
      </vt:variant>
      <vt:variant>
        <vt:i4>6</vt:i4>
      </vt:variant>
      <vt:variant>
        <vt:i4>0</vt:i4>
      </vt:variant>
      <vt:variant>
        <vt:i4>5</vt:i4>
      </vt:variant>
      <vt:variant>
        <vt:lpwstr>http://www.nevo.co.il/law/70301/275</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2025-04-22T22:59:00Z</dcterms:created>
  <dcterms:modified xsi:type="dcterms:W3CDTF">2025-04-22T22:59:00Z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1838</vt:lpwstr>
  </property>
  <property fmtid="{D5CDD505-2E9C-101B-9397-08002B2CF9AE}" pid="6" name="NEWPARTB">
    <vt:lpwstr>02</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ליאור שוקרון</vt:lpwstr>
  </property>
  <property fmtid="{D5CDD505-2E9C-101B-9397-08002B2CF9AE}" pid="10" name="LAWYER">
    <vt:lpwstr>אבישי רובינשטיין;עזר מבורך</vt:lpwstr>
  </property>
  <property fmtid="{D5CDD505-2E9C-101B-9397-08002B2CF9AE}" pid="11" name="JUDGE">
    <vt:lpwstr>מרב גרינברג</vt:lpwstr>
  </property>
  <property fmtid="{D5CDD505-2E9C-101B-9397-08002B2CF9AE}" pid="12" name="CITY">
    <vt:lpwstr>כ"ס</vt:lpwstr>
  </property>
  <property fmtid="{D5CDD505-2E9C-101B-9397-08002B2CF9AE}" pid="13" name="DATE">
    <vt:lpwstr>20170612</vt:lpwstr>
  </property>
  <property fmtid="{D5CDD505-2E9C-101B-9397-08002B2CF9AE}" pid="14" name="TYPE_N_DATE">
    <vt:lpwstr>38020170612</vt:lpwstr>
  </property>
  <property fmtid="{D5CDD505-2E9C-101B-9397-08002B2CF9AE}" pid="15" name="CASESLISTTMP1">
    <vt:lpwstr>20494258:2;17932979;21035570;19994719;18793360;5787128;5605484;3892678;17011278;5917767;5726579;22116530</vt:lpwstr>
  </property>
  <property fmtid="{D5CDD505-2E9C-101B-9397-08002B2CF9AE}" pid="16" name="WORDNUMPAGES">
    <vt:lpwstr>7</vt:lpwstr>
  </property>
  <property fmtid="{D5CDD505-2E9C-101B-9397-08002B2CF9AE}" pid="17" name="TYPE_ABS_DATE">
    <vt:lpwstr>380020170612</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70301/275;287.a;040c.a;40jc</vt:lpwstr>
  </property>
  <property fmtid="{D5CDD505-2E9C-101B-9397-08002B2CF9AE}" pid="37" name="LAWLISTTMP2">
    <vt:lpwstr>4216/013;019a</vt:lpwstr>
  </property>
</Properties>
</file>