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41298" w:rsidRPr="00DD216E" w14:paraId="1B30D597" w14:textId="77777777" w:rsidTr="00C60028">
        <w:trPr>
          <w:trHeight w:hRule="exact" w:val="418"/>
          <w:jc w:val="center"/>
        </w:trPr>
        <w:tc>
          <w:tcPr>
            <w:tcW w:w="8721" w:type="dxa"/>
            <w:gridSpan w:val="2"/>
          </w:tcPr>
          <w:p w14:paraId="03E59FD1" w14:textId="77777777" w:rsidR="00D41298" w:rsidRPr="00DD216E" w:rsidRDefault="00D41298" w:rsidP="00D67DB3">
            <w:pPr>
              <w:pStyle w:val="a3"/>
              <w:jc w:val="center"/>
              <w:rPr>
                <w:rFonts w:ascii="Tahoma" w:hAnsi="Tahoma"/>
                <w:color w:val="000080"/>
                <w:sz w:val="32"/>
                <w:szCs w:val="32"/>
                <w:rtl/>
              </w:rPr>
            </w:pPr>
            <w:bookmarkStart w:id="0" w:name="LastJudge"/>
            <w:r w:rsidRPr="00DD216E">
              <w:rPr>
                <w:rFonts w:ascii="Tahoma" w:hAnsi="Tahoma"/>
                <w:b/>
                <w:bCs/>
                <w:color w:val="000080"/>
                <w:sz w:val="32"/>
                <w:szCs w:val="32"/>
                <w:rtl/>
              </w:rPr>
              <w:t>בית משפט השלום בתל אביב - יפו</w:t>
            </w:r>
          </w:p>
        </w:tc>
      </w:tr>
      <w:tr w:rsidR="00D41298" w:rsidRPr="00DD216E" w14:paraId="400DC14D" w14:textId="77777777" w:rsidTr="00C60028">
        <w:trPr>
          <w:trHeight w:val="337"/>
          <w:jc w:val="center"/>
        </w:trPr>
        <w:tc>
          <w:tcPr>
            <w:tcW w:w="5054" w:type="dxa"/>
          </w:tcPr>
          <w:p w14:paraId="3B7ED254" w14:textId="77777777" w:rsidR="00D41298" w:rsidRPr="00DD216E" w:rsidRDefault="00D41298" w:rsidP="00D67DB3">
            <w:pPr>
              <w:rPr>
                <w:sz w:val="26"/>
                <w:szCs w:val="26"/>
                <w:rtl/>
              </w:rPr>
            </w:pPr>
            <w:r w:rsidRPr="00DD216E">
              <w:rPr>
                <w:sz w:val="26"/>
                <w:szCs w:val="26"/>
                <w:rtl/>
              </w:rPr>
              <w:t>ת"פ</w:t>
            </w:r>
            <w:r w:rsidRPr="00DD216E">
              <w:rPr>
                <w:rFonts w:hint="cs"/>
                <w:sz w:val="26"/>
                <w:szCs w:val="26"/>
                <w:rtl/>
              </w:rPr>
              <w:t xml:space="preserve"> </w:t>
            </w:r>
            <w:r w:rsidRPr="00DD216E">
              <w:rPr>
                <w:sz w:val="26"/>
                <w:szCs w:val="26"/>
                <w:rtl/>
              </w:rPr>
              <w:t>53788-02-16</w:t>
            </w:r>
            <w:r w:rsidRPr="00DD216E">
              <w:rPr>
                <w:rFonts w:hint="cs"/>
                <w:sz w:val="26"/>
                <w:szCs w:val="26"/>
                <w:rtl/>
              </w:rPr>
              <w:t xml:space="preserve"> </w:t>
            </w:r>
            <w:r w:rsidRPr="00DD216E">
              <w:rPr>
                <w:sz w:val="26"/>
                <w:szCs w:val="26"/>
                <w:rtl/>
              </w:rPr>
              <w:t>מדינת ישראל נ' קלוורי</w:t>
            </w:r>
          </w:p>
        </w:tc>
        <w:tc>
          <w:tcPr>
            <w:tcW w:w="3667" w:type="dxa"/>
          </w:tcPr>
          <w:p w14:paraId="0B57BD81" w14:textId="77777777" w:rsidR="00D41298" w:rsidRPr="00DD216E" w:rsidRDefault="00D41298" w:rsidP="00D67DB3">
            <w:pPr>
              <w:pStyle w:val="a3"/>
              <w:jc w:val="right"/>
              <w:rPr>
                <w:rFonts w:cs="FrankRuehl"/>
                <w:sz w:val="28"/>
                <w:szCs w:val="28"/>
                <w:rtl/>
              </w:rPr>
            </w:pPr>
          </w:p>
        </w:tc>
      </w:tr>
    </w:tbl>
    <w:p w14:paraId="6ABD6CBB" w14:textId="77777777" w:rsidR="00D41298" w:rsidRPr="00DD216E" w:rsidRDefault="00D41298" w:rsidP="00D41298">
      <w:pPr>
        <w:pStyle w:val="a3"/>
        <w:rPr>
          <w:rtl/>
        </w:rPr>
      </w:pPr>
      <w:r w:rsidRPr="00DD216E">
        <w:rPr>
          <w:rFonts w:hint="cs"/>
          <w:rtl/>
        </w:rPr>
        <w:t xml:space="preserve"> </w:t>
      </w:r>
    </w:p>
    <w:p w14:paraId="00011FE6" w14:textId="77777777" w:rsidR="00D41298" w:rsidRPr="00DD216E" w:rsidRDefault="00D41298" w:rsidP="00D4129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D41298" w:rsidRPr="00DD216E" w14:paraId="6DCAB2B7" w14:textId="77777777" w:rsidTr="00D41298">
        <w:trPr>
          <w:trHeight w:val="295"/>
          <w:jc w:val="center"/>
        </w:trPr>
        <w:tc>
          <w:tcPr>
            <w:tcW w:w="8820" w:type="dxa"/>
            <w:gridSpan w:val="3"/>
            <w:tcBorders>
              <w:top w:val="nil"/>
              <w:left w:val="nil"/>
              <w:bottom w:val="nil"/>
              <w:right w:val="nil"/>
            </w:tcBorders>
            <w:shd w:val="clear" w:color="auto" w:fill="auto"/>
          </w:tcPr>
          <w:p w14:paraId="4631657D" w14:textId="77777777" w:rsidR="00D41298" w:rsidRPr="00DD216E" w:rsidRDefault="00D41298" w:rsidP="00D41298">
            <w:pPr>
              <w:jc w:val="both"/>
              <w:rPr>
                <w:sz w:val="26"/>
                <w:szCs w:val="26"/>
                <w:rtl/>
              </w:rPr>
            </w:pPr>
            <w:r w:rsidRPr="00DD216E">
              <w:rPr>
                <w:rFonts w:ascii="Arial" w:hAnsi="Arial" w:hint="cs"/>
                <w:b/>
                <w:bCs/>
                <w:sz w:val="26"/>
                <w:szCs w:val="26"/>
                <w:rtl/>
              </w:rPr>
              <w:t>ל</w:t>
            </w:r>
            <w:r w:rsidRPr="00DD216E">
              <w:rPr>
                <w:rFonts w:ascii="Arial" w:hAnsi="Arial"/>
                <w:b/>
                <w:bCs/>
                <w:sz w:val="26"/>
                <w:szCs w:val="26"/>
                <w:rtl/>
              </w:rPr>
              <w:t xml:space="preserve">פני </w:t>
            </w:r>
            <w:r w:rsidRPr="00DD216E">
              <w:rPr>
                <w:rFonts w:ascii="Arial" w:hAnsi="Arial" w:hint="cs"/>
                <w:b/>
                <w:bCs/>
                <w:sz w:val="26"/>
                <w:szCs w:val="26"/>
                <w:rtl/>
              </w:rPr>
              <w:t>כבוד ה</w:t>
            </w:r>
            <w:r w:rsidRPr="00DD216E">
              <w:rPr>
                <w:rFonts w:ascii="Arial" w:hAnsi="Arial"/>
                <w:b/>
                <w:bCs/>
                <w:sz w:val="26"/>
                <w:szCs w:val="26"/>
                <w:rtl/>
              </w:rPr>
              <w:t>שופט</w:t>
            </w:r>
            <w:r w:rsidRPr="00DD216E">
              <w:rPr>
                <w:rFonts w:ascii="Arial" w:hAnsi="Arial" w:hint="cs"/>
                <w:b/>
                <w:bCs/>
                <w:sz w:val="26"/>
                <w:szCs w:val="26"/>
                <w:rtl/>
              </w:rPr>
              <w:t xml:space="preserve">  </w:t>
            </w:r>
            <w:r w:rsidRPr="00DD216E">
              <w:rPr>
                <w:rFonts w:ascii="Arial" w:hAnsi="Arial"/>
                <w:b/>
                <w:bCs/>
                <w:sz w:val="26"/>
                <w:szCs w:val="26"/>
                <w:rtl/>
              </w:rPr>
              <w:t>עידו דרויאן-גמליאל</w:t>
            </w:r>
          </w:p>
          <w:p w14:paraId="700F4952" w14:textId="77777777" w:rsidR="00D41298" w:rsidRPr="00DD216E" w:rsidRDefault="00D41298" w:rsidP="00D41298">
            <w:pPr>
              <w:jc w:val="both"/>
              <w:rPr>
                <w:rFonts w:ascii="Arial" w:hAnsi="Arial"/>
                <w:b/>
                <w:bCs/>
                <w:sz w:val="26"/>
                <w:szCs w:val="26"/>
                <w:rtl/>
              </w:rPr>
            </w:pPr>
          </w:p>
          <w:p w14:paraId="157CBF7C" w14:textId="77777777" w:rsidR="00D41298" w:rsidRPr="00DD216E" w:rsidRDefault="00D41298" w:rsidP="00D41298">
            <w:pPr>
              <w:jc w:val="both"/>
              <w:rPr>
                <w:rFonts w:ascii="Arial" w:hAnsi="Arial"/>
                <w:b/>
                <w:bCs/>
                <w:sz w:val="26"/>
                <w:szCs w:val="26"/>
              </w:rPr>
            </w:pPr>
          </w:p>
        </w:tc>
      </w:tr>
      <w:tr w:rsidR="00D41298" w:rsidRPr="00DD216E" w14:paraId="1FF8DF7C" w14:textId="77777777" w:rsidTr="00D41298">
        <w:trPr>
          <w:trHeight w:val="355"/>
          <w:jc w:val="center"/>
        </w:trPr>
        <w:tc>
          <w:tcPr>
            <w:tcW w:w="885" w:type="dxa"/>
            <w:tcBorders>
              <w:top w:val="nil"/>
              <w:left w:val="nil"/>
              <w:bottom w:val="nil"/>
              <w:right w:val="nil"/>
            </w:tcBorders>
            <w:shd w:val="clear" w:color="auto" w:fill="auto"/>
          </w:tcPr>
          <w:p w14:paraId="1436F8F0" w14:textId="77777777" w:rsidR="00D41298" w:rsidRPr="00DD216E" w:rsidRDefault="00D41298" w:rsidP="00D41298">
            <w:pPr>
              <w:jc w:val="both"/>
              <w:rPr>
                <w:rFonts w:ascii="Arial" w:hAnsi="Arial"/>
                <w:b/>
                <w:bCs/>
                <w:sz w:val="26"/>
                <w:szCs w:val="26"/>
              </w:rPr>
            </w:pPr>
            <w:bookmarkStart w:id="1" w:name="FirstAppellant"/>
            <w:bookmarkStart w:id="2" w:name="FirstLawyer"/>
            <w:r w:rsidRPr="00DD216E">
              <w:rPr>
                <w:rFonts w:ascii="Arial" w:hAnsi="Arial" w:hint="cs"/>
                <w:b/>
                <w:bCs/>
                <w:sz w:val="26"/>
                <w:szCs w:val="26"/>
                <w:rtl/>
              </w:rPr>
              <w:t>ה</w:t>
            </w:r>
            <w:r w:rsidRPr="00DD216E">
              <w:rPr>
                <w:rFonts w:ascii="Arial" w:hAnsi="Arial"/>
                <w:b/>
                <w:bCs/>
                <w:sz w:val="26"/>
                <w:szCs w:val="26"/>
                <w:rtl/>
              </w:rPr>
              <w:t>מאשימה</w:t>
            </w:r>
          </w:p>
        </w:tc>
        <w:tc>
          <w:tcPr>
            <w:tcW w:w="4384" w:type="dxa"/>
            <w:tcBorders>
              <w:top w:val="nil"/>
              <w:left w:val="nil"/>
              <w:bottom w:val="nil"/>
              <w:right w:val="nil"/>
            </w:tcBorders>
            <w:shd w:val="clear" w:color="auto" w:fill="auto"/>
          </w:tcPr>
          <w:p w14:paraId="1BF8DCBE" w14:textId="77777777" w:rsidR="00D41298" w:rsidRPr="00DD216E" w:rsidRDefault="00D41298" w:rsidP="00D67DB3">
            <w:pPr>
              <w:rPr>
                <w:b/>
                <w:bCs/>
                <w:sz w:val="26"/>
                <w:szCs w:val="26"/>
                <w:rtl/>
              </w:rPr>
            </w:pPr>
            <w:r w:rsidRPr="00DD216E">
              <w:rPr>
                <w:rFonts w:ascii="Arial" w:hAnsi="Arial"/>
                <w:b/>
                <w:bCs/>
                <w:sz w:val="26"/>
                <w:szCs w:val="26"/>
                <w:rtl/>
              </w:rPr>
              <w:t>מדינת ישראל</w:t>
            </w:r>
          </w:p>
          <w:p w14:paraId="3539186D" w14:textId="77777777" w:rsidR="00D41298" w:rsidRPr="00DD216E" w:rsidRDefault="00D41298" w:rsidP="00D67DB3">
            <w:pPr>
              <w:rPr>
                <w:sz w:val="26"/>
                <w:szCs w:val="26"/>
              </w:rPr>
            </w:pPr>
            <w:r w:rsidRPr="00DD216E">
              <w:rPr>
                <w:rFonts w:hint="cs"/>
                <w:sz w:val="26"/>
                <w:szCs w:val="26"/>
                <w:rtl/>
              </w:rPr>
              <w:t>ע"י ב"כ עוה"ד הרצוג, שמלה ולופז</w:t>
            </w:r>
          </w:p>
        </w:tc>
        <w:tc>
          <w:tcPr>
            <w:tcW w:w="3551" w:type="dxa"/>
            <w:tcBorders>
              <w:top w:val="nil"/>
              <w:left w:val="nil"/>
              <w:bottom w:val="nil"/>
              <w:right w:val="nil"/>
            </w:tcBorders>
            <w:shd w:val="clear" w:color="auto" w:fill="auto"/>
          </w:tcPr>
          <w:p w14:paraId="6A6AD84D" w14:textId="77777777" w:rsidR="00D41298" w:rsidRPr="00DD216E" w:rsidRDefault="00D41298" w:rsidP="00D41298">
            <w:pPr>
              <w:jc w:val="both"/>
              <w:rPr>
                <w:rFonts w:ascii="Arial" w:hAnsi="Arial"/>
                <w:sz w:val="26"/>
                <w:szCs w:val="26"/>
              </w:rPr>
            </w:pPr>
          </w:p>
        </w:tc>
      </w:tr>
      <w:bookmarkEnd w:id="1"/>
      <w:bookmarkEnd w:id="2"/>
      <w:tr w:rsidR="00D41298" w:rsidRPr="00DD216E" w14:paraId="4B1F02FB" w14:textId="77777777" w:rsidTr="00D41298">
        <w:trPr>
          <w:trHeight w:val="373"/>
          <w:jc w:val="center"/>
        </w:trPr>
        <w:tc>
          <w:tcPr>
            <w:tcW w:w="885" w:type="dxa"/>
            <w:tcBorders>
              <w:top w:val="nil"/>
              <w:left w:val="nil"/>
              <w:bottom w:val="nil"/>
              <w:right w:val="nil"/>
            </w:tcBorders>
            <w:shd w:val="clear" w:color="auto" w:fill="auto"/>
          </w:tcPr>
          <w:p w14:paraId="29A265E6" w14:textId="77777777" w:rsidR="00D41298" w:rsidRPr="00DD216E" w:rsidRDefault="00D41298" w:rsidP="00D41298">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562BF7D4" w14:textId="77777777" w:rsidR="00D41298" w:rsidRPr="00DD216E" w:rsidRDefault="00D41298" w:rsidP="00D41298">
            <w:pPr>
              <w:jc w:val="center"/>
              <w:rPr>
                <w:rFonts w:ascii="Arial" w:hAnsi="Arial"/>
                <w:b/>
                <w:bCs/>
                <w:sz w:val="26"/>
                <w:szCs w:val="26"/>
                <w:rtl/>
              </w:rPr>
            </w:pPr>
          </w:p>
          <w:p w14:paraId="6FCF6098" w14:textId="77777777" w:rsidR="00D41298" w:rsidRPr="00DD216E" w:rsidRDefault="00D41298" w:rsidP="00D41298">
            <w:pPr>
              <w:jc w:val="center"/>
              <w:rPr>
                <w:rFonts w:ascii="Arial" w:hAnsi="Arial"/>
                <w:b/>
                <w:bCs/>
                <w:sz w:val="26"/>
                <w:szCs w:val="26"/>
                <w:rtl/>
              </w:rPr>
            </w:pPr>
            <w:r w:rsidRPr="00DD216E">
              <w:rPr>
                <w:rFonts w:ascii="Arial" w:hAnsi="Arial"/>
                <w:b/>
                <w:bCs/>
                <w:sz w:val="26"/>
                <w:szCs w:val="26"/>
                <w:rtl/>
              </w:rPr>
              <w:t>נגד</w:t>
            </w:r>
          </w:p>
          <w:p w14:paraId="01B9AC98" w14:textId="77777777" w:rsidR="00D41298" w:rsidRPr="00DD216E" w:rsidRDefault="00D41298" w:rsidP="00D41298">
            <w:pPr>
              <w:jc w:val="both"/>
              <w:rPr>
                <w:rFonts w:ascii="Arial" w:hAnsi="Arial"/>
                <w:sz w:val="26"/>
                <w:szCs w:val="26"/>
              </w:rPr>
            </w:pPr>
          </w:p>
        </w:tc>
      </w:tr>
      <w:tr w:rsidR="00D41298" w:rsidRPr="00DD216E" w14:paraId="5B341AB3" w14:textId="77777777" w:rsidTr="00D41298">
        <w:trPr>
          <w:trHeight w:val="355"/>
          <w:jc w:val="center"/>
        </w:trPr>
        <w:tc>
          <w:tcPr>
            <w:tcW w:w="885" w:type="dxa"/>
            <w:tcBorders>
              <w:top w:val="nil"/>
              <w:left w:val="nil"/>
              <w:bottom w:val="nil"/>
              <w:right w:val="nil"/>
            </w:tcBorders>
            <w:shd w:val="clear" w:color="auto" w:fill="auto"/>
          </w:tcPr>
          <w:p w14:paraId="7FC24720" w14:textId="77777777" w:rsidR="00D41298" w:rsidRPr="00DD216E" w:rsidRDefault="00D41298" w:rsidP="00D67DB3">
            <w:pPr>
              <w:rPr>
                <w:rFonts w:ascii="Arial" w:hAnsi="Arial"/>
                <w:b/>
                <w:bCs/>
                <w:sz w:val="26"/>
                <w:szCs w:val="26"/>
                <w:rtl/>
              </w:rPr>
            </w:pPr>
            <w:r w:rsidRPr="00DD216E">
              <w:rPr>
                <w:rFonts w:ascii="Arial" w:hAnsi="Arial" w:hint="cs"/>
                <w:b/>
                <w:bCs/>
                <w:sz w:val="26"/>
                <w:szCs w:val="26"/>
                <w:rtl/>
              </w:rPr>
              <w:t>ה</w:t>
            </w:r>
            <w:r w:rsidRPr="00DD216E">
              <w:rPr>
                <w:rFonts w:ascii="Arial" w:hAnsi="Arial"/>
                <w:b/>
                <w:bCs/>
                <w:sz w:val="26"/>
                <w:szCs w:val="26"/>
                <w:rtl/>
              </w:rPr>
              <w:t>נאשם</w:t>
            </w:r>
          </w:p>
        </w:tc>
        <w:tc>
          <w:tcPr>
            <w:tcW w:w="4384" w:type="dxa"/>
            <w:tcBorders>
              <w:top w:val="nil"/>
              <w:left w:val="nil"/>
              <w:bottom w:val="nil"/>
              <w:right w:val="nil"/>
            </w:tcBorders>
            <w:shd w:val="clear" w:color="auto" w:fill="auto"/>
          </w:tcPr>
          <w:p w14:paraId="5B2F95B4" w14:textId="77777777" w:rsidR="00D41298" w:rsidRPr="00DD216E" w:rsidRDefault="00D41298" w:rsidP="00D67DB3">
            <w:pPr>
              <w:rPr>
                <w:b/>
                <w:bCs/>
                <w:sz w:val="26"/>
                <w:szCs w:val="26"/>
                <w:rtl/>
              </w:rPr>
            </w:pPr>
            <w:r w:rsidRPr="00DD216E">
              <w:rPr>
                <w:rFonts w:ascii="Arial" w:hAnsi="Arial"/>
                <w:b/>
                <w:bCs/>
                <w:sz w:val="26"/>
                <w:szCs w:val="26"/>
                <w:rtl/>
              </w:rPr>
              <w:t>עמית קלוורי</w:t>
            </w:r>
          </w:p>
          <w:p w14:paraId="4B8EF6A1" w14:textId="77777777" w:rsidR="00D41298" w:rsidRPr="00DD216E" w:rsidRDefault="00D41298" w:rsidP="00D67DB3">
            <w:pPr>
              <w:rPr>
                <w:sz w:val="26"/>
                <w:szCs w:val="26"/>
                <w:rtl/>
              </w:rPr>
            </w:pPr>
            <w:r w:rsidRPr="00DD216E">
              <w:rPr>
                <w:rFonts w:hint="cs"/>
                <w:sz w:val="26"/>
                <w:szCs w:val="26"/>
                <w:rtl/>
              </w:rPr>
              <w:t xml:space="preserve">ע"י ב"כ עו"ד ארי שמאי </w:t>
            </w:r>
          </w:p>
        </w:tc>
        <w:tc>
          <w:tcPr>
            <w:tcW w:w="3551" w:type="dxa"/>
            <w:tcBorders>
              <w:top w:val="nil"/>
              <w:left w:val="nil"/>
              <w:bottom w:val="nil"/>
              <w:right w:val="nil"/>
            </w:tcBorders>
            <w:shd w:val="clear" w:color="auto" w:fill="auto"/>
          </w:tcPr>
          <w:p w14:paraId="469848F8" w14:textId="77777777" w:rsidR="00D41298" w:rsidRPr="00DD216E" w:rsidRDefault="00D41298" w:rsidP="00D41298">
            <w:pPr>
              <w:jc w:val="right"/>
              <w:rPr>
                <w:rFonts w:ascii="Arial" w:hAnsi="Arial"/>
                <w:sz w:val="26"/>
                <w:szCs w:val="26"/>
              </w:rPr>
            </w:pPr>
          </w:p>
        </w:tc>
      </w:tr>
    </w:tbl>
    <w:p w14:paraId="78F11F3D" w14:textId="77777777" w:rsidR="00D41298" w:rsidRPr="00DD216E" w:rsidRDefault="00D41298" w:rsidP="00D41298">
      <w:pPr>
        <w:rPr>
          <w:rtl/>
        </w:rPr>
      </w:pPr>
    </w:p>
    <w:p w14:paraId="55485BAC" w14:textId="77777777" w:rsidR="00C60028" w:rsidRDefault="00C60028" w:rsidP="00D41298">
      <w:pPr>
        <w:rPr>
          <w:rtl/>
        </w:rPr>
      </w:pPr>
      <w:bookmarkStart w:id="3" w:name="LawTable"/>
      <w:bookmarkEnd w:id="3"/>
    </w:p>
    <w:p w14:paraId="53F1C0B5" w14:textId="77777777" w:rsidR="00C60028" w:rsidRPr="00C60028" w:rsidRDefault="00C60028" w:rsidP="00C60028">
      <w:pPr>
        <w:spacing w:after="120" w:line="240" w:lineRule="exact"/>
        <w:ind w:left="283" w:hanging="283"/>
        <w:jc w:val="both"/>
        <w:rPr>
          <w:rFonts w:ascii="FrankRuehl" w:hAnsi="FrankRuehl" w:cs="FrankRuehl"/>
          <w:rtl/>
        </w:rPr>
      </w:pPr>
    </w:p>
    <w:p w14:paraId="7C7AB6D1" w14:textId="77777777" w:rsidR="00C60028" w:rsidRPr="00C60028" w:rsidRDefault="00C60028" w:rsidP="00C60028">
      <w:pPr>
        <w:spacing w:after="120" w:line="240" w:lineRule="exact"/>
        <w:ind w:left="283" w:hanging="283"/>
        <w:jc w:val="both"/>
        <w:rPr>
          <w:rFonts w:ascii="FrankRuehl" w:hAnsi="FrankRuehl" w:cs="FrankRuehl"/>
          <w:rtl/>
        </w:rPr>
      </w:pPr>
      <w:r w:rsidRPr="00C60028">
        <w:rPr>
          <w:rFonts w:ascii="FrankRuehl" w:hAnsi="FrankRuehl" w:cs="FrankRuehl"/>
          <w:rtl/>
        </w:rPr>
        <w:t xml:space="preserve">חקיקה שאוזכרה: </w:t>
      </w:r>
    </w:p>
    <w:p w14:paraId="0AC472AE" w14:textId="77777777" w:rsidR="00C60028" w:rsidRPr="00C60028" w:rsidRDefault="00C60028" w:rsidP="00C60028">
      <w:pPr>
        <w:spacing w:after="120" w:line="240" w:lineRule="exact"/>
        <w:ind w:left="283" w:hanging="283"/>
        <w:jc w:val="both"/>
        <w:rPr>
          <w:rFonts w:ascii="FrankRuehl" w:hAnsi="FrankRuehl" w:cs="FrankRuehl"/>
          <w:rtl/>
        </w:rPr>
      </w:pPr>
      <w:hyperlink r:id="rId7" w:history="1">
        <w:r w:rsidRPr="00C60028">
          <w:rPr>
            <w:rFonts w:ascii="FrankRuehl" w:hAnsi="FrankRuehl" w:cs="FrankRuehl"/>
            <w:color w:val="0000FF"/>
            <w:u w:val="single"/>
            <w:rtl/>
          </w:rPr>
          <w:t>פקודת הסמים המסוכנים [נוסח חדש], תשל"ג-1973</w:t>
        </w:r>
      </w:hyperlink>
      <w:r w:rsidRPr="00C60028">
        <w:rPr>
          <w:rFonts w:ascii="FrankRuehl" w:hAnsi="FrankRuehl" w:cs="FrankRuehl"/>
          <w:rtl/>
        </w:rPr>
        <w:t xml:space="preserve">: סע'  </w:t>
      </w:r>
      <w:hyperlink r:id="rId8" w:history="1">
        <w:r w:rsidRPr="00C60028">
          <w:rPr>
            <w:rFonts w:ascii="FrankRuehl" w:hAnsi="FrankRuehl" w:cs="FrankRuehl"/>
            <w:color w:val="0000FF"/>
            <w:u w:val="single"/>
            <w:rtl/>
          </w:rPr>
          <w:t>7(א)</w:t>
        </w:r>
      </w:hyperlink>
      <w:r w:rsidRPr="00C60028">
        <w:rPr>
          <w:rFonts w:ascii="FrankRuehl" w:hAnsi="FrankRuehl" w:cs="FrankRuehl"/>
          <w:rtl/>
        </w:rPr>
        <w:t xml:space="preserve">, </w:t>
      </w:r>
      <w:hyperlink r:id="rId9" w:history="1">
        <w:r w:rsidRPr="00C60028">
          <w:rPr>
            <w:rFonts w:ascii="FrankRuehl" w:hAnsi="FrankRuehl" w:cs="FrankRuehl"/>
            <w:color w:val="0000FF"/>
            <w:u w:val="single"/>
            <w:rtl/>
          </w:rPr>
          <w:t>7(ג)</w:t>
        </w:r>
      </w:hyperlink>
    </w:p>
    <w:p w14:paraId="2D702F57" w14:textId="77777777" w:rsidR="00C60028" w:rsidRPr="00C60028" w:rsidRDefault="00C60028" w:rsidP="00C60028">
      <w:pPr>
        <w:spacing w:after="120" w:line="240" w:lineRule="exact"/>
        <w:ind w:left="283" w:hanging="283"/>
        <w:jc w:val="both"/>
        <w:rPr>
          <w:rFonts w:ascii="FrankRuehl" w:hAnsi="FrankRuehl" w:cs="FrankRuehl"/>
          <w:rtl/>
        </w:rPr>
      </w:pPr>
    </w:p>
    <w:p w14:paraId="43D4E3F0" w14:textId="77777777" w:rsidR="00D41298" w:rsidRPr="00C60028" w:rsidRDefault="00D41298" w:rsidP="00D41298">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41298" w14:paraId="5333B9BE" w14:textId="77777777" w:rsidTr="00D41298">
        <w:trPr>
          <w:trHeight w:val="355"/>
          <w:jc w:val="center"/>
        </w:trPr>
        <w:tc>
          <w:tcPr>
            <w:tcW w:w="8820" w:type="dxa"/>
            <w:tcBorders>
              <w:top w:val="nil"/>
              <w:left w:val="nil"/>
              <w:bottom w:val="nil"/>
              <w:right w:val="nil"/>
            </w:tcBorders>
            <w:shd w:val="clear" w:color="auto" w:fill="auto"/>
          </w:tcPr>
          <w:p w14:paraId="59394507" w14:textId="77777777" w:rsidR="00DD216E" w:rsidRPr="00DD216E" w:rsidRDefault="00DD216E" w:rsidP="00DD216E">
            <w:pPr>
              <w:jc w:val="center"/>
              <w:rPr>
                <w:rFonts w:ascii="Arial" w:hAnsi="Arial"/>
                <w:b/>
                <w:bCs/>
                <w:sz w:val="28"/>
                <w:szCs w:val="28"/>
                <w:u w:val="single"/>
                <w:rtl/>
              </w:rPr>
            </w:pPr>
            <w:bookmarkStart w:id="5" w:name="PsakDin" w:colFirst="0" w:colLast="0"/>
            <w:bookmarkEnd w:id="0"/>
            <w:r w:rsidRPr="00DD216E">
              <w:rPr>
                <w:rFonts w:ascii="Arial" w:hAnsi="Arial"/>
                <w:b/>
                <w:bCs/>
                <w:sz w:val="28"/>
                <w:szCs w:val="28"/>
                <w:u w:val="single"/>
                <w:rtl/>
              </w:rPr>
              <w:t>גזר דין</w:t>
            </w:r>
          </w:p>
          <w:p w14:paraId="051A0B64" w14:textId="77777777" w:rsidR="00D41298" w:rsidRPr="00DD216E" w:rsidRDefault="00D41298" w:rsidP="00DD216E">
            <w:pPr>
              <w:jc w:val="center"/>
              <w:rPr>
                <w:rFonts w:ascii="Arial" w:hAnsi="Arial"/>
                <w:bCs/>
                <w:sz w:val="28"/>
                <w:szCs w:val="28"/>
                <w:u w:val="single"/>
                <w:rtl/>
              </w:rPr>
            </w:pPr>
          </w:p>
        </w:tc>
      </w:tr>
      <w:bookmarkEnd w:id="5"/>
    </w:tbl>
    <w:p w14:paraId="026993A1" w14:textId="77777777" w:rsidR="00D41298" w:rsidRDefault="00D41298" w:rsidP="00D41298">
      <w:pPr>
        <w:spacing w:line="360" w:lineRule="auto"/>
        <w:jc w:val="both"/>
        <w:rPr>
          <w:rFonts w:ascii="Arial" w:hAnsi="Arial"/>
          <w:b/>
          <w:bCs/>
          <w:u w:val="single"/>
          <w:rtl/>
        </w:rPr>
      </w:pPr>
    </w:p>
    <w:p w14:paraId="275146A8" w14:textId="77777777" w:rsidR="00D41298" w:rsidRDefault="00D41298" w:rsidP="00D41298">
      <w:pPr>
        <w:spacing w:line="360" w:lineRule="auto"/>
        <w:jc w:val="both"/>
        <w:rPr>
          <w:rFonts w:ascii="Arial" w:hAnsi="Arial"/>
          <w:b/>
          <w:bCs/>
          <w:u w:val="single"/>
          <w:rtl/>
        </w:rPr>
      </w:pPr>
    </w:p>
    <w:p w14:paraId="7410533A" w14:textId="77777777" w:rsidR="00D41298" w:rsidRDefault="00D41298" w:rsidP="00D41298">
      <w:pPr>
        <w:spacing w:line="360" w:lineRule="auto"/>
        <w:jc w:val="both"/>
        <w:rPr>
          <w:rFonts w:ascii="Arial" w:hAnsi="Arial"/>
          <w:b/>
          <w:bCs/>
        </w:rPr>
      </w:pPr>
      <w:r>
        <w:rPr>
          <w:rFonts w:ascii="Arial" w:hAnsi="Arial" w:hint="cs"/>
          <w:b/>
          <w:bCs/>
          <w:u w:val="single"/>
          <w:rtl/>
        </w:rPr>
        <w:t>השתלשלות ההליך</w:t>
      </w:r>
      <w:r>
        <w:rPr>
          <w:rFonts w:ascii="Arial" w:hAnsi="Arial" w:hint="cs"/>
          <w:b/>
          <w:bCs/>
          <w:rtl/>
        </w:rPr>
        <w:t>:</w:t>
      </w:r>
    </w:p>
    <w:p w14:paraId="3155D1C1" w14:textId="77777777" w:rsidR="00D41298" w:rsidRDefault="00D41298" w:rsidP="00D41298">
      <w:pPr>
        <w:pStyle w:val="ListParagraph"/>
        <w:numPr>
          <w:ilvl w:val="0"/>
          <w:numId w:val="1"/>
        </w:numPr>
        <w:spacing w:line="360" w:lineRule="auto"/>
        <w:jc w:val="both"/>
        <w:rPr>
          <w:rFonts w:ascii="Arial" w:hAnsi="Arial"/>
          <w:noProof w:val="0"/>
        </w:rPr>
      </w:pPr>
      <w:bookmarkStart w:id="6" w:name="ABSTRACT_START"/>
      <w:bookmarkEnd w:id="6"/>
      <w:r>
        <w:rPr>
          <w:rFonts w:ascii="Arial" w:hAnsi="Arial" w:hint="cs"/>
          <w:noProof w:val="0"/>
          <w:rtl/>
        </w:rPr>
        <w:t xml:space="preserve">ביום 13.3.17, במסגרת הסדר טיעון, הודה הנאשם בכתב אישום מתוקן והורשע בעבירה של החזקת סם מסוכן שלא לצריכה עצמית, לפי </w:t>
      </w:r>
      <w:hyperlink r:id="rId10" w:history="1">
        <w:r w:rsidR="00C60028" w:rsidRPr="00C60028">
          <w:rPr>
            <w:rFonts w:ascii="Arial" w:hAnsi="Arial"/>
            <w:noProof w:val="0"/>
            <w:color w:val="0000FF"/>
            <w:u w:val="single"/>
            <w:rtl/>
          </w:rPr>
          <w:t>סעיף 7(א)</w:t>
        </w:r>
      </w:hyperlink>
      <w:r>
        <w:rPr>
          <w:rFonts w:ascii="Arial" w:hAnsi="Arial" w:hint="cs"/>
          <w:noProof w:val="0"/>
          <w:rtl/>
        </w:rPr>
        <w:t xml:space="preserve"> בצירוף </w:t>
      </w:r>
      <w:hyperlink r:id="rId11" w:history="1">
        <w:r w:rsidR="00C60028" w:rsidRPr="00C60028">
          <w:rPr>
            <w:rFonts w:ascii="Arial" w:hAnsi="Arial"/>
            <w:noProof w:val="0"/>
            <w:color w:val="0000FF"/>
            <w:u w:val="single"/>
            <w:rtl/>
          </w:rPr>
          <w:t>סעיף 7(ג)</w:t>
        </w:r>
      </w:hyperlink>
      <w:r>
        <w:rPr>
          <w:rFonts w:ascii="Arial" w:hAnsi="Arial" w:hint="cs"/>
          <w:noProof w:val="0"/>
          <w:rtl/>
        </w:rPr>
        <w:t xml:space="preserve"> רישא </w:t>
      </w:r>
      <w:hyperlink r:id="rId12" w:history="1">
        <w:r w:rsidR="00C60028" w:rsidRPr="00C60028">
          <w:rPr>
            <w:rStyle w:val="Hyperlink"/>
            <w:rFonts w:ascii="Arial" w:hAnsi="Arial" w:hint="eastAsia"/>
            <w:noProof w:val="0"/>
            <w:color w:val="0000FF"/>
            <w:rtl/>
          </w:rPr>
          <w:t>לפקודת</w:t>
        </w:r>
        <w:r w:rsidR="00C60028" w:rsidRPr="00C60028">
          <w:rPr>
            <w:rStyle w:val="Hyperlink"/>
            <w:rFonts w:ascii="Arial" w:hAnsi="Arial"/>
            <w:noProof w:val="0"/>
            <w:color w:val="0000FF"/>
            <w:rtl/>
          </w:rPr>
          <w:t xml:space="preserve"> הסמים (נוסח חדש)- תשל"ג- 1973.</w:t>
        </w:r>
      </w:hyperlink>
      <w:r>
        <w:rPr>
          <w:rFonts w:ascii="Arial" w:hAnsi="Arial" w:hint="cs"/>
          <w:noProof w:val="0"/>
          <w:rtl/>
        </w:rPr>
        <w:t xml:space="preserve"> </w:t>
      </w:r>
    </w:p>
    <w:p w14:paraId="445CB25A" w14:textId="77777777" w:rsidR="00D41298" w:rsidRDefault="00D41298" w:rsidP="00D41298">
      <w:pPr>
        <w:pStyle w:val="ListParagraph"/>
        <w:numPr>
          <w:ilvl w:val="0"/>
          <w:numId w:val="1"/>
        </w:numPr>
        <w:spacing w:line="360" w:lineRule="auto"/>
        <w:jc w:val="both"/>
        <w:rPr>
          <w:rFonts w:ascii="Arial" w:hAnsi="Arial"/>
          <w:noProof w:val="0"/>
          <w:rtl/>
        </w:rPr>
      </w:pPr>
      <w:bookmarkStart w:id="7" w:name="ABSTRACT_END"/>
      <w:bookmarkEnd w:id="7"/>
      <w:r>
        <w:rPr>
          <w:rFonts w:ascii="Arial" w:hAnsi="Arial" w:hint="cs"/>
          <w:noProof w:val="0"/>
          <w:rtl/>
        </w:rPr>
        <w:t>לעניין העונש הוסכם בין הצדדים כי התביעה תעתור לעונש עיקרי של מאסר בעבודות שירות ולרכיבים נלווים, ולא תתנגד לבקשת ההגנה להפנות את הנאשם לשירות המבחן לעריכת תסקיר. עוד הוסכם, כי יחולט סכום כסף שנתפס בדירת הנאשם והתביעה לא תעתור עוד לקבוע כי הנאשם הוא "סוחר סמים" (החלטת חילוט לזכות קרן הסמים ניתנה באותה ישיבה). ההגנה לא הוגבלה בטיעוניה לעונש ואף לעצם ההרשעה.</w:t>
      </w:r>
    </w:p>
    <w:p w14:paraId="33330D59" w14:textId="77777777" w:rsidR="00D41298" w:rsidRDefault="00D41298" w:rsidP="00D41298">
      <w:pPr>
        <w:pStyle w:val="ListParagraph"/>
        <w:numPr>
          <w:ilvl w:val="0"/>
          <w:numId w:val="1"/>
        </w:numPr>
        <w:spacing w:line="360" w:lineRule="auto"/>
        <w:jc w:val="both"/>
        <w:rPr>
          <w:rFonts w:ascii="Arial" w:hAnsi="Arial"/>
          <w:noProof w:val="0"/>
        </w:rPr>
      </w:pPr>
      <w:r>
        <w:rPr>
          <w:rFonts w:ascii="Arial" w:hAnsi="Arial" w:hint="cs"/>
          <w:noProof w:val="0"/>
          <w:rtl/>
        </w:rPr>
        <w:t>שירות המבחן הגיש שלושה תסקירים, מהימים 6.9.17, 12.2.18 ו-25.6.18, כשסוף דבר לא המליץ על ביטול הרשעתו של הנאשם, אף לא על העמדתו בפיקוח השירות, אך הציע עונש של 200 שעות של"צ. הנאשם הודיע כי אינו מעוניין בטיפול בפיקוחו של שירות המבחן, אך הביע נכונות לביצוע של"צ [ע' 10 לפרוטוקול].</w:t>
      </w:r>
    </w:p>
    <w:p w14:paraId="4893E354" w14:textId="77777777" w:rsidR="00D41298" w:rsidRDefault="00D41298" w:rsidP="00D41298">
      <w:pPr>
        <w:pStyle w:val="ListParagraph"/>
        <w:numPr>
          <w:ilvl w:val="0"/>
          <w:numId w:val="1"/>
        </w:numPr>
        <w:spacing w:line="360" w:lineRule="auto"/>
        <w:jc w:val="both"/>
        <w:rPr>
          <w:rFonts w:ascii="Arial" w:hAnsi="Arial"/>
          <w:noProof w:val="0"/>
          <w:rtl/>
        </w:rPr>
      </w:pPr>
      <w:r>
        <w:rPr>
          <w:rFonts w:ascii="Arial" w:hAnsi="Arial" w:hint="cs"/>
          <w:noProof w:val="0"/>
          <w:rtl/>
        </w:rPr>
        <w:t>ביום 11.7.18 טענו הצדדים לעונש:</w:t>
      </w:r>
    </w:p>
    <w:p w14:paraId="6C84D8BE" w14:textId="77777777" w:rsidR="00D41298" w:rsidRDefault="00D41298" w:rsidP="00D41298">
      <w:pPr>
        <w:pStyle w:val="ListParagraph"/>
        <w:spacing w:line="360" w:lineRule="auto"/>
        <w:ind w:left="360"/>
        <w:jc w:val="both"/>
        <w:rPr>
          <w:rFonts w:ascii="Arial" w:hAnsi="Arial"/>
          <w:noProof w:val="0"/>
        </w:rPr>
      </w:pPr>
      <w:r>
        <w:rPr>
          <w:rFonts w:ascii="Arial" w:hAnsi="Arial" w:hint="cs"/>
          <w:noProof w:val="0"/>
          <w:rtl/>
        </w:rPr>
        <w:lastRenderedPageBreak/>
        <w:t>התביעה טענה למתחם שתחילתו בארבעה חודשי מאסר, שניתן לרצותם בעבודות שירות, ועד ל-12 חודשי מאסר בפועל; לעונש עיקרי של שישה חודשי מאסר, ולצדו רכיבים נלווים של מאסר מותנה, קנס, פסילה וחילוט (שבוצע);</w:t>
      </w:r>
    </w:p>
    <w:p w14:paraId="3F7BD8F3" w14:textId="77777777" w:rsidR="00D41298" w:rsidRDefault="00D41298" w:rsidP="00D41298">
      <w:pPr>
        <w:pStyle w:val="ListParagraph"/>
        <w:spacing w:line="360" w:lineRule="auto"/>
        <w:ind w:left="360"/>
        <w:jc w:val="both"/>
        <w:rPr>
          <w:rFonts w:ascii="Arial" w:hAnsi="Arial"/>
          <w:noProof w:val="0"/>
          <w:rtl/>
        </w:rPr>
      </w:pPr>
      <w:r>
        <w:rPr>
          <w:rFonts w:ascii="Arial" w:hAnsi="Arial" w:hint="cs"/>
          <w:noProof w:val="0"/>
          <w:rtl/>
        </w:rPr>
        <w:t>ההגנה הודיע כי אינה עותרת עוד לביטול הרשעתו של הנאשם. לדעת ההגנה, מתחם העונש ההולם מתחיל במאסר מותנה, ומן הראוי להעמיד את עונשו של הנאשם בתחתית המתחם, בדמות מאסר מותנה ו-140 שעות של"צ.</w:t>
      </w:r>
    </w:p>
    <w:p w14:paraId="0D3EB9B9" w14:textId="77777777" w:rsidR="00D41298" w:rsidRDefault="00D41298" w:rsidP="00D41298">
      <w:pPr>
        <w:spacing w:line="360" w:lineRule="auto"/>
        <w:jc w:val="both"/>
        <w:rPr>
          <w:rFonts w:ascii="Arial" w:hAnsi="Arial"/>
          <w:rtl/>
        </w:rPr>
      </w:pPr>
    </w:p>
    <w:p w14:paraId="3A67A0B6" w14:textId="77777777" w:rsidR="00D41298" w:rsidRDefault="00D41298" w:rsidP="00D41298">
      <w:pPr>
        <w:spacing w:line="360" w:lineRule="auto"/>
        <w:jc w:val="both"/>
        <w:rPr>
          <w:rFonts w:ascii="Arial" w:hAnsi="Arial"/>
          <w:b/>
          <w:bCs/>
          <w:rtl/>
        </w:rPr>
      </w:pPr>
      <w:r>
        <w:rPr>
          <w:rFonts w:ascii="Arial" w:hAnsi="Arial" w:hint="cs"/>
          <w:b/>
          <w:bCs/>
          <w:u w:val="single"/>
          <w:rtl/>
        </w:rPr>
        <w:t>מעשי הנאשם</w:t>
      </w:r>
      <w:r>
        <w:rPr>
          <w:rFonts w:ascii="Arial" w:hAnsi="Arial" w:hint="cs"/>
          <w:b/>
          <w:bCs/>
          <w:rtl/>
        </w:rPr>
        <w:t xml:space="preserve">: </w:t>
      </w:r>
    </w:p>
    <w:p w14:paraId="348D29EE" w14:textId="77777777" w:rsidR="00D41298" w:rsidRDefault="00D41298" w:rsidP="00D41298">
      <w:pPr>
        <w:pStyle w:val="ListParagraph"/>
        <w:numPr>
          <w:ilvl w:val="0"/>
          <w:numId w:val="2"/>
        </w:numPr>
        <w:spacing w:line="360" w:lineRule="auto"/>
        <w:ind w:left="360"/>
        <w:jc w:val="both"/>
        <w:rPr>
          <w:rFonts w:ascii="Arial" w:hAnsi="Arial"/>
          <w:noProof w:val="0"/>
        </w:rPr>
      </w:pPr>
      <w:r>
        <w:rPr>
          <w:rFonts w:ascii="Arial" w:hAnsi="Arial" w:hint="cs"/>
          <w:noProof w:val="0"/>
          <w:rtl/>
        </w:rPr>
        <w:t xml:space="preserve">ביום 29.10.15 בשעה 23:06, החזיק הנאשם בדירתו סמים, שלא לצריכתו העצמית: </w:t>
      </w:r>
    </w:p>
    <w:p w14:paraId="268E51B3" w14:textId="77777777" w:rsidR="00D41298" w:rsidRDefault="00D41298" w:rsidP="00D41298">
      <w:pPr>
        <w:spacing w:line="360" w:lineRule="auto"/>
        <w:ind w:firstLine="360"/>
        <w:jc w:val="both"/>
        <w:rPr>
          <w:rFonts w:ascii="Arial" w:hAnsi="Arial"/>
          <w:rtl/>
        </w:rPr>
      </w:pPr>
      <w:r>
        <w:rPr>
          <w:rFonts w:ascii="Arial" w:hAnsi="Arial" w:hint="cs"/>
          <w:rtl/>
        </w:rPr>
        <w:t>קנבוס במשקל כולל של 50.33 גרם נטו, בשלושה מקומות בדירה;</w:t>
      </w:r>
    </w:p>
    <w:p w14:paraId="3CE10962" w14:textId="77777777" w:rsidR="00D41298" w:rsidRDefault="00D41298" w:rsidP="00D41298">
      <w:pPr>
        <w:spacing w:line="360" w:lineRule="auto"/>
        <w:ind w:firstLine="360"/>
        <w:jc w:val="both"/>
        <w:rPr>
          <w:rFonts w:ascii="Arial" w:hAnsi="Arial"/>
          <w:rtl/>
        </w:rPr>
      </w:pPr>
      <w:r>
        <w:rPr>
          <w:rFonts w:ascii="Arial" w:hAnsi="Arial" w:hint="cs"/>
          <w:rtl/>
        </w:rPr>
        <w:t>חשיש במשקל כולל של 23.39 גרם נטו, בחמישה מקומות בדירה;</w:t>
      </w:r>
    </w:p>
    <w:p w14:paraId="2031C7C6" w14:textId="77777777" w:rsidR="00D41298" w:rsidRPr="00D76AF6" w:rsidRDefault="00D41298" w:rsidP="00D41298">
      <w:pPr>
        <w:spacing w:line="360" w:lineRule="auto"/>
        <w:ind w:left="360"/>
        <w:jc w:val="both"/>
        <w:rPr>
          <w:rFonts w:ascii="Arial" w:hAnsi="Arial"/>
        </w:rPr>
      </w:pPr>
      <w:r>
        <w:rPr>
          <w:rFonts w:ascii="Arial" w:hAnsi="Arial" w:hint="cs"/>
          <w:rtl/>
        </w:rPr>
        <w:t>קוקאין במשקל 0.2635 גרם נטו, ביחידה אחת;</w:t>
      </w:r>
    </w:p>
    <w:p w14:paraId="30C9C23C" w14:textId="77777777" w:rsidR="00D41298" w:rsidRDefault="00D41298" w:rsidP="00D41298">
      <w:pPr>
        <w:pStyle w:val="ListParagraph"/>
        <w:numPr>
          <w:ilvl w:val="0"/>
          <w:numId w:val="2"/>
        </w:numPr>
        <w:spacing w:line="360" w:lineRule="auto"/>
        <w:ind w:left="360"/>
        <w:jc w:val="both"/>
        <w:rPr>
          <w:rFonts w:ascii="Arial" w:hAnsi="Arial"/>
          <w:noProof w:val="0"/>
        </w:rPr>
      </w:pPr>
      <w:r>
        <w:rPr>
          <w:rFonts w:ascii="Arial" w:hAnsi="Arial" w:hint="cs"/>
          <w:noProof w:val="0"/>
          <w:rtl/>
        </w:rPr>
        <w:t xml:space="preserve">בדירתו של הנאשם נתפס סך מזומן של 3,900 ₪ . </w:t>
      </w:r>
    </w:p>
    <w:p w14:paraId="472D4054" w14:textId="77777777" w:rsidR="00D41298" w:rsidRDefault="00D41298" w:rsidP="00D41298">
      <w:pPr>
        <w:spacing w:line="360" w:lineRule="auto"/>
        <w:jc w:val="both"/>
        <w:rPr>
          <w:rFonts w:ascii="Arial" w:hAnsi="Arial"/>
          <w:rtl/>
        </w:rPr>
      </w:pPr>
      <w:r>
        <w:rPr>
          <w:rFonts w:ascii="Arial" w:hAnsi="Arial" w:hint="cs"/>
          <w:u w:val="single"/>
          <w:rtl/>
        </w:rPr>
        <w:t xml:space="preserve">   </w:t>
      </w:r>
    </w:p>
    <w:p w14:paraId="2E09A9C3" w14:textId="77777777" w:rsidR="00D41298" w:rsidRDefault="00D41298" w:rsidP="00D41298">
      <w:pPr>
        <w:spacing w:line="360" w:lineRule="auto"/>
        <w:jc w:val="both"/>
        <w:rPr>
          <w:rFonts w:ascii="Arial" w:hAnsi="Arial"/>
          <w:b/>
          <w:bCs/>
          <w:rtl/>
        </w:rPr>
      </w:pPr>
      <w:bookmarkStart w:id="8" w:name="NGCSBookmark"/>
      <w:bookmarkEnd w:id="8"/>
      <w:r>
        <w:rPr>
          <w:rFonts w:ascii="Arial" w:hAnsi="Arial" w:hint="cs"/>
          <w:b/>
          <w:bCs/>
          <w:u w:val="single"/>
          <w:rtl/>
        </w:rPr>
        <w:t>נסיבות העבירה – קביעת מתחם העונש ההולם</w:t>
      </w:r>
      <w:r>
        <w:rPr>
          <w:rFonts w:ascii="Arial" w:hAnsi="Arial" w:hint="cs"/>
          <w:b/>
          <w:bCs/>
          <w:rtl/>
        </w:rPr>
        <w:t xml:space="preserve">: </w:t>
      </w:r>
    </w:p>
    <w:p w14:paraId="43C2701C" w14:textId="77777777" w:rsidR="00D41298" w:rsidRDefault="00D41298" w:rsidP="00D41298">
      <w:pPr>
        <w:pStyle w:val="ListParagraph"/>
        <w:numPr>
          <w:ilvl w:val="0"/>
          <w:numId w:val="3"/>
        </w:numPr>
        <w:spacing w:line="360" w:lineRule="auto"/>
        <w:jc w:val="both"/>
        <w:rPr>
          <w:rFonts w:ascii="Arial" w:hAnsi="Arial"/>
          <w:noProof w:val="0"/>
        </w:rPr>
      </w:pPr>
      <w:r>
        <w:rPr>
          <w:rFonts w:ascii="Arial" w:hAnsi="Arial" w:hint="cs"/>
          <w:noProof w:val="0"/>
          <w:rtl/>
        </w:rPr>
        <w:t>הפסיקה חזרה וקבעה בכל דרגות בתי המשפט את החומרה הרבה המיוחסת לעבירות סמים, עקב כובד משקלם של הערכים החברתיים המוגנים בעבירות סמים ואת חומרת הפגיעה בהם על ידי העבריינים. מדובר בנגע האוכל בחברה בכל פה, משחית את הגוף ואת הנפש, ושולח גרורות גם בדמות עבירות אלימות ורכוש חמורות לכלל הסביבה. זאת, עוד טרם שאזכיר את האומללות הפוקדת את משפחות הצרכנים ואת השימוש ברווחי הסמים למימונם של ארגוני פשיעה ושל כל סוגי העבריינות הקשה.</w:t>
      </w:r>
    </w:p>
    <w:p w14:paraId="1553CCF3" w14:textId="77777777" w:rsidR="00D41298" w:rsidRDefault="00D41298" w:rsidP="00D41298">
      <w:pPr>
        <w:pStyle w:val="ListParagraph"/>
        <w:numPr>
          <w:ilvl w:val="0"/>
          <w:numId w:val="3"/>
        </w:numPr>
        <w:spacing w:line="360" w:lineRule="auto"/>
        <w:jc w:val="both"/>
        <w:rPr>
          <w:rFonts w:ascii="Arial" w:hAnsi="Arial"/>
          <w:noProof w:val="0"/>
        </w:rPr>
      </w:pPr>
      <w:r>
        <w:rPr>
          <w:rFonts w:ascii="Arial" w:hAnsi="Arial" w:hint="cs"/>
          <w:noProof w:val="0"/>
          <w:rtl/>
        </w:rPr>
        <w:t>עניינו בהחזקת קנבוס לסוגיו, ויחידה אחת או שתיים של קוקאין, כך שמרבית מדדי החומרה אינם קיימים במקרה דנן. בהתחשב בכמויות הסם, הנזק הפוטנציאלי שבהפצת הסם אינו גדול, ואף הוא נמנע עקב לכידתו של הנאשם ותפיסת הסמים.</w:t>
      </w:r>
    </w:p>
    <w:p w14:paraId="4AEA3389" w14:textId="77777777" w:rsidR="00D41298" w:rsidRPr="0012483F" w:rsidRDefault="00D41298" w:rsidP="00D41298">
      <w:pPr>
        <w:pStyle w:val="ListParagraph"/>
        <w:numPr>
          <w:ilvl w:val="0"/>
          <w:numId w:val="3"/>
        </w:numPr>
        <w:spacing w:line="360" w:lineRule="auto"/>
        <w:jc w:val="both"/>
        <w:rPr>
          <w:rtl/>
        </w:rPr>
      </w:pPr>
      <w:r w:rsidRPr="00D30108">
        <w:rPr>
          <w:rtl/>
        </w:rPr>
        <w:t>מבדיקת מדיניות הענישה באשר לסמים "קלים" ובהיקפי החזקה דומים</w:t>
      </w:r>
      <w:r>
        <w:rPr>
          <w:rtl/>
        </w:rPr>
        <w:t xml:space="preserve"> של כעשרות גרמים, עולה כי מתח</w:t>
      </w:r>
      <w:r>
        <w:rPr>
          <w:rFonts w:hint="cs"/>
          <w:rtl/>
        </w:rPr>
        <w:t xml:space="preserve">מי ענישה שנקבעו מתכנסים למתחם מקובל </w:t>
      </w:r>
      <w:r>
        <w:rPr>
          <w:rtl/>
        </w:rPr>
        <w:t>בין מאסר על תנאי</w:t>
      </w:r>
      <w:r>
        <w:rPr>
          <w:rFonts w:hint="cs"/>
          <w:rtl/>
        </w:rPr>
        <w:t xml:space="preserve"> </w:t>
      </w:r>
      <w:r w:rsidRPr="00D30108">
        <w:rPr>
          <w:rtl/>
        </w:rPr>
        <w:t>לבין מאסר לתקופה קצרה, שיכול וירוצ</w:t>
      </w:r>
      <w:r w:rsidRPr="0012483F">
        <w:rPr>
          <w:rtl/>
        </w:rPr>
        <w:t xml:space="preserve">ה </w:t>
      </w:r>
      <w:r>
        <w:rPr>
          <w:rtl/>
        </w:rPr>
        <w:t>בדרך של עבודות שירות</w:t>
      </w:r>
      <w:r>
        <w:rPr>
          <w:rFonts w:hint="cs"/>
          <w:rtl/>
        </w:rPr>
        <w:t>, לעניין העונש העיקרי</w:t>
      </w:r>
      <w:r w:rsidRPr="0012483F">
        <w:rPr>
          <w:rtl/>
        </w:rPr>
        <w:t xml:space="preserve"> (</w:t>
      </w:r>
      <w:r w:rsidRPr="0012483F">
        <w:rPr>
          <w:rFonts w:hint="cs"/>
          <w:rtl/>
        </w:rPr>
        <w:t xml:space="preserve">והשוו </w:t>
      </w:r>
      <w:hyperlink r:id="rId13" w:history="1">
        <w:r w:rsidR="00DD216E" w:rsidRPr="00DD216E">
          <w:rPr>
            <w:color w:val="0000FF"/>
            <w:u w:val="single"/>
            <w:rtl/>
          </w:rPr>
          <w:t>ת"פ  3720-03-15</w:t>
        </w:r>
      </w:hyperlink>
      <w:r>
        <w:rPr>
          <w:rFonts w:hint="cs"/>
          <w:rtl/>
        </w:rPr>
        <w:t xml:space="preserve"> </w:t>
      </w:r>
      <w:r w:rsidRPr="0012483F">
        <w:rPr>
          <w:rFonts w:hint="cs"/>
          <w:b/>
          <w:bCs/>
          <w:rtl/>
        </w:rPr>
        <w:t>מ.י. נ' דוידוב</w:t>
      </w:r>
      <w:r w:rsidRPr="0012483F">
        <w:rPr>
          <w:rFonts w:hint="cs"/>
          <w:rtl/>
        </w:rPr>
        <w:t xml:space="preserve"> (2015), </w:t>
      </w:r>
      <w:hyperlink r:id="rId14" w:history="1">
        <w:r w:rsidR="00DD216E" w:rsidRPr="00DD216E">
          <w:rPr>
            <w:color w:val="0000FF"/>
            <w:u w:val="single"/>
            <w:rtl/>
          </w:rPr>
          <w:t>ת"פ  16006-05-14</w:t>
        </w:r>
      </w:hyperlink>
      <w:r w:rsidRPr="0012483F">
        <w:rPr>
          <w:rtl/>
        </w:rPr>
        <w:t xml:space="preserve"> </w:t>
      </w:r>
      <w:r w:rsidRPr="0012483F">
        <w:rPr>
          <w:rFonts w:hint="cs"/>
          <w:b/>
          <w:bCs/>
          <w:rtl/>
        </w:rPr>
        <w:t>מ.י.</w:t>
      </w:r>
      <w:r w:rsidRPr="0012483F">
        <w:rPr>
          <w:b/>
          <w:bCs/>
          <w:rtl/>
        </w:rPr>
        <w:t xml:space="preserve"> נ' אבו צהיבאן </w:t>
      </w:r>
      <w:r w:rsidRPr="0012483F">
        <w:rPr>
          <w:rtl/>
        </w:rPr>
        <w:t>(</w:t>
      </w:r>
      <w:r w:rsidRPr="0012483F">
        <w:rPr>
          <w:rFonts w:hint="cs"/>
          <w:rtl/>
        </w:rPr>
        <w:t>2014</w:t>
      </w:r>
      <w:r w:rsidRPr="0012483F">
        <w:rPr>
          <w:rtl/>
        </w:rPr>
        <w:t>)</w:t>
      </w:r>
      <w:r w:rsidRPr="0012483F">
        <w:rPr>
          <w:rFonts w:hint="cs"/>
          <w:rtl/>
        </w:rPr>
        <w:t xml:space="preserve"> </w:t>
      </w:r>
      <w:r>
        <w:rPr>
          <w:rFonts w:hint="cs"/>
          <w:rtl/>
        </w:rPr>
        <w:t>ו</w:t>
      </w:r>
      <w:hyperlink r:id="rId15" w:history="1">
        <w:r w:rsidR="00DD216E" w:rsidRPr="00DD216E">
          <w:rPr>
            <w:color w:val="0000FF"/>
            <w:u w:val="single"/>
            <w:rtl/>
          </w:rPr>
          <w:t>ת"פ 51123-01-12</w:t>
        </w:r>
      </w:hyperlink>
      <w:r w:rsidRPr="0012483F">
        <w:rPr>
          <w:rtl/>
        </w:rPr>
        <w:t xml:space="preserve"> </w:t>
      </w:r>
      <w:r w:rsidRPr="0012483F">
        <w:rPr>
          <w:rFonts w:hint="cs"/>
          <w:b/>
          <w:bCs/>
          <w:rtl/>
        </w:rPr>
        <w:t xml:space="preserve">מ.י. </w:t>
      </w:r>
      <w:r w:rsidRPr="0012483F">
        <w:rPr>
          <w:b/>
          <w:bCs/>
          <w:rtl/>
        </w:rPr>
        <w:t>נ' חוטוריאנסקי</w:t>
      </w:r>
      <w:r w:rsidRPr="0012483F">
        <w:rPr>
          <w:rtl/>
        </w:rPr>
        <w:t xml:space="preserve"> (</w:t>
      </w:r>
      <w:r w:rsidRPr="0012483F">
        <w:rPr>
          <w:rFonts w:hint="cs"/>
          <w:rtl/>
        </w:rPr>
        <w:t>2014</w:t>
      </w:r>
      <w:r w:rsidRPr="0012483F">
        <w:rPr>
          <w:rtl/>
        </w:rPr>
        <w:t>)</w:t>
      </w:r>
      <w:r w:rsidRPr="0012483F">
        <w:rPr>
          <w:rFonts w:hint="cs"/>
          <w:rtl/>
        </w:rPr>
        <w:t>).</w:t>
      </w:r>
    </w:p>
    <w:p w14:paraId="15C7DD86" w14:textId="77777777" w:rsidR="00D41298" w:rsidRDefault="00D41298" w:rsidP="00D41298">
      <w:pPr>
        <w:pStyle w:val="ListParagraph"/>
        <w:numPr>
          <w:ilvl w:val="0"/>
          <w:numId w:val="3"/>
        </w:numPr>
        <w:spacing w:line="360" w:lineRule="auto"/>
        <w:jc w:val="both"/>
        <w:rPr>
          <w:rFonts w:ascii="Arial" w:hAnsi="Arial"/>
          <w:noProof w:val="0"/>
          <w:rtl/>
        </w:rPr>
      </w:pPr>
      <w:r>
        <w:rPr>
          <w:rFonts w:ascii="Arial" w:hAnsi="Arial" w:hint="cs"/>
          <w:noProof w:val="0"/>
          <w:rtl/>
        </w:rPr>
        <w:t xml:space="preserve">גם במקרה דנן יש לקבוע מתחם דומה, כאשר מציאותה של כמות קטנה של קוקאין </w:t>
      </w:r>
      <w:r>
        <w:rPr>
          <w:rFonts w:ascii="Arial" w:hAnsi="Arial"/>
          <w:noProof w:val="0"/>
          <w:rtl/>
        </w:rPr>
        <w:t>–</w:t>
      </w:r>
      <w:r>
        <w:rPr>
          <w:rFonts w:ascii="Arial" w:hAnsi="Arial" w:hint="cs"/>
          <w:noProof w:val="0"/>
          <w:rtl/>
        </w:rPr>
        <w:t xml:space="preserve"> סם "קשה" </w:t>
      </w:r>
      <w:r>
        <w:rPr>
          <w:rFonts w:ascii="Arial" w:hAnsi="Arial"/>
          <w:noProof w:val="0"/>
          <w:rtl/>
        </w:rPr>
        <w:t>–</w:t>
      </w:r>
      <w:r>
        <w:rPr>
          <w:rFonts w:ascii="Arial" w:hAnsi="Arial" w:hint="cs"/>
          <w:noProof w:val="0"/>
          <w:rtl/>
        </w:rPr>
        <w:t xml:space="preserve"> תוביל להחמרת-מה במקרה דנן, על-דרך חיוב בשל"צ בהיקף משמעותי לצד המאסר המותנה, כנקודת הסף של המתחם, ולהחמרה ניכרת ברף העליון של המתחם.</w:t>
      </w:r>
    </w:p>
    <w:p w14:paraId="2F8A0D7C" w14:textId="77777777" w:rsidR="00D41298" w:rsidRDefault="00D41298" w:rsidP="00D41298">
      <w:pPr>
        <w:pStyle w:val="ListParagraph"/>
        <w:numPr>
          <w:ilvl w:val="0"/>
          <w:numId w:val="3"/>
        </w:numPr>
        <w:spacing w:line="360" w:lineRule="auto"/>
        <w:jc w:val="both"/>
        <w:rPr>
          <w:rFonts w:ascii="Arial" w:hAnsi="Arial"/>
        </w:rPr>
      </w:pPr>
      <w:r w:rsidRPr="00150607">
        <w:rPr>
          <w:rFonts w:ascii="Arial" w:hAnsi="Arial" w:hint="cs"/>
          <w:noProof w:val="0"/>
          <w:rtl/>
        </w:rPr>
        <w:t xml:space="preserve">בנסיבות אלו, </w:t>
      </w:r>
      <w:r>
        <w:rPr>
          <w:rFonts w:ascii="Arial" w:hAnsi="Arial" w:hint="cs"/>
          <w:noProof w:val="0"/>
          <w:rtl/>
        </w:rPr>
        <w:t xml:space="preserve">ייקבע מתחם העונש ההולם בין מאסר על-תנאי ושל"צ </w:t>
      </w:r>
      <w:r>
        <w:rPr>
          <w:rFonts w:ascii="Arial" w:hAnsi="Arial" w:hint="cs"/>
          <w:rtl/>
        </w:rPr>
        <w:t>לבין שמונה חודשי מאסר, בתוספת רכיבי ענישה נלווית.</w:t>
      </w:r>
    </w:p>
    <w:p w14:paraId="5E34238A" w14:textId="77777777" w:rsidR="00D41298" w:rsidRPr="00454955" w:rsidRDefault="00D41298" w:rsidP="00D41298">
      <w:pPr>
        <w:spacing w:line="360" w:lineRule="auto"/>
        <w:jc w:val="both"/>
        <w:rPr>
          <w:rFonts w:ascii="Arial" w:hAnsi="Arial"/>
        </w:rPr>
      </w:pPr>
    </w:p>
    <w:p w14:paraId="114448A4" w14:textId="77777777" w:rsidR="00D41298" w:rsidRDefault="00D41298" w:rsidP="00D41298">
      <w:pPr>
        <w:spacing w:line="360" w:lineRule="auto"/>
        <w:jc w:val="both"/>
        <w:rPr>
          <w:rFonts w:ascii="Arial" w:hAnsi="Arial"/>
          <w:b/>
          <w:bCs/>
          <w:rtl/>
        </w:rPr>
      </w:pPr>
      <w:r>
        <w:rPr>
          <w:rFonts w:ascii="Arial" w:hAnsi="Arial" w:hint="cs"/>
          <w:b/>
          <w:bCs/>
          <w:u w:val="single"/>
          <w:rtl/>
        </w:rPr>
        <w:t>נסיבות שאינן קשורות לעבירה- קביעת העונש במתחם</w:t>
      </w:r>
      <w:r>
        <w:rPr>
          <w:rFonts w:ascii="Arial" w:hAnsi="Arial" w:hint="cs"/>
          <w:b/>
          <w:bCs/>
          <w:rtl/>
        </w:rPr>
        <w:t xml:space="preserve">: </w:t>
      </w:r>
    </w:p>
    <w:p w14:paraId="03A37773" w14:textId="77777777" w:rsidR="00D41298" w:rsidRDefault="00D41298" w:rsidP="00D41298">
      <w:pPr>
        <w:pStyle w:val="ListParagraph"/>
        <w:numPr>
          <w:ilvl w:val="0"/>
          <w:numId w:val="4"/>
        </w:numPr>
        <w:spacing w:line="360" w:lineRule="auto"/>
        <w:jc w:val="both"/>
        <w:rPr>
          <w:rFonts w:ascii="Arial" w:hAnsi="Arial"/>
          <w:noProof w:val="0"/>
        </w:rPr>
      </w:pPr>
      <w:r>
        <w:rPr>
          <w:rFonts w:ascii="Arial" w:hAnsi="Arial" w:hint="cs"/>
          <w:noProof w:val="0"/>
          <w:rtl/>
        </w:rPr>
        <w:t>הנאשם יליד 1987, כבן  30 כיום, רווק המתגורר בתל-אביב ועובד כמעסה, כרוקח תרופות טבעיות וכמלצר. מוצא הנאשם במשפחה נורמטיבית, אך גירושי הוריו בהיותו כבן שש הותירו בו חותם של טראומה נפשית. הנאשם סיים 12 שנות לימוד בתעודת בגרות מלאה ושירת שירות מלא ומשמעותי בצה"ל.</w:t>
      </w:r>
    </w:p>
    <w:p w14:paraId="312A2F46" w14:textId="77777777" w:rsidR="00D41298" w:rsidRDefault="00D41298" w:rsidP="00D41298">
      <w:pPr>
        <w:pStyle w:val="ListParagraph"/>
        <w:numPr>
          <w:ilvl w:val="0"/>
          <w:numId w:val="4"/>
        </w:numPr>
        <w:spacing w:line="360" w:lineRule="auto"/>
        <w:jc w:val="both"/>
        <w:rPr>
          <w:rFonts w:ascii="Arial" w:hAnsi="Arial"/>
          <w:noProof w:val="0"/>
        </w:rPr>
      </w:pPr>
      <w:r>
        <w:rPr>
          <w:rFonts w:ascii="Arial" w:hAnsi="Arial" w:hint="cs"/>
          <w:noProof w:val="0"/>
          <w:rtl/>
        </w:rPr>
        <w:t>הנאשם נעדר עבר פלילי.</w:t>
      </w:r>
    </w:p>
    <w:p w14:paraId="3A64689F" w14:textId="77777777" w:rsidR="00D41298" w:rsidRDefault="00D41298" w:rsidP="00D41298">
      <w:pPr>
        <w:pStyle w:val="ListParagraph"/>
        <w:numPr>
          <w:ilvl w:val="0"/>
          <w:numId w:val="4"/>
        </w:numPr>
        <w:spacing w:line="360" w:lineRule="auto"/>
        <w:jc w:val="both"/>
        <w:rPr>
          <w:rFonts w:ascii="Arial" w:hAnsi="Arial"/>
          <w:noProof w:val="0"/>
        </w:rPr>
      </w:pPr>
      <w:r>
        <w:rPr>
          <w:rFonts w:ascii="Arial" w:hAnsi="Arial" w:hint="cs"/>
          <w:noProof w:val="0"/>
          <w:rtl/>
        </w:rPr>
        <w:t>לאחר שחרורו מצה"ל החל הנאשם לצרוך סמים, ובעיקר קנבוס לסוגיו, לשם אלחוש עצמי והתגברות על תחושות של דכאון, חרדה ובטחון עצמי ירוד. הנאשם המשיך לצרוך סמים גם לאחר מעצרו ושחרורו בתיק זה, והיענותו החלקית בלבד למסירת בדיקות שתן אינה מאפשרת לבדוק את טענתו לפיה חדל זה מכבר מהשימוש בסם.</w:t>
      </w:r>
    </w:p>
    <w:p w14:paraId="390E6D96" w14:textId="77777777" w:rsidR="00D41298" w:rsidRDefault="00D41298" w:rsidP="00D41298">
      <w:pPr>
        <w:pStyle w:val="ListParagraph"/>
        <w:numPr>
          <w:ilvl w:val="0"/>
          <w:numId w:val="4"/>
        </w:numPr>
        <w:spacing w:line="360" w:lineRule="auto"/>
        <w:jc w:val="both"/>
        <w:rPr>
          <w:rFonts w:ascii="Arial" w:hAnsi="Arial"/>
          <w:noProof w:val="0"/>
        </w:rPr>
      </w:pPr>
      <w:r>
        <w:rPr>
          <w:rFonts w:ascii="Arial" w:hAnsi="Arial" w:hint="cs"/>
          <w:noProof w:val="0"/>
          <w:rtl/>
        </w:rPr>
        <w:t xml:space="preserve">שירות המבחן התרשם כי הנאשם בודד, בעל דימוי עצמי נמוך, וסובל מחרדה ומבדידות מילדותו, כשתחושות אלו הובילו אותו לשימוש בסם ולביצוע העבירה בה הורשע. השירות מצא כי לנאשם מערכת ערכים תקינה, כוחות ויכולות, ולאחר שהנאשם הביע רצון לטיפול, העריך השירות כי טיפול קבוצתי-ייעודי יקדם את הנאשם ברכישת דרכי התמודדות יעילות ומותאמות למצוקותיו. </w:t>
      </w:r>
    </w:p>
    <w:p w14:paraId="798ED474" w14:textId="77777777" w:rsidR="00D41298" w:rsidRDefault="00D41298" w:rsidP="00D41298">
      <w:pPr>
        <w:pStyle w:val="ListParagraph"/>
        <w:numPr>
          <w:ilvl w:val="0"/>
          <w:numId w:val="4"/>
        </w:numPr>
        <w:spacing w:line="360" w:lineRule="auto"/>
        <w:jc w:val="both"/>
        <w:rPr>
          <w:rFonts w:ascii="Arial" w:hAnsi="Arial"/>
          <w:noProof w:val="0"/>
        </w:rPr>
      </w:pPr>
      <w:r>
        <w:rPr>
          <w:rFonts w:ascii="Arial" w:hAnsi="Arial" w:hint="cs"/>
          <w:noProof w:val="0"/>
          <w:rtl/>
        </w:rPr>
        <w:t xml:space="preserve">דא עקא, שהנאשם לא השכיל לנצל את ההזדמנות ולא חיבר מעשים למילים: הנאשם ניתק קשר עם שירות המבחן, וכשחודש הקשר </w:t>
      </w:r>
      <w:r>
        <w:rPr>
          <w:rFonts w:ascii="Arial" w:hAnsi="Arial"/>
          <w:noProof w:val="0"/>
          <w:rtl/>
        </w:rPr>
        <w:t>–</w:t>
      </w:r>
      <w:r>
        <w:rPr>
          <w:rFonts w:ascii="Arial" w:hAnsi="Arial" w:hint="cs"/>
          <w:noProof w:val="0"/>
          <w:rtl/>
        </w:rPr>
        <w:t xml:space="preserve"> צמצם את משמעות העבירה, הביע התנגדות לשילובו בטיפול, ונמנע ממסירת פרטים על מצבו. כיון שכך, נמנע השירות מהמלצה טיפולית, אך המליץ על עונש של 200 שעות של"צ</w:t>
      </w:r>
      <w:r w:rsidRPr="00EF37EA">
        <w:rPr>
          <w:rFonts w:ascii="Arial" w:hAnsi="Arial" w:hint="cs"/>
          <w:noProof w:val="0"/>
          <w:rtl/>
        </w:rPr>
        <w:t>.</w:t>
      </w:r>
    </w:p>
    <w:p w14:paraId="7779527C" w14:textId="77777777" w:rsidR="00D41298" w:rsidRDefault="00D41298" w:rsidP="00D41298">
      <w:pPr>
        <w:pStyle w:val="ListParagraph"/>
        <w:numPr>
          <w:ilvl w:val="0"/>
          <w:numId w:val="4"/>
        </w:numPr>
        <w:spacing w:line="360" w:lineRule="auto"/>
        <w:jc w:val="both"/>
        <w:rPr>
          <w:rFonts w:ascii="Arial" w:hAnsi="Arial"/>
          <w:noProof w:val="0"/>
        </w:rPr>
      </w:pPr>
      <w:r>
        <w:rPr>
          <w:rFonts w:ascii="Arial" w:hAnsi="Arial" w:hint="cs"/>
          <w:noProof w:val="0"/>
          <w:rtl/>
        </w:rPr>
        <w:t>לזכות הנאשם נתונים כבדי משקל:</w:t>
      </w:r>
    </w:p>
    <w:p w14:paraId="045E5211" w14:textId="77777777" w:rsidR="00D41298" w:rsidRDefault="00D41298" w:rsidP="00D41298">
      <w:pPr>
        <w:pStyle w:val="ListParagraph"/>
        <w:numPr>
          <w:ilvl w:val="1"/>
          <w:numId w:val="4"/>
        </w:numPr>
        <w:spacing w:line="360" w:lineRule="auto"/>
        <w:jc w:val="both"/>
        <w:rPr>
          <w:rFonts w:ascii="Arial" w:hAnsi="Arial"/>
          <w:noProof w:val="0"/>
        </w:rPr>
      </w:pPr>
      <w:r>
        <w:rPr>
          <w:rFonts w:ascii="Arial" w:hAnsi="Arial" w:hint="cs"/>
          <w:noProof w:val="0"/>
          <w:rtl/>
        </w:rPr>
        <w:t>עונש מאסר, ולו לריצוי בעבודות שירות, עתיד לפגוע בנאשם, כדין מאסר ראשון, אף שלא מדובר בנזק חריג;</w:t>
      </w:r>
    </w:p>
    <w:p w14:paraId="317F02C2" w14:textId="77777777" w:rsidR="00D41298" w:rsidRDefault="00D41298" w:rsidP="00D41298">
      <w:pPr>
        <w:pStyle w:val="ListParagraph"/>
        <w:numPr>
          <w:ilvl w:val="1"/>
          <w:numId w:val="4"/>
        </w:numPr>
        <w:spacing w:line="360" w:lineRule="auto"/>
        <w:jc w:val="both"/>
        <w:rPr>
          <w:rFonts w:ascii="Arial" w:hAnsi="Arial"/>
          <w:noProof w:val="0"/>
        </w:rPr>
      </w:pPr>
      <w:r>
        <w:rPr>
          <w:rFonts w:ascii="Arial" w:hAnsi="Arial" w:hint="cs"/>
          <w:noProof w:val="0"/>
          <w:rtl/>
        </w:rPr>
        <w:t>הודאת הנאשם, שיש בה חיסכון במשאבי ציבור, והגם שאינה מעידה על הפנמה מלאה של טיב המעשה;</w:t>
      </w:r>
    </w:p>
    <w:p w14:paraId="7099A93C" w14:textId="77777777" w:rsidR="00D41298" w:rsidRDefault="00D41298" w:rsidP="00D41298">
      <w:pPr>
        <w:pStyle w:val="ListParagraph"/>
        <w:numPr>
          <w:ilvl w:val="1"/>
          <w:numId w:val="4"/>
        </w:numPr>
        <w:spacing w:line="360" w:lineRule="auto"/>
        <w:jc w:val="both"/>
        <w:rPr>
          <w:rFonts w:ascii="Arial" w:hAnsi="Arial"/>
          <w:noProof w:val="0"/>
        </w:rPr>
      </w:pPr>
      <w:r>
        <w:rPr>
          <w:rFonts w:ascii="Arial" w:hAnsi="Arial" w:hint="cs"/>
          <w:noProof w:val="0"/>
          <w:rtl/>
        </w:rPr>
        <w:t>נסיבות ילדותו של הנאשם, שלדעת שירות המבחן יכול והן עומדות ברקע השימוש בסם ומכאן גם למעורבות בעולם הסמים;</w:t>
      </w:r>
    </w:p>
    <w:p w14:paraId="51FE5E0E" w14:textId="77777777" w:rsidR="00D41298" w:rsidRDefault="00D41298" w:rsidP="00D41298">
      <w:pPr>
        <w:pStyle w:val="ListParagraph"/>
        <w:numPr>
          <w:ilvl w:val="1"/>
          <w:numId w:val="4"/>
        </w:numPr>
        <w:spacing w:line="360" w:lineRule="auto"/>
        <w:jc w:val="both"/>
        <w:rPr>
          <w:rFonts w:ascii="Arial" w:hAnsi="Arial"/>
          <w:noProof w:val="0"/>
        </w:rPr>
      </w:pPr>
      <w:r>
        <w:rPr>
          <w:rFonts w:ascii="Arial" w:hAnsi="Arial" w:hint="cs"/>
          <w:noProof w:val="0"/>
          <w:rtl/>
        </w:rPr>
        <w:t>התנהגותו הנורמטיבית-ככלל של הנאשם, שסיים חוק לימודיו, שרת שירות צבאי מלא, ועובד לפרנסתו;</w:t>
      </w:r>
    </w:p>
    <w:p w14:paraId="266B1149" w14:textId="77777777" w:rsidR="00D41298" w:rsidRDefault="00D41298" w:rsidP="00D41298">
      <w:pPr>
        <w:pStyle w:val="ListParagraph"/>
        <w:numPr>
          <w:ilvl w:val="1"/>
          <w:numId w:val="4"/>
        </w:numPr>
        <w:spacing w:line="360" w:lineRule="auto"/>
        <w:jc w:val="both"/>
        <w:rPr>
          <w:rFonts w:ascii="Arial" w:hAnsi="Arial"/>
          <w:noProof w:val="0"/>
        </w:rPr>
      </w:pPr>
      <w:r>
        <w:rPr>
          <w:rFonts w:ascii="Arial" w:hAnsi="Arial" w:hint="cs"/>
          <w:noProof w:val="0"/>
          <w:rtl/>
        </w:rPr>
        <w:t>חלוף הזמן מאז ביצוע העבירה;</w:t>
      </w:r>
    </w:p>
    <w:p w14:paraId="7482DAF5" w14:textId="77777777" w:rsidR="00D41298" w:rsidRPr="00EF37EA" w:rsidRDefault="00D41298" w:rsidP="00D41298">
      <w:pPr>
        <w:pStyle w:val="ListParagraph"/>
        <w:numPr>
          <w:ilvl w:val="1"/>
          <w:numId w:val="4"/>
        </w:numPr>
        <w:spacing w:line="360" w:lineRule="auto"/>
        <w:jc w:val="both"/>
        <w:rPr>
          <w:rFonts w:ascii="Arial" w:hAnsi="Arial"/>
          <w:noProof w:val="0"/>
        </w:rPr>
      </w:pPr>
      <w:r>
        <w:rPr>
          <w:rFonts w:ascii="Arial" w:hAnsi="Arial" w:hint="cs"/>
          <w:noProof w:val="0"/>
          <w:rtl/>
        </w:rPr>
        <w:t>היעדרו של עבר פלילי;</w:t>
      </w:r>
    </w:p>
    <w:p w14:paraId="5B16E71B" w14:textId="77777777" w:rsidR="00D41298" w:rsidRDefault="00D41298" w:rsidP="00D41298">
      <w:pPr>
        <w:pStyle w:val="ListParagraph"/>
        <w:numPr>
          <w:ilvl w:val="0"/>
          <w:numId w:val="4"/>
        </w:numPr>
        <w:spacing w:line="360" w:lineRule="auto"/>
        <w:jc w:val="both"/>
        <w:rPr>
          <w:rFonts w:ascii="Arial" w:hAnsi="Arial"/>
          <w:noProof w:val="0"/>
        </w:rPr>
      </w:pPr>
      <w:r w:rsidRPr="001376F7">
        <w:rPr>
          <w:rFonts w:ascii="Arial" w:hAnsi="Arial" w:hint="cs"/>
          <w:noProof w:val="0"/>
          <w:rtl/>
        </w:rPr>
        <w:t>לפיכך ייקבע עונשו של הנאשם בתחתיתו של המתחם שנקבע, על-דרך מאסר מותנה ושל"צ בהיקף נכבד של 200 שעות. לקונקרטיות הענישה יצטרף קנס לחיוב בשל"צ, אך הסכום יהיה מתון, לנוכח מדדי הזכות ומצבו הכלכלי של הנאשם. הנאשם ייפסל מלנהוג, באין עילה טובה להימנע מכך, אך תקופת הפסילה תהא מצומצמת, לנוכח חלוף הזמן ויתר נתוני הזכות שנמנו לעיל. לתוספת הרתעה יח</w:t>
      </w:r>
      <w:r>
        <w:rPr>
          <w:rFonts w:ascii="Arial" w:hAnsi="Arial" w:hint="cs"/>
          <w:noProof w:val="0"/>
          <w:rtl/>
        </w:rPr>
        <w:t>ויב הנאשם גם בחתימת התחייבות כספית ופסילה מותנית.</w:t>
      </w:r>
    </w:p>
    <w:p w14:paraId="18ACEBA0" w14:textId="77777777" w:rsidR="00D41298" w:rsidRDefault="00D41298" w:rsidP="00D41298">
      <w:pPr>
        <w:spacing w:line="360" w:lineRule="auto"/>
        <w:jc w:val="both"/>
        <w:rPr>
          <w:rFonts w:ascii="Arial" w:hAnsi="Arial"/>
          <w:rtl/>
        </w:rPr>
      </w:pPr>
    </w:p>
    <w:p w14:paraId="3CD8136B" w14:textId="77777777" w:rsidR="00D41298" w:rsidRDefault="00D41298" w:rsidP="00D41298">
      <w:pPr>
        <w:spacing w:line="360" w:lineRule="auto"/>
        <w:jc w:val="both"/>
        <w:rPr>
          <w:rFonts w:ascii="Arial" w:hAnsi="Arial"/>
          <w:rtl/>
        </w:rPr>
      </w:pPr>
    </w:p>
    <w:p w14:paraId="486DD5D9" w14:textId="77777777" w:rsidR="00D41298" w:rsidRDefault="00D41298" w:rsidP="00D41298">
      <w:pPr>
        <w:spacing w:line="360" w:lineRule="auto"/>
        <w:jc w:val="both"/>
        <w:rPr>
          <w:rFonts w:ascii="Arial" w:hAnsi="Arial"/>
          <w:rtl/>
        </w:rPr>
      </w:pPr>
    </w:p>
    <w:p w14:paraId="38B1C7D7" w14:textId="77777777" w:rsidR="00D41298" w:rsidRDefault="00D41298" w:rsidP="00D41298">
      <w:pPr>
        <w:spacing w:line="360" w:lineRule="auto"/>
        <w:jc w:val="both"/>
        <w:rPr>
          <w:rFonts w:ascii="Arial" w:hAnsi="Arial"/>
          <w:rtl/>
        </w:rPr>
      </w:pPr>
    </w:p>
    <w:p w14:paraId="174C4D10" w14:textId="77777777" w:rsidR="00D41298" w:rsidRPr="001376F7" w:rsidRDefault="00D41298" w:rsidP="00D41298">
      <w:pPr>
        <w:spacing w:line="360" w:lineRule="auto"/>
        <w:jc w:val="both"/>
        <w:rPr>
          <w:rFonts w:ascii="Arial" w:hAnsi="Arial"/>
          <w:rtl/>
        </w:rPr>
      </w:pPr>
      <w:r>
        <w:rPr>
          <w:rFonts w:ascii="Arial" w:hAnsi="Arial" w:hint="cs"/>
          <w:b/>
          <w:bCs/>
          <w:u w:val="single"/>
          <w:rtl/>
        </w:rPr>
        <w:t>סוף-דבר, אני גוזר על הנאשם את העונשים הבאים</w:t>
      </w:r>
      <w:r>
        <w:rPr>
          <w:rFonts w:ascii="Arial" w:hAnsi="Arial" w:hint="cs"/>
          <w:rtl/>
        </w:rPr>
        <w:t>:</w:t>
      </w:r>
    </w:p>
    <w:p w14:paraId="65351D00" w14:textId="77777777" w:rsidR="00D41298" w:rsidRDefault="00D41298" w:rsidP="00D41298">
      <w:pPr>
        <w:spacing w:line="360" w:lineRule="auto"/>
        <w:jc w:val="both"/>
        <w:rPr>
          <w:rFonts w:ascii="Arial" w:hAnsi="Arial"/>
          <w:rtl/>
        </w:rPr>
      </w:pPr>
      <w:r>
        <w:rPr>
          <w:rFonts w:ascii="Arial" w:hAnsi="Arial" w:hint="cs"/>
          <w:rtl/>
        </w:rPr>
        <w:t>א.</w:t>
      </w:r>
      <w:r>
        <w:rPr>
          <w:rFonts w:ascii="Arial" w:hAnsi="Arial" w:hint="cs"/>
          <w:rtl/>
        </w:rPr>
        <w:tab/>
        <w:t>שישה חודשי מאסר על-תנאי למשך שנתיים מהיום, שלא יעבור עבירת סם מסוג פשע;</w:t>
      </w:r>
    </w:p>
    <w:p w14:paraId="41A68010" w14:textId="77777777" w:rsidR="00D41298" w:rsidRDefault="00D41298" w:rsidP="00D41298">
      <w:pPr>
        <w:spacing w:line="360" w:lineRule="auto"/>
        <w:jc w:val="both"/>
        <w:rPr>
          <w:rFonts w:ascii="Arial" w:hAnsi="Arial"/>
          <w:rtl/>
        </w:rPr>
      </w:pPr>
      <w:r>
        <w:rPr>
          <w:rFonts w:ascii="Arial" w:hAnsi="Arial" w:hint="cs"/>
          <w:rtl/>
        </w:rPr>
        <w:t>ב.</w:t>
      </w:r>
      <w:r>
        <w:rPr>
          <w:rFonts w:ascii="Arial" w:hAnsi="Arial" w:hint="cs"/>
          <w:rtl/>
        </w:rPr>
        <w:tab/>
        <w:t>קנס בסך 1,000 ₪ שישולם עד ליום 31.8.18, או חודש מאסר תמורתו;</w:t>
      </w:r>
    </w:p>
    <w:p w14:paraId="2B8BB157" w14:textId="77777777" w:rsidR="00D41298" w:rsidRDefault="00D41298" w:rsidP="00D41298">
      <w:pPr>
        <w:spacing w:line="360" w:lineRule="auto"/>
        <w:ind w:left="720" w:hanging="720"/>
        <w:jc w:val="both"/>
        <w:rPr>
          <w:rFonts w:ascii="Arial" w:hAnsi="Arial"/>
          <w:rtl/>
        </w:rPr>
      </w:pPr>
      <w:r>
        <w:rPr>
          <w:rFonts w:ascii="Arial" w:hAnsi="Arial" w:hint="cs"/>
          <w:rtl/>
        </w:rPr>
        <w:t>ג.</w:t>
      </w:r>
      <w:r>
        <w:rPr>
          <w:rFonts w:ascii="Arial" w:hAnsi="Arial" w:hint="cs"/>
          <w:rtl/>
        </w:rPr>
        <w:tab/>
        <w:t>התחייבות בסך 2,000 ₪ למשך שנתיים מהיום, שלא יעבור עבירת סם מסוג פשע. לא תיחתם ההתחייבות, ייאסר הנאשם למשך חודש ימים;</w:t>
      </w:r>
    </w:p>
    <w:p w14:paraId="291F340B" w14:textId="77777777" w:rsidR="00D41298" w:rsidRDefault="00D41298" w:rsidP="00D41298">
      <w:pPr>
        <w:spacing w:line="360" w:lineRule="auto"/>
        <w:ind w:left="720" w:hanging="720"/>
        <w:jc w:val="both"/>
        <w:rPr>
          <w:rFonts w:ascii="Arial" w:hAnsi="Arial"/>
          <w:rtl/>
        </w:rPr>
      </w:pPr>
      <w:r>
        <w:rPr>
          <w:rFonts w:ascii="Arial" w:hAnsi="Arial" w:hint="cs"/>
          <w:rtl/>
        </w:rPr>
        <w:t>ד.</w:t>
      </w:r>
      <w:r>
        <w:rPr>
          <w:rFonts w:ascii="Arial" w:hAnsi="Arial" w:hint="cs"/>
          <w:rtl/>
        </w:rPr>
        <w:tab/>
        <w:t>פסילה מלקבל רישיון נהיגה או לנהוג, למשך שלושה חודשים מיום 18.7.18. תשומת-לב הנאשם לכך שתקופת הפסילה תחושב מיום הפקדת הרישיון או הצהרה על אבדן הרישיון;</w:t>
      </w:r>
    </w:p>
    <w:p w14:paraId="2D1C50E1" w14:textId="77777777" w:rsidR="00D41298" w:rsidRDefault="00D41298" w:rsidP="00D41298">
      <w:pPr>
        <w:spacing w:line="360" w:lineRule="auto"/>
        <w:ind w:left="720" w:hanging="720"/>
        <w:jc w:val="both"/>
        <w:rPr>
          <w:rFonts w:ascii="Arial" w:hAnsi="Arial"/>
          <w:rtl/>
        </w:rPr>
      </w:pPr>
      <w:r>
        <w:rPr>
          <w:rFonts w:ascii="Arial" w:hAnsi="Arial" w:hint="cs"/>
          <w:rtl/>
        </w:rPr>
        <w:t>ה.</w:t>
      </w:r>
      <w:r>
        <w:rPr>
          <w:rFonts w:ascii="Arial" w:hAnsi="Arial" w:hint="cs"/>
          <w:rtl/>
        </w:rPr>
        <w:tab/>
        <w:t>שישה חודשי פסילה על-תנאי מלקבל רישיון נהיגה או לנהוג למשך שנתיים מתום תקופת הפסילה בפועל;</w:t>
      </w:r>
    </w:p>
    <w:p w14:paraId="32579B22" w14:textId="77777777" w:rsidR="00D41298" w:rsidRDefault="00D41298" w:rsidP="00D41298">
      <w:pPr>
        <w:spacing w:line="360" w:lineRule="auto"/>
        <w:ind w:left="720" w:hanging="720"/>
        <w:jc w:val="both"/>
        <w:rPr>
          <w:rFonts w:ascii="Arial" w:hAnsi="Arial"/>
          <w:rtl/>
        </w:rPr>
      </w:pPr>
      <w:r>
        <w:rPr>
          <w:rFonts w:ascii="Arial" w:hAnsi="Arial" w:hint="cs"/>
          <w:rtl/>
        </w:rPr>
        <w:t>ו.</w:t>
      </w:r>
      <w:r>
        <w:rPr>
          <w:rFonts w:ascii="Arial" w:hAnsi="Arial"/>
          <w:rtl/>
        </w:rPr>
        <w:tab/>
      </w:r>
      <w:r>
        <w:rPr>
          <w:rFonts w:ascii="Arial" w:hAnsi="Arial" w:hint="cs"/>
          <w:rtl/>
        </w:rPr>
        <w:t>200 שעות של"צ לריצוי במרכז רייך לאזרחים ותיקים בתל-אביב, לפי תכנית השל"צ המאושרת עתה. במסגרת צו השירות יחויב הנאשם במסירת דגימות שתן לאיתור שרידי סם, לרבות בבדיקות פתע.</w:t>
      </w:r>
    </w:p>
    <w:p w14:paraId="65E7478F" w14:textId="77777777" w:rsidR="00D41298" w:rsidRDefault="00D41298" w:rsidP="00D41298">
      <w:pPr>
        <w:spacing w:line="360" w:lineRule="auto"/>
        <w:ind w:left="720"/>
        <w:jc w:val="both"/>
        <w:rPr>
          <w:rFonts w:ascii="Arial" w:hAnsi="Arial"/>
          <w:rtl/>
        </w:rPr>
      </w:pPr>
      <w:r>
        <w:rPr>
          <w:rFonts w:ascii="Arial" w:hAnsi="Arial" w:hint="cs"/>
          <w:rtl/>
        </w:rPr>
        <w:t>הנאשם הוזהר, כי אי-ציות להוראות שירות המבחן או הממונים במקום השל"צ, יוביל להשבת התיק לבית המשפט ולענישתו בעונש חלופי נוסף;</w:t>
      </w:r>
    </w:p>
    <w:p w14:paraId="74B11B7A" w14:textId="77777777" w:rsidR="00D41298" w:rsidRDefault="00D41298" w:rsidP="00D41298">
      <w:pPr>
        <w:spacing w:line="360" w:lineRule="auto"/>
        <w:jc w:val="both"/>
        <w:rPr>
          <w:rFonts w:ascii="Arial" w:hAnsi="Arial"/>
          <w:rtl/>
        </w:rPr>
      </w:pPr>
    </w:p>
    <w:p w14:paraId="4978120D" w14:textId="77777777" w:rsidR="00D41298" w:rsidRDefault="00D41298" w:rsidP="00D41298">
      <w:pPr>
        <w:spacing w:line="360" w:lineRule="auto"/>
        <w:jc w:val="both"/>
        <w:rPr>
          <w:rFonts w:ascii="Arial" w:hAnsi="Arial"/>
          <w:rtl/>
        </w:rPr>
      </w:pPr>
      <w:r>
        <w:rPr>
          <w:rFonts w:ascii="Arial" w:hAnsi="Arial" w:hint="cs"/>
          <w:b/>
          <w:bCs/>
          <w:u w:val="single"/>
          <w:rtl/>
        </w:rPr>
        <w:t>הוראות נלוות</w:t>
      </w:r>
      <w:r>
        <w:rPr>
          <w:rFonts w:ascii="Arial" w:hAnsi="Arial" w:hint="cs"/>
          <w:rtl/>
        </w:rPr>
        <w:t>:</w:t>
      </w:r>
    </w:p>
    <w:p w14:paraId="1E596AF2" w14:textId="77777777" w:rsidR="00D41298" w:rsidRDefault="00D41298" w:rsidP="00D41298">
      <w:pPr>
        <w:spacing w:line="360" w:lineRule="auto"/>
        <w:jc w:val="both"/>
        <w:rPr>
          <w:rFonts w:ascii="Arial" w:hAnsi="Arial"/>
          <w:rtl/>
        </w:rPr>
      </w:pPr>
      <w:r>
        <w:rPr>
          <w:rFonts w:ascii="Arial" w:hAnsi="Arial" w:hint="cs"/>
          <w:rtl/>
        </w:rPr>
        <w:t>א.</w:t>
      </w:r>
      <w:r>
        <w:rPr>
          <w:rFonts w:ascii="Arial" w:hAnsi="Arial" w:hint="cs"/>
          <w:rtl/>
        </w:rPr>
        <w:tab/>
        <w:t>עותק גזר הדין יישלח לשירות המבחן;</w:t>
      </w:r>
    </w:p>
    <w:p w14:paraId="676880CE" w14:textId="77777777" w:rsidR="00D41298" w:rsidRDefault="00D41298" w:rsidP="00D41298">
      <w:pPr>
        <w:spacing w:line="360" w:lineRule="auto"/>
        <w:ind w:left="720" w:hanging="720"/>
        <w:jc w:val="both"/>
        <w:rPr>
          <w:rFonts w:ascii="Arial" w:hAnsi="Arial"/>
          <w:rtl/>
        </w:rPr>
      </w:pPr>
      <w:r>
        <w:rPr>
          <w:rFonts w:ascii="Arial" w:hAnsi="Arial" w:hint="cs"/>
          <w:rtl/>
        </w:rPr>
        <w:t>ב.</w:t>
      </w:r>
      <w:r>
        <w:rPr>
          <w:rFonts w:ascii="Arial" w:hAnsi="Arial" w:hint="cs"/>
          <w:rtl/>
        </w:rPr>
        <w:tab/>
        <w:t>מוצגים: סם יושמד; 3,900 ₪ יועברו לזכות קרן הסמים לפי החלטת החילוט, אם טרם הועברו; מכשירי טלפון וכרטיסי סים יועברו להכרעה פרטנית של קצין משטרה;</w:t>
      </w:r>
    </w:p>
    <w:p w14:paraId="2F225633" w14:textId="77777777" w:rsidR="00D41298" w:rsidRDefault="00D41298" w:rsidP="00D41298">
      <w:pPr>
        <w:spacing w:line="360" w:lineRule="auto"/>
        <w:ind w:left="720" w:hanging="720"/>
        <w:jc w:val="both"/>
        <w:rPr>
          <w:rFonts w:ascii="Arial" w:hAnsi="Arial"/>
          <w:rtl/>
        </w:rPr>
      </w:pPr>
      <w:r>
        <w:rPr>
          <w:rFonts w:ascii="Arial" w:hAnsi="Arial" w:hint="cs"/>
          <w:rtl/>
        </w:rPr>
        <w:t>ג.</w:t>
      </w:r>
      <w:r>
        <w:rPr>
          <w:rFonts w:ascii="Arial" w:hAnsi="Arial" w:hint="cs"/>
          <w:rtl/>
        </w:rPr>
        <w:tab/>
        <w:t xml:space="preserve">פיקדון בתיק </w:t>
      </w:r>
      <w:hyperlink r:id="rId16" w:history="1">
        <w:r w:rsidR="00DD216E" w:rsidRPr="00DD216E">
          <w:rPr>
            <w:rFonts w:ascii="Arial" w:hAnsi="Arial"/>
            <w:color w:val="0000FF"/>
            <w:u w:val="single"/>
            <w:rtl/>
          </w:rPr>
          <w:t>מ"י 2924-11-15</w:t>
        </w:r>
      </w:hyperlink>
      <w:r>
        <w:rPr>
          <w:rFonts w:ascii="Arial" w:hAnsi="Arial" w:hint="cs"/>
          <w:rtl/>
        </w:rPr>
        <w:t xml:space="preserve"> יושב לנאשם, אם טרם נמשך/ עוקל. הנאשם יוכל לבקש העברת הפיקדון לזכות הקנס, והיתרה תושב לו, ללא צורך בהחלטה שיפוטית נוספת;</w:t>
      </w:r>
    </w:p>
    <w:p w14:paraId="5351A390" w14:textId="77777777" w:rsidR="00D41298" w:rsidRPr="00530D6B" w:rsidRDefault="00D41298" w:rsidP="00D41298">
      <w:pPr>
        <w:spacing w:line="360" w:lineRule="auto"/>
        <w:ind w:left="720" w:hanging="720"/>
        <w:jc w:val="both"/>
        <w:rPr>
          <w:rFonts w:ascii="Arial" w:hAnsi="Arial"/>
          <w:rtl/>
        </w:rPr>
      </w:pPr>
      <w:r>
        <w:rPr>
          <w:rFonts w:ascii="Arial" w:hAnsi="Arial" w:hint="cs"/>
          <w:rtl/>
        </w:rPr>
        <w:t xml:space="preserve"> </w:t>
      </w:r>
    </w:p>
    <w:p w14:paraId="7DFCBEA0" w14:textId="77777777" w:rsidR="00D41298" w:rsidRDefault="00D41298" w:rsidP="00D41298">
      <w:pPr>
        <w:spacing w:line="360" w:lineRule="auto"/>
        <w:jc w:val="both"/>
        <w:rPr>
          <w:rFonts w:ascii="Arial" w:hAnsi="Arial"/>
          <w:rtl/>
        </w:rPr>
      </w:pPr>
      <w:r>
        <w:rPr>
          <w:rFonts w:ascii="Arial" w:hAnsi="Arial" w:hint="cs"/>
          <w:rtl/>
        </w:rPr>
        <w:t>זכות ערעור לבית המשפט המחוזי תוך 45 יום מהיום.</w:t>
      </w:r>
    </w:p>
    <w:p w14:paraId="6429EEDE" w14:textId="77777777" w:rsidR="00D41298" w:rsidRPr="00DD216E" w:rsidRDefault="00DD216E" w:rsidP="00D41298">
      <w:pPr>
        <w:rPr>
          <w:color w:val="FFFFFF"/>
          <w:sz w:val="2"/>
          <w:szCs w:val="2"/>
          <w:rtl/>
        </w:rPr>
      </w:pPr>
      <w:r w:rsidRPr="00DD216E">
        <w:rPr>
          <w:color w:val="FFFFFF"/>
          <w:sz w:val="2"/>
          <w:szCs w:val="2"/>
          <w:rtl/>
        </w:rPr>
        <w:t>5129371</w:t>
      </w:r>
    </w:p>
    <w:p w14:paraId="37BDA679" w14:textId="77777777" w:rsidR="00D41298" w:rsidRPr="00250B83" w:rsidRDefault="00DD216E" w:rsidP="00D41298">
      <w:pPr>
        <w:rPr>
          <w:rtl/>
        </w:rPr>
      </w:pPr>
      <w:r w:rsidRPr="00DD216E">
        <w:rPr>
          <w:rFonts w:ascii="Arial" w:hAnsi="Arial"/>
          <w:color w:val="FFFFFF"/>
          <w:sz w:val="2"/>
          <w:szCs w:val="2"/>
          <w:rtl/>
        </w:rPr>
        <w:t>54678313</w:t>
      </w:r>
      <w:r>
        <w:rPr>
          <w:rFonts w:ascii="Arial" w:hAnsi="Arial"/>
          <w:rtl/>
        </w:rPr>
        <w:t xml:space="preserve">ניתן היום,  ד' אב תשע"ח, 16 יולי 2018, במעמד הצדדים. </w:t>
      </w:r>
    </w:p>
    <w:p w14:paraId="01A8320C" w14:textId="77777777" w:rsidR="00D41298" w:rsidRPr="00250B83" w:rsidRDefault="00D41298" w:rsidP="00D41298">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2C94B1C7" w14:textId="77777777" w:rsidR="00D41298" w:rsidRPr="00250B83" w:rsidRDefault="00D41298" w:rsidP="00D41298">
      <w:pPr>
        <w:jc w:val="center"/>
        <w:rPr>
          <w:rFonts w:ascii="Arial" w:hAnsi="Arial"/>
          <w:rtl/>
        </w:rPr>
      </w:pPr>
    </w:p>
    <w:p w14:paraId="5F74FAB4" w14:textId="77777777" w:rsidR="00D41298" w:rsidRPr="00250B83" w:rsidRDefault="00D41298" w:rsidP="00D41298">
      <w:pPr>
        <w:rPr>
          <w:rtl/>
        </w:rPr>
      </w:pPr>
    </w:p>
    <w:p w14:paraId="25C2C7D0" w14:textId="77777777" w:rsidR="00D41298" w:rsidRDefault="00D41298" w:rsidP="00D41298">
      <w:pPr>
        <w:pStyle w:val="a3"/>
        <w:jc w:val="center"/>
        <w:rPr>
          <w:rtl/>
        </w:rPr>
      </w:pPr>
    </w:p>
    <w:p w14:paraId="3C782E76" w14:textId="77777777" w:rsidR="00626BE4" w:rsidRPr="00DD216E" w:rsidRDefault="00626BE4" w:rsidP="00DD216E">
      <w:pPr>
        <w:keepNext/>
        <w:rPr>
          <w:rFonts w:ascii="David" w:hAnsi="David"/>
          <w:color w:val="000000"/>
          <w:sz w:val="22"/>
          <w:szCs w:val="22"/>
          <w:rtl/>
        </w:rPr>
      </w:pPr>
    </w:p>
    <w:p w14:paraId="699B2BAC" w14:textId="77777777" w:rsidR="00DD216E" w:rsidRPr="00DD216E" w:rsidRDefault="00DD216E" w:rsidP="00DD216E">
      <w:pPr>
        <w:keepNext/>
        <w:rPr>
          <w:rFonts w:ascii="David" w:hAnsi="David"/>
          <w:color w:val="000000"/>
          <w:sz w:val="22"/>
          <w:szCs w:val="22"/>
          <w:rtl/>
        </w:rPr>
      </w:pPr>
      <w:r w:rsidRPr="00DD216E">
        <w:rPr>
          <w:rFonts w:ascii="David" w:hAnsi="David"/>
          <w:color w:val="000000"/>
          <w:sz w:val="22"/>
          <w:szCs w:val="22"/>
          <w:rtl/>
        </w:rPr>
        <w:t>עידו דרויאן גמליאל 54678313</w:t>
      </w:r>
    </w:p>
    <w:p w14:paraId="00E75847" w14:textId="77777777" w:rsidR="00DD216E" w:rsidRDefault="00DD216E" w:rsidP="00DD216E">
      <w:r w:rsidRPr="00DD216E">
        <w:rPr>
          <w:color w:val="000000"/>
          <w:rtl/>
        </w:rPr>
        <w:t>נוסח מסמך זה כפוף לשינויי ניסוח ועריכה</w:t>
      </w:r>
    </w:p>
    <w:p w14:paraId="463259C2" w14:textId="77777777" w:rsidR="00DD216E" w:rsidRDefault="00DD216E" w:rsidP="00DD216E">
      <w:pPr>
        <w:rPr>
          <w:rtl/>
        </w:rPr>
      </w:pPr>
    </w:p>
    <w:p w14:paraId="14AA49A3" w14:textId="77777777" w:rsidR="00DD216E" w:rsidRDefault="00DD216E" w:rsidP="00DD216E">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63D7AF34" w14:textId="77777777" w:rsidR="00DD216E" w:rsidRPr="00DD216E" w:rsidRDefault="00DD216E" w:rsidP="00DD216E">
      <w:pPr>
        <w:jc w:val="center"/>
        <w:rPr>
          <w:color w:val="0000FF"/>
          <w:u w:val="single"/>
        </w:rPr>
      </w:pPr>
    </w:p>
    <w:sectPr w:rsidR="00DD216E" w:rsidRPr="00DD216E" w:rsidSect="00DD216E">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25A25" w14:textId="77777777" w:rsidR="009C3497" w:rsidRDefault="009C3497" w:rsidP="00F01C5D">
      <w:r>
        <w:separator/>
      </w:r>
    </w:p>
  </w:endnote>
  <w:endnote w:type="continuationSeparator" w:id="0">
    <w:p w14:paraId="4C165111" w14:textId="77777777" w:rsidR="009C3497" w:rsidRDefault="009C3497" w:rsidP="00F01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F8BDB" w14:textId="77777777" w:rsidR="00DD216E" w:rsidRDefault="00DD216E" w:rsidP="00DD21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6545AC" w14:textId="77777777" w:rsidR="00D67DB3" w:rsidRPr="00DD216E" w:rsidRDefault="00DD216E" w:rsidP="00DD216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8B52A" w14:textId="77777777" w:rsidR="00DD216E" w:rsidRDefault="00DD216E" w:rsidP="00DD21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67C03">
      <w:rPr>
        <w:rFonts w:ascii="FrankRuehl" w:hAnsi="FrankRuehl" w:cs="FrankRuehl"/>
        <w:noProof/>
        <w:rtl/>
      </w:rPr>
      <w:t>1</w:t>
    </w:r>
    <w:r>
      <w:rPr>
        <w:rFonts w:ascii="FrankRuehl" w:hAnsi="FrankRuehl" w:cs="FrankRuehl"/>
        <w:rtl/>
      </w:rPr>
      <w:fldChar w:fldCharType="end"/>
    </w:r>
  </w:p>
  <w:p w14:paraId="21DAC97A" w14:textId="77777777" w:rsidR="00D67DB3" w:rsidRPr="00DD216E" w:rsidRDefault="00DD216E" w:rsidP="00DD216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9F29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6D9F6" w14:textId="77777777" w:rsidR="009C3497" w:rsidRDefault="009C3497" w:rsidP="00F01C5D">
      <w:r>
        <w:separator/>
      </w:r>
    </w:p>
  </w:footnote>
  <w:footnote w:type="continuationSeparator" w:id="0">
    <w:p w14:paraId="5777A310" w14:textId="77777777" w:rsidR="009C3497" w:rsidRDefault="009C3497" w:rsidP="00F01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E6B36" w14:textId="77777777" w:rsidR="00DD216E" w:rsidRPr="00DD216E" w:rsidRDefault="00DD216E" w:rsidP="00DD21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53788-02-16</w:t>
    </w:r>
    <w:r>
      <w:rPr>
        <w:rFonts w:ascii="David" w:hAnsi="David"/>
        <w:color w:val="000000"/>
        <w:sz w:val="22"/>
        <w:szCs w:val="22"/>
        <w:rtl/>
      </w:rPr>
      <w:tab/>
      <w:t xml:space="preserve"> מדינת ישראל נ' עמית קלוורי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3B357" w14:textId="77777777" w:rsidR="00DD216E" w:rsidRPr="00DD216E" w:rsidRDefault="00DD216E" w:rsidP="00DD21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53788-02-16</w:t>
    </w:r>
    <w:r>
      <w:rPr>
        <w:rFonts w:ascii="David" w:hAnsi="David"/>
        <w:color w:val="000000"/>
        <w:sz w:val="22"/>
        <w:szCs w:val="22"/>
        <w:rtl/>
      </w:rPr>
      <w:tab/>
      <w:t xml:space="preserve"> מדינת ישראל נ' עמית קלוורי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B4B19"/>
    <w:multiLevelType w:val="hybridMultilevel"/>
    <w:tmpl w:val="963E40B6"/>
    <w:lvl w:ilvl="0" w:tplc="80583032">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2644732"/>
    <w:multiLevelType w:val="hybridMultilevel"/>
    <w:tmpl w:val="E7DC6E18"/>
    <w:lvl w:ilvl="0" w:tplc="80583032">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60C1D78"/>
    <w:multiLevelType w:val="hybridMultilevel"/>
    <w:tmpl w:val="691A6DD4"/>
    <w:lvl w:ilvl="0" w:tplc="8058303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5563E3A"/>
    <w:multiLevelType w:val="hybridMultilevel"/>
    <w:tmpl w:val="2020C310"/>
    <w:lvl w:ilvl="0" w:tplc="80583032">
      <w:start w:val="1"/>
      <w:numFmt w:val="decimal"/>
      <w:lvlText w:val="%1."/>
      <w:lvlJc w:val="left"/>
      <w:pPr>
        <w:ind w:left="360" w:hanging="360"/>
      </w:pPr>
      <w:rPr>
        <w:b w:val="0"/>
        <w:bCs w:val="0"/>
      </w:r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919414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8575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72408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9267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41298"/>
    <w:rsid w:val="00440745"/>
    <w:rsid w:val="00467C03"/>
    <w:rsid w:val="00585756"/>
    <w:rsid w:val="00626BE4"/>
    <w:rsid w:val="009C3497"/>
    <w:rsid w:val="00AD089F"/>
    <w:rsid w:val="00C60028"/>
    <w:rsid w:val="00D41298"/>
    <w:rsid w:val="00D67DB3"/>
    <w:rsid w:val="00DD216E"/>
    <w:rsid w:val="00F01C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B637FE4"/>
  <w15:chartTrackingRefBased/>
  <w15:docId w15:val="{43B193E7-E8F1-415C-958E-EAD41B60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129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41298"/>
    <w:pPr>
      <w:tabs>
        <w:tab w:val="center" w:pos="4153"/>
        <w:tab w:val="right" w:pos="8306"/>
      </w:tabs>
    </w:pPr>
  </w:style>
  <w:style w:type="character" w:customStyle="1" w:styleId="a4">
    <w:name w:val="כותרת עליונה תו"/>
    <w:link w:val="a3"/>
    <w:rsid w:val="00D41298"/>
    <w:rPr>
      <w:rFonts w:ascii="Times New Roman" w:eastAsia="Times New Roman" w:hAnsi="Times New Roman" w:cs="David"/>
      <w:sz w:val="24"/>
      <w:szCs w:val="24"/>
    </w:rPr>
  </w:style>
  <w:style w:type="paragraph" w:styleId="a5">
    <w:name w:val="footer"/>
    <w:basedOn w:val="a"/>
    <w:link w:val="a6"/>
    <w:rsid w:val="00D41298"/>
    <w:pPr>
      <w:tabs>
        <w:tab w:val="center" w:pos="4153"/>
        <w:tab w:val="right" w:pos="8306"/>
      </w:tabs>
    </w:pPr>
  </w:style>
  <w:style w:type="character" w:customStyle="1" w:styleId="a6">
    <w:name w:val="כותרת תחתונה תו"/>
    <w:link w:val="a5"/>
    <w:rsid w:val="00D41298"/>
    <w:rPr>
      <w:rFonts w:ascii="Times New Roman" w:eastAsia="Times New Roman" w:hAnsi="Times New Roman" w:cs="David"/>
      <w:sz w:val="24"/>
      <w:szCs w:val="24"/>
    </w:rPr>
  </w:style>
  <w:style w:type="table" w:styleId="a7">
    <w:name w:val="Table Grid"/>
    <w:basedOn w:val="a1"/>
    <w:rsid w:val="00D412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41298"/>
  </w:style>
  <w:style w:type="paragraph" w:customStyle="1" w:styleId="ListParagraph">
    <w:name w:val="List Paragraph"/>
    <w:basedOn w:val="a"/>
    <w:qFormat/>
    <w:rsid w:val="00D41298"/>
    <w:pPr>
      <w:ind w:left="720"/>
      <w:contextualSpacing/>
    </w:pPr>
    <w:rPr>
      <w:noProof/>
    </w:rPr>
  </w:style>
  <w:style w:type="character" w:styleId="Hyperlink">
    <w:name w:val="Hyperlink"/>
    <w:rsid w:val="00DD216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0081335"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0685678"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5" Type="http://schemas.openxmlformats.org/officeDocument/2006/relationships/footnotes" Target="footnotes.xml"/><Relationship Id="rId15" Type="http://schemas.openxmlformats.org/officeDocument/2006/relationships/hyperlink" Target="http://www.nevo.co.il/case/5613228" TargetMode="External"/><Relationship Id="rId23" Type="http://schemas.openxmlformats.org/officeDocument/2006/relationships/theme" Target="theme/theme1.xml"/><Relationship Id="rId10" Type="http://schemas.openxmlformats.org/officeDocument/2006/relationships/hyperlink" Target="http://www.nevo.co.il/law/4216/7.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1692003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1214</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7274</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3539066</vt:i4>
      </vt:variant>
      <vt:variant>
        <vt:i4>27</vt:i4>
      </vt:variant>
      <vt:variant>
        <vt:i4>0</vt:i4>
      </vt:variant>
      <vt:variant>
        <vt:i4>5</vt:i4>
      </vt:variant>
      <vt:variant>
        <vt:lpwstr>http://www.nevo.co.il/case/20685678</vt:lpwstr>
      </vt:variant>
      <vt:variant>
        <vt:lpwstr/>
      </vt:variant>
      <vt:variant>
        <vt:i4>4063347</vt:i4>
      </vt:variant>
      <vt:variant>
        <vt:i4>24</vt:i4>
      </vt:variant>
      <vt:variant>
        <vt:i4>0</vt:i4>
      </vt:variant>
      <vt:variant>
        <vt:i4>5</vt:i4>
      </vt:variant>
      <vt:variant>
        <vt:lpwstr>http://www.nevo.co.il/case/5613228</vt:lpwstr>
      </vt:variant>
      <vt:variant>
        <vt:lpwstr/>
      </vt:variant>
      <vt:variant>
        <vt:i4>3866736</vt:i4>
      </vt:variant>
      <vt:variant>
        <vt:i4>21</vt:i4>
      </vt:variant>
      <vt:variant>
        <vt:i4>0</vt:i4>
      </vt:variant>
      <vt:variant>
        <vt:i4>5</vt:i4>
      </vt:variant>
      <vt:variant>
        <vt:lpwstr>http://www.nevo.co.il/case/16920034</vt:lpwstr>
      </vt:variant>
      <vt:variant>
        <vt:lpwstr/>
      </vt:variant>
      <vt:variant>
        <vt:i4>3145855</vt:i4>
      </vt:variant>
      <vt:variant>
        <vt:i4>18</vt:i4>
      </vt:variant>
      <vt:variant>
        <vt:i4>0</vt:i4>
      </vt:variant>
      <vt:variant>
        <vt:i4>5</vt:i4>
      </vt:variant>
      <vt:variant>
        <vt:lpwstr>http://www.nevo.co.il/case/20081335</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2025-04-22T23:00:00Z</dcterms:created>
  <dcterms:modified xsi:type="dcterms:W3CDTF">2025-04-22T23:00:00Z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53788</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עמית קלוורי</vt:lpwstr>
  </property>
  <property fmtid="{D5CDD505-2E9C-101B-9397-08002B2CF9AE}" pid="10" name="LAWYER">
    <vt:lpwstr>הרצוג;שמלה ולופז;ארי שמאי</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20180716</vt:lpwstr>
  </property>
  <property fmtid="{D5CDD505-2E9C-101B-9397-08002B2CF9AE}" pid="14" name="TYPE_N_DATE">
    <vt:lpwstr>38020180716</vt:lpwstr>
  </property>
  <property fmtid="{D5CDD505-2E9C-101B-9397-08002B2CF9AE}" pid="15" name="CASESLISTTMP1">
    <vt:lpwstr>20081335;16920034;5613228;20685678</vt:lpwstr>
  </property>
  <property fmtid="{D5CDD505-2E9C-101B-9397-08002B2CF9AE}" pid="16" name="WORDNUMPAGES">
    <vt:lpwstr>4</vt:lpwstr>
  </property>
  <property fmtid="{D5CDD505-2E9C-101B-9397-08002B2CF9AE}" pid="17" name="TYPE_ABS_DATE">
    <vt:lpwstr>380020180716</vt:lpwstr>
  </property>
  <property fmtid="{D5CDD505-2E9C-101B-9397-08002B2CF9AE}" pid="18" name="ISABSTRACT">
    <vt:lpwstr>Y</vt:lpwstr>
  </property>
  <property fmtid="{D5CDD505-2E9C-101B-9397-08002B2CF9AE}" pid="19" name="LAWLISTTMP1">
    <vt:lpwstr>4216/007.a;007.c</vt:lpwstr>
  </property>
</Properties>
</file>