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F7BD3" w:rsidRPr="005D5509" w14:paraId="32000D60" w14:textId="77777777" w:rsidTr="00577B83">
        <w:trPr>
          <w:trHeight w:hRule="exact" w:val="418"/>
          <w:jc w:val="center"/>
        </w:trPr>
        <w:tc>
          <w:tcPr>
            <w:tcW w:w="8721" w:type="dxa"/>
            <w:gridSpan w:val="2"/>
          </w:tcPr>
          <w:p w14:paraId="43D0880C" w14:textId="77777777" w:rsidR="008F7BD3" w:rsidRPr="005D5509" w:rsidRDefault="008F7BD3" w:rsidP="00CC6FBA">
            <w:pPr>
              <w:pStyle w:val="a3"/>
              <w:jc w:val="center"/>
              <w:rPr>
                <w:rFonts w:ascii="Tahoma" w:hAnsi="Tahoma"/>
                <w:color w:val="000080"/>
                <w:sz w:val="32"/>
                <w:szCs w:val="32"/>
                <w:rtl/>
              </w:rPr>
            </w:pPr>
            <w:bookmarkStart w:id="0" w:name="LastJudge"/>
            <w:r w:rsidRPr="005D5509">
              <w:rPr>
                <w:rFonts w:ascii="Tahoma" w:hAnsi="Tahoma"/>
                <w:b/>
                <w:bCs/>
                <w:color w:val="000080"/>
                <w:sz w:val="32"/>
                <w:szCs w:val="32"/>
                <w:rtl/>
              </w:rPr>
              <w:t>בית משפט השלום בתל אביב - יפו</w:t>
            </w:r>
          </w:p>
        </w:tc>
      </w:tr>
      <w:tr w:rsidR="008F7BD3" w:rsidRPr="005D5509" w14:paraId="4F06E85D" w14:textId="77777777" w:rsidTr="00577B83">
        <w:trPr>
          <w:trHeight w:val="337"/>
          <w:jc w:val="center"/>
        </w:trPr>
        <w:tc>
          <w:tcPr>
            <w:tcW w:w="5054" w:type="dxa"/>
          </w:tcPr>
          <w:p w14:paraId="470DED9F" w14:textId="77777777" w:rsidR="008F7BD3" w:rsidRPr="005D5509" w:rsidRDefault="008F7BD3" w:rsidP="00CC6FBA">
            <w:pPr>
              <w:rPr>
                <w:sz w:val="26"/>
                <w:szCs w:val="26"/>
                <w:rtl/>
              </w:rPr>
            </w:pPr>
            <w:r w:rsidRPr="005D5509">
              <w:rPr>
                <w:sz w:val="26"/>
                <w:szCs w:val="26"/>
                <w:rtl/>
              </w:rPr>
              <w:t>ת"פ</w:t>
            </w:r>
            <w:r w:rsidRPr="005D5509">
              <w:rPr>
                <w:rFonts w:hint="cs"/>
                <w:sz w:val="26"/>
                <w:szCs w:val="26"/>
                <w:rtl/>
              </w:rPr>
              <w:t xml:space="preserve"> </w:t>
            </w:r>
            <w:r w:rsidRPr="005D5509">
              <w:rPr>
                <w:sz w:val="26"/>
                <w:szCs w:val="26"/>
                <w:rtl/>
              </w:rPr>
              <w:t>24215-03-16</w:t>
            </w:r>
            <w:r w:rsidRPr="005D5509">
              <w:rPr>
                <w:rFonts w:hint="cs"/>
                <w:sz w:val="26"/>
                <w:szCs w:val="26"/>
                <w:rtl/>
              </w:rPr>
              <w:t xml:space="preserve"> </w:t>
            </w:r>
            <w:r w:rsidRPr="005D5509">
              <w:rPr>
                <w:sz w:val="26"/>
                <w:szCs w:val="26"/>
                <w:rtl/>
              </w:rPr>
              <w:t>מדינת ישראל נ' לאם</w:t>
            </w:r>
          </w:p>
        </w:tc>
        <w:tc>
          <w:tcPr>
            <w:tcW w:w="3667" w:type="dxa"/>
          </w:tcPr>
          <w:p w14:paraId="7C61CD1E" w14:textId="77777777" w:rsidR="008F7BD3" w:rsidRPr="005D5509" w:rsidRDefault="008F7BD3" w:rsidP="00CC6FBA">
            <w:pPr>
              <w:pStyle w:val="a3"/>
              <w:jc w:val="right"/>
              <w:rPr>
                <w:rFonts w:cs="FrankRuehl"/>
                <w:sz w:val="28"/>
                <w:szCs w:val="28"/>
                <w:rtl/>
              </w:rPr>
            </w:pPr>
          </w:p>
        </w:tc>
      </w:tr>
    </w:tbl>
    <w:p w14:paraId="570D2A59" w14:textId="77777777" w:rsidR="008F7BD3" w:rsidRPr="005D5509" w:rsidRDefault="008F7BD3" w:rsidP="008F7BD3">
      <w:pPr>
        <w:pStyle w:val="a3"/>
        <w:rPr>
          <w:rtl/>
        </w:rPr>
      </w:pPr>
      <w:r w:rsidRPr="005D5509">
        <w:rPr>
          <w:rFonts w:hint="cs"/>
          <w:rtl/>
        </w:rPr>
        <w:t xml:space="preserve"> </w:t>
      </w:r>
    </w:p>
    <w:p w14:paraId="2F1E8E1F" w14:textId="77777777" w:rsidR="008F7BD3" w:rsidRPr="005D5509" w:rsidRDefault="008F7BD3" w:rsidP="008F7BD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06"/>
        <w:gridCol w:w="3383"/>
      </w:tblGrid>
      <w:tr w:rsidR="008F7BD3" w:rsidRPr="005D5509" w14:paraId="036CB218" w14:textId="77777777" w:rsidTr="008F7BD3">
        <w:trPr>
          <w:trHeight w:val="295"/>
          <w:jc w:val="center"/>
        </w:trPr>
        <w:tc>
          <w:tcPr>
            <w:tcW w:w="8820" w:type="dxa"/>
            <w:gridSpan w:val="3"/>
            <w:tcBorders>
              <w:top w:val="nil"/>
              <w:left w:val="nil"/>
              <w:bottom w:val="nil"/>
              <w:right w:val="nil"/>
            </w:tcBorders>
            <w:shd w:val="clear" w:color="auto" w:fill="auto"/>
          </w:tcPr>
          <w:p w14:paraId="423F036B" w14:textId="77777777" w:rsidR="008F7BD3" w:rsidRPr="005D5509" w:rsidRDefault="008F7BD3" w:rsidP="008F7BD3">
            <w:pPr>
              <w:jc w:val="both"/>
              <w:rPr>
                <w:rFonts w:ascii="Arial" w:hAnsi="Arial"/>
                <w:b/>
                <w:bCs/>
                <w:sz w:val="26"/>
                <w:szCs w:val="26"/>
                <w:rtl/>
              </w:rPr>
            </w:pPr>
            <w:r w:rsidRPr="005D5509">
              <w:rPr>
                <w:rFonts w:ascii="Arial" w:hAnsi="Arial" w:hint="cs"/>
                <w:b/>
                <w:bCs/>
                <w:sz w:val="26"/>
                <w:szCs w:val="26"/>
                <w:rtl/>
              </w:rPr>
              <w:t>ל</w:t>
            </w:r>
            <w:r w:rsidRPr="005D5509">
              <w:rPr>
                <w:rFonts w:ascii="Arial" w:hAnsi="Arial"/>
                <w:b/>
                <w:bCs/>
                <w:sz w:val="26"/>
                <w:szCs w:val="26"/>
                <w:rtl/>
              </w:rPr>
              <w:t xml:space="preserve">פני </w:t>
            </w:r>
            <w:r w:rsidRPr="005D5509">
              <w:rPr>
                <w:rFonts w:ascii="Arial" w:hAnsi="Arial" w:hint="cs"/>
                <w:b/>
                <w:bCs/>
                <w:sz w:val="26"/>
                <w:szCs w:val="26"/>
                <w:rtl/>
              </w:rPr>
              <w:t>כבוד ה</w:t>
            </w:r>
            <w:r w:rsidRPr="005D5509">
              <w:rPr>
                <w:rFonts w:ascii="Arial" w:hAnsi="Arial"/>
                <w:b/>
                <w:bCs/>
                <w:sz w:val="26"/>
                <w:szCs w:val="26"/>
                <w:rtl/>
              </w:rPr>
              <w:t>שופט</w:t>
            </w:r>
            <w:r w:rsidRPr="005D5509">
              <w:rPr>
                <w:rFonts w:ascii="Arial" w:hAnsi="Arial" w:hint="cs"/>
                <w:b/>
                <w:bCs/>
                <w:sz w:val="26"/>
                <w:szCs w:val="26"/>
                <w:rtl/>
              </w:rPr>
              <w:t xml:space="preserve">  </w:t>
            </w:r>
            <w:r w:rsidRPr="005D5509">
              <w:rPr>
                <w:rFonts w:ascii="Arial" w:hAnsi="Arial"/>
                <w:b/>
                <w:bCs/>
                <w:sz w:val="26"/>
                <w:szCs w:val="26"/>
                <w:rtl/>
              </w:rPr>
              <w:t>עידו דרויאן-גמליאל</w:t>
            </w:r>
          </w:p>
          <w:p w14:paraId="0672F6A4" w14:textId="77777777" w:rsidR="008F7BD3" w:rsidRPr="005D5509" w:rsidRDefault="008F7BD3" w:rsidP="008F7BD3">
            <w:pPr>
              <w:jc w:val="both"/>
              <w:rPr>
                <w:rFonts w:ascii="Arial" w:hAnsi="Arial"/>
                <w:sz w:val="26"/>
                <w:szCs w:val="26"/>
              </w:rPr>
            </w:pPr>
          </w:p>
        </w:tc>
      </w:tr>
      <w:tr w:rsidR="008F7BD3" w:rsidRPr="005D5509" w14:paraId="3372EE94" w14:textId="77777777" w:rsidTr="008F7BD3">
        <w:trPr>
          <w:trHeight w:val="355"/>
          <w:jc w:val="center"/>
        </w:trPr>
        <w:tc>
          <w:tcPr>
            <w:tcW w:w="885" w:type="dxa"/>
            <w:tcBorders>
              <w:top w:val="nil"/>
              <w:left w:val="nil"/>
              <w:bottom w:val="nil"/>
              <w:right w:val="nil"/>
            </w:tcBorders>
            <w:shd w:val="clear" w:color="auto" w:fill="auto"/>
          </w:tcPr>
          <w:p w14:paraId="7BF90540" w14:textId="77777777" w:rsidR="008F7BD3" w:rsidRPr="005D5509" w:rsidRDefault="008F7BD3" w:rsidP="008F7BD3">
            <w:pPr>
              <w:jc w:val="both"/>
              <w:rPr>
                <w:rFonts w:ascii="Arial" w:hAnsi="Arial"/>
                <w:b/>
                <w:bCs/>
                <w:sz w:val="26"/>
                <w:szCs w:val="26"/>
              </w:rPr>
            </w:pPr>
            <w:bookmarkStart w:id="1" w:name="FirstAppellant"/>
            <w:bookmarkStart w:id="2" w:name="FirstLawyer"/>
            <w:r w:rsidRPr="005D5509">
              <w:rPr>
                <w:rFonts w:ascii="Arial" w:hAnsi="Arial" w:hint="cs"/>
                <w:b/>
                <w:bCs/>
                <w:sz w:val="26"/>
                <w:szCs w:val="26"/>
                <w:rtl/>
              </w:rPr>
              <w:t>ה</w:t>
            </w:r>
            <w:r w:rsidRPr="005D5509">
              <w:rPr>
                <w:rFonts w:ascii="Arial" w:hAnsi="Arial"/>
                <w:b/>
                <w:bCs/>
                <w:sz w:val="26"/>
                <w:szCs w:val="26"/>
                <w:rtl/>
              </w:rPr>
              <w:t>מאשימה</w:t>
            </w:r>
          </w:p>
        </w:tc>
        <w:tc>
          <w:tcPr>
            <w:tcW w:w="4384" w:type="dxa"/>
            <w:tcBorders>
              <w:top w:val="nil"/>
              <w:left w:val="nil"/>
              <w:bottom w:val="nil"/>
              <w:right w:val="nil"/>
            </w:tcBorders>
            <w:shd w:val="clear" w:color="auto" w:fill="auto"/>
          </w:tcPr>
          <w:p w14:paraId="1B4B73D8" w14:textId="77777777" w:rsidR="008F7BD3" w:rsidRPr="005D5509" w:rsidRDefault="008F7BD3" w:rsidP="00CC6FBA">
            <w:pPr>
              <w:rPr>
                <w:b/>
                <w:bCs/>
                <w:sz w:val="26"/>
                <w:szCs w:val="26"/>
                <w:rtl/>
              </w:rPr>
            </w:pPr>
            <w:r w:rsidRPr="005D5509">
              <w:rPr>
                <w:rFonts w:ascii="Arial" w:hAnsi="Arial"/>
                <w:b/>
                <w:bCs/>
                <w:sz w:val="26"/>
                <w:szCs w:val="26"/>
                <w:rtl/>
              </w:rPr>
              <w:t>מדינת ישראל</w:t>
            </w:r>
          </w:p>
          <w:p w14:paraId="38A7E83B" w14:textId="77777777" w:rsidR="008F7BD3" w:rsidRPr="005D5509" w:rsidRDefault="008F7BD3" w:rsidP="00CC6FBA">
            <w:pPr>
              <w:rPr>
                <w:sz w:val="26"/>
                <w:szCs w:val="26"/>
              </w:rPr>
            </w:pPr>
            <w:r w:rsidRPr="005D5509">
              <w:rPr>
                <w:rFonts w:hint="cs"/>
                <w:sz w:val="26"/>
                <w:szCs w:val="26"/>
                <w:rtl/>
              </w:rPr>
              <w:t>ע"י ב"כ עוה"ד הרצוג וחבר</w:t>
            </w:r>
          </w:p>
        </w:tc>
        <w:tc>
          <w:tcPr>
            <w:tcW w:w="3551" w:type="dxa"/>
            <w:tcBorders>
              <w:top w:val="nil"/>
              <w:left w:val="nil"/>
              <w:bottom w:val="nil"/>
              <w:right w:val="nil"/>
            </w:tcBorders>
            <w:shd w:val="clear" w:color="auto" w:fill="auto"/>
          </w:tcPr>
          <w:p w14:paraId="1C84F335" w14:textId="77777777" w:rsidR="008F7BD3" w:rsidRPr="005D5509" w:rsidRDefault="008F7BD3" w:rsidP="008F7BD3">
            <w:pPr>
              <w:jc w:val="both"/>
              <w:rPr>
                <w:rFonts w:ascii="Arial" w:hAnsi="Arial"/>
                <w:sz w:val="26"/>
                <w:szCs w:val="26"/>
              </w:rPr>
            </w:pPr>
          </w:p>
        </w:tc>
      </w:tr>
      <w:bookmarkEnd w:id="1"/>
      <w:bookmarkEnd w:id="2"/>
      <w:tr w:rsidR="008F7BD3" w:rsidRPr="005D5509" w14:paraId="36BEF78A" w14:textId="77777777" w:rsidTr="008F7BD3">
        <w:trPr>
          <w:trHeight w:val="355"/>
          <w:jc w:val="center"/>
        </w:trPr>
        <w:tc>
          <w:tcPr>
            <w:tcW w:w="885" w:type="dxa"/>
            <w:tcBorders>
              <w:top w:val="nil"/>
              <w:left w:val="nil"/>
              <w:bottom w:val="nil"/>
              <w:right w:val="nil"/>
            </w:tcBorders>
            <w:shd w:val="clear" w:color="auto" w:fill="auto"/>
          </w:tcPr>
          <w:p w14:paraId="5B3771B1" w14:textId="77777777" w:rsidR="008F7BD3" w:rsidRPr="005D5509" w:rsidRDefault="008F7BD3" w:rsidP="008F7BD3">
            <w:pPr>
              <w:jc w:val="both"/>
              <w:rPr>
                <w:rFonts w:ascii="Arial" w:hAnsi="Arial"/>
                <w:sz w:val="26"/>
                <w:szCs w:val="26"/>
                <w:rtl/>
              </w:rPr>
            </w:pPr>
          </w:p>
        </w:tc>
        <w:tc>
          <w:tcPr>
            <w:tcW w:w="4384" w:type="dxa"/>
            <w:tcBorders>
              <w:top w:val="nil"/>
              <w:left w:val="nil"/>
              <w:bottom w:val="nil"/>
              <w:right w:val="nil"/>
            </w:tcBorders>
            <w:shd w:val="clear" w:color="auto" w:fill="auto"/>
          </w:tcPr>
          <w:p w14:paraId="7911698A" w14:textId="77777777" w:rsidR="008F7BD3" w:rsidRPr="005D5509" w:rsidRDefault="008F7BD3" w:rsidP="00CC6FBA">
            <w:pPr>
              <w:rPr>
                <w:rFonts w:ascii="Arial" w:hAnsi="Arial"/>
                <w:sz w:val="26"/>
                <w:szCs w:val="26"/>
                <w:rtl/>
              </w:rPr>
            </w:pPr>
          </w:p>
        </w:tc>
        <w:tc>
          <w:tcPr>
            <w:tcW w:w="3551" w:type="dxa"/>
            <w:tcBorders>
              <w:top w:val="nil"/>
              <w:left w:val="nil"/>
              <w:bottom w:val="nil"/>
              <w:right w:val="nil"/>
            </w:tcBorders>
            <w:shd w:val="clear" w:color="auto" w:fill="auto"/>
          </w:tcPr>
          <w:p w14:paraId="2C0AD5F6" w14:textId="77777777" w:rsidR="008F7BD3" w:rsidRPr="005D5509" w:rsidRDefault="008F7BD3" w:rsidP="008F7BD3">
            <w:pPr>
              <w:jc w:val="right"/>
              <w:rPr>
                <w:rFonts w:ascii="Arial" w:hAnsi="Arial"/>
                <w:sz w:val="26"/>
                <w:szCs w:val="26"/>
                <w:rtl/>
              </w:rPr>
            </w:pPr>
          </w:p>
        </w:tc>
      </w:tr>
      <w:tr w:rsidR="008F7BD3" w:rsidRPr="005D5509" w14:paraId="7CE856DC" w14:textId="77777777" w:rsidTr="008F7BD3">
        <w:trPr>
          <w:trHeight w:val="373"/>
          <w:jc w:val="center"/>
        </w:trPr>
        <w:tc>
          <w:tcPr>
            <w:tcW w:w="885" w:type="dxa"/>
            <w:tcBorders>
              <w:top w:val="nil"/>
              <w:left w:val="nil"/>
              <w:bottom w:val="nil"/>
              <w:right w:val="nil"/>
            </w:tcBorders>
            <w:shd w:val="clear" w:color="auto" w:fill="auto"/>
          </w:tcPr>
          <w:p w14:paraId="572B3350" w14:textId="77777777" w:rsidR="008F7BD3" w:rsidRPr="005D5509" w:rsidRDefault="008F7BD3" w:rsidP="008F7BD3">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2F5C5729" w14:textId="77777777" w:rsidR="008F7BD3" w:rsidRPr="005D5509" w:rsidRDefault="008F7BD3" w:rsidP="008F7BD3">
            <w:pPr>
              <w:jc w:val="center"/>
              <w:rPr>
                <w:rFonts w:ascii="Arial" w:hAnsi="Arial"/>
                <w:b/>
                <w:bCs/>
                <w:sz w:val="26"/>
                <w:szCs w:val="26"/>
                <w:rtl/>
              </w:rPr>
            </w:pPr>
          </w:p>
          <w:p w14:paraId="0488843C" w14:textId="77777777" w:rsidR="008F7BD3" w:rsidRPr="005D5509" w:rsidRDefault="008F7BD3" w:rsidP="008F7BD3">
            <w:pPr>
              <w:jc w:val="center"/>
              <w:rPr>
                <w:rFonts w:ascii="Arial" w:hAnsi="Arial"/>
                <w:b/>
                <w:bCs/>
                <w:sz w:val="26"/>
                <w:szCs w:val="26"/>
                <w:rtl/>
              </w:rPr>
            </w:pPr>
            <w:r w:rsidRPr="005D5509">
              <w:rPr>
                <w:rFonts w:ascii="Arial" w:hAnsi="Arial"/>
                <w:b/>
                <w:bCs/>
                <w:sz w:val="26"/>
                <w:szCs w:val="26"/>
                <w:rtl/>
              </w:rPr>
              <w:t>נגד</w:t>
            </w:r>
          </w:p>
          <w:p w14:paraId="04459817" w14:textId="77777777" w:rsidR="008F7BD3" w:rsidRPr="005D5509" w:rsidRDefault="008F7BD3" w:rsidP="008F7BD3">
            <w:pPr>
              <w:jc w:val="both"/>
              <w:rPr>
                <w:rFonts w:ascii="Arial" w:hAnsi="Arial"/>
                <w:sz w:val="26"/>
                <w:szCs w:val="26"/>
              </w:rPr>
            </w:pPr>
          </w:p>
        </w:tc>
      </w:tr>
      <w:tr w:rsidR="008F7BD3" w:rsidRPr="005D5509" w14:paraId="2595AAFE" w14:textId="77777777" w:rsidTr="008F7BD3">
        <w:trPr>
          <w:trHeight w:val="355"/>
          <w:jc w:val="center"/>
        </w:trPr>
        <w:tc>
          <w:tcPr>
            <w:tcW w:w="885" w:type="dxa"/>
            <w:tcBorders>
              <w:top w:val="nil"/>
              <w:left w:val="nil"/>
              <w:bottom w:val="nil"/>
              <w:right w:val="nil"/>
            </w:tcBorders>
            <w:shd w:val="clear" w:color="auto" w:fill="auto"/>
          </w:tcPr>
          <w:p w14:paraId="78593213" w14:textId="77777777" w:rsidR="008F7BD3" w:rsidRPr="005D5509" w:rsidRDefault="008F7BD3" w:rsidP="00CC6FBA">
            <w:pPr>
              <w:rPr>
                <w:rFonts w:ascii="Arial" w:hAnsi="Arial"/>
                <w:b/>
                <w:bCs/>
                <w:sz w:val="26"/>
                <w:szCs w:val="26"/>
                <w:rtl/>
              </w:rPr>
            </w:pPr>
            <w:r w:rsidRPr="005D5509">
              <w:rPr>
                <w:rFonts w:ascii="Arial" w:hAnsi="Arial" w:hint="cs"/>
                <w:b/>
                <w:bCs/>
                <w:sz w:val="26"/>
                <w:szCs w:val="26"/>
                <w:rtl/>
              </w:rPr>
              <w:t>ה</w:t>
            </w:r>
            <w:r w:rsidRPr="005D5509">
              <w:rPr>
                <w:rFonts w:ascii="Arial" w:hAnsi="Arial"/>
                <w:b/>
                <w:bCs/>
                <w:sz w:val="26"/>
                <w:szCs w:val="26"/>
                <w:rtl/>
              </w:rPr>
              <w:t>נאשם</w:t>
            </w:r>
          </w:p>
        </w:tc>
        <w:tc>
          <w:tcPr>
            <w:tcW w:w="4384" w:type="dxa"/>
            <w:tcBorders>
              <w:top w:val="nil"/>
              <w:left w:val="nil"/>
              <w:bottom w:val="nil"/>
              <w:right w:val="nil"/>
            </w:tcBorders>
            <w:shd w:val="clear" w:color="auto" w:fill="auto"/>
          </w:tcPr>
          <w:p w14:paraId="10E3025C" w14:textId="77777777" w:rsidR="008F7BD3" w:rsidRPr="005D5509" w:rsidRDefault="008F7BD3" w:rsidP="00CC6FBA">
            <w:pPr>
              <w:rPr>
                <w:b/>
                <w:bCs/>
                <w:sz w:val="26"/>
                <w:szCs w:val="26"/>
                <w:rtl/>
              </w:rPr>
            </w:pPr>
            <w:r w:rsidRPr="005D5509">
              <w:rPr>
                <w:rFonts w:ascii="Arial" w:hAnsi="Arial"/>
                <w:b/>
                <w:bCs/>
                <w:sz w:val="26"/>
                <w:szCs w:val="26"/>
                <w:rtl/>
              </w:rPr>
              <w:t>אושרי לאם</w:t>
            </w:r>
          </w:p>
          <w:p w14:paraId="6FDE35D9" w14:textId="77777777" w:rsidR="008F7BD3" w:rsidRPr="005D5509" w:rsidRDefault="008F7BD3" w:rsidP="00CC6FBA">
            <w:pPr>
              <w:rPr>
                <w:sz w:val="26"/>
                <w:szCs w:val="26"/>
                <w:rtl/>
              </w:rPr>
            </w:pPr>
            <w:r w:rsidRPr="005D5509">
              <w:rPr>
                <w:rFonts w:hint="cs"/>
                <w:sz w:val="26"/>
                <w:szCs w:val="26"/>
                <w:rtl/>
              </w:rPr>
              <w:t>ע"י ב"כ עו"ד תגר</w:t>
            </w:r>
          </w:p>
        </w:tc>
        <w:tc>
          <w:tcPr>
            <w:tcW w:w="3551" w:type="dxa"/>
            <w:tcBorders>
              <w:top w:val="nil"/>
              <w:left w:val="nil"/>
              <w:bottom w:val="nil"/>
              <w:right w:val="nil"/>
            </w:tcBorders>
            <w:shd w:val="clear" w:color="auto" w:fill="auto"/>
          </w:tcPr>
          <w:p w14:paraId="3AC4A90A" w14:textId="77777777" w:rsidR="008F7BD3" w:rsidRPr="005D5509" w:rsidRDefault="008F7BD3" w:rsidP="008F7BD3">
            <w:pPr>
              <w:jc w:val="right"/>
              <w:rPr>
                <w:rFonts w:ascii="Arial" w:hAnsi="Arial"/>
                <w:sz w:val="26"/>
                <w:szCs w:val="26"/>
              </w:rPr>
            </w:pPr>
          </w:p>
        </w:tc>
      </w:tr>
      <w:tr w:rsidR="008F7BD3" w:rsidRPr="005D5509" w14:paraId="377FA26A" w14:textId="77777777" w:rsidTr="008F7BD3">
        <w:trPr>
          <w:trHeight w:val="80"/>
          <w:jc w:val="center"/>
        </w:trPr>
        <w:tc>
          <w:tcPr>
            <w:tcW w:w="885" w:type="dxa"/>
            <w:tcBorders>
              <w:top w:val="nil"/>
              <w:left w:val="nil"/>
              <w:bottom w:val="nil"/>
              <w:right w:val="nil"/>
            </w:tcBorders>
            <w:shd w:val="clear" w:color="auto" w:fill="auto"/>
          </w:tcPr>
          <w:p w14:paraId="79CD9B40" w14:textId="77777777" w:rsidR="008F7BD3" w:rsidRPr="005D5509" w:rsidRDefault="008F7BD3" w:rsidP="008F7BD3">
            <w:pPr>
              <w:jc w:val="both"/>
              <w:rPr>
                <w:rFonts w:ascii="Arial" w:hAnsi="Arial"/>
                <w:sz w:val="26"/>
                <w:szCs w:val="26"/>
                <w:rtl/>
              </w:rPr>
            </w:pPr>
          </w:p>
        </w:tc>
        <w:tc>
          <w:tcPr>
            <w:tcW w:w="4384" w:type="dxa"/>
            <w:tcBorders>
              <w:top w:val="nil"/>
              <w:left w:val="nil"/>
              <w:bottom w:val="nil"/>
              <w:right w:val="nil"/>
            </w:tcBorders>
            <w:shd w:val="clear" w:color="auto" w:fill="auto"/>
          </w:tcPr>
          <w:p w14:paraId="5FC9E34E" w14:textId="77777777" w:rsidR="008F7BD3" w:rsidRPr="005D5509" w:rsidRDefault="008F7BD3" w:rsidP="00CC6FBA">
            <w:pPr>
              <w:rPr>
                <w:rFonts w:ascii="Arial" w:hAnsi="Arial"/>
                <w:sz w:val="26"/>
                <w:szCs w:val="26"/>
              </w:rPr>
            </w:pPr>
          </w:p>
        </w:tc>
        <w:tc>
          <w:tcPr>
            <w:tcW w:w="3551" w:type="dxa"/>
            <w:tcBorders>
              <w:top w:val="nil"/>
              <w:left w:val="nil"/>
              <w:bottom w:val="nil"/>
              <w:right w:val="nil"/>
            </w:tcBorders>
            <w:shd w:val="clear" w:color="auto" w:fill="auto"/>
          </w:tcPr>
          <w:p w14:paraId="5F220751" w14:textId="77777777" w:rsidR="008F7BD3" w:rsidRPr="005D5509" w:rsidRDefault="008F7BD3" w:rsidP="008F7BD3">
            <w:pPr>
              <w:jc w:val="right"/>
              <w:rPr>
                <w:rFonts w:ascii="Arial" w:hAnsi="Arial"/>
                <w:sz w:val="26"/>
                <w:szCs w:val="26"/>
              </w:rPr>
            </w:pPr>
          </w:p>
        </w:tc>
      </w:tr>
    </w:tbl>
    <w:p w14:paraId="36869D3E" w14:textId="77777777" w:rsidR="00577B83" w:rsidRDefault="00577B83" w:rsidP="008F7BD3">
      <w:pPr>
        <w:rPr>
          <w:rtl/>
        </w:rPr>
      </w:pPr>
      <w:bookmarkStart w:id="3" w:name="LawTable"/>
      <w:bookmarkEnd w:id="3"/>
    </w:p>
    <w:p w14:paraId="654B1A1B" w14:textId="77777777" w:rsidR="00577B83" w:rsidRPr="00577B83" w:rsidRDefault="00577B83" w:rsidP="00577B83">
      <w:pPr>
        <w:spacing w:after="120" w:line="240" w:lineRule="exact"/>
        <w:ind w:left="283" w:hanging="283"/>
        <w:jc w:val="both"/>
        <w:rPr>
          <w:rFonts w:ascii="FrankRuehl" w:hAnsi="FrankRuehl" w:cs="FrankRuehl"/>
          <w:rtl/>
        </w:rPr>
      </w:pPr>
    </w:p>
    <w:p w14:paraId="0D355BB2" w14:textId="77777777" w:rsidR="00577B83" w:rsidRPr="00577B83" w:rsidRDefault="00577B83" w:rsidP="00577B83">
      <w:pPr>
        <w:spacing w:after="120" w:line="240" w:lineRule="exact"/>
        <w:ind w:left="283" w:hanging="283"/>
        <w:jc w:val="both"/>
        <w:rPr>
          <w:rFonts w:ascii="FrankRuehl" w:hAnsi="FrankRuehl" w:cs="FrankRuehl"/>
          <w:rtl/>
        </w:rPr>
      </w:pPr>
      <w:r w:rsidRPr="00577B83">
        <w:rPr>
          <w:rFonts w:ascii="FrankRuehl" w:hAnsi="FrankRuehl" w:cs="FrankRuehl"/>
          <w:rtl/>
        </w:rPr>
        <w:t xml:space="preserve">חקיקה שאוזכרה: </w:t>
      </w:r>
    </w:p>
    <w:p w14:paraId="530B85FE" w14:textId="77777777" w:rsidR="00577B83" w:rsidRPr="00577B83" w:rsidRDefault="00577B83" w:rsidP="00577B83">
      <w:pPr>
        <w:spacing w:after="120" w:line="240" w:lineRule="exact"/>
        <w:ind w:left="283" w:hanging="283"/>
        <w:jc w:val="both"/>
        <w:rPr>
          <w:rFonts w:ascii="FrankRuehl" w:hAnsi="FrankRuehl" w:cs="FrankRuehl"/>
          <w:rtl/>
        </w:rPr>
      </w:pPr>
      <w:hyperlink r:id="rId7" w:history="1">
        <w:r w:rsidRPr="00577B83">
          <w:rPr>
            <w:rFonts w:ascii="FrankRuehl" w:hAnsi="FrankRuehl" w:cs="FrankRuehl"/>
            <w:color w:val="0000FF"/>
            <w:u w:val="single"/>
            <w:rtl/>
          </w:rPr>
          <w:t>פקודת הסמים המסוכנים [נוסח חדש], תשל"ג-1973</w:t>
        </w:r>
      </w:hyperlink>
      <w:r w:rsidRPr="00577B83">
        <w:rPr>
          <w:rFonts w:ascii="FrankRuehl" w:hAnsi="FrankRuehl" w:cs="FrankRuehl"/>
          <w:rtl/>
        </w:rPr>
        <w:t xml:space="preserve">: סע'  </w:t>
      </w:r>
      <w:hyperlink r:id="rId8" w:history="1">
        <w:r w:rsidRPr="00577B83">
          <w:rPr>
            <w:rFonts w:ascii="FrankRuehl" w:hAnsi="FrankRuehl" w:cs="FrankRuehl"/>
            <w:color w:val="0000FF"/>
            <w:u w:val="single"/>
            <w:rtl/>
          </w:rPr>
          <w:t>7(א)</w:t>
        </w:r>
      </w:hyperlink>
      <w:r w:rsidRPr="00577B83">
        <w:rPr>
          <w:rFonts w:ascii="FrankRuehl" w:hAnsi="FrankRuehl" w:cs="FrankRuehl"/>
          <w:rtl/>
        </w:rPr>
        <w:t xml:space="preserve">, </w:t>
      </w:r>
      <w:hyperlink r:id="rId9" w:history="1">
        <w:r w:rsidRPr="00577B83">
          <w:rPr>
            <w:rFonts w:ascii="FrankRuehl" w:hAnsi="FrankRuehl" w:cs="FrankRuehl"/>
            <w:color w:val="0000FF"/>
            <w:u w:val="single"/>
            <w:rtl/>
          </w:rPr>
          <w:t>7(ג)</w:t>
        </w:r>
      </w:hyperlink>
      <w:r w:rsidRPr="00577B83">
        <w:rPr>
          <w:rFonts w:ascii="FrankRuehl" w:hAnsi="FrankRuehl" w:cs="FrankRuehl"/>
          <w:rtl/>
        </w:rPr>
        <w:t xml:space="preserve">, </w:t>
      </w:r>
      <w:hyperlink r:id="rId10" w:history="1">
        <w:r w:rsidRPr="00577B83">
          <w:rPr>
            <w:rFonts w:ascii="FrankRuehl" w:hAnsi="FrankRuehl" w:cs="FrankRuehl"/>
            <w:color w:val="0000FF"/>
            <w:u w:val="single"/>
            <w:rtl/>
          </w:rPr>
          <w:t>13</w:t>
        </w:r>
      </w:hyperlink>
      <w:r w:rsidRPr="00577B83">
        <w:rPr>
          <w:rFonts w:ascii="FrankRuehl" w:hAnsi="FrankRuehl" w:cs="FrankRuehl"/>
          <w:rtl/>
        </w:rPr>
        <w:t xml:space="preserve">, </w:t>
      </w:r>
      <w:hyperlink r:id="rId11" w:history="1">
        <w:r w:rsidRPr="00577B83">
          <w:rPr>
            <w:rFonts w:ascii="FrankRuehl" w:hAnsi="FrankRuehl" w:cs="FrankRuehl"/>
            <w:color w:val="0000FF"/>
            <w:u w:val="single"/>
            <w:rtl/>
          </w:rPr>
          <w:t>19א'</w:t>
        </w:r>
      </w:hyperlink>
    </w:p>
    <w:p w14:paraId="7C20424D" w14:textId="77777777" w:rsidR="00577B83" w:rsidRPr="00577B83" w:rsidRDefault="00577B83" w:rsidP="00577B83">
      <w:pPr>
        <w:spacing w:after="120" w:line="240" w:lineRule="exact"/>
        <w:ind w:left="283" w:hanging="283"/>
        <w:jc w:val="both"/>
        <w:rPr>
          <w:rFonts w:ascii="FrankRuehl" w:hAnsi="FrankRuehl" w:cs="FrankRuehl"/>
          <w:rtl/>
        </w:rPr>
      </w:pPr>
    </w:p>
    <w:p w14:paraId="7C9C8CCA" w14:textId="77777777" w:rsidR="005D5509" w:rsidRPr="005D5509" w:rsidRDefault="005D5509" w:rsidP="008F7BD3">
      <w:pPr>
        <w:rPr>
          <w:rtl/>
        </w:rPr>
      </w:pPr>
      <w:bookmarkStart w:id="4" w:name="LawTable_End"/>
      <w:bookmarkEnd w:id="4"/>
    </w:p>
    <w:p w14:paraId="1CD2154D" w14:textId="77777777" w:rsidR="005D5509" w:rsidRPr="005D5509" w:rsidRDefault="005D5509" w:rsidP="008F7BD3">
      <w:pPr>
        <w:rPr>
          <w:rtl/>
        </w:rPr>
      </w:pPr>
    </w:p>
    <w:p w14:paraId="4287DE73" w14:textId="77777777" w:rsidR="008F7BD3" w:rsidRPr="005D5509" w:rsidRDefault="008F7BD3" w:rsidP="008F7BD3"/>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F7BD3" w14:paraId="05676BED" w14:textId="77777777" w:rsidTr="008F7BD3">
        <w:trPr>
          <w:trHeight w:val="355"/>
          <w:jc w:val="center"/>
        </w:trPr>
        <w:tc>
          <w:tcPr>
            <w:tcW w:w="8820" w:type="dxa"/>
            <w:tcBorders>
              <w:top w:val="nil"/>
              <w:left w:val="nil"/>
              <w:bottom w:val="nil"/>
              <w:right w:val="nil"/>
            </w:tcBorders>
            <w:shd w:val="clear" w:color="auto" w:fill="auto"/>
          </w:tcPr>
          <w:p w14:paraId="716DB372" w14:textId="77777777" w:rsidR="005D5509" w:rsidRPr="005D5509" w:rsidRDefault="005D5509" w:rsidP="005D5509">
            <w:pPr>
              <w:jc w:val="center"/>
              <w:rPr>
                <w:rFonts w:ascii="Arial" w:hAnsi="Arial"/>
                <w:b/>
                <w:bCs/>
                <w:sz w:val="28"/>
                <w:szCs w:val="28"/>
                <w:u w:val="single"/>
                <w:rtl/>
              </w:rPr>
            </w:pPr>
            <w:bookmarkStart w:id="5" w:name="PsakDin" w:colFirst="0" w:colLast="0"/>
            <w:bookmarkEnd w:id="0"/>
            <w:r w:rsidRPr="005D5509">
              <w:rPr>
                <w:rFonts w:ascii="Arial" w:hAnsi="Arial"/>
                <w:b/>
                <w:bCs/>
                <w:sz w:val="28"/>
                <w:szCs w:val="28"/>
                <w:u w:val="single"/>
                <w:rtl/>
              </w:rPr>
              <w:t>גזר דין</w:t>
            </w:r>
          </w:p>
          <w:p w14:paraId="188A1C2B" w14:textId="77777777" w:rsidR="008F7BD3" w:rsidRPr="005D5509" w:rsidRDefault="008F7BD3" w:rsidP="005D5509">
            <w:pPr>
              <w:jc w:val="center"/>
              <w:rPr>
                <w:rFonts w:ascii="Arial" w:hAnsi="Arial"/>
                <w:bCs/>
                <w:sz w:val="28"/>
                <w:szCs w:val="28"/>
                <w:u w:val="single"/>
                <w:rtl/>
              </w:rPr>
            </w:pPr>
          </w:p>
        </w:tc>
      </w:tr>
      <w:bookmarkEnd w:id="5"/>
    </w:tbl>
    <w:p w14:paraId="6BA40F74" w14:textId="77777777" w:rsidR="008F7BD3" w:rsidRDefault="008F7BD3" w:rsidP="008F7BD3">
      <w:pPr>
        <w:spacing w:line="360" w:lineRule="auto"/>
        <w:jc w:val="both"/>
        <w:rPr>
          <w:rFonts w:ascii="Arial" w:hAnsi="Arial"/>
          <w:rtl/>
        </w:rPr>
      </w:pPr>
    </w:p>
    <w:p w14:paraId="0FF1C35D" w14:textId="77777777" w:rsidR="008F7BD3" w:rsidRDefault="008F7BD3" w:rsidP="008F7BD3">
      <w:pPr>
        <w:spacing w:line="360" w:lineRule="auto"/>
        <w:jc w:val="both"/>
        <w:rPr>
          <w:rFonts w:ascii="Arial" w:hAnsi="Arial"/>
          <w:rtl/>
        </w:rPr>
      </w:pPr>
      <w:r>
        <w:rPr>
          <w:rFonts w:ascii="Arial" w:hAnsi="Arial" w:hint="cs"/>
          <w:b/>
          <w:bCs/>
          <w:u w:val="single"/>
          <w:rtl/>
        </w:rPr>
        <w:t>השתלשלות ההליך:</w:t>
      </w:r>
    </w:p>
    <w:p w14:paraId="48E081C1" w14:textId="77777777" w:rsidR="008F7BD3" w:rsidRDefault="008F7BD3" w:rsidP="008F7BD3">
      <w:pPr>
        <w:pStyle w:val="a9"/>
        <w:numPr>
          <w:ilvl w:val="0"/>
          <w:numId w:val="1"/>
        </w:numPr>
        <w:spacing w:line="360" w:lineRule="auto"/>
        <w:jc w:val="both"/>
        <w:rPr>
          <w:rFonts w:ascii="Arial" w:hAnsi="Arial"/>
        </w:rPr>
      </w:pPr>
      <w:bookmarkStart w:id="6" w:name="ABSTRACT_START"/>
      <w:bookmarkEnd w:id="6"/>
      <w:r>
        <w:rPr>
          <w:rFonts w:ascii="Arial" w:hAnsi="Arial" w:hint="cs"/>
          <w:rtl/>
        </w:rPr>
        <w:t>ביום 28.2.17, במסגרת הסדר טיעון דיוני ללא הסכמה עונשית, הודה הנאשם בכתב האישום והורשע בעבירות הבאות:</w:t>
      </w:r>
    </w:p>
    <w:p w14:paraId="67DEA114" w14:textId="77777777" w:rsidR="008F7BD3" w:rsidRPr="00C358C5" w:rsidRDefault="008F7BD3" w:rsidP="008F7BD3">
      <w:pPr>
        <w:pStyle w:val="a9"/>
        <w:numPr>
          <w:ilvl w:val="1"/>
          <w:numId w:val="2"/>
        </w:numPr>
        <w:spacing w:line="360" w:lineRule="auto"/>
        <w:jc w:val="both"/>
        <w:rPr>
          <w:rFonts w:ascii="Arial" w:hAnsi="Arial"/>
          <w:rtl/>
        </w:rPr>
      </w:pPr>
      <w:r w:rsidRPr="00C358C5">
        <w:rPr>
          <w:rFonts w:ascii="Arial" w:hAnsi="Arial"/>
          <w:rtl/>
        </w:rPr>
        <w:t>החזקת סם מסוכן שלא לצריכה עצמית</w:t>
      </w:r>
      <w:r>
        <w:rPr>
          <w:rFonts w:ascii="Arial" w:hAnsi="Arial" w:hint="cs"/>
          <w:rtl/>
        </w:rPr>
        <w:t>,</w:t>
      </w:r>
      <w:r w:rsidRPr="00C358C5">
        <w:rPr>
          <w:rFonts w:ascii="Arial" w:hAnsi="Arial"/>
          <w:rtl/>
        </w:rPr>
        <w:t xml:space="preserve"> לפי </w:t>
      </w:r>
      <w:hyperlink r:id="rId12" w:history="1">
        <w:r w:rsidR="00577B83" w:rsidRPr="00577B83">
          <w:rPr>
            <w:rFonts w:ascii="Arial" w:hAnsi="Arial"/>
            <w:color w:val="0000FF"/>
            <w:u w:val="single"/>
            <w:rtl/>
          </w:rPr>
          <w:t>סעיף 7(א)</w:t>
        </w:r>
      </w:hyperlink>
      <w:r w:rsidRPr="00C358C5">
        <w:rPr>
          <w:rFonts w:ascii="Arial" w:hAnsi="Arial"/>
          <w:rtl/>
        </w:rPr>
        <w:t xml:space="preserve"> בצירוף </w:t>
      </w:r>
      <w:hyperlink r:id="rId13" w:history="1">
        <w:r w:rsidR="00577B83" w:rsidRPr="00577B83">
          <w:rPr>
            <w:rFonts w:ascii="Arial" w:hAnsi="Arial"/>
            <w:color w:val="0000FF"/>
            <w:u w:val="single"/>
            <w:rtl/>
          </w:rPr>
          <w:t>סעיף 7(ג)</w:t>
        </w:r>
      </w:hyperlink>
      <w:r>
        <w:rPr>
          <w:rFonts w:ascii="Arial" w:hAnsi="Arial"/>
          <w:rtl/>
        </w:rPr>
        <w:t xml:space="preserve"> רישא, ל</w:t>
      </w:r>
      <w:hyperlink r:id="rId14" w:history="1">
        <w:r w:rsidR="005D5509" w:rsidRPr="005D5509">
          <w:rPr>
            <w:rFonts w:ascii="Arial" w:hAnsi="Arial"/>
            <w:color w:val="0000FF"/>
            <w:u w:val="single"/>
            <w:rtl/>
          </w:rPr>
          <w:t>פקודת הסמים המסוכנים</w:t>
        </w:r>
      </w:hyperlink>
      <w:r>
        <w:rPr>
          <w:rFonts w:ascii="Arial" w:hAnsi="Arial" w:hint="cs"/>
          <w:rtl/>
        </w:rPr>
        <w:t>;</w:t>
      </w:r>
    </w:p>
    <w:p w14:paraId="62D65F8B" w14:textId="77777777" w:rsidR="008F7BD3" w:rsidRDefault="008F7BD3" w:rsidP="008F7BD3">
      <w:pPr>
        <w:pStyle w:val="a9"/>
        <w:numPr>
          <w:ilvl w:val="1"/>
          <w:numId w:val="2"/>
        </w:numPr>
        <w:spacing w:line="360" w:lineRule="auto"/>
        <w:jc w:val="both"/>
        <w:rPr>
          <w:rFonts w:ascii="Arial" w:hAnsi="Arial"/>
        </w:rPr>
      </w:pPr>
      <w:r w:rsidRPr="00C358C5">
        <w:rPr>
          <w:rFonts w:ascii="Arial" w:hAnsi="Arial"/>
          <w:rtl/>
        </w:rPr>
        <w:t>הספקת סם מסוכן</w:t>
      </w:r>
      <w:r>
        <w:rPr>
          <w:rFonts w:ascii="Arial" w:hAnsi="Arial" w:hint="cs"/>
          <w:rtl/>
        </w:rPr>
        <w:t>,</w:t>
      </w:r>
      <w:r w:rsidRPr="00C358C5">
        <w:rPr>
          <w:rFonts w:ascii="Arial" w:hAnsi="Arial"/>
          <w:rtl/>
        </w:rPr>
        <w:t xml:space="preserve"> לפי </w:t>
      </w:r>
      <w:hyperlink r:id="rId15" w:history="1">
        <w:r w:rsidR="00577B83" w:rsidRPr="00577B83">
          <w:rPr>
            <w:rFonts w:ascii="Arial" w:hAnsi="Arial"/>
            <w:color w:val="0000FF"/>
            <w:u w:val="single"/>
            <w:rtl/>
          </w:rPr>
          <w:t>סעיף 13</w:t>
        </w:r>
      </w:hyperlink>
      <w:r>
        <w:rPr>
          <w:rFonts w:ascii="Arial" w:hAnsi="Arial"/>
          <w:rtl/>
        </w:rPr>
        <w:t xml:space="preserve"> בצירוף </w:t>
      </w:r>
      <w:hyperlink r:id="rId16" w:history="1">
        <w:r w:rsidR="00577B83" w:rsidRPr="00577B83">
          <w:rPr>
            <w:rFonts w:ascii="Arial" w:hAnsi="Arial"/>
            <w:color w:val="0000FF"/>
            <w:u w:val="single"/>
            <w:rtl/>
          </w:rPr>
          <w:t>סעיף 19א'</w:t>
        </w:r>
      </w:hyperlink>
      <w:r>
        <w:rPr>
          <w:rFonts w:ascii="Arial" w:hAnsi="Arial"/>
          <w:rtl/>
        </w:rPr>
        <w:t xml:space="preserve"> לפקודה הנ"ל</w:t>
      </w:r>
      <w:r>
        <w:rPr>
          <w:rFonts w:ascii="Arial" w:hAnsi="Arial" w:hint="cs"/>
          <w:rtl/>
        </w:rPr>
        <w:t>;</w:t>
      </w:r>
    </w:p>
    <w:p w14:paraId="551C4B2F" w14:textId="77777777" w:rsidR="008F7BD3" w:rsidRDefault="008F7BD3" w:rsidP="008F7BD3">
      <w:pPr>
        <w:pStyle w:val="a9"/>
        <w:numPr>
          <w:ilvl w:val="0"/>
          <w:numId w:val="1"/>
        </w:numPr>
        <w:spacing w:line="360" w:lineRule="auto"/>
        <w:jc w:val="both"/>
        <w:rPr>
          <w:rFonts w:ascii="Arial" w:hAnsi="Arial"/>
        </w:rPr>
      </w:pPr>
      <w:bookmarkStart w:id="7" w:name="ABSTRACT_END"/>
      <w:bookmarkEnd w:id="7"/>
      <w:r>
        <w:rPr>
          <w:rFonts w:ascii="Arial" w:hAnsi="Arial" w:hint="cs"/>
          <w:rtl/>
        </w:rPr>
        <w:t>הנאשם הופנה לשירות המבחן והוגשו בעניינו שני תסקירים, מיום 13.7.17 ומיום 29.11.17. עוד הופנה הנאשם לממונה על עבודות השירות והתקבלה חוות דעת הממונה מיום 10.1.18.</w:t>
      </w:r>
    </w:p>
    <w:p w14:paraId="397D354C" w14:textId="77777777" w:rsidR="008F7BD3" w:rsidRDefault="008F7BD3" w:rsidP="008F7BD3">
      <w:pPr>
        <w:pStyle w:val="a9"/>
        <w:numPr>
          <w:ilvl w:val="0"/>
          <w:numId w:val="1"/>
        </w:numPr>
        <w:spacing w:line="360" w:lineRule="auto"/>
        <w:jc w:val="both"/>
        <w:rPr>
          <w:rFonts w:ascii="Arial" w:hAnsi="Arial"/>
        </w:rPr>
      </w:pPr>
      <w:r>
        <w:rPr>
          <w:rFonts w:ascii="Arial" w:hAnsi="Arial" w:hint="cs"/>
          <w:rtl/>
        </w:rPr>
        <w:t>הוגשו מוצגים: דו"חות פעולה המתעד את תפיסת הסמים ועוד [תע/1], הודעת הנאשם מיום 17.9.15 שעה 22:07 [תע/2], הודעת הנאשם מיום 20.9.15 [תע/3], הודעת ש.ב. מיום 17.9.15 שעה 20:42 [תע/4], לוח סילוקין משוער להלוואה [נע/1], תעודת עוסק מורשה [נע/2].</w:t>
      </w:r>
    </w:p>
    <w:p w14:paraId="13727BAE" w14:textId="77777777" w:rsidR="008F7BD3" w:rsidRDefault="008F7BD3" w:rsidP="008F7BD3">
      <w:pPr>
        <w:pStyle w:val="a9"/>
        <w:numPr>
          <w:ilvl w:val="0"/>
          <w:numId w:val="1"/>
        </w:numPr>
        <w:spacing w:line="360" w:lineRule="auto"/>
        <w:jc w:val="both"/>
        <w:rPr>
          <w:rFonts w:ascii="Arial" w:hAnsi="Arial"/>
        </w:rPr>
      </w:pPr>
      <w:r>
        <w:rPr>
          <w:rFonts w:ascii="Arial" w:hAnsi="Arial" w:hint="cs"/>
          <w:rtl/>
        </w:rPr>
        <w:t>ביום 5.12.17 טענו הצדדים לעונש:</w:t>
      </w:r>
    </w:p>
    <w:p w14:paraId="29FF783C" w14:textId="77777777" w:rsidR="008F7BD3" w:rsidRDefault="008F7BD3" w:rsidP="008F7BD3">
      <w:pPr>
        <w:spacing w:line="360" w:lineRule="auto"/>
        <w:ind w:left="360"/>
        <w:jc w:val="both"/>
        <w:rPr>
          <w:rFonts w:ascii="Arial" w:hAnsi="Arial"/>
          <w:rtl/>
        </w:rPr>
      </w:pPr>
      <w:r>
        <w:rPr>
          <w:rFonts w:ascii="Arial" w:hAnsi="Arial" w:hint="cs"/>
          <w:rtl/>
        </w:rPr>
        <w:lastRenderedPageBreak/>
        <w:t>התביעה טענה לקביעת מתחם עונשי בין מספר חודשי מאסר לריצוי בעבודות שירות לבין 12 חודשי מאסר, ועתרה לעונש של חמישה או שישה חודשי מאסר בעבודות שירות, מאסר מותנה, קנס ופסילת רישיון. עוד עתרה התביעה לחילוט הכסף שנתפס בבית הנאשם, 34,000 ₪;</w:t>
      </w:r>
    </w:p>
    <w:p w14:paraId="48B46E36" w14:textId="77777777" w:rsidR="008F7BD3" w:rsidRPr="003636EB" w:rsidRDefault="008F7BD3" w:rsidP="008F7BD3">
      <w:pPr>
        <w:spacing w:line="360" w:lineRule="auto"/>
        <w:ind w:left="360"/>
        <w:jc w:val="both"/>
        <w:rPr>
          <w:rFonts w:ascii="Arial" w:hAnsi="Arial"/>
        </w:rPr>
      </w:pPr>
      <w:r>
        <w:rPr>
          <w:rFonts w:ascii="Arial" w:hAnsi="Arial" w:hint="cs"/>
          <w:rtl/>
        </w:rPr>
        <w:t xml:space="preserve">ההגנה עתרה לביטול הרשעתו של הנאשם, ולמצער </w:t>
      </w:r>
      <w:r>
        <w:rPr>
          <w:rFonts w:ascii="Arial" w:hAnsi="Arial"/>
          <w:rtl/>
        </w:rPr>
        <w:t>–</w:t>
      </w:r>
      <w:r>
        <w:rPr>
          <w:rFonts w:ascii="Arial" w:hAnsi="Arial" w:hint="cs"/>
          <w:rtl/>
        </w:rPr>
        <w:t xml:space="preserve"> לאימוץ המלצתו של שירות המבחן לענישה שעיקרה 160 שעות של"צ. עוד התנגדה ההגנה לחילוט הכסף הנ"ל;</w:t>
      </w:r>
    </w:p>
    <w:p w14:paraId="4CF4F458" w14:textId="77777777" w:rsidR="008F7BD3" w:rsidRDefault="008F7BD3" w:rsidP="008F7BD3">
      <w:pPr>
        <w:spacing w:line="360" w:lineRule="auto"/>
        <w:jc w:val="both"/>
        <w:rPr>
          <w:rFonts w:ascii="Arial" w:hAnsi="Arial"/>
          <w:rtl/>
        </w:rPr>
      </w:pPr>
    </w:p>
    <w:p w14:paraId="6C4EAEEE" w14:textId="77777777" w:rsidR="008F7BD3" w:rsidRDefault="008F7BD3" w:rsidP="008F7BD3">
      <w:pPr>
        <w:spacing w:line="360" w:lineRule="auto"/>
        <w:jc w:val="both"/>
        <w:rPr>
          <w:rFonts w:ascii="Arial" w:hAnsi="Arial"/>
          <w:rtl/>
        </w:rPr>
      </w:pPr>
      <w:r>
        <w:rPr>
          <w:rFonts w:ascii="Arial" w:hAnsi="Arial" w:hint="cs"/>
          <w:b/>
          <w:bCs/>
          <w:u w:val="single"/>
          <w:rtl/>
        </w:rPr>
        <w:t>מעשי הנאשם:</w:t>
      </w:r>
    </w:p>
    <w:p w14:paraId="2199CDEF" w14:textId="77777777" w:rsidR="008F7BD3" w:rsidRDefault="008F7BD3" w:rsidP="008F7BD3">
      <w:pPr>
        <w:pStyle w:val="a9"/>
        <w:numPr>
          <w:ilvl w:val="0"/>
          <w:numId w:val="3"/>
        </w:numPr>
        <w:spacing w:line="360" w:lineRule="auto"/>
        <w:jc w:val="both"/>
        <w:rPr>
          <w:rFonts w:ascii="Arial" w:hAnsi="Arial"/>
        </w:rPr>
      </w:pPr>
      <w:r>
        <w:rPr>
          <w:rFonts w:ascii="Arial" w:hAnsi="Arial" w:hint="cs"/>
          <w:rtl/>
        </w:rPr>
        <w:t>ביום 17.9.15, בחיפוש בדירת הנאשם, נתפסו סמים מסוכנים כמפורט להלן:</w:t>
      </w:r>
    </w:p>
    <w:p w14:paraId="247E0BD7" w14:textId="77777777" w:rsidR="008F7BD3" w:rsidRDefault="008F7BD3" w:rsidP="008F7BD3">
      <w:pPr>
        <w:pStyle w:val="a9"/>
        <w:numPr>
          <w:ilvl w:val="1"/>
          <w:numId w:val="3"/>
        </w:numPr>
        <w:spacing w:line="360" w:lineRule="auto"/>
        <w:jc w:val="both"/>
        <w:rPr>
          <w:rFonts w:ascii="Arial" w:hAnsi="Arial"/>
        </w:rPr>
      </w:pPr>
      <w:r>
        <w:rPr>
          <w:rFonts w:ascii="Arial" w:hAnsi="Arial" w:hint="cs"/>
          <w:rtl/>
        </w:rPr>
        <w:t>חשיש במשקל 29.8932 גרם נטו, במעטפה בתוך שקית שהוסלקה בתוך ספה בסלון;</w:t>
      </w:r>
    </w:p>
    <w:p w14:paraId="1298EB8F" w14:textId="77777777" w:rsidR="008F7BD3" w:rsidRDefault="008F7BD3" w:rsidP="008F7BD3">
      <w:pPr>
        <w:pStyle w:val="a9"/>
        <w:numPr>
          <w:ilvl w:val="1"/>
          <w:numId w:val="3"/>
        </w:numPr>
        <w:spacing w:line="360" w:lineRule="auto"/>
        <w:jc w:val="both"/>
        <w:rPr>
          <w:rFonts w:ascii="Arial" w:hAnsi="Arial"/>
        </w:rPr>
      </w:pPr>
      <w:r>
        <w:rPr>
          <w:rFonts w:ascii="Arial" w:hAnsi="Arial" w:hint="cs"/>
          <w:rtl/>
        </w:rPr>
        <w:t>חשיש במשקל 2.44 גרם נטו, על השיש במטבח;</w:t>
      </w:r>
    </w:p>
    <w:p w14:paraId="0F91861F" w14:textId="77777777" w:rsidR="008F7BD3" w:rsidRDefault="008F7BD3" w:rsidP="008F7BD3">
      <w:pPr>
        <w:pStyle w:val="a9"/>
        <w:numPr>
          <w:ilvl w:val="1"/>
          <w:numId w:val="3"/>
        </w:numPr>
        <w:spacing w:line="360" w:lineRule="auto"/>
        <w:jc w:val="both"/>
        <w:rPr>
          <w:rFonts w:ascii="Arial" w:hAnsi="Arial"/>
        </w:rPr>
      </w:pPr>
      <w:r>
        <w:rPr>
          <w:rFonts w:ascii="Arial" w:hAnsi="Arial" w:hint="cs"/>
          <w:rtl/>
        </w:rPr>
        <w:t>קנבוס במשקל 55.52 גרם נטו, בתוך ארון במטבח;</w:t>
      </w:r>
    </w:p>
    <w:p w14:paraId="5CD31D70" w14:textId="77777777" w:rsidR="008F7BD3" w:rsidRDefault="008F7BD3" w:rsidP="008F7BD3">
      <w:pPr>
        <w:pStyle w:val="a9"/>
        <w:numPr>
          <w:ilvl w:val="1"/>
          <w:numId w:val="3"/>
        </w:numPr>
        <w:spacing w:line="360" w:lineRule="auto"/>
        <w:jc w:val="both"/>
        <w:rPr>
          <w:rFonts w:ascii="Arial" w:hAnsi="Arial"/>
        </w:rPr>
      </w:pPr>
      <w:r>
        <w:rPr>
          <w:rFonts w:ascii="Arial" w:hAnsi="Arial" w:hint="cs"/>
          <w:rtl/>
        </w:rPr>
        <w:t>שתי פטריות הזיה (ובהן פסילוצין), במשקל כולל של 0.8419 גרם נטו, על השיש במטבח;</w:t>
      </w:r>
    </w:p>
    <w:p w14:paraId="2A1D4B26" w14:textId="77777777" w:rsidR="008F7BD3" w:rsidRDefault="008F7BD3" w:rsidP="008F7BD3">
      <w:pPr>
        <w:pStyle w:val="a9"/>
        <w:numPr>
          <w:ilvl w:val="0"/>
          <w:numId w:val="3"/>
        </w:numPr>
        <w:spacing w:line="360" w:lineRule="auto"/>
        <w:jc w:val="both"/>
        <w:rPr>
          <w:rFonts w:ascii="Arial" w:hAnsi="Arial"/>
        </w:rPr>
      </w:pPr>
      <w:r>
        <w:rPr>
          <w:rFonts w:ascii="Arial" w:hAnsi="Arial" w:hint="cs"/>
          <w:rtl/>
        </w:rPr>
        <w:t>עוד נתפסו בדירה משקל אלקטרוני, 6,700 ₪ במזומן על השיש במטבח, ו-28,000 ₪ שהוסלקו בחלל נסתר מתחת לשיש במטבח.</w:t>
      </w:r>
    </w:p>
    <w:p w14:paraId="40D8B524" w14:textId="77777777" w:rsidR="008F7BD3" w:rsidRDefault="008F7BD3" w:rsidP="008F7BD3">
      <w:pPr>
        <w:pStyle w:val="a9"/>
        <w:numPr>
          <w:ilvl w:val="0"/>
          <w:numId w:val="3"/>
        </w:numPr>
        <w:spacing w:line="360" w:lineRule="auto"/>
        <w:jc w:val="both"/>
        <w:rPr>
          <w:rFonts w:ascii="Arial" w:hAnsi="Arial"/>
        </w:rPr>
      </w:pPr>
      <w:r>
        <w:rPr>
          <w:rFonts w:ascii="Arial" w:hAnsi="Arial" w:hint="cs"/>
          <w:rtl/>
        </w:rPr>
        <w:t>באותו יום ובאותה דירה, זמן-מה קודם לחיפוש, סיפק הנאשם לידידתו 0.8 גרם נטו קנביס.</w:t>
      </w:r>
    </w:p>
    <w:p w14:paraId="54A9F2BB" w14:textId="77777777" w:rsidR="008F7BD3" w:rsidRDefault="008F7BD3" w:rsidP="008F7BD3">
      <w:pPr>
        <w:spacing w:line="360" w:lineRule="auto"/>
        <w:jc w:val="both"/>
        <w:rPr>
          <w:rFonts w:ascii="Arial" w:hAnsi="Arial"/>
          <w:rtl/>
        </w:rPr>
      </w:pPr>
    </w:p>
    <w:p w14:paraId="16D1C2CF" w14:textId="77777777" w:rsidR="008F7BD3" w:rsidRDefault="008F7BD3" w:rsidP="008F7BD3">
      <w:pPr>
        <w:spacing w:line="360" w:lineRule="auto"/>
        <w:jc w:val="both"/>
        <w:rPr>
          <w:rFonts w:ascii="Arial" w:hAnsi="Arial"/>
          <w:rtl/>
        </w:rPr>
      </w:pPr>
      <w:r>
        <w:rPr>
          <w:rFonts w:ascii="Arial" w:hAnsi="Arial" w:hint="cs"/>
          <w:b/>
          <w:bCs/>
          <w:u w:val="single"/>
          <w:rtl/>
        </w:rPr>
        <w:t xml:space="preserve">נסיבות העבירה </w:t>
      </w:r>
      <w:r>
        <w:rPr>
          <w:rFonts w:ascii="Arial" w:hAnsi="Arial"/>
          <w:b/>
          <w:bCs/>
          <w:u w:val="single"/>
          <w:rtl/>
        </w:rPr>
        <w:t>–</w:t>
      </w:r>
      <w:r>
        <w:rPr>
          <w:rFonts w:ascii="Arial" w:hAnsi="Arial" w:hint="cs"/>
          <w:b/>
          <w:bCs/>
          <w:u w:val="single"/>
          <w:rtl/>
        </w:rPr>
        <w:t xml:space="preserve"> קביעת מתחם העונש ההולם:</w:t>
      </w:r>
    </w:p>
    <w:p w14:paraId="082B2EA2" w14:textId="77777777" w:rsidR="008F7BD3" w:rsidRDefault="008F7BD3" w:rsidP="008F7BD3">
      <w:pPr>
        <w:pStyle w:val="a9"/>
        <w:numPr>
          <w:ilvl w:val="0"/>
          <w:numId w:val="4"/>
        </w:numPr>
        <w:spacing w:line="360" w:lineRule="auto"/>
        <w:jc w:val="both"/>
        <w:rPr>
          <w:rFonts w:ascii="Arial" w:hAnsi="Arial"/>
        </w:rPr>
      </w:pPr>
      <w:r>
        <w:rPr>
          <w:rFonts w:ascii="Arial" w:hAnsi="Arial" w:hint="cs"/>
          <w:rtl/>
        </w:rPr>
        <w:t xml:space="preserve">עבירת ההחזקה ועבירת האספקה של הסם מהוות אירוע עבירה אחד, ובהתאם לכך ייקבע מתחם אחד. העבירה הדומיננטית היא עבירת ההחזקה, ובגינה ייקבע מתחם העונש ההולם. </w:t>
      </w:r>
    </w:p>
    <w:p w14:paraId="7BA8AF80" w14:textId="77777777" w:rsidR="008F7BD3" w:rsidRDefault="008F7BD3" w:rsidP="008F7BD3">
      <w:pPr>
        <w:pStyle w:val="a9"/>
        <w:numPr>
          <w:ilvl w:val="0"/>
          <w:numId w:val="4"/>
        </w:numPr>
        <w:spacing w:line="360" w:lineRule="auto"/>
        <w:jc w:val="both"/>
        <w:rPr>
          <w:rFonts w:ascii="Arial" w:hAnsi="Arial"/>
        </w:rPr>
      </w:pPr>
      <w:r>
        <w:rPr>
          <w:rFonts w:ascii="Arial" w:hAnsi="Arial" w:hint="cs"/>
          <w:rtl/>
        </w:rPr>
        <w:t>לא אאריך היכן שאפשר לקצר, מה-גם שלעניין עצם קביעת המתחם דומה שאין מחלוקת ממשית בין הצדדים.</w:t>
      </w:r>
    </w:p>
    <w:p w14:paraId="1161B99D" w14:textId="77777777" w:rsidR="008F7BD3" w:rsidRDefault="008F7BD3" w:rsidP="008F7BD3">
      <w:pPr>
        <w:pStyle w:val="a9"/>
        <w:numPr>
          <w:ilvl w:val="0"/>
          <w:numId w:val="4"/>
        </w:numPr>
        <w:spacing w:line="360" w:lineRule="auto"/>
        <w:jc w:val="both"/>
        <w:rPr>
          <w:rFonts w:ascii="Arial" w:hAnsi="Arial"/>
        </w:rPr>
      </w:pPr>
      <w:r>
        <w:rPr>
          <w:rFonts w:ascii="Arial" w:hAnsi="Arial" w:hint="cs"/>
          <w:rtl/>
        </w:rPr>
        <w:t>המתחם ייקבע בהתחשב בסוג הסם ובכמותו, שמהם נגזרים מידת הפגיעה בערכים המוגנים ומימדי הנזק הפוטנציאלי והקונקרטי; ובהיות העבירה מתוכננת ומטרתה בצע-כסף, כעולה ברורות מדברי ידידתו של הנאשם בחקירתה [תע/4], מתשובותיו המתחמקות של הנאשם בחקירותיו, ומהימצאותו הלא-תמימה של משקל אלקטרוני בבית.</w:t>
      </w:r>
    </w:p>
    <w:p w14:paraId="6D1A761A" w14:textId="77777777" w:rsidR="008F7BD3" w:rsidRDefault="008F7BD3" w:rsidP="008F7BD3">
      <w:pPr>
        <w:pStyle w:val="a9"/>
        <w:numPr>
          <w:ilvl w:val="0"/>
          <w:numId w:val="4"/>
        </w:numPr>
        <w:spacing w:line="360" w:lineRule="auto"/>
        <w:jc w:val="both"/>
        <w:rPr>
          <w:rFonts w:ascii="Arial" w:hAnsi="Arial"/>
        </w:rPr>
      </w:pPr>
      <w:r>
        <w:rPr>
          <w:rFonts w:ascii="Arial" w:hAnsi="Arial" w:hint="cs"/>
          <w:rtl/>
        </w:rPr>
        <w:t>בנסיבות אלו, יש לדבוק במתחם הנוהג שנקבע בין מספר חודשי מאסר שניתן לרצותם בעבודות שירות ועד ל-12 חודשי מאסר, כעונש עיקרי.</w:t>
      </w:r>
    </w:p>
    <w:p w14:paraId="2B31BAE2" w14:textId="77777777" w:rsidR="008F7BD3" w:rsidRDefault="008F7BD3" w:rsidP="008F7BD3">
      <w:pPr>
        <w:spacing w:line="360" w:lineRule="auto"/>
        <w:jc w:val="both"/>
        <w:rPr>
          <w:rFonts w:ascii="Arial" w:hAnsi="Arial"/>
          <w:rtl/>
        </w:rPr>
      </w:pPr>
    </w:p>
    <w:p w14:paraId="2DDB3842" w14:textId="77777777" w:rsidR="008F7BD3" w:rsidRPr="00DE725A" w:rsidRDefault="008F7BD3" w:rsidP="008F7BD3">
      <w:pPr>
        <w:spacing w:line="360" w:lineRule="auto"/>
        <w:jc w:val="both"/>
        <w:rPr>
          <w:rFonts w:ascii="Arial" w:hAnsi="Arial"/>
          <w:rtl/>
        </w:rPr>
      </w:pPr>
      <w:r>
        <w:rPr>
          <w:rFonts w:ascii="Arial" w:hAnsi="Arial" w:hint="cs"/>
          <w:b/>
          <w:bCs/>
          <w:u w:val="single"/>
          <w:rtl/>
        </w:rPr>
        <w:t xml:space="preserve">דחיית עתירת ההגנה לביטול ההרשעה, ולחילופין </w:t>
      </w:r>
      <w:r>
        <w:rPr>
          <w:rFonts w:ascii="Arial" w:hAnsi="Arial"/>
          <w:b/>
          <w:bCs/>
          <w:u w:val="single"/>
          <w:rtl/>
        </w:rPr>
        <w:t>–</w:t>
      </w:r>
      <w:r>
        <w:rPr>
          <w:rFonts w:ascii="Arial" w:hAnsi="Arial" w:hint="cs"/>
          <w:b/>
          <w:bCs/>
          <w:u w:val="single"/>
          <w:rtl/>
        </w:rPr>
        <w:t xml:space="preserve"> לחריגה מהמתחם מטעמי שיקום:</w:t>
      </w:r>
    </w:p>
    <w:p w14:paraId="4E0A12BE" w14:textId="77777777" w:rsidR="008F7BD3" w:rsidRDefault="008F7BD3" w:rsidP="008F7BD3">
      <w:pPr>
        <w:pStyle w:val="a9"/>
        <w:numPr>
          <w:ilvl w:val="0"/>
          <w:numId w:val="5"/>
        </w:numPr>
        <w:spacing w:line="360" w:lineRule="auto"/>
        <w:jc w:val="both"/>
        <w:rPr>
          <w:rFonts w:ascii="Arial" w:hAnsi="Arial"/>
        </w:rPr>
      </w:pPr>
      <w:r>
        <w:rPr>
          <w:rFonts w:ascii="Arial" w:hAnsi="Arial" w:hint="cs"/>
          <w:rtl/>
        </w:rPr>
        <w:t xml:space="preserve">שירות המבחן התרשם שהנאשם מטשטש וממזער את מידת מעורבותו בעיסוק בסם ומתקשה ליטול אחריות על התנהלותו. הנאשם שלל כל נזקקות טיפולית. גם לאחר דחייה לצורך בחינת אפשרות לשילוב בטיפול, לבקשת ההגנה, לא שינה הנאשם את עמדותיו והוא אינו מוכן לשלב עצמו בטיפול, ההכרחי לשיקום במקרה זה. </w:t>
      </w:r>
    </w:p>
    <w:p w14:paraId="737DE9E6" w14:textId="77777777" w:rsidR="008F7BD3" w:rsidRDefault="008F7BD3" w:rsidP="008F7BD3">
      <w:pPr>
        <w:pStyle w:val="a9"/>
        <w:numPr>
          <w:ilvl w:val="0"/>
          <w:numId w:val="5"/>
        </w:numPr>
        <w:spacing w:line="360" w:lineRule="auto"/>
        <w:jc w:val="both"/>
        <w:rPr>
          <w:rFonts w:ascii="Arial" w:hAnsi="Arial"/>
        </w:rPr>
      </w:pPr>
      <w:r>
        <w:rPr>
          <w:rFonts w:ascii="Arial" w:hAnsi="Arial" w:hint="cs"/>
          <w:rtl/>
        </w:rPr>
        <w:lastRenderedPageBreak/>
        <w:t xml:space="preserve">אמנם, הנאשם חדל ככל הנראה מצריכת הסם, אך השירות התרשם שמדובר בשינוי חיצוני בלבד, קרוב לוודאי בשל ההליך המשפטי, ולכן גם לא פחת הסיכון לחזרה לעיסוק בסם ולצריכתו. </w:t>
      </w:r>
    </w:p>
    <w:p w14:paraId="40830574" w14:textId="77777777" w:rsidR="008F7BD3" w:rsidRDefault="008F7BD3" w:rsidP="008F7BD3">
      <w:pPr>
        <w:pStyle w:val="a9"/>
        <w:numPr>
          <w:ilvl w:val="0"/>
          <w:numId w:val="5"/>
        </w:numPr>
        <w:spacing w:line="360" w:lineRule="auto"/>
        <w:jc w:val="both"/>
        <w:rPr>
          <w:rFonts w:ascii="Arial" w:hAnsi="Arial"/>
        </w:rPr>
      </w:pPr>
      <w:r>
        <w:rPr>
          <w:rFonts w:ascii="Arial" w:hAnsi="Arial" w:hint="cs"/>
          <w:rtl/>
        </w:rPr>
        <w:t>הנאשם, שבבעלותו עסק לממכר צעצועים ומשחקים, לא הצביע על פגיעה קונקרטית כלשהי בגין עצם ההרשעה.</w:t>
      </w:r>
    </w:p>
    <w:p w14:paraId="7D75185E" w14:textId="77777777" w:rsidR="008F7BD3" w:rsidRDefault="008F7BD3" w:rsidP="008F7BD3">
      <w:pPr>
        <w:pStyle w:val="a9"/>
        <w:numPr>
          <w:ilvl w:val="0"/>
          <w:numId w:val="5"/>
        </w:numPr>
        <w:spacing w:line="360" w:lineRule="auto"/>
        <w:jc w:val="both"/>
        <w:rPr>
          <w:rFonts w:ascii="Arial" w:hAnsi="Arial"/>
        </w:rPr>
      </w:pPr>
      <w:r>
        <w:rPr>
          <w:rFonts w:ascii="Arial" w:hAnsi="Arial" w:hint="cs"/>
          <w:rtl/>
        </w:rPr>
        <w:t xml:space="preserve">לנוכח האמור, אין כל עילה ממשית לחריגה ממתחם העונש, ואף אין כל הצדקה לביטול ההרשעה. </w:t>
      </w:r>
    </w:p>
    <w:p w14:paraId="1034B733" w14:textId="77777777" w:rsidR="008F7BD3" w:rsidRDefault="008F7BD3" w:rsidP="008F7BD3">
      <w:pPr>
        <w:spacing w:line="360" w:lineRule="auto"/>
        <w:jc w:val="both"/>
        <w:rPr>
          <w:rFonts w:ascii="Arial" w:hAnsi="Arial"/>
          <w:rtl/>
        </w:rPr>
      </w:pPr>
    </w:p>
    <w:p w14:paraId="5164EC7A" w14:textId="77777777" w:rsidR="008F7BD3" w:rsidRDefault="008F7BD3" w:rsidP="008F7BD3">
      <w:pPr>
        <w:spacing w:line="360" w:lineRule="auto"/>
        <w:jc w:val="both"/>
        <w:rPr>
          <w:rFonts w:ascii="Arial" w:hAnsi="Arial"/>
          <w:rtl/>
        </w:rPr>
      </w:pPr>
    </w:p>
    <w:p w14:paraId="27D0F311" w14:textId="77777777" w:rsidR="008F7BD3" w:rsidRDefault="008F7BD3" w:rsidP="008F7BD3">
      <w:pPr>
        <w:spacing w:line="360" w:lineRule="auto"/>
        <w:jc w:val="both"/>
        <w:rPr>
          <w:rFonts w:ascii="Arial" w:hAnsi="Arial"/>
          <w:rtl/>
        </w:rPr>
      </w:pPr>
    </w:p>
    <w:p w14:paraId="1609987D" w14:textId="77777777" w:rsidR="008F7BD3" w:rsidRDefault="008F7BD3" w:rsidP="008F7BD3">
      <w:pPr>
        <w:spacing w:line="360" w:lineRule="auto"/>
        <w:jc w:val="both"/>
        <w:rPr>
          <w:rFonts w:ascii="Arial" w:hAnsi="Arial"/>
          <w:rtl/>
        </w:rPr>
      </w:pPr>
    </w:p>
    <w:p w14:paraId="092BA790" w14:textId="77777777" w:rsidR="008F7BD3" w:rsidRDefault="008F7BD3" w:rsidP="008F7BD3">
      <w:pPr>
        <w:spacing w:line="360" w:lineRule="auto"/>
        <w:jc w:val="both"/>
        <w:rPr>
          <w:rFonts w:ascii="Arial" w:hAnsi="Arial"/>
          <w:rtl/>
        </w:rPr>
      </w:pPr>
      <w:r>
        <w:rPr>
          <w:rFonts w:ascii="Arial" w:hAnsi="Arial" w:hint="cs"/>
          <w:b/>
          <w:bCs/>
          <w:u w:val="single"/>
          <w:rtl/>
        </w:rPr>
        <w:t xml:space="preserve">נסיבות שאינן קשורות בעבירה </w:t>
      </w:r>
      <w:r>
        <w:rPr>
          <w:rFonts w:ascii="Arial" w:hAnsi="Arial"/>
          <w:b/>
          <w:bCs/>
          <w:u w:val="single"/>
          <w:rtl/>
        </w:rPr>
        <w:t>–</w:t>
      </w:r>
      <w:r>
        <w:rPr>
          <w:rFonts w:ascii="Arial" w:hAnsi="Arial" w:hint="cs"/>
          <w:b/>
          <w:bCs/>
          <w:u w:val="single"/>
          <w:rtl/>
        </w:rPr>
        <w:t xml:space="preserve">  קביעת העונש במתחם:</w:t>
      </w:r>
    </w:p>
    <w:p w14:paraId="6AC802F8" w14:textId="77777777" w:rsidR="008F7BD3" w:rsidRDefault="008F7BD3" w:rsidP="008F7BD3">
      <w:pPr>
        <w:pStyle w:val="a9"/>
        <w:numPr>
          <w:ilvl w:val="0"/>
          <w:numId w:val="6"/>
        </w:numPr>
        <w:spacing w:line="360" w:lineRule="auto"/>
        <w:jc w:val="both"/>
        <w:rPr>
          <w:rFonts w:ascii="Arial" w:hAnsi="Arial"/>
        </w:rPr>
      </w:pPr>
      <w:r>
        <w:rPr>
          <w:rFonts w:ascii="Arial" w:hAnsi="Arial" w:hint="cs"/>
          <w:rtl/>
        </w:rPr>
        <w:t>בהגינותה, עותרת התביעה למקם את עונשו של הנאשם בתחתית המתחם, בעיקר לנוכח היעדרו של עבר פלילי. לכך יש להוסיף את עצם ההודאה שחסכה במשאבי ציבור.</w:t>
      </w:r>
    </w:p>
    <w:p w14:paraId="1626E520" w14:textId="77777777" w:rsidR="008F7BD3" w:rsidRDefault="008F7BD3" w:rsidP="008F7BD3">
      <w:pPr>
        <w:pStyle w:val="a9"/>
        <w:numPr>
          <w:ilvl w:val="0"/>
          <w:numId w:val="6"/>
        </w:numPr>
        <w:spacing w:line="360" w:lineRule="auto"/>
        <w:jc w:val="both"/>
        <w:rPr>
          <w:rFonts w:ascii="Arial" w:hAnsi="Arial"/>
        </w:rPr>
      </w:pPr>
      <w:r>
        <w:rPr>
          <w:rFonts w:ascii="Arial" w:hAnsi="Arial" w:hint="cs"/>
          <w:rtl/>
        </w:rPr>
        <w:t>משלא ניתן לחרוג בענייננו מהמתחם, כמתואר לעיל, אאמץ את הצעתה העונשית של התביעה, המכוונת לעונש עיקרי מינימאלי של חמישה חודשי מאסר בעבודות שירות. לא נמצא לי טעם טוב להימנע מפסילת הנאשם מלנהוג. לאלו יש להוסיף עיצום כספי של קנס, לנוכח טיב העבירות וכהוראת ההלכה, וכן אמצעים מרתיעים של מאסר מותנה, התחייבות ופסילה מותנית. בהחלטה נפרדת נקבע שהנאשם הוא "סוחר סמים" וחולט הכסף שנמצא בדירתו.</w:t>
      </w:r>
    </w:p>
    <w:p w14:paraId="6D30A802" w14:textId="77777777" w:rsidR="008F7BD3" w:rsidRDefault="008F7BD3" w:rsidP="008F7BD3">
      <w:pPr>
        <w:spacing w:line="360" w:lineRule="auto"/>
        <w:jc w:val="both"/>
        <w:rPr>
          <w:rFonts w:ascii="Arial" w:hAnsi="Arial"/>
          <w:rtl/>
        </w:rPr>
      </w:pPr>
    </w:p>
    <w:p w14:paraId="7EAA3515" w14:textId="77777777" w:rsidR="008F7BD3" w:rsidRDefault="008F7BD3" w:rsidP="008F7BD3">
      <w:pPr>
        <w:spacing w:line="360" w:lineRule="auto"/>
        <w:jc w:val="both"/>
        <w:rPr>
          <w:rFonts w:ascii="Arial" w:hAnsi="Arial"/>
          <w:rtl/>
        </w:rPr>
      </w:pPr>
      <w:r>
        <w:rPr>
          <w:rFonts w:ascii="Arial" w:hAnsi="Arial" w:hint="cs"/>
          <w:b/>
          <w:bCs/>
          <w:u w:val="single"/>
          <w:rtl/>
        </w:rPr>
        <w:t>סוף-דבר, אני גוזר על הנאשם את העונשים הבאים:</w:t>
      </w:r>
    </w:p>
    <w:p w14:paraId="62C3573F" w14:textId="77777777" w:rsidR="008F7BD3" w:rsidRDefault="008F7BD3" w:rsidP="008F7BD3">
      <w:pPr>
        <w:spacing w:line="360" w:lineRule="auto"/>
        <w:ind w:left="720" w:hanging="720"/>
        <w:jc w:val="both"/>
        <w:rPr>
          <w:rFonts w:ascii="Arial" w:hAnsi="Arial"/>
          <w:rtl/>
        </w:rPr>
      </w:pPr>
    </w:p>
    <w:p w14:paraId="7AF6E606" w14:textId="77777777" w:rsidR="008F7BD3" w:rsidRDefault="008F7BD3" w:rsidP="008F7BD3">
      <w:pPr>
        <w:spacing w:line="360" w:lineRule="auto"/>
        <w:ind w:left="720" w:hanging="720"/>
        <w:jc w:val="both"/>
        <w:rPr>
          <w:rFonts w:ascii="Arial" w:hAnsi="Arial"/>
          <w:rtl/>
        </w:rPr>
      </w:pPr>
      <w:r>
        <w:rPr>
          <w:rFonts w:ascii="Arial" w:hAnsi="Arial" w:hint="cs"/>
          <w:rtl/>
        </w:rPr>
        <w:t>א.</w:t>
      </w:r>
      <w:r>
        <w:rPr>
          <w:rFonts w:ascii="Arial" w:hAnsi="Arial" w:hint="cs"/>
          <w:rtl/>
        </w:rPr>
        <w:tab/>
        <w:t>חמישה חודשי מאסר, שירוצו בעבודות שירות החל מיום 25.4.18 בבית האבות 'משען' בחולון. הנאשם מוזהר כי אי-ציות להוראות הממונה על עבודות השירות, או הממונים במקום העבודות, או שימוש בסמים, או ניסיון להטות תוצאות של בדיקת סמים, יובילו להפסקת העבודות ולהמשך ריצוי המאסר בכליאה. תשומת לב הנאשם להוראות שבחוות דעתו של הממונה;</w:t>
      </w:r>
    </w:p>
    <w:p w14:paraId="6CE361B9" w14:textId="77777777" w:rsidR="008F7BD3" w:rsidRDefault="008F7BD3" w:rsidP="008F7BD3">
      <w:pPr>
        <w:spacing w:line="360" w:lineRule="auto"/>
        <w:ind w:left="720" w:hanging="720"/>
        <w:jc w:val="both"/>
        <w:rPr>
          <w:rFonts w:ascii="Arial" w:hAnsi="Arial"/>
          <w:rtl/>
        </w:rPr>
      </w:pPr>
    </w:p>
    <w:p w14:paraId="6A28E5A0" w14:textId="77777777" w:rsidR="008F7BD3" w:rsidRDefault="008F7BD3" w:rsidP="008F7BD3">
      <w:pPr>
        <w:spacing w:line="360" w:lineRule="auto"/>
        <w:ind w:left="720" w:hanging="720"/>
        <w:jc w:val="both"/>
        <w:rPr>
          <w:rFonts w:ascii="Arial" w:hAnsi="Arial"/>
          <w:rtl/>
        </w:rPr>
      </w:pPr>
      <w:r>
        <w:rPr>
          <w:rFonts w:ascii="Arial" w:hAnsi="Arial" w:hint="cs"/>
          <w:rtl/>
        </w:rPr>
        <w:t>ב.</w:t>
      </w:r>
      <w:r>
        <w:rPr>
          <w:rFonts w:ascii="Arial" w:hAnsi="Arial" w:hint="cs"/>
          <w:rtl/>
        </w:rPr>
        <w:tab/>
        <w:t>שישה חודשי מאסר על תנאי למשך שנתיים מהיום, שלא יעבור עבירת סמים שהיא פשע;</w:t>
      </w:r>
    </w:p>
    <w:p w14:paraId="3DFE08DC" w14:textId="77777777" w:rsidR="008F7BD3" w:rsidRDefault="008F7BD3" w:rsidP="008F7BD3">
      <w:pPr>
        <w:spacing w:line="360" w:lineRule="auto"/>
        <w:ind w:left="720" w:hanging="720"/>
        <w:jc w:val="both"/>
        <w:rPr>
          <w:rFonts w:ascii="Arial" w:hAnsi="Arial"/>
          <w:rtl/>
        </w:rPr>
      </w:pPr>
    </w:p>
    <w:p w14:paraId="55A6C2AD" w14:textId="77777777" w:rsidR="008F7BD3" w:rsidRDefault="008F7BD3" w:rsidP="008F7BD3">
      <w:pPr>
        <w:spacing w:line="360" w:lineRule="auto"/>
        <w:ind w:left="720" w:hanging="720"/>
        <w:jc w:val="both"/>
        <w:rPr>
          <w:rFonts w:ascii="Arial" w:hAnsi="Arial"/>
          <w:rtl/>
        </w:rPr>
      </w:pPr>
      <w:r>
        <w:rPr>
          <w:rFonts w:ascii="Arial" w:hAnsi="Arial" w:hint="cs"/>
          <w:rtl/>
        </w:rPr>
        <w:t>ג.</w:t>
      </w:r>
      <w:r>
        <w:rPr>
          <w:rFonts w:ascii="Arial" w:hAnsi="Arial" w:hint="cs"/>
          <w:rtl/>
        </w:rPr>
        <w:tab/>
        <w:t>קנס בסך 3,000 ₪ שישולם עד ליום 1.3.18, או שלושה חודשי מאסר תמורתו;</w:t>
      </w:r>
    </w:p>
    <w:p w14:paraId="7987501E" w14:textId="77777777" w:rsidR="008F7BD3" w:rsidRDefault="008F7BD3" w:rsidP="008F7BD3">
      <w:pPr>
        <w:spacing w:line="360" w:lineRule="auto"/>
        <w:ind w:left="720" w:hanging="720"/>
        <w:jc w:val="both"/>
        <w:rPr>
          <w:rFonts w:ascii="Arial" w:hAnsi="Arial"/>
          <w:rtl/>
        </w:rPr>
      </w:pPr>
    </w:p>
    <w:p w14:paraId="571996F8" w14:textId="77777777" w:rsidR="008F7BD3" w:rsidRDefault="008F7BD3" w:rsidP="008F7BD3">
      <w:pPr>
        <w:spacing w:line="360" w:lineRule="auto"/>
        <w:ind w:left="720" w:hanging="720"/>
        <w:jc w:val="both"/>
        <w:rPr>
          <w:rFonts w:ascii="Arial" w:hAnsi="Arial"/>
          <w:rtl/>
        </w:rPr>
      </w:pPr>
      <w:r>
        <w:rPr>
          <w:rFonts w:ascii="Arial" w:hAnsi="Arial" w:hint="cs"/>
          <w:rtl/>
        </w:rPr>
        <w:t>ד.</w:t>
      </w:r>
      <w:r>
        <w:rPr>
          <w:rFonts w:ascii="Arial" w:hAnsi="Arial" w:hint="cs"/>
          <w:rtl/>
        </w:rPr>
        <w:tab/>
        <w:t>התחייבות בסך 2,000 ₪ למשך שנתיים מהיום, שלא יעבור עבירת סמים מכל סוג. לא תיחתם ההתחייבות, יאסר הנאשם למשך חודשיים;</w:t>
      </w:r>
    </w:p>
    <w:p w14:paraId="0BC17C8B" w14:textId="77777777" w:rsidR="008F7BD3" w:rsidRDefault="008F7BD3" w:rsidP="008F7BD3">
      <w:pPr>
        <w:spacing w:line="360" w:lineRule="auto"/>
        <w:ind w:left="720" w:hanging="720"/>
        <w:jc w:val="both"/>
        <w:rPr>
          <w:rFonts w:ascii="Arial" w:hAnsi="Arial"/>
          <w:rtl/>
        </w:rPr>
      </w:pPr>
    </w:p>
    <w:p w14:paraId="18D388CF" w14:textId="77777777" w:rsidR="008F7BD3" w:rsidRDefault="008F7BD3" w:rsidP="008F7BD3">
      <w:pPr>
        <w:spacing w:line="360" w:lineRule="auto"/>
        <w:ind w:left="720" w:hanging="720"/>
        <w:jc w:val="both"/>
        <w:rPr>
          <w:rFonts w:ascii="Arial" w:hAnsi="Arial"/>
          <w:rtl/>
        </w:rPr>
      </w:pPr>
      <w:r>
        <w:rPr>
          <w:rFonts w:ascii="Arial" w:hAnsi="Arial" w:hint="cs"/>
          <w:rtl/>
        </w:rPr>
        <w:t>ה.</w:t>
      </w:r>
      <w:r>
        <w:rPr>
          <w:rFonts w:ascii="Arial" w:hAnsi="Arial" w:hint="cs"/>
          <w:rtl/>
        </w:rPr>
        <w:tab/>
        <w:t>פסילה מלקבל רישיון נהיגה או לנהוג למשך שלושה חודשים מהיום;</w:t>
      </w:r>
    </w:p>
    <w:p w14:paraId="06343C67" w14:textId="77777777" w:rsidR="008F7BD3" w:rsidRDefault="008F7BD3" w:rsidP="008F7BD3">
      <w:pPr>
        <w:spacing w:line="360" w:lineRule="auto"/>
        <w:ind w:left="720" w:hanging="720"/>
        <w:jc w:val="both"/>
        <w:rPr>
          <w:rFonts w:ascii="Arial" w:hAnsi="Arial"/>
          <w:rtl/>
        </w:rPr>
      </w:pPr>
    </w:p>
    <w:p w14:paraId="1CFDEEAC" w14:textId="77777777" w:rsidR="008F7BD3" w:rsidRDefault="008F7BD3" w:rsidP="008F7BD3">
      <w:pPr>
        <w:spacing w:line="360" w:lineRule="auto"/>
        <w:ind w:left="720" w:hanging="720"/>
        <w:jc w:val="both"/>
        <w:rPr>
          <w:rFonts w:ascii="Arial" w:hAnsi="Arial"/>
          <w:rtl/>
        </w:rPr>
      </w:pPr>
      <w:r>
        <w:rPr>
          <w:rFonts w:ascii="Arial" w:hAnsi="Arial" w:hint="cs"/>
          <w:rtl/>
        </w:rPr>
        <w:t>ו.</w:t>
      </w:r>
      <w:r>
        <w:rPr>
          <w:rFonts w:ascii="Arial" w:hAnsi="Arial" w:hint="cs"/>
          <w:rtl/>
        </w:rPr>
        <w:tab/>
        <w:t>שלושה חודשי פסילה על תנאי למשך שנתיים מיום תום הפסילה בפועל, מלקבל רישיון נהיגה או לנהוג;</w:t>
      </w:r>
    </w:p>
    <w:p w14:paraId="54B9F940" w14:textId="77777777" w:rsidR="008F7BD3" w:rsidRDefault="008F7BD3" w:rsidP="008F7BD3">
      <w:pPr>
        <w:spacing w:line="360" w:lineRule="auto"/>
        <w:ind w:left="720" w:hanging="720"/>
        <w:jc w:val="both"/>
        <w:rPr>
          <w:rFonts w:ascii="Arial" w:hAnsi="Arial"/>
          <w:rtl/>
        </w:rPr>
      </w:pPr>
    </w:p>
    <w:p w14:paraId="7D9BF200" w14:textId="77777777" w:rsidR="008F7BD3" w:rsidRDefault="008F7BD3" w:rsidP="008F7BD3">
      <w:pPr>
        <w:spacing w:line="360" w:lineRule="auto"/>
        <w:ind w:left="720" w:hanging="720"/>
        <w:jc w:val="both"/>
        <w:rPr>
          <w:rFonts w:ascii="Arial" w:hAnsi="Arial"/>
          <w:rtl/>
        </w:rPr>
      </w:pPr>
      <w:r>
        <w:rPr>
          <w:rFonts w:ascii="Arial" w:hAnsi="Arial" w:hint="cs"/>
          <w:rtl/>
        </w:rPr>
        <w:t>ז.</w:t>
      </w:r>
      <w:r>
        <w:rPr>
          <w:rFonts w:ascii="Arial" w:hAnsi="Arial" w:hint="cs"/>
          <w:rtl/>
        </w:rPr>
        <w:tab/>
        <w:t>כאמור בהחלטה נפרדת: סך של 34,700 ₪ שנתפס בדירת הנאשם יחולט לזכות קרן הסמים;</w:t>
      </w:r>
    </w:p>
    <w:p w14:paraId="629FDD76" w14:textId="77777777" w:rsidR="008F7BD3" w:rsidRDefault="008F7BD3" w:rsidP="008F7BD3">
      <w:pPr>
        <w:spacing w:line="360" w:lineRule="auto"/>
        <w:ind w:left="720" w:hanging="720"/>
        <w:jc w:val="both"/>
        <w:rPr>
          <w:rFonts w:ascii="Arial" w:hAnsi="Arial"/>
          <w:rtl/>
        </w:rPr>
      </w:pPr>
    </w:p>
    <w:p w14:paraId="29FFF4A0" w14:textId="77777777" w:rsidR="008F7BD3" w:rsidRDefault="008F7BD3" w:rsidP="008F7BD3">
      <w:pPr>
        <w:spacing w:line="360" w:lineRule="auto"/>
        <w:ind w:left="720" w:hanging="720"/>
        <w:jc w:val="both"/>
        <w:rPr>
          <w:rFonts w:ascii="Arial" w:hAnsi="Arial"/>
          <w:rtl/>
        </w:rPr>
      </w:pPr>
    </w:p>
    <w:p w14:paraId="5B586229" w14:textId="77777777" w:rsidR="008F7BD3" w:rsidRDefault="008F7BD3" w:rsidP="008F7BD3">
      <w:pPr>
        <w:spacing w:line="360" w:lineRule="auto"/>
        <w:ind w:left="720" w:hanging="720"/>
        <w:jc w:val="both"/>
        <w:rPr>
          <w:rFonts w:ascii="Arial" w:hAnsi="Arial"/>
          <w:rtl/>
        </w:rPr>
      </w:pPr>
    </w:p>
    <w:p w14:paraId="68BA9609" w14:textId="77777777" w:rsidR="008F7BD3" w:rsidRDefault="008F7BD3" w:rsidP="008F7BD3">
      <w:pPr>
        <w:spacing w:line="360" w:lineRule="auto"/>
        <w:ind w:left="720" w:hanging="720"/>
        <w:jc w:val="both"/>
        <w:rPr>
          <w:rFonts w:ascii="Arial" w:hAnsi="Arial"/>
          <w:rtl/>
        </w:rPr>
      </w:pPr>
    </w:p>
    <w:p w14:paraId="591ABAA0" w14:textId="77777777" w:rsidR="008F7BD3" w:rsidRPr="00E805B8" w:rsidRDefault="008F7BD3" w:rsidP="008F7BD3">
      <w:pPr>
        <w:spacing w:line="360" w:lineRule="auto"/>
        <w:ind w:left="720" w:hanging="720"/>
        <w:jc w:val="both"/>
        <w:rPr>
          <w:rFonts w:ascii="Arial" w:hAnsi="Arial"/>
          <w:rtl/>
        </w:rPr>
      </w:pPr>
      <w:r>
        <w:rPr>
          <w:rFonts w:ascii="Arial" w:hAnsi="Arial" w:hint="cs"/>
          <w:b/>
          <w:bCs/>
          <w:u w:val="single"/>
          <w:rtl/>
        </w:rPr>
        <w:t>הוראות נלוות:</w:t>
      </w:r>
    </w:p>
    <w:p w14:paraId="7176606B" w14:textId="77777777" w:rsidR="008F7BD3" w:rsidRDefault="008F7BD3" w:rsidP="008F7BD3">
      <w:pPr>
        <w:spacing w:line="360" w:lineRule="auto"/>
        <w:jc w:val="both"/>
        <w:rPr>
          <w:rtl/>
        </w:rPr>
      </w:pPr>
      <w:r>
        <w:rPr>
          <w:rFonts w:hint="cs"/>
          <w:rtl/>
        </w:rPr>
        <w:t>א.</w:t>
      </w:r>
      <w:r>
        <w:rPr>
          <w:rFonts w:hint="cs"/>
          <w:rtl/>
        </w:rPr>
        <w:tab/>
        <w:t>עותקי גזר הדין יועברו לממונה על עבודות השירות ולידיעת שירות המבחן;</w:t>
      </w:r>
    </w:p>
    <w:p w14:paraId="655DCFF8" w14:textId="77777777" w:rsidR="008F7BD3" w:rsidRDefault="008F7BD3" w:rsidP="008F7BD3">
      <w:pPr>
        <w:spacing w:line="360" w:lineRule="auto"/>
        <w:ind w:left="720" w:hanging="720"/>
        <w:jc w:val="both"/>
        <w:rPr>
          <w:rtl/>
        </w:rPr>
      </w:pPr>
      <w:r>
        <w:rPr>
          <w:rFonts w:hint="cs"/>
          <w:rtl/>
        </w:rPr>
        <w:t>ב.</w:t>
      </w:r>
      <w:r>
        <w:rPr>
          <w:rFonts w:hint="cs"/>
          <w:rtl/>
        </w:rPr>
        <w:tab/>
        <w:t>הסמים והמשקל האלקטרוני שנתפסו יושמדו. כל מוצג אחר, שלא הוריתי מה ייעשה בו, יועבר להכרעה פרטנית של קצין משטרה;</w:t>
      </w:r>
    </w:p>
    <w:p w14:paraId="5B005AE6" w14:textId="77777777" w:rsidR="008F7BD3" w:rsidRPr="00B05847" w:rsidRDefault="008F7BD3" w:rsidP="008F7BD3">
      <w:pPr>
        <w:spacing w:line="360" w:lineRule="auto"/>
        <w:ind w:left="720" w:hanging="720"/>
        <w:jc w:val="both"/>
        <w:rPr>
          <w:rtl/>
        </w:rPr>
      </w:pPr>
      <w:r>
        <w:rPr>
          <w:rFonts w:hint="cs"/>
          <w:rtl/>
        </w:rPr>
        <w:t>ג.</w:t>
      </w:r>
      <w:r>
        <w:rPr>
          <w:rFonts w:hint="cs"/>
          <w:rtl/>
        </w:rPr>
        <w:tab/>
        <w:t>פיקדונות בתיק זה או בתיק קשור, לרבות תיק המשטרה, יושבו לנאשם;</w:t>
      </w:r>
    </w:p>
    <w:p w14:paraId="37AC026C" w14:textId="77777777" w:rsidR="008F7BD3" w:rsidRDefault="008F7BD3" w:rsidP="008F7BD3">
      <w:pPr>
        <w:spacing w:line="360" w:lineRule="auto"/>
        <w:jc w:val="both"/>
        <w:rPr>
          <w:rtl/>
        </w:rPr>
      </w:pPr>
    </w:p>
    <w:p w14:paraId="5CE5AD0B" w14:textId="77777777" w:rsidR="008F7BD3" w:rsidRDefault="008F7BD3" w:rsidP="008F7BD3">
      <w:pPr>
        <w:spacing w:line="360" w:lineRule="auto"/>
        <w:jc w:val="both"/>
        <w:rPr>
          <w:rtl/>
        </w:rPr>
      </w:pPr>
    </w:p>
    <w:p w14:paraId="722C6798" w14:textId="77777777" w:rsidR="008F7BD3" w:rsidRPr="005B2803" w:rsidRDefault="008F7BD3" w:rsidP="008F7BD3">
      <w:pPr>
        <w:spacing w:line="360" w:lineRule="auto"/>
        <w:ind w:left="720" w:hanging="720"/>
        <w:jc w:val="both"/>
      </w:pPr>
      <w:r w:rsidRPr="005B2803">
        <w:rPr>
          <w:rFonts w:hint="cs"/>
          <w:rtl/>
        </w:rPr>
        <w:t xml:space="preserve">זכות ערעור </w:t>
      </w:r>
      <w:r>
        <w:rPr>
          <w:rFonts w:hint="cs"/>
          <w:rtl/>
        </w:rPr>
        <w:t xml:space="preserve">לבית המשפט המחוזי </w:t>
      </w:r>
      <w:r w:rsidRPr="005B2803">
        <w:rPr>
          <w:rFonts w:hint="cs"/>
          <w:rtl/>
        </w:rPr>
        <w:t>בתוך 45 יום מהיום.</w:t>
      </w:r>
    </w:p>
    <w:p w14:paraId="2C8F21F0" w14:textId="77777777" w:rsidR="008F7BD3" w:rsidRPr="005B2803" w:rsidRDefault="008F7BD3" w:rsidP="008F7BD3"/>
    <w:p w14:paraId="0A15C770" w14:textId="77777777" w:rsidR="008F7BD3" w:rsidRPr="005D5509" w:rsidRDefault="005D5509" w:rsidP="008F7BD3">
      <w:pPr>
        <w:spacing w:line="360" w:lineRule="auto"/>
        <w:jc w:val="both"/>
        <w:rPr>
          <w:color w:val="FFFFFF"/>
          <w:sz w:val="2"/>
          <w:szCs w:val="2"/>
          <w:rtl/>
        </w:rPr>
      </w:pPr>
      <w:r w:rsidRPr="005D5509">
        <w:rPr>
          <w:color w:val="FFFFFF"/>
          <w:sz w:val="2"/>
          <w:szCs w:val="2"/>
          <w:rtl/>
        </w:rPr>
        <w:t>5129371</w:t>
      </w:r>
    </w:p>
    <w:p w14:paraId="0090BF9A" w14:textId="77777777" w:rsidR="008F7BD3" w:rsidRPr="00250B83" w:rsidRDefault="005D5509" w:rsidP="008F7BD3">
      <w:pPr>
        <w:rPr>
          <w:rtl/>
        </w:rPr>
      </w:pPr>
      <w:r w:rsidRPr="005D5509">
        <w:rPr>
          <w:rFonts w:ascii="Arial" w:hAnsi="Arial"/>
          <w:color w:val="FFFFFF"/>
          <w:sz w:val="2"/>
          <w:szCs w:val="2"/>
          <w:rtl/>
        </w:rPr>
        <w:t>54678313</w:t>
      </w:r>
      <w:r>
        <w:rPr>
          <w:rFonts w:ascii="Arial" w:hAnsi="Arial"/>
          <w:rtl/>
        </w:rPr>
        <w:t xml:space="preserve">ניתן היום,  כ"ט טבת תשע"ח, 16 ינואר 2018, במעמד הצדדים. </w:t>
      </w:r>
    </w:p>
    <w:p w14:paraId="4C1314FE" w14:textId="77777777" w:rsidR="008F7BD3" w:rsidRPr="00250B83" w:rsidRDefault="008F7BD3" w:rsidP="008F7BD3">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131927E6" w14:textId="77777777" w:rsidR="008F7BD3" w:rsidRPr="00250B83" w:rsidRDefault="008F7BD3" w:rsidP="008F7BD3">
      <w:pPr>
        <w:jc w:val="center"/>
        <w:rPr>
          <w:rFonts w:ascii="Arial" w:hAnsi="Arial"/>
          <w:rtl/>
        </w:rPr>
      </w:pPr>
    </w:p>
    <w:p w14:paraId="471C5668" w14:textId="77777777" w:rsidR="008F7BD3" w:rsidRPr="00250B83" w:rsidRDefault="008F7BD3" w:rsidP="008F7BD3">
      <w:pPr>
        <w:rPr>
          <w:rtl/>
        </w:rPr>
      </w:pPr>
    </w:p>
    <w:p w14:paraId="252BA1EF" w14:textId="77777777" w:rsidR="008F7BD3" w:rsidRPr="00577B83" w:rsidRDefault="00577B83" w:rsidP="008F7BD3">
      <w:pPr>
        <w:pStyle w:val="a3"/>
        <w:jc w:val="center"/>
        <w:rPr>
          <w:color w:val="FFFFFF"/>
          <w:sz w:val="2"/>
          <w:szCs w:val="2"/>
          <w:rtl/>
        </w:rPr>
      </w:pPr>
      <w:r w:rsidRPr="00577B83">
        <w:rPr>
          <w:color w:val="FFFFFF"/>
          <w:sz w:val="2"/>
          <w:szCs w:val="2"/>
          <w:rtl/>
        </w:rPr>
        <w:t>5129371</w:t>
      </w:r>
    </w:p>
    <w:p w14:paraId="15F0129C" w14:textId="77777777" w:rsidR="002D7B2F" w:rsidRPr="00577B83" w:rsidRDefault="00577B83" w:rsidP="005D5509">
      <w:pPr>
        <w:keepNext/>
        <w:rPr>
          <w:rFonts w:ascii="David" w:hAnsi="David"/>
          <w:color w:val="FFFFFF"/>
          <w:sz w:val="2"/>
          <w:szCs w:val="2"/>
          <w:rtl/>
        </w:rPr>
      </w:pPr>
      <w:r w:rsidRPr="00577B83">
        <w:rPr>
          <w:rFonts w:ascii="David" w:hAnsi="David"/>
          <w:color w:val="FFFFFF"/>
          <w:sz w:val="2"/>
          <w:szCs w:val="2"/>
          <w:rtl/>
        </w:rPr>
        <w:t>54678313</w:t>
      </w:r>
    </w:p>
    <w:p w14:paraId="3606BAC5" w14:textId="77777777" w:rsidR="005D5509" w:rsidRPr="005D5509" w:rsidRDefault="005D5509" w:rsidP="005D5509">
      <w:pPr>
        <w:keepNext/>
        <w:rPr>
          <w:rFonts w:ascii="David" w:hAnsi="David"/>
          <w:color w:val="000000"/>
          <w:sz w:val="22"/>
          <w:szCs w:val="22"/>
          <w:rtl/>
        </w:rPr>
      </w:pPr>
      <w:r w:rsidRPr="005D5509">
        <w:rPr>
          <w:rFonts w:ascii="David" w:hAnsi="David"/>
          <w:color w:val="000000"/>
          <w:sz w:val="22"/>
          <w:szCs w:val="22"/>
          <w:rtl/>
        </w:rPr>
        <w:t>עידו דרויאן גמליאל 54678313</w:t>
      </w:r>
    </w:p>
    <w:p w14:paraId="3B37F813" w14:textId="77777777" w:rsidR="005D5509" w:rsidRDefault="005D5509" w:rsidP="005D5509">
      <w:r w:rsidRPr="005D5509">
        <w:rPr>
          <w:color w:val="000000"/>
          <w:rtl/>
        </w:rPr>
        <w:t>נוסח מסמך זה כפוף לשינויי ניסוח ועריכה</w:t>
      </w:r>
    </w:p>
    <w:p w14:paraId="6D34C8F1" w14:textId="77777777" w:rsidR="005D5509" w:rsidRDefault="005D5509" w:rsidP="005D5509">
      <w:pPr>
        <w:rPr>
          <w:rtl/>
        </w:rPr>
      </w:pPr>
    </w:p>
    <w:p w14:paraId="1D0DAFCD" w14:textId="77777777" w:rsidR="005D5509" w:rsidRDefault="005D5509" w:rsidP="005D5509">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311E14D4" w14:textId="77777777" w:rsidR="00577B83" w:rsidRPr="00577B83" w:rsidRDefault="00577B83" w:rsidP="00577B83">
      <w:pPr>
        <w:keepNext/>
        <w:rPr>
          <w:rFonts w:ascii="David" w:hAnsi="David"/>
          <w:color w:val="000000"/>
          <w:sz w:val="22"/>
          <w:szCs w:val="22"/>
          <w:rtl/>
        </w:rPr>
      </w:pPr>
    </w:p>
    <w:p w14:paraId="6A11DC2F" w14:textId="77777777" w:rsidR="005D5509" w:rsidRPr="005D5509" w:rsidRDefault="005D5509" w:rsidP="00577B83">
      <w:pPr>
        <w:rPr>
          <w:color w:val="0000FF"/>
          <w:u w:val="single"/>
        </w:rPr>
      </w:pPr>
    </w:p>
    <w:sectPr w:rsidR="005D5509" w:rsidRPr="005D5509" w:rsidSect="00577B83">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A11B4" w14:textId="77777777" w:rsidR="00CE5ED3" w:rsidRDefault="00CE5ED3" w:rsidP="0021561F">
      <w:r>
        <w:separator/>
      </w:r>
    </w:p>
  </w:endnote>
  <w:endnote w:type="continuationSeparator" w:id="0">
    <w:p w14:paraId="1A695E72" w14:textId="77777777" w:rsidR="00CE5ED3" w:rsidRDefault="00CE5ED3" w:rsidP="00215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8D2CF" w14:textId="77777777" w:rsidR="00CE5ED3" w:rsidRDefault="00CE5ED3" w:rsidP="00577B8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CEBFEC8" w14:textId="77777777" w:rsidR="00CE5ED3" w:rsidRPr="00577B83" w:rsidRDefault="00CE5ED3" w:rsidP="00577B83">
    <w:pPr>
      <w:pStyle w:val="a5"/>
      <w:pBdr>
        <w:top w:val="single" w:sz="4" w:space="1" w:color="auto"/>
        <w:between w:val="single" w:sz="4" w:space="0" w:color="auto"/>
      </w:pBdr>
      <w:spacing w:after="60"/>
      <w:jc w:val="center"/>
      <w:rPr>
        <w:rFonts w:ascii="FrankRuehl" w:hAnsi="FrankRuehl" w:cs="FrankRuehl"/>
        <w:color w:val="000000"/>
      </w:rPr>
    </w:pPr>
    <w:r w:rsidRPr="00577B8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1DD64" w14:textId="77777777" w:rsidR="00CE5ED3" w:rsidRDefault="00CE5ED3" w:rsidP="00577B8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D6088">
      <w:rPr>
        <w:rFonts w:ascii="FrankRuehl" w:hAnsi="FrankRuehl" w:cs="FrankRuehl"/>
        <w:noProof/>
        <w:rtl/>
      </w:rPr>
      <w:t>1</w:t>
    </w:r>
    <w:r>
      <w:rPr>
        <w:rFonts w:ascii="FrankRuehl" w:hAnsi="FrankRuehl" w:cs="FrankRuehl"/>
        <w:rtl/>
      </w:rPr>
      <w:fldChar w:fldCharType="end"/>
    </w:r>
  </w:p>
  <w:p w14:paraId="3DF72683" w14:textId="77777777" w:rsidR="00CE5ED3" w:rsidRPr="00577B83" w:rsidRDefault="00CE5ED3" w:rsidP="00577B83">
    <w:pPr>
      <w:pStyle w:val="a5"/>
      <w:pBdr>
        <w:top w:val="single" w:sz="4" w:space="1" w:color="auto"/>
        <w:between w:val="single" w:sz="4" w:space="0" w:color="auto"/>
      </w:pBdr>
      <w:spacing w:after="60"/>
      <w:jc w:val="center"/>
      <w:rPr>
        <w:rFonts w:ascii="FrankRuehl" w:hAnsi="FrankRuehl" w:cs="FrankRuehl"/>
        <w:color w:val="000000"/>
      </w:rPr>
    </w:pPr>
    <w:r w:rsidRPr="00577B83">
      <w:rPr>
        <w:rFonts w:ascii="FrankRuehl" w:hAnsi="FrankRuehl" w:cs="FrankRuehl"/>
        <w:color w:val="000000"/>
      </w:rPr>
      <w:pict w14:anchorId="14022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45898F" w14:textId="77777777" w:rsidR="00CE5ED3" w:rsidRDefault="00CE5ED3" w:rsidP="0021561F">
      <w:r>
        <w:separator/>
      </w:r>
    </w:p>
  </w:footnote>
  <w:footnote w:type="continuationSeparator" w:id="0">
    <w:p w14:paraId="6E29C0A6" w14:textId="77777777" w:rsidR="00CE5ED3" w:rsidRDefault="00CE5ED3" w:rsidP="002156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AA34D" w14:textId="77777777" w:rsidR="00CE5ED3" w:rsidRPr="00577B83" w:rsidRDefault="00CE5ED3" w:rsidP="00577B8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24215-03-16</w:t>
    </w:r>
    <w:r>
      <w:rPr>
        <w:rFonts w:ascii="David" w:hAnsi="David"/>
        <w:color w:val="000000"/>
        <w:sz w:val="22"/>
        <w:szCs w:val="22"/>
        <w:rtl/>
      </w:rPr>
      <w:tab/>
      <w:t xml:space="preserve"> מדינת ישראל נ' אושרי לאם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66010" w14:textId="77777777" w:rsidR="00CE5ED3" w:rsidRPr="00577B83" w:rsidRDefault="00CE5ED3" w:rsidP="00577B8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24215-03-16</w:t>
    </w:r>
    <w:r>
      <w:rPr>
        <w:rFonts w:ascii="David" w:hAnsi="David"/>
        <w:color w:val="000000"/>
        <w:sz w:val="22"/>
        <w:szCs w:val="22"/>
        <w:rtl/>
      </w:rPr>
      <w:tab/>
      <w:t xml:space="preserve"> מדינת ישראל נ' אושרי לאם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7D71"/>
    <w:multiLevelType w:val="hybridMultilevel"/>
    <w:tmpl w:val="D71E5B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233778"/>
    <w:multiLevelType w:val="hybridMultilevel"/>
    <w:tmpl w:val="4DC284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FC84A28"/>
    <w:multiLevelType w:val="hybridMultilevel"/>
    <w:tmpl w:val="411ACE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47D36AD"/>
    <w:multiLevelType w:val="hybridMultilevel"/>
    <w:tmpl w:val="A372D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F243547"/>
    <w:multiLevelType w:val="hybridMultilevel"/>
    <w:tmpl w:val="384E78D6"/>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FD72EF7"/>
    <w:multiLevelType w:val="hybridMultilevel"/>
    <w:tmpl w:val="08561148"/>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64841549">
    <w:abstractNumId w:val="1"/>
  </w:num>
  <w:num w:numId="2" w16cid:durableId="441190018">
    <w:abstractNumId w:val="4"/>
  </w:num>
  <w:num w:numId="3" w16cid:durableId="1784642651">
    <w:abstractNumId w:val="5"/>
  </w:num>
  <w:num w:numId="4" w16cid:durableId="2058117890">
    <w:abstractNumId w:val="0"/>
  </w:num>
  <w:num w:numId="5" w16cid:durableId="2090881302">
    <w:abstractNumId w:val="3"/>
  </w:num>
  <w:num w:numId="6" w16cid:durableId="309599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F7BD3"/>
    <w:rsid w:val="0021561F"/>
    <w:rsid w:val="002D7B2F"/>
    <w:rsid w:val="003D00BF"/>
    <w:rsid w:val="00577B83"/>
    <w:rsid w:val="005D5509"/>
    <w:rsid w:val="008F7BD3"/>
    <w:rsid w:val="00982885"/>
    <w:rsid w:val="009B6BB8"/>
    <w:rsid w:val="00A96FAD"/>
    <w:rsid w:val="00BA16A0"/>
    <w:rsid w:val="00CC6FBA"/>
    <w:rsid w:val="00CE5ED3"/>
    <w:rsid w:val="00FD60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76700A6"/>
  <w15:chartTrackingRefBased/>
  <w15:docId w15:val="{01940635-E8D9-4A63-A323-0AB082746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F7BD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F7BD3"/>
    <w:pPr>
      <w:tabs>
        <w:tab w:val="center" w:pos="4153"/>
        <w:tab w:val="right" w:pos="8306"/>
      </w:tabs>
    </w:pPr>
  </w:style>
  <w:style w:type="character" w:customStyle="1" w:styleId="a4">
    <w:name w:val="כותרת עליונה תו"/>
    <w:link w:val="a3"/>
    <w:rsid w:val="008F7BD3"/>
    <w:rPr>
      <w:rFonts w:ascii="Times New Roman" w:eastAsia="Times New Roman" w:hAnsi="Times New Roman" w:cs="David"/>
      <w:sz w:val="24"/>
      <w:szCs w:val="24"/>
    </w:rPr>
  </w:style>
  <w:style w:type="paragraph" w:styleId="a5">
    <w:name w:val="footer"/>
    <w:basedOn w:val="a"/>
    <w:link w:val="a6"/>
    <w:rsid w:val="008F7BD3"/>
    <w:pPr>
      <w:tabs>
        <w:tab w:val="center" w:pos="4153"/>
        <w:tab w:val="right" w:pos="8306"/>
      </w:tabs>
    </w:pPr>
  </w:style>
  <w:style w:type="character" w:customStyle="1" w:styleId="a6">
    <w:name w:val="כותרת תחתונה תו"/>
    <w:link w:val="a5"/>
    <w:rsid w:val="008F7BD3"/>
    <w:rPr>
      <w:rFonts w:ascii="Times New Roman" w:eastAsia="Times New Roman" w:hAnsi="Times New Roman" w:cs="David"/>
      <w:sz w:val="24"/>
      <w:szCs w:val="24"/>
    </w:rPr>
  </w:style>
  <w:style w:type="table" w:styleId="a7">
    <w:name w:val="Table Grid"/>
    <w:basedOn w:val="a1"/>
    <w:rsid w:val="008F7BD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F7BD3"/>
  </w:style>
  <w:style w:type="paragraph" w:styleId="a9">
    <w:name w:val="List Paragraph"/>
    <w:basedOn w:val="a"/>
    <w:qFormat/>
    <w:rsid w:val="008F7BD3"/>
    <w:pPr>
      <w:ind w:left="720"/>
      <w:contextualSpacing/>
    </w:pPr>
  </w:style>
  <w:style w:type="character" w:styleId="Hyperlink">
    <w:name w:val="Hyperlink"/>
    <w:rsid w:val="005D5509"/>
    <w:rPr>
      <w:color w:val="0563C1"/>
      <w:u w:val="single"/>
    </w:rPr>
  </w:style>
  <w:style w:type="character" w:styleId="aa">
    <w:name w:val="Unresolved Mention"/>
    <w:rsid w:val="005D550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c"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4216/7.a"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theme" Target="theme/theme1.xml"/><Relationship Id="rId10" Type="http://schemas.openxmlformats.org/officeDocument/2006/relationships/hyperlink" Target="http://www.nevo.co.il/law/4216/13"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5815</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2025-04-22T23:01:00Z</dcterms:created>
  <dcterms:modified xsi:type="dcterms:W3CDTF">2025-04-22T23:01:00Z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24215</vt:lpwstr>
  </property>
  <property fmtid="{D5CDD505-2E9C-101B-9397-08002B2CF9AE}" pid="6" name="NEWPARTB">
    <vt:lpwstr>03</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אושרי לאם</vt:lpwstr>
  </property>
  <property fmtid="{D5CDD505-2E9C-101B-9397-08002B2CF9AE}" pid="10" name="LAWYER">
    <vt:lpwstr>הרצוג וחבר;תגר</vt:lpwstr>
  </property>
  <property fmtid="{D5CDD505-2E9C-101B-9397-08002B2CF9AE}" pid="11" name="JUDGE">
    <vt:lpwstr>עידו דרויאן גמליאל</vt:lpwstr>
  </property>
  <property fmtid="{D5CDD505-2E9C-101B-9397-08002B2CF9AE}" pid="12" name="CITY">
    <vt:lpwstr>ת"א</vt:lpwstr>
  </property>
  <property fmtid="{D5CDD505-2E9C-101B-9397-08002B2CF9AE}" pid="13" name="DATE">
    <vt:lpwstr>20180116</vt:lpwstr>
  </property>
  <property fmtid="{D5CDD505-2E9C-101B-9397-08002B2CF9AE}" pid="14" name="TYPE_N_DATE">
    <vt:lpwstr>38020180116</vt:lpwstr>
  </property>
  <property fmtid="{D5CDD505-2E9C-101B-9397-08002B2CF9AE}" pid="15" name="WORDNUMPAGES">
    <vt:lpwstr>4</vt:lpwstr>
  </property>
  <property fmtid="{D5CDD505-2E9C-101B-9397-08002B2CF9AE}" pid="16" name="TYPE_ABS_DATE">
    <vt:lpwstr>380020180116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4216/007.a;007.c;013;019a</vt:lpwstr>
  </property>
</Properties>
</file>