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B37BA" w:rsidRPr="00D60504" w14:paraId="467DD872" w14:textId="77777777" w:rsidTr="004470E6">
        <w:trPr>
          <w:trHeight w:hRule="exact" w:val="418"/>
          <w:jc w:val="center"/>
        </w:trPr>
        <w:tc>
          <w:tcPr>
            <w:tcW w:w="8721" w:type="dxa"/>
            <w:gridSpan w:val="2"/>
          </w:tcPr>
          <w:p w14:paraId="2FA7769B" w14:textId="77777777" w:rsidR="00AB37BA" w:rsidRPr="00D60504" w:rsidRDefault="00AB37BA" w:rsidP="000260D5">
            <w:pPr>
              <w:pStyle w:val="a5"/>
              <w:jc w:val="center"/>
              <w:rPr>
                <w:rFonts w:ascii="Tahoma" w:hAnsi="Tahoma" w:cs="Tahoma"/>
                <w:color w:val="000080"/>
                <w:rtl/>
              </w:rPr>
            </w:pPr>
            <w:bookmarkStart w:id="0" w:name="LastJudge"/>
            <w:r w:rsidRPr="00D60504">
              <w:rPr>
                <w:rFonts w:ascii="Tahoma" w:hAnsi="Tahoma" w:cs="Tahoma"/>
                <w:b/>
                <w:bCs/>
                <w:color w:val="000080"/>
                <w:rtl/>
              </w:rPr>
              <w:t>בית משפט השלום ברמלה</w:t>
            </w:r>
          </w:p>
        </w:tc>
      </w:tr>
      <w:tr w:rsidR="00AB37BA" w:rsidRPr="00D60504" w14:paraId="5FD3BA27" w14:textId="77777777" w:rsidTr="004470E6">
        <w:trPr>
          <w:trHeight w:val="337"/>
          <w:jc w:val="center"/>
        </w:trPr>
        <w:tc>
          <w:tcPr>
            <w:tcW w:w="5055" w:type="dxa"/>
          </w:tcPr>
          <w:p w14:paraId="64E579D5" w14:textId="77777777" w:rsidR="00AB37BA" w:rsidRPr="00D60504" w:rsidRDefault="00AB37BA" w:rsidP="000260D5">
            <w:pPr>
              <w:rPr>
                <w:rFonts w:cs="FrankRuehl"/>
                <w:sz w:val="28"/>
                <w:szCs w:val="28"/>
                <w:rtl/>
              </w:rPr>
            </w:pPr>
            <w:r w:rsidRPr="00D60504">
              <w:rPr>
                <w:rFonts w:cs="FrankRuehl"/>
                <w:sz w:val="28"/>
                <w:szCs w:val="28"/>
                <w:rtl/>
              </w:rPr>
              <w:t>תפ"ק</w:t>
            </w:r>
            <w:r w:rsidRPr="00D60504">
              <w:rPr>
                <w:rFonts w:cs="FrankRuehl" w:hint="cs"/>
                <w:sz w:val="28"/>
                <w:szCs w:val="28"/>
                <w:rtl/>
              </w:rPr>
              <w:t xml:space="preserve"> </w:t>
            </w:r>
            <w:r w:rsidRPr="00D60504">
              <w:rPr>
                <w:rFonts w:cs="FrankRuehl"/>
                <w:sz w:val="28"/>
                <w:szCs w:val="28"/>
                <w:rtl/>
              </w:rPr>
              <w:t>41272-03-16</w:t>
            </w:r>
            <w:r w:rsidRPr="00D60504">
              <w:rPr>
                <w:rFonts w:cs="FrankRuehl" w:hint="cs"/>
                <w:sz w:val="28"/>
                <w:szCs w:val="28"/>
                <w:rtl/>
              </w:rPr>
              <w:t xml:space="preserve"> </w:t>
            </w:r>
            <w:r w:rsidRPr="00D60504">
              <w:rPr>
                <w:rFonts w:cs="FrankRuehl"/>
                <w:sz w:val="28"/>
                <w:szCs w:val="28"/>
                <w:rtl/>
              </w:rPr>
              <w:t>משטרת ישראל תביעות- שלוחת רמלה נ' אבו-כאשף</w:t>
            </w:r>
          </w:p>
          <w:p w14:paraId="527FDA36" w14:textId="77777777" w:rsidR="00AB37BA" w:rsidRPr="00D60504" w:rsidRDefault="00AB37BA" w:rsidP="000260D5">
            <w:pPr>
              <w:pStyle w:val="a5"/>
              <w:rPr>
                <w:rFonts w:cs="FrankRuehl"/>
                <w:sz w:val="28"/>
                <w:szCs w:val="28"/>
                <w:rtl/>
              </w:rPr>
            </w:pPr>
          </w:p>
        </w:tc>
        <w:tc>
          <w:tcPr>
            <w:tcW w:w="3666" w:type="dxa"/>
          </w:tcPr>
          <w:p w14:paraId="0DE330CC" w14:textId="77777777" w:rsidR="00AB37BA" w:rsidRPr="00D60504" w:rsidRDefault="00AB37BA" w:rsidP="000260D5">
            <w:pPr>
              <w:pStyle w:val="a5"/>
              <w:jc w:val="right"/>
              <w:rPr>
                <w:rFonts w:cs="FrankRuehl"/>
                <w:sz w:val="28"/>
                <w:szCs w:val="28"/>
                <w:rtl/>
              </w:rPr>
            </w:pPr>
          </w:p>
        </w:tc>
      </w:tr>
    </w:tbl>
    <w:p w14:paraId="58996546" w14:textId="77777777" w:rsidR="00AB37BA" w:rsidRPr="00D60504" w:rsidRDefault="00AB37BA" w:rsidP="00AB37BA">
      <w:pPr>
        <w:pStyle w:val="a5"/>
        <w:rPr>
          <w:rtl/>
        </w:rPr>
      </w:pPr>
      <w:r w:rsidRPr="00D60504">
        <w:rPr>
          <w:rFonts w:hint="cs"/>
          <w:rtl/>
        </w:rPr>
        <w:t xml:space="preserve"> </w:t>
      </w:r>
    </w:p>
    <w:p w14:paraId="0FCF18FB" w14:textId="77777777" w:rsidR="00AB37BA" w:rsidRPr="00D60504" w:rsidRDefault="00AB37BA" w:rsidP="00AB37BA">
      <w:pPr>
        <w:rPr>
          <w:rtl/>
        </w:rPr>
      </w:pPr>
    </w:p>
    <w:p w14:paraId="16FE13E7" w14:textId="77777777" w:rsidR="00AB37BA" w:rsidRPr="00D60504" w:rsidRDefault="00AB37BA" w:rsidP="00AB37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B37BA" w:rsidRPr="00D60504" w14:paraId="6CAF496D" w14:textId="77777777" w:rsidTr="00AB37BA">
        <w:trPr>
          <w:trHeight w:val="295"/>
          <w:jc w:val="center"/>
        </w:trPr>
        <w:tc>
          <w:tcPr>
            <w:tcW w:w="923" w:type="dxa"/>
            <w:tcBorders>
              <w:top w:val="nil"/>
              <w:left w:val="nil"/>
              <w:bottom w:val="nil"/>
              <w:right w:val="nil"/>
            </w:tcBorders>
            <w:shd w:val="clear" w:color="auto" w:fill="auto"/>
          </w:tcPr>
          <w:p w14:paraId="2C4E39AB" w14:textId="77777777" w:rsidR="00AB37BA" w:rsidRPr="00D60504" w:rsidRDefault="00AB37BA" w:rsidP="00AB37BA">
            <w:pPr>
              <w:jc w:val="both"/>
              <w:rPr>
                <w:rFonts w:ascii="Arial" w:hAnsi="Arial" w:cs="FrankRuehl"/>
                <w:sz w:val="28"/>
                <w:szCs w:val="28"/>
              </w:rPr>
            </w:pPr>
            <w:r w:rsidRPr="00D60504">
              <w:rPr>
                <w:rFonts w:ascii="Arial" w:hAnsi="Arial" w:cs="FrankRuehl" w:hint="cs"/>
                <w:sz w:val="28"/>
                <w:szCs w:val="28"/>
                <w:rtl/>
              </w:rPr>
              <w:t>ב</w:t>
            </w:r>
            <w:r w:rsidRPr="00D6050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0072A2A" w14:textId="77777777" w:rsidR="00AB37BA" w:rsidRPr="00D60504" w:rsidRDefault="00AB37BA" w:rsidP="000260D5">
            <w:pPr>
              <w:rPr>
                <w:rFonts w:ascii="Arial" w:hAnsi="Arial"/>
                <w:b/>
                <w:bCs/>
                <w:rtl/>
              </w:rPr>
            </w:pPr>
            <w:r w:rsidRPr="00D60504">
              <w:rPr>
                <w:rFonts w:ascii="Arial" w:hAnsi="Arial" w:hint="cs"/>
                <w:b/>
                <w:bCs/>
                <w:rtl/>
              </w:rPr>
              <w:t>כבוד ה</w:t>
            </w:r>
            <w:r w:rsidRPr="00D60504">
              <w:rPr>
                <w:rFonts w:ascii="Arial" w:hAnsi="Arial"/>
                <w:b/>
                <w:bCs/>
                <w:rtl/>
              </w:rPr>
              <w:t>שופטת עמיתה</w:t>
            </w:r>
            <w:r w:rsidRPr="00D60504">
              <w:rPr>
                <w:rFonts w:ascii="Arial" w:hAnsi="Arial" w:hint="cs"/>
                <w:b/>
                <w:bCs/>
                <w:rtl/>
              </w:rPr>
              <w:t xml:space="preserve">  </w:t>
            </w:r>
            <w:r w:rsidRPr="00D60504">
              <w:rPr>
                <w:rFonts w:ascii="Arial" w:hAnsi="Arial"/>
                <w:b/>
                <w:bCs/>
                <w:rtl/>
              </w:rPr>
              <w:t>נירה דסקין</w:t>
            </w:r>
          </w:p>
          <w:p w14:paraId="3DE96D51" w14:textId="77777777" w:rsidR="00AB37BA" w:rsidRPr="00D60504" w:rsidRDefault="00AB37BA" w:rsidP="000260D5">
            <w:pPr>
              <w:rPr>
                <w:rtl/>
              </w:rPr>
            </w:pPr>
          </w:p>
          <w:p w14:paraId="3F139105" w14:textId="77777777" w:rsidR="00AB37BA" w:rsidRPr="00D60504" w:rsidRDefault="00AB37BA" w:rsidP="00AB37BA">
            <w:pPr>
              <w:jc w:val="both"/>
              <w:rPr>
                <w:rFonts w:ascii="Arial" w:hAnsi="Arial" w:cs="FrankRuehl"/>
                <w:sz w:val="28"/>
                <w:szCs w:val="28"/>
              </w:rPr>
            </w:pPr>
          </w:p>
        </w:tc>
      </w:tr>
      <w:tr w:rsidR="00AB37BA" w:rsidRPr="00D60504" w14:paraId="2D602067" w14:textId="77777777" w:rsidTr="00AB37BA">
        <w:trPr>
          <w:trHeight w:val="355"/>
          <w:jc w:val="center"/>
        </w:trPr>
        <w:tc>
          <w:tcPr>
            <w:tcW w:w="923" w:type="dxa"/>
            <w:tcBorders>
              <w:top w:val="nil"/>
              <w:left w:val="nil"/>
              <w:bottom w:val="nil"/>
              <w:right w:val="nil"/>
            </w:tcBorders>
            <w:shd w:val="clear" w:color="auto" w:fill="auto"/>
          </w:tcPr>
          <w:p w14:paraId="1BA0C7EC" w14:textId="77777777" w:rsidR="00AB37BA" w:rsidRPr="00D60504" w:rsidRDefault="00AB37BA" w:rsidP="00AB37BA">
            <w:pPr>
              <w:jc w:val="both"/>
              <w:rPr>
                <w:rFonts w:ascii="Arial" w:hAnsi="Arial" w:cs="FrankRuehl"/>
                <w:sz w:val="28"/>
                <w:szCs w:val="28"/>
              </w:rPr>
            </w:pPr>
            <w:bookmarkStart w:id="1" w:name="FirstAppellant"/>
            <w:r w:rsidRPr="00D6050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2225CD0" w14:textId="77777777" w:rsidR="00AB37BA" w:rsidRPr="00D60504" w:rsidRDefault="00AB37BA" w:rsidP="000260D5">
            <w:r w:rsidRPr="00D60504">
              <w:rPr>
                <w:rFonts w:ascii="Arial" w:hAnsi="Arial" w:cs="FrankRuehl"/>
                <w:sz w:val="28"/>
                <w:szCs w:val="28"/>
                <w:rtl/>
              </w:rPr>
              <w:t>משטרת ישראל תביעות- שלוחת רמלה</w:t>
            </w:r>
          </w:p>
        </w:tc>
        <w:tc>
          <w:tcPr>
            <w:tcW w:w="3771" w:type="dxa"/>
            <w:tcBorders>
              <w:top w:val="nil"/>
              <w:left w:val="nil"/>
              <w:bottom w:val="nil"/>
              <w:right w:val="nil"/>
            </w:tcBorders>
            <w:shd w:val="clear" w:color="auto" w:fill="auto"/>
          </w:tcPr>
          <w:p w14:paraId="7B4F5440" w14:textId="77777777" w:rsidR="00AB37BA" w:rsidRPr="00D60504" w:rsidRDefault="00AB37BA" w:rsidP="00AB37BA">
            <w:pPr>
              <w:jc w:val="both"/>
              <w:rPr>
                <w:rFonts w:ascii="Arial" w:hAnsi="Arial" w:cs="FrankRuehl"/>
                <w:sz w:val="28"/>
                <w:szCs w:val="28"/>
              </w:rPr>
            </w:pPr>
          </w:p>
        </w:tc>
      </w:tr>
      <w:bookmarkEnd w:id="1"/>
      <w:tr w:rsidR="00AB37BA" w:rsidRPr="00D60504" w14:paraId="09521902" w14:textId="77777777" w:rsidTr="00AB37BA">
        <w:trPr>
          <w:trHeight w:val="355"/>
          <w:jc w:val="center"/>
        </w:trPr>
        <w:tc>
          <w:tcPr>
            <w:tcW w:w="923" w:type="dxa"/>
            <w:tcBorders>
              <w:top w:val="nil"/>
              <w:left w:val="nil"/>
              <w:bottom w:val="nil"/>
              <w:right w:val="nil"/>
            </w:tcBorders>
            <w:shd w:val="clear" w:color="auto" w:fill="auto"/>
          </w:tcPr>
          <w:p w14:paraId="5BC7D147" w14:textId="77777777" w:rsidR="00AB37BA" w:rsidRPr="00D60504" w:rsidRDefault="00AB37BA" w:rsidP="00AB37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B48409" w14:textId="77777777" w:rsidR="00AB37BA" w:rsidRPr="00D60504" w:rsidRDefault="00AB37BA" w:rsidP="00AB37BA">
            <w:pPr>
              <w:jc w:val="both"/>
              <w:rPr>
                <w:rtl/>
              </w:rPr>
            </w:pPr>
          </w:p>
        </w:tc>
        <w:tc>
          <w:tcPr>
            <w:tcW w:w="3771" w:type="dxa"/>
            <w:tcBorders>
              <w:top w:val="nil"/>
              <w:left w:val="nil"/>
              <w:bottom w:val="nil"/>
              <w:right w:val="nil"/>
            </w:tcBorders>
            <w:shd w:val="clear" w:color="auto" w:fill="auto"/>
          </w:tcPr>
          <w:p w14:paraId="773A0EAE" w14:textId="77777777" w:rsidR="00AB37BA" w:rsidRPr="00D60504" w:rsidRDefault="00AB37BA" w:rsidP="00AB37BA">
            <w:pPr>
              <w:jc w:val="right"/>
              <w:rPr>
                <w:rFonts w:ascii="Arial" w:hAnsi="Arial" w:cs="FrankRuehl"/>
                <w:sz w:val="28"/>
                <w:szCs w:val="28"/>
                <w:rtl/>
              </w:rPr>
            </w:pPr>
            <w:r w:rsidRPr="00D60504">
              <w:rPr>
                <w:rFonts w:ascii="Arial" w:hAnsi="Arial" w:cs="FrankRuehl" w:hint="cs"/>
                <w:sz w:val="28"/>
                <w:szCs w:val="28"/>
                <w:rtl/>
              </w:rPr>
              <w:t>ה</w:t>
            </w:r>
            <w:r w:rsidRPr="00D60504">
              <w:rPr>
                <w:rFonts w:ascii="Arial" w:hAnsi="Arial" w:cs="FrankRuehl"/>
                <w:sz w:val="28"/>
                <w:szCs w:val="28"/>
                <w:rtl/>
              </w:rPr>
              <w:t>מאשימה</w:t>
            </w:r>
          </w:p>
        </w:tc>
      </w:tr>
      <w:tr w:rsidR="00AB37BA" w:rsidRPr="00D60504" w14:paraId="7569C792" w14:textId="77777777" w:rsidTr="00AB37BA">
        <w:trPr>
          <w:trHeight w:val="355"/>
          <w:jc w:val="center"/>
        </w:trPr>
        <w:tc>
          <w:tcPr>
            <w:tcW w:w="923" w:type="dxa"/>
            <w:tcBorders>
              <w:top w:val="nil"/>
              <w:left w:val="nil"/>
              <w:bottom w:val="nil"/>
              <w:right w:val="nil"/>
            </w:tcBorders>
            <w:shd w:val="clear" w:color="auto" w:fill="auto"/>
          </w:tcPr>
          <w:p w14:paraId="2D961581" w14:textId="77777777" w:rsidR="00AB37BA" w:rsidRPr="00D60504" w:rsidRDefault="00AB37BA" w:rsidP="00AB37B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1C3BD0B" w14:textId="77777777" w:rsidR="00AB37BA" w:rsidRPr="00D60504" w:rsidRDefault="00AB37BA" w:rsidP="00AB37BA">
            <w:pPr>
              <w:jc w:val="center"/>
              <w:rPr>
                <w:rFonts w:ascii="Arial" w:hAnsi="Arial" w:cs="FrankRuehl"/>
                <w:b/>
                <w:bCs/>
                <w:sz w:val="28"/>
                <w:szCs w:val="28"/>
                <w:rtl/>
              </w:rPr>
            </w:pPr>
          </w:p>
          <w:p w14:paraId="7D383E43" w14:textId="77777777" w:rsidR="00AB37BA" w:rsidRPr="00D60504" w:rsidRDefault="00AB37BA" w:rsidP="00AB37BA">
            <w:pPr>
              <w:jc w:val="center"/>
              <w:rPr>
                <w:rFonts w:ascii="Arial" w:hAnsi="Arial" w:cs="FrankRuehl"/>
                <w:b/>
                <w:bCs/>
                <w:sz w:val="28"/>
                <w:szCs w:val="28"/>
                <w:rtl/>
              </w:rPr>
            </w:pPr>
            <w:r w:rsidRPr="00D60504">
              <w:rPr>
                <w:rFonts w:ascii="Arial" w:hAnsi="Arial" w:cs="FrankRuehl"/>
                <w:b/>
                <w:bCs/>
                <w:sz w:val="28"/>
                <w:szCs w:val="28"/>
                <w:rtl/>
              </w:rPr>
              <w:t>נגד</w:t>
            </w:r>
          </w:p>
          <w:p w14:paraId="71B98680" w14:textId="77777777" w:rsidR="00AB37BA" w:rsidRPr="00D60504" w:rsidRDefault="00AB37BA" w:rsidP="00AB37BA">
            <w:pPr>
              <w:jc w:val="both"/>
              <w:rPr>
                <w:rFonts w:ascii="Arial" w:hAnsi="Arial" w:cs="FrankRuehl"/>
                <w:sz w:val="28"/>
                <w:szCs w:val="28"/>
              </w:rPr>
            </w:pPr>
          </w:p>
        </w:tc>
      </w:tr>
      <w:tr w:rsidR="00AB37BA" w:rsidRPr="00D60504" w14:paraId="08764590" w14:textId="77777777" w:rsidTr="00AB37BA">
        <w:trPr>
          <w:trHeight w:val="355"/>
          <w:jc w:val="center"/>
        </w:trPr>
        <w:tc>
          <w:tcPr>
            <w:tcW w:w="923" w:type="dxa"/>
            <w:tcBorders>
              <w:top w:val="nil"/>
              <w:left w:val="nil"/>
              <w:bottom w:val="nil"/>
              <w:right w:val="nil"/>
            </w:tcBorders>
            <w:shd w:val="clear" w:color="auto" w:fill="auto"/>
          </w:tcPr>
          <w:p w14:paraId="761A1B9B" w14:textId="77777777" w:rsidR="00AB37BA" w:rsidRPr="00D60504" w:rsidRDefault="00AB37BA" w:rsidP="000260D5">
            <w:pPr>
              <w:rPr>
                <w:rFonts w:ascii="Arial" w:hAnsi="Arial" w:cs="FrankRuehl"/>
                <w:sz w:val="28"/>
                <w:szCs w:val="28"/>
                <w:rtl/>
              </w:rPr>
            </w:pPr>
          </w:p>
        </w:tc>
        <w:tc>
          <w:tcPr>
            <w:tcW w:w="4126" w:type="dxa"/>
            <w:tcBorders>
              <w:top w:val="nil"/>
              <w:left w:val="nil"/>
              <w:bottom w:val="nil"/>
              <w:right w:val="nil"/>
            </w:tcBorders>
            <w:shd w:val="clear" w:color="auto" w:fill="auto"/>
          </w:tcPr>
          <w:p w14:paraId="62A1F4FB" w14:textId="77777777" w:rsidR="00AB37BA" w:rsidRPr="00D60504" w:rsidRDefault="00AB37BA" w:rsidP="000260D5">
            <w:pPr>
              <w:rPr>
                <w:rtl/>
              </w:rPr>
            </w:pPr>
            <w:r w:rsidRPr="00D60504">
              <w:rPr>
                <w:rFonts w:ascii="Arial" w:hAnsi="Arial" w:cs="FrankRuehl"/>
                <w:sz w:val="28"/>
                <w:szCs w:val="28"/>
                <w:rtl/>
              </w:rPr>
              <w:t>סברי אבו-כאשף</w:t>
            </w:r>
          </w:p>
        </w:tc>
        <w:tc>
          <w:tcPr>
            <w:tcW w:w="3771" w:type="dxa"/>
            <w:tcBorders>
              <w:top w:val="nil"/>
              <w:left w:val="nil"/>
              <w:bottom w:val="nil"/>
              <w:right w:val="nil"/>
            </w:tcBorders>
            <w:shd w:val="clear" w:color="auto" w:fill="auto"/>
          </w:tcPr>
          <w:p w14:paraId="7A401BC5" w14:textId="77777777" w:rsidR="00AB37BA" w:rsidRPr="00D60504" w:rsidRDefault="00AB37BA" w:rsidP="00AB37BA">
            <w:pPr>
              <w:jc w:val="right"/>
              <w:rPr>
                <w:rFonts w:ascii="Arial" w:hAnsi="Arial" w:cs="FrankRuehl"/>
                <w:sz w:val="28"/>
                <w:szCs w:val="28"/>
              </w:rPr>
            </w:pPr>
          </w:p>
        </w:tc>
      </w:tr>
      <w:tr w:rsidR="00AB37BA" w:rsidRPr="00D60504" w14:paraId="569FFEB3" w14:textId="77777777" w:rsidTr="00AB37BA">
        <w:trPr>
          <w:trHeight w:val="355"/>
          <w:jc w:val="center"/>
        </w:trPr>
        <w:tc>
          <w:tcPr>
            <w:tcW w:w="923" w:type="dxa"/>
            <w:tcBorders>
              <w:top w:val="nil"/>
              <w:left w:val="nil"/>
              <w:bottom w:val="nil"/>
              <w:right w:val="nil"/>
            </w:tcBorders>
            <w:shd w:val="clear" w:color="auto" w:fill="auto"/>
          </w:tcPr>
          <w:p w14:paraId="3C57557E" w14:textId="77777777" w:rsidR="00AB37BA" w:rsidRPr="00D60504" w:rsidRDefault="00AB37BA" w:rsidP="00AB37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D7794BE" w14:textId="77777777" w:rsidR="00AB37BA" w:rsidRPr="00D60504" w:rsidRDefault="00AB37BA" w:rsidP="00AB37BA">
            <w:pPr>
              <w:jc w:val="both"/>
              <w:rPr>
                <w:rtl/>
              </w:rPr>
            </w:pPr>
          </w:p>
        </w:tc>
        <w:tc>
          <w:tcPr>
            <w:tcW w:w="3771" w:type="dxa"/>
            <w:tcBorders>
              <w:top w:val="nil"/>
              <w:left w:val="nil"/>
              <w:bottom w:val="nil"/>
              <w:right w:val="nil"/>
            </w:tcBorders>
            <w:shd w:val="clear" w:color="auto" w:fill="auto"/>
          </w:tcPr>
          <w:p w14:paraId="6F923249" w14:textId="77777777" w:rsidR="00AB37BA" w:rsidRPr="00D60504" w:rsidRDefault="00AB37BA" w:rsidP="00AB37BA">
            <w:pPr>
              <w:jc w:val="right"/>
              <w:rPr>
                <w:rFonts w:ascii="Arial" w:hAnsi="Arial" w:cs="FrankRuehl"/>
                <w:sz w:val="28"/>
                <w:szCs w:val="28"/>
              </w:rPr>
            </w:pPr>
            <w:r w:rsidRPr="00D60504">
              <w:rPr>
                <w:rFonts w:ascii="Arial" w:hAnsi="Arial" w:cs="FrankRuehl" w:hint="cs"/>
                <w:sz w:val="28"/>
                <w:szCs w:val="28"/>
                <w:rtl/>
              </w:rPr>
              <w:t>ה</w:t>
            </w:r>
            <w:r w:rsidRPr="00D60504">
              <w:rPr>
                <w:rFonts w:ascii="Arial" w:hAnsi="Arial" w:cs="FrankRuehl"/>
                <w:sz w:val="28"/>
                <w:szCs w:val="28"/>
                <w:rtl/>
              </w:rPr>
              <w:t>נאשמים</w:t>
            </w:r>
          </w:p>
        </w:tc>
      </w:tr>
    </w:tbl>
    <w:p w14:paraId="52FAED52" w14:textId="77777777" w:rsidR="004470E6" w:rsidRDefault="004470E6" w:rsidP="00AB37BA">
      <w:pPr>
        <w:rPr>
          <w:rtl/>
        </w:rPr>
      </w:pPr>
      <w:bookmarkStart w:id="2" w:name="LawTable"/>
      <w:bookmarkEnd w:id="2"/>
    </w:p>
    <w:p w14:paraId="7F6F49E3" w14:textId="77777777" w:rsidR="004470E6" w:rsidRPr="004470E6" w:rsidRDefault="004470E6" w:rsidP="004470E6">
      <w:pPr>
        <w:spacing w:after="120" w:line="240" w:lineRule="exact"/>
        <w:ind w:left="283" w:hanging="283"/>
        <w:jc w:val="both"/>
        <w:rPr>
          <w:rFonts w:ascii="FrankRuehl" w:hAnsi="FrankRuehl" w:cs="FrankRuehl"/>
          <w:rtl/>
        </w:rPr>
      </w:pPr>
    </w:p>
    <w:p w14:paraId="6B728744" w14:textId="77777777" w:rsidR="004470E6" w:rsidRPr="004470E6" w:rsidRDefault="004470E6" w:rsidP="004470E6">
      <w:pPr>
        <w:spacing w:after="120" w:line="240" w:lineRule="exact"/>
        <w:ind w:left="283" w:hanging="283"/>
        <w:jc w:val="both"/>
        <w:rPr>
          <w:rFonts w:ascii="FrankRuehl" w:hAnsi="FrankRuehl" w:cs="FrankRuehl"/>
          <w:rtl/>
        </w:rPr>
      </w:pPr>
      <w:r w:rsidRPr="004470E6">
        <w:rPr>
          <w:rFonts w:ascii="FrankRuehl" w:hAnsi="FrankRuehl" w:cs="FrankRuehl"/>
          <w:rtl/>
        </w:rPr>
        <w:t xml:space="preserve">חקיקה שאוזכרה: </w:t>
      </w:r>
    </w:p>
    <w:p w14:paraId="23BC3B02" w14:textId="77777777" w:rsidR="004470E6" w:rsidRPr="004470E6" w:rsidRDefault="004470E6" w:rsidP="004470E6">
      <w:pPr>
        <w:spacing w:after="120" w:line="240" w:lineRule="exact"/>
        <w:ind w:left="283" w:hanging="283"/>
        <w:jc w:val="both"/>
        <w:rPr>
          <w:rFonts w:ascii="FrankRuehl" w:hAnsi="FrankRuehl" w:cs="FrankRuehl"/>
          <w:rtl/>
        </w:rPr>
      </w:pPr>
      <w:hyperlink r:id="rId7" w:history="1">
        <w:r w:rsidRPr="004470E6">
          <w:rPr>
            <w:rFonts w:ascii="FrankRuehl" w:hAnsi="FrankRuehl" w:cs="FrankRuehl"/>
            <w:color w:val="0000FF"/>
            <w:u w:val="single"/>
            <w:rtl/>
          </w:rPr>
          <w:t>פקודת הסמים המסוכנים [נוסח חדש], תשל"ג-1973</w:t>
        </w:r>
      </w:hyperlink>
      <w:r w:rsidRPr="004470E6">
        <w:rPr>
          <w:rFonts w:ascii="FrankRuehl" w:hAnsi="FrankRuehl" w:cs="FrankRuehl"/>
          <w:rtl/>
        </w:rPr>
        <w:t xml:space="preserve">: סע'  </w:t>
      </w:r>
      <w:hyperlink r:id="rId8" w:history="1">
        <w:r w:rsidRPr="004470E6">
          <w:rPr>
            <w:rFonts w:ascii="FrankRuehl" w:hAnsi="FrankRuehl" w:cs="FrankRuehl"/>
            <w:color w:val="0000FF"/>
            <w:u w:val="single"/>
            <w:rtl/>
          </w:rPr>
          <w:t>לתוספת</w:t>
        </w:r>
      </w:hyperlink>
      <w:r w:rsidRPr="004470E6">
        <w:rPr>
          <w:rFonts w:ascii="FrankRuehl" w:hAnsi="FrankRuehl" w:cs="FrankRuehl"/>
          <w:rtl/>
        </w:rPr>
        <w:t xml:space="preserve">, </w:t>
      </w:r>
      <w:hyperlink r:id="rId9" w:history="1">
        <w:r w:rsidRPr="004470E6">
          <w:rPr>
            <w:rFonts w:ascii="FrankRuehl" w:hAnsi="FrankRuehl" w:cs="FrankRuehl"/>
            <w:color w:val="0000FF"/>
            <w:u w:val="single"/>
            <w:rtl/>
          </w:rPr>
          <w:t>7.א.</w:t>
        </w:r>
      </w:hyperlink>
      <w:r w:rsidRPr="004470E6">
        <w:rPr>
          <w:rFonts w:ascii="FrankRuehl" w:hAnsi="FrankRuehl" w:cs="FrankRuehl"/>
          <w:rtl/>
        </w:rPr>
        <w:t xml:space="preserve">, </w:t>
      </w:r>
      <w:hyperlink r:id="rId10" w:history="1">
        <w:r w:rsidRPr="004470E6">
          <w:rPr>
            <w:rFonts w:ascii="FrankRuehl" w:hAnsi="FrankRuehl" w:cs="FrankRuehl"/>
            <w:color w:val="0000FF"/>
            <w:u w:val="single"/>
            <w:rtl/>
          </w:rPr>
          <w:t>7.ג</w:t>
        </w:r>
      </w:hyperlink>
    </w:p>
    <w:p w14:paraId="07308695" w14:textId="77777777" w:rsidR="004470E6" w:rsidRPr="004470E6" w:rsidRDefault="004470E6" w:rsidP="004470E6">
      <w:pPr>
        <w:spacing w:after="120" w:line="240" w:lineRule="exact"/>
        <w:ind w:left="283" w:hanging="283"/>
        <w:jc w:val="both"/>
        <w:rPr>
          <w:rFonts w:ascii="FrankRuehl" w:hAnsi="FrankRuehl" w:cs="FrankRuehl"/>
          <w:rtl/>
        </w:rPr>
      </w:pPr>
      <w:hyperlink r:id="rId11" w:history="1">
        <w:r w:rsidRPr="004470E6">
          <w:rPr>
            <w:rFonts w:ascii="FrankRuehl" w:hAnsi="FrankRuehl" w:cs="FrankRuehl"/>
            <w:color w:val="0000FF"/>
            <w:u w:val="single"/>
            <w:rtl/>
          </w:rPr>
          <w:t>חוק העונשין, תשל"ז-1977</w:t>
        </w:r>
      </w:hyperlink>
      <w:r w:rsidRPr="004470E6">
        <w:rPr>
          <w:rFonts w:ascii="FrankRuehl" w:hAnsi="FrankRuehl" w:cs="FrankRuehl"/>
          <w:rtl/>
        </w:rPr>
        <w:t xml:space="preserve">: סע'  </w:t>
      </w:r>
      <w:hyperlink r:id="rId12" w:history="1">
        <w:r w:rsidRPr="004470E6">
          <w:rPr>
            <w:rFonts w:ascii="FrankRuehl" w:hAnsi="FrankRuehl" w:cs="FrankRuehl"/>
            <w:color w:val="0000FF"/>
            <w:u w:val="single"/>
            <w:rtl/>
          </w:rPr>
          <w:t>51 ג (ג)</w:t>
        </w:r>
      </w:hyperlink>
      <w:r w:rsidRPr="004470E6">
        <w:rPr>
          <w:rFonts w:ascii="FrankRuehl" w:hAnsi="FrankRuehl" w:cs="FrankRuehl"/>
          <w:rtl/>
        </w:rPr>
        <w:t xml:space="preserve">, </w:t>
      </w:r>
      <w:hyperlink r:id="rId13" w:history="1">
        <w:r w:rsidRPr="004470E6">
          <w:rPr>
            <w:rFonts w:ascii="FrankRuehl" w:hAnsi="FrankRuehl" w:cs="FrankRuehl"/>
            <w:color w:val="0000FF"/>
            <w:u w:val="single"/>
            <w:rtl/>
          </w:rPr>
          <w:t>55</w:t>
        </w:r>
      </w:hyperlink>
      <w:r w:rsidRPr="004470E6">
        <w:rPr>
          <w:rFonts w:ascii="FrankRuehl" w:hAnsi="FrankRuehl" w:cs="FrankRuehl"/>
          <w:rtl/>
        </w:rPr>
        <w:t xml:space="preserve">, </w:t>
      </w:r>
      <w:hyperlink r:id="rId14" w:history="1">
        <w:r w:rsidRPr="004470E6">
          <w:rPr>
            <w:rFonts w:ascii="FrankRuehl" w:hAnsi="FrankRuehl" w:cs="FrankRuehl"/>
            <w:color w:val="0000FF"/>
            <w:u w:val="single"/>
            <w:rtl/>
          </w:rPr>
          <w:t>55(א)</w:t>
        </w:r>
      </w:hyperlink>
      <w:r w:rsidRPr="004470E6">
        <w:rPr>
          <w:rFonts w:ascii="FrankRuehl" w:hAnsi="FrankRuehl" w:cs="FrankRuehl"/>
          <w:rtl/>
        </w:rPr>
        <w:t xml:space="preserve">, </w:t>
      </w:r>
      <w:hyperlink r:id="rId15" w:history="1">
        <w:r w:rsidRPr="004470E6">
          <w:rPr>
            <w:rFonts w:ascii="FrankRuehl" w:hAnsi="FrankRuehl" w:cs="FrankRuehl"/>
            <w:color w:val="0000FF"/>
            <w:u w:val="single"/>
            <w:rtl/>
          </w:rPr>
          <w:t>56(א)</w:t>
        </w:r>
      </w:hyperlink>
    </w:p>
    <w:p w14:paraId="6BA7C736" w14:textId="77777777" w:rsidR="004470E6" w:rsidRPr="004470E6" w:rsidRDefault="004470E6" w:rsidP="004470E6">
      <w:pPr>
        <w:spacing w:after="120" w:line="240" w:lineRule="exact"/>
        <w:ind w:left="283" w:hanging="283"/>
        <w:jc w:val="both"/>
        <w:rPr>
          <w:rFonts w:ascii="FrankRuehl" w:hAnsi="FrankRuehl" w:cs="FrankRuehl"/>
          <w:rtl/>
        </w:rPr>
      </w:pPr>
    </w:p>
    <w:p w14:paraId="1E924E97" w14:textId="77777777" w:rsidR="00D60504" w:rsidRPr="00D60504" w:rsidRDefault="00D60504" w:rsidP="00AB37BA">
      <w:pPr>
        <w:rPr>
          <w:rtl/>
        </w:rPr>
      </w:pPr>
      <w:bookmarkStart w:id="3" w:name="LawTable_End"/>
      <w:bookmarkEnd w:id="3"/>
    </w:p>
    <w:p w14:paraId="6DDDC6F4" w14:textId="77777777" w:rsidR="00AB37BA" w:rsidRPr="00D60504" w:rsidRDefault="00AB37BA" w:rsidP="00AB37B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37BA" w14:paraId="7482A4CA" w14:textId="77777777" w:rsidTr="00AB37BA">
        <w:trPr>
          <w:trHeight w:val="355"/>
          <w:jc w:val="center"/>
        </w:trPr>
        <w:tc>
          <w:tcPr>
            <w:tcW w:w="8820" w:type="dxa"/>
            <w:tcBorders>
              <w:top w:val="nil"/>
              <w:left w:val="nil"/>
              <w:bottom w:val="nil"/>
              <w:right w:val="nil"/>
            </w:tcBorders>
            <w:shd w:val="clear" w:color="auto" w:fill="auto"/>
          </w:tcPr>
          <w:p w14:paraId="70265F25" w14:textId="77777777" w:rsidR="00D60504" w:rsidRPr="00D60504" w:rsidRDefault="00D60504" w:rsidP="00D60504">
            <w:pPr>
              <w:jc w:val="center"/>
              <w:rPr>
                <w:rFonts w:ascii="Arial" w:hAnsi="Arial" w:cs="FrankRuehl"/>
                <w:b/>
                <w:bCs/>
                <w:sz w:val="32"/>
                <w:szCs w:val="32"/>
                <w:u w:val="single"/>
                <w:rtl/>
              </w:rPr>
            </w:pPr>
            <w:bookmarkStart w:id="4" w:name="PsakDin" w:colFirst="0" w:colLast="0"/>
            <w:bookmarkEnd w:id="0"/>
            <w:r w:rsidRPr="00D60504">
              <w:rPr>
                <w:rFonts w:ascii="Arial" w:hAnsi="Arial" w:cs="FrankRuehl"/>
                <w:b/>
                <w:bCs/>
                <w:sz w:val="32"/>
                <w:szCs w:val="32"/>
                <w:u w:val="single"/>
                <w:rtl/>
              </w:rPr>
              <w:t>גזר דין</w:t>
            </w:r>
          </w:p>
          <w:p w14:paraId="0B1D0CD9" w14:textId="77777777" w:rsidR="00AB37BA" w:rsidRPr="00D60504" w:rsidRDefault="00AB37BA" w:rsidP="00D60504">
            <w:pPr>
              <w:jc w:val="center"/>
              <w:rPr>
                <w:rFonts w:ascii="Arial" w:hAnsi="Arial" w:cs="FrankRuehl"/>
                <w:bCs/>
                <w:sz w:val="32"/>
                <w:szCs w:val="32"/>
                <w:u w:val="single"/>
                <w:rtl/>
              </w:rPr>
            </w:pPr>
          </w:p>
        </w:tc>
      </w:tr>
      <w:bookmarkEnd w:id="4"/>
    </w:tbl>
    <w:p w14:paraId="52F8CFEB" w14:textId="77777777" w:rsidR="00AB37BA" w:rsidRPr="00B05847" w:rsidRDefault="00AB37BA" w:rsidP="00AB37BA">
      <w:pPr>
        <w:rPr>
          <w:rFonts w:ascii="Arial" w:hAnsi="Arial"/>
          <w:rtl/>
        </w:rPr>
      </w:pPr>
    </w:p>
    <w:p w14:paraId="2E4D5200" w14:textId="77777777" w:rsidR="00AB37BA" w:rsidRPr="00B05847" w:rsidRDefault="00AB37BA" w:rsidP="00AB37BA">
      <w:pPr>
        <w:rPr>
          <w:rtl/>
        </w:rPr>
      </w:pPr>
    </w:p>
    <w:p w14:paraId="674F857E" w14:textId="77777777" w:rsidR="00AB37BA" w:rsidRPr="00B05847" w:rsidRDefault="00AB37BA" w:rsidP="00AB37BA">
      <w:pPr>
        <w:rPr>
          <w:rtl/>
        </w:rPr>
      </w:pPr>
    </w:p>
    <w:p w14:paraId="70C11527" w14:textId="77777777" w:rsidR="00AB37BA" w:rsidRDefault="00AB37BA" w:rsidP="00AB37BA">
      <w:pPr>
        <w:spacing w:line="360" w:lineRule="auto"/>
        <w:jc w:val="both"/>
        <w:rPr>
          <w:rtl/>
        </w:rPr>
      </w:pPr>
      <w:bookmarkStart w:id="5" w:name="ABSTRACT_START"/>
      <w:bookmarkEnd w:id="5"/>
      <w:r>
        <w:rPr>
          <w:rFonts w:hint="cs"/>
          <w:rtl/>
        </w:rPr>
        <w:t xml:space="preserve">הנאשם הורשע על פי הודאתו בעבירה של החזקה ושימוש בסמים לצריכה עצמית, לפי </w:t>
      </w:r>
      <w:hyperlink r:id="rId16" w:history="1">
        <w:r w:rsidR="004470E6" w:rsidRPr="004470E6">
          <w:rPr>
            <w:color w:val="0000FF"/>
            <w:u w:val="single"/>
            <w:rtl/>
          </w:rPr>
          <w:t>סעיף 7(א) + (ג)</w:t>
        </w:r>
      </w:hyperlink>
      <w:r>
        <w:rPr>
          <w:rFonts w:hint="cs"/>
          <w:rtl/>
        </w:rPr>
        <w:t xml:space="preserve"> סיפא ל</w:t>
      </w:r>
      <w:hyperlink r:id="rId17" w:history="1">
        <w:r w:rsidR="00D60504" w:rsidRPr="00D60504">
          <w:rPr>
            <w:color w:val="0000FF"/>
            <w:u w:val="single"/>
            <w:rtl/>
          </w:rPr>
          <w:t>פקודת הסמים המסוכנים</w:t>
        </w:r>
      </w:hyperlink>
      <w:r>
        <w:rPr>
          <w:rFonts w:hint="cs"/>
          <w:rtl/>
        </w:rPr>
        <w:t xml:space="preserve">, המיוחסת  לו בכתב אישום אשר תוקן במסגרת  הסדר בין הצדדים. </w:t>
      </w:r>
    </w:p>
    <w:p w14:paraId="3A5565F7" w14:textId="77777777" w:rsidR="00AB37BA" w:rsidRDefault="00AB37BA" w:rsidP="00AB37BA">
      <w:pPr>
        <w:spacing w:line="360" w:lineRule="auto"/>
        <w:jc w:val="both"/>
        <w:rPr>
          <w:rtl/>
        </w:rPr>
      </w:pPr>
      <w:bookmarkStart w:id="6" w:name="ABSTRACT_END"/>
      <w:bookmarkEnd w:id="6"/>
      <w:r>
        <w:rPr>
          <w:rFonts w:hint="cs"/>
          <w:rtl/>
        </w:rPr>
        <w:t>נסיבות ביצוע העבירה פורטו בכתב האישום המתוקן ולפיהן בתאריך 23.2.16 בסביבות השעה 15:05, ברחוב המסגר בעיר לוד, החזיק הנאשם בסם מסוג הרואין במשקל של 4.0423 גרם נטו.</w:t>
      </w:r>
    </w:p>
    <w:p w14:paraId="793584AD" w14:textId="77777777" w:rsidR="00AB37BA" w:rsidRDefault="00AB37BA" w:rsidP="00AB37BA">
      <w:pPr>
        <w:spacing w:line="360" w:lineRule="auto"/>
        <w:jc w:val="both"/>
        <w:rPr>
          <w:rtl/>
        </w:rPr>
      </w:pPr>
      <w:r>
        <w:rPr>
          <w:rFonts w:hint="cs"/>
          <w:rtl/>
        </w:rPr>
        <w:t xml:space="preserve">באותן נסיבות זרק הנאשם מידו את הסם המסוכן בסמוך לדלת הניידת. </w:t>
      </w:r>
    </w:p>
    <w:p w14:paraId="152FD9C9" w14:textId="77777777" w:rsidR="00AB37BA" w:rsidRDefault="00AB37BA" w:rsidP="00AB37BA">
      <w:pPr>
        <w:spacing w:line="360" w:lineRule="auto"/>
        <w:jc w:val="both"/>
        <w:rPr>
          <w:rtl/>
        </w:rPr>
      </w:pPr>
    </w:p>
    <w:p w14:paraId="67C2AE16" w14:textId="77777777" w:rsidR="00AB37BA" w:rsidRPr="00D72391" w:rsidRDefault="00AB37BA" w:rsidP="00AB37BA">
      <w:pPr>
        <w:spacing w:line="360" w:lineRule="auto"/>
        <w:rPr>
          <w:b/>
          <w:bCs/>
          <w:u w:val="single"/>
          <w:rtl/>
        </w:rPr>
      </w:pPr>
      <w:r w:rsidRPr="00D72391">
        <w:rPr>
          <w:rFonts w:hint="cs"/>
          <w:b/>
          <w:bCs/>
          <w:u w:val="single"/>
          <w:rtl/>
        </w:rPr>
        <w:t>כניסת הנאשם לבית משפט קהילתי:</w:t>
      </w:r>
    </w:p>
    <w:p w14:paraId="329D796E" w14:textId="77777777" w:rsidR="00AB37BA" w:rsidRDefault="00AB37BA" w:rsidP="00AB37BA">
      <w:pPr>
        <w:spacing w:line="360" w:lineRule="auto"/>
        <w:jc w:val="both"/>
        <w:rPr>
          <w:rtl/>
        </w:rPr>
      </w:pPr>
      <w:r>
        <w:rPr>
          <w:rFonts w:hint="cs"/>
          <w:rtl/>
        </w:rPr>
        <w:t>לכתחילה הוגש כתב האישום המקורי ונדון בפני סגן הנשיאה (כתוארו אז) כבוד השופט ד"ר עמי קובו.</w:t>
      </w:r>
    </w:p>
    <w:p w14:paraId="5E4838F7" w14:textId="77777777" w:rsidR="00AB37BA" w:rsidRDefault="00AB37BA" w:rsidP="00AB37BA">
      <w:pPr>
        <w:spacing w:line="360" w:lineRule="auto"/>
        <w:jc w:val="both"/>
        <w:rPr>
          <w:rtl/>
        </w:rPr>
      </w:pPr>
      <w:r>
        <w:rPr>
          <w:rFonts w:hint="cs"/>
          <w:rtl/>
        </w:rPr>
        <w:lastRenderedPageBreak/>
        <w:t>בדיון שהתקיים בפני כבוד השופט ד"ר קובו ביום 29.1.17,  הועלתה הצעה להפנות את הנאשם לבית המשפט הקהילתי.</w:t>
      </w:r>
    </w:p>
    <w:p w14:paraId="13BE4AED" w14:textId="77777777" w:rsidR="00AB37BA" w:rsidRDefault="00AB37BA" w:rsidP="00AB37BA">
      <w:pPr>
        <w:spacing w:line="360" w:lineRule="auto"/>
        <w:jc w:val="both"/>
        <w:rPr>
          <w:rtl/>
        </w:rPr>
      </w:pPr>
      <w:r>
        <w:rPr>
          <w:rFonts w:hint="cs"/>
          <w:rtl/>
        </w:rPr>
        <w:t>בישיבה מיום 20.2.17  אימץ כבוד  השופט ד"ר קובו את הסכמת הצדדים והפנה את  הנאשם לבדיקת התאמה לבית המשפט הקהילתי.</w:t>
      </w:r>
    </w:p>
    <w:p w14:paraId="064D2EDB" w14:textId="77777777" w:rsidR="00AB37BA" w:rsidRDefault="00AB37BA" w:rsidP="00AB37BA">
      <w:pPr>
        <w:spacing w:line="360" w:lineRule="auto"/>
        <w:jc w:val="both"/>
        <w:rPr>
          <w:rtl/>
        </w:rPr>
      </w:pPr>
      <w:r>
        <w:rPr>
          <w:rFonts w:hint="cs"/>
          <w:rtl/>
        </w:rPr>
        <w:t xml:space="preserve">ביום 13.3.17, לאחר שהנאשם הופנה לבית המשפט הקהילתי, התקיים דיון בפני בו הובהרה לנאשם בתמצית המחויבות הנדרשת בתהליך טיפולי בבית המשפט הקהילתי והנאשם הביע רצון והסכמה לקחת חלק בתהליך זה. </w:t>
      </w:r>
    </w:p>
    <w:p w14:paraId="5A0B4958" w14:textId="77777777" w:rsidR="00AB37BA" w:rsidRDefault="00AB37BA" w:rsidP="00AB37BA">
      <w:pPr>
        <w:spacing w:line="360" w:lineRule="auto"/>
        <w:jc w:val="both"/>
        <w:rPr>
          <w:rtl/>
        </w:rPr>
      </w:pPr>
    </w:p>
    <w:p w14:paraId="7E09A13D" w14:textId="77777777" w:rsidR="00AB37BA" w:rsidRPr="004E1C06" w:rsidRDefault="00AB37BA" w:rsidP="00AB37BA">
      <w:pPr>
        <w:spacing w:line="360" w:lineRule="auto"/>
        <w:jc w:val="both"/>
        <w:rPr>
          <w:b/>
          <w:bCs/>
          <w:u w:val="single"/>
          <w:rtl/>
        </w:rPr>
      </w:pPr>
      <w:r w:rsidRPr="004E1C06">
        <w:rPr>
          <w:rFonts w:hint="cs"/>
          <w:b/>
          <w:bCs/>
          <w:u w:val="single"/>
          <w:rtl/>
        </w:rPr>
        <w:t>התהליך בבית המשפט הקהילתי:</w:t>
      </w:r>
    </w:p>
    <w:p w14:paraId="527B8D0E" w14:textId="77777777" w:rsidR="00AB37BA" w:rsidRDefault="00AB37BA" w:rsidP="00AB37BA">
      <w:pPr>
        <w:spacing w:line="360" w:lineRule="auto"/>
        <w:jc w:val="both"/>
        <w:rPr>
          <w:rtl/>
        </w:rPr>
      </w:pPr>
      <w:r>
        <w:rPr>
          <w:rFonts w:hint="cs"/>
          <w:rtl/>
        </w:rPr>
        <w:t>הנאשם התייצב לדיונים, לקח חלק בשיחות עם קצינת המבחן, בקבוצות טיפוליות והחל למסור בדיקות שתן נקיות.  בנוסף אף החל בתהליך של חיפוש עבודה.</w:t>
      </w:r>
    </w:p>
    <w:p w14:paraId="68DF4181" w14:textId="77777777" w:rsidR="00AB37BA" w:rsidRDefault="00AB37BA" w:rsidP="00AB37BA">
      <w:pPr>
        <w:spacing w:line="360" w:lineRule="auto"/>
        <w:jc w:val="both"/>
        <w:rPr>
          <w:rtl/>
        </w:rPr>
      </w:pPr>
      <w:r>
        <w:rPr>
          <w:rFonts w:hint="cs"/>
          <w:rtl/>
        </w:rPr>
        <w:t>נערך תסקיר עומק שפירט תכנית טיפול והנאשם אף שיתף פעולה בצורה טובה. בעקבות זאת הוצג הסדר טעון במסגרתו, כאמור, תוקן כתב האישום. במסגרת ההסדר שהוצג הודיעה המאשימה כי ככל שהנאשם יתמיד בתכנית שנקבעה בתסקיר העומק  באופן מלא לשביעות רצון שרות המבחן והתביעה ולא יפתחו תיקים חדשים ויסיים ההליך בהצלחה, יעתרו הצדדים במשותף להארכת מאסר מותנה התלוי ועומד נגד הנאשם וקנס. בנוסף, ככל ששרות המבחן לא יטען כי של"צ יפגע בתהליך השיקום הוסכם גם כי יבצע של"צ בהיקף נמוך ויחתום על התחייבות להימנע מעבירה כשלצד כל אלה יועמד בצו מבחן.</w:t>
      </w:r>
    </w:p>
    <w:p w14:paraId="57E0CF86" w14:textId="77777777" w:rsidR="00AB37BA" w:rsidRDefault="00AB37BA" w:rsidP="00AB37BA">
      <w:pPr>
        <w:spacing w:line="360" w:lineRule="auto"/>
        <w:jc w:val="both"/>
        <w:rPr>
          <w:rtl/>
        </w:rPr>
      </w:pPr>
      <w:r>
        <w:rPr>
          <w:rFonts w:hint="cs"/>
          <w:rtl/>
        </w:rPr>
        <w:t xml:space="preserve">במידה והנאשם לא יעמוד בתכנית השיקום יטענו הצדדים לעונש באופן פתוח. </w:t>
      </w:r>
    </w:p>
    <w:p w14:paraId="66862377" w14:textId="77777777" w:rsidR="00AB37BA" w:rsidRDefault="00AB37BA" w:rsidP="00AB37BA">
      <w:pPr>
        <w:spacing w:line="360" w:lineRule="auto"/>
        <w:jc w:val="both"/>
        <w:rPr>
          <w:rtl/>
        </w:rPr>
      </w:pPr>
      <w:r>
        <w:rPr>
          <w:rFonts w:hint="cs"/>
          <w:rtl/>
        </w:rPr>
        <w:t xml:space="preserve">לאחר הצגת ההסדר וטרם הרשעת הנאשם בכתב האישום המתוקן הובהר לנאשם כי בית המשפט אינו כפוף להסדרי טעון ו/או לעתירת צד זה או אחר והנאשם הבין את ההסבר והודה במיוחס לו בכתב האישום המתוקן. </w:t>
      </w:r>
    </w:p>
    <w:p w14:paraId="430B79A0" w14:textId="77777777" w:rsidR="00AB37BA" w:rsidRDefault="00AB37BA" w:rsidP="00AB37BA">
      <w:pPr>
        <w:spacing w:line="360" w:lineRule="auto"/>
        <w:jc w:val="both"/>
        <w:rPr>
          <w:rtl/>
        </w:rPr>
      </w:pPr>
    </w:p>
    <w:p w14:paraId="2A45D075" w14:textId="77777777" w:rsidR="00AB37BA" w:rsidRPr="0029199E" w:rsidRDefault="00AB37BA" w:rsidP="00AB37BA">
      <w:pPr>
        <w:spacing w:line="360" w:lineRule="auto"/>
        <w:jc w:val="both"/>
        <w:rPr>
          <w:b/>
          <w:bCs/>
          <w:u w:val="single"/>
          <w:rtl/>
        </w:rPr>
      </w:pPr>
      <w:r w:rsidRPr="0029199E">
        <w:rPr>
          <w:rFonts w:hint="cs"/>
          <w:b/>
          <w:bCs/>
          <w:u w:val="single"/>
          <w:rtl/>
        </w:rPr>
        <w:t>התנהלות הנאשם</w:t>
      </w:r>
      <w:r>
        <w:rPr>
          <w:rFonts w:hint="cs"/>
          <w:b/>
          <w:bCs/>
          <w:u w:val="single"/>
          <w:rtl/>
        </w:rPr>
        <w:t xml:space="preserve"> בתחילת התהליך</w:t>
      </w:r>
      <w:r w:rsidRPr="0029199E">
        <w:rPr>
          <w:rFonts w:hint="cs"/>
          <w:b/>
          <w:bCs/>
          <w:u w:val="single"/>
          <w:rtl/>
        </w:rPr>
        <w:t>:</w:t>
      </w:r>
    </w:p>
    <w:p w14:paraId="535AF078" w14:textId="77777777" w:rsidR="00AB37BA" w:rsidRDefault="00AB37BA" w:rsidP="00AB37BA">
      <w:pPr>
        <w:spacing w:line="360" w:lineRule="auto"/>
        <w:jc w:val="both"/>
        <w:rPr>
          <w:rtl/>
        </w:rPr>
      </w:pPr>
      <w:r>
        <w:rPr>
          <w:rFonts w:hint="cs"/>
          <w:rtl/>
        </w:rPr>
        <w:t xml:space="preserve">מתסקירי שרות מבחן שהוגשו לאחר הצגת ההסדר עולה כי לכתחילה שיתף הנאשם פעולה בתהליך, הגיע לפגישות בשרות מבחן, מסר בדיקות שתן שברוב המקרים נמצאו נקיות וביטא נכונות להמשך קבלת סיוע במסגרת התהליך ובאופן כללי עמד במשימות. </w:t>
      </w:r>
    </w:p>
    <w:p w14:paraId="62C80EDF" w14:textId="77777777" w:rsidR="00AB37BA" w:rsidRDefault="00AB37BA" w:rsidP="00AB37BA">
      <w:pPr>
        <w:spacing w:line="360" w:lineRule="auto"/>
        <w:jc w:val="both"/>
        <w:rPr>
          <w:rtl/>
        </w:rPr>
      </w:pPr>
    </w:p>
    <w:p w14:paraId="2FEF74B4" w14:textId="77777777" w:rsidR="00AB37BA" w:rsidRDefault="00AB37BA" w:rsidP="00AB37BA">
      <w:pPr>
        <w:spacing w:line="360" w:lineRule="auto"/>
        <w:jc w:val="both"/>
        <w:rPr>
          <w:rtl/>
        </w:rPr>
      </w:pPr>
      <w:r>
        <w:rPr>
          <w:rFonts w:hint="cs"/>
          <w:rtl/>
        </w:rPr>
        <w:t>גורמי הטיפול ביחידה להתמכרויות התרשמו כי הנאשם ערך מאמץ אך נוכח קשיים מסוימים הומלץ על התערבות רחבה יותר במסגרת מרכז יום.</w:t>
      </w:r>
    </w:p>
    <w:p w14:paraId="105CE241" w14:textId="77777777" w:rsidR="00AB37BA" w:rsidRDefault="00AB37BA" w:rsidP="00AB37BA">
      <w:pPr>
        <w:spacing w:line="360" w:lineRule="auto"/>
        <w:jc w:val="both"/>
        <w:rPr>
          <w:rtl/>
        </w:rPr>
      </w:pPr>
      <w:r>
        <w:rPr>
          <w:rFonts w:hint="cs"/>
          <w:rtl/>
        </w:rPr>
        <w:t>והנאשם גמר בלבו, תוך הבנה באשר לחשיבות העניין, כי ישתלב במרכז יום.</w:t>
      </w:r>
    </w:p>
    <w:p w14:paraId="56608851" w14:textId="77777777" w:rsidR="00AB37BA" w:rsidRDefault="00AB37BA" w:rsidP="00AB37BA">
      <w:pPr>
        <w:spacing w:line="360" w:lineRule="auto"/>
        <w:jc w:val="both"/>
        <w:rPr>
          <w:rtl/>
        </w:rPr>
      </w:pPr>
    </w:p>
    <w:p w14:paraId="505A67D0" w14:textId="77777777" w:rsidR="00AB37BA" w:rsidRDefault="00AB37BA" w:rsidP="00AB37BA">
      <w:pPr>
        <w:spacing w:line="360" w:lineRule="auto"/>
        <w:jc w:val="both"/>
        <w:rPr>
          <w:rtl/>
        </w:rPr>
      </w:pPr>
      <w:r>
        <w:rPr>
          <w:rFonts w:hint="cs"/>
          <w:rtl/>
        </w:rPr>
        <w:t xml:space="preserve">למרבה הצער היו מעידות,  ובדיקות שתן שמסר חלקן, לפרקים,  העידו על שימוש פעיל בסמים. </w:t>
      </w:r>
    </w:p>
    <w:p w14:paraId="374D6EFB" w14:textId="77777777" w:rsidR="00AB37BA" w:rsidRDefault="00AB37BA" w:rsidP="00AB37BA">
      <w:pPr>
        <w:spacing w:line="360" w:lineRule="auto"/>
        <w:jc w:val="both"/>
        <w:rPr>
          <w:rtl/>
        </w:rPr>
      </w:pPr>
      <w:r>
        <w:rPr>
          <w:rFonts w:hint="cs"/>
          <w:rtl/>
        </w:rPr>
        <w:t xml:space="preserve">בתסקיר מיום 14.12.17 הביע שרות מבחן דאגה מהמצב וציין כי ככל שלא תחול התקדמות ביכולת הנאשם לקחת אחריות על התנהלותו, לא ניתן יהיה להמשיך השתתפותו בהליך הקהילתי. </w:t>
      </w:r>
    </w:p>
    <w:p w14:paraId="30A7538C" w14:textId="77777777" w:rsidR="00AB37BA" w:rsidRDefault="00AB37BA" w:rsidP="00AB37BA">
      <w:pPr>
        <w:spacing w:line="360" w:lineRule="auto"/>
        <w:jc w:val="both"/>
        <w:rPr>
          <w:rtl/>
        </w:rPr>
      </w:pPr>
      <w:r>
        <w:rPr>
          <w:rFonts w:hint="cs"/>
          <w:rtl/>
        </w:rPr>
        <w:lastRenderedPageBreak/>
        <w:t>בדיון שהתקיים ביום 18.12.17, הודה הנאשם כי מעד ואף הביע בושה על כך ותוך שלקח אחריות על המעידה, הביע רצון להשתלב במסגרת אשפוזית סגורה.</w:t>
      </w:r>
    </w:p>
    <w:p w14:paraId="1E3CFCD3" w14:textId="77777777" w:rsidR="00AB37BA" w:rsidRDefault="00AB37BA" w:rsidP="00AB37BA">
      <w:pPr>
        <w:spacing w:line="360" w:lineRule="auto"/>
        <w:jc w:val="both"/>
        <w:rPr>
          <w:rtl/>
        </w:rPr>
      </w:pPr>
    </w:p>
    <w:p w14:paraId="24BBF1C3" w14:textId="77777777" w:rsidR="00AB37BA" w:rsidRDefault="00AB37BA" w:rsidP="00AB37BA">
      <w:pPr>
        <w:spacing w:line="360" w:lineRule="auto"/>
        <w:jc w:val="both"/>
        <w:rPr>
          <w:rtl/>
        </w:rPr>
      </w:pPr>
      <w:r>
        <w:rPr>
          <w:rFonts w:hint="cs"/>
          <w:rtl/>
        </w:rPr>
        <w:t>ב"כ המאשימה ציינה כי מזה תקופה הנאשם לא מצוי באופן ראוי בתהליך ונצפית התדרדרות, אך מאחר שהנאשם הביע גישה חיובית לשיתוף פעולה, לא בקשה הוצאת הנאשם מהתהליך  ובעקבות כל אלה ניתנה לנאשם הזדמנות נוספת לערוך שינוי משמעותי תוך השתלבות וטיפול של גמילה.</w:t>
      </w:r>
    </w:p>
    <w:p w14:paraId="593687C7" w14:textId="77777777" w:rsidR="00AB37BA" w:rsidRDefault="00AB37BA" w:rsidP="00AB37BA">
      <w:pPr>
        <w:spacing w:line="360" w:lineRule="auto"/>
        <w:jc w:val="both"/>
        <w:rPr>
          <w:rtl/>
        </w:rPr>
      </w:pPr>
    </w:p>
    <w:p w14:paraId="1C03B124" w14:textId="77777777" w:rsidR="00AB37BA" w:rsidRDefault="00AB37BA" w:rsidP="00AB37BA">
      <w:pPr>
        <w:spacing w:line="360" w:lineRule="auto"/>
        <w:jc w:val="both"/>
        <w:rPr>
          <w:rtl/>
        </w:rPr>
      </w:pPr>
      <w:r>
        <w:rPr>
          <w:rFonts w:hint="cs"/>
          <w:rtl/>
        </w:rPr>
        <w:t>מתסקיר שהוגש בהמשך עלה כי הנאשם נקלט ביום 26.1.18 באשפוזית לצורך הליך גמילה פיזית.</w:t>
      </w:r>
    </w:p>
    <w:p w14:paraId="54AF6F5E" w14:textId="77777777" w:rsidR="00AB37BA" w:rsidRDefault="00AB37BA" w:rsidP="00AB37BA">
      <w:pPr>
        <w:spacing w:line="360" w:lineRule="auto"/>
        <w:jc w:val="both"/>
        <w:rPr>
          <w:rtl/>
        </w:rPr>
      </w:pPr>
    </w:p>
    <w:p w14:paraId="69505950" w14:textId="77777777" w:rsidR="00AB37BA" w:rsidRDefault="00AB37BA" w:rsidP="00AB37BA">
      <w:pPr>
        <w:spacing w:line="360" w:lineRule="auto"/>
        <w:jc w:val="both"/>
        <w:rPr>
          <w:rtl/>
        </w:rPr>
      </w:pPr>
      <w:r>
        <w:rPr>
          <w:rFonts w:hint="cs"/>
          <w:rtl/>
        </w:rPr>
        <w:t>בדיון שהתקיים מסרה קצינת המבחן כי הנאשם מגלה אחריות בתהליך באשפוזית.</w:t>
      </w:r>
    </w:p>
    <w:p w14:paraId="4A7F4F0B" w14:textId="77777777" w:rsidR="00AB37BA" w:rsidRDefault="00AB37BA" w:rsidP="00AB37BA">
      <w:pPr>
        <w:spacing w:line="360" w:lineRule="auto"/>
        <w:jc w:val="both"/>
        <w:rPr>
          <w:rtl/>
        </w:rPr>
      </w:pPr>
      <w:r>
        <w:rPr>
          <w:rFonts w:hint="cs"/>
          <w:rtl/>
        </w:rPr>
        <w:t xml:space="preserve">דא עקא, מתסקיר שהוגש לאחר מכן עלה כי הנאשם עזב את האשפוזית טרם הזמן ולא יצר קשר עם שרות המבחן ונסיון לזמנו לפגישה לא צלח. </w:t>
      </w:r>
    </w:p>
    <w:p w14:paraId="110831F0" w14:textId="77777777" w:rsidR="00AB37BA" w:rsidRDefault="00AB37BA" w:rsidP="00AB37BA">
      <w:pPr>
        <w:spacing w:line="360" w:lineRule="auto"/>
        <w:jc w:val="both"/>
        <w:rPr>
          <w:rtl/>
        </w:rPr>
      </w:pPr>
      <w:r>
        <w:rPr>
          <w:rFonts w:hint="cs"/>
          <w:rtl/>
        </w:rPr>
        <w:t>בדיון שהתקיים בהמשך הודה הנאשם כי מצבו אינו טוב וכדבריו הוא מצוי בעליות ומורדות.</w:t>
      </w:r>
    </w:p>
    <w:p w14:paraId="02708EF8" w14:textId="77777777" w:rsidR="00AB37BA" w:rsidRDefault="00AB37BA" w:rsidP="00AB37BA">
      <w:pPr>
        <w:spacing w:line="360" w:lineRule="auto"/>
        <w:jc w:val="both"/>
        <w:rPr>
          <w:rtl/>
        </w:rPr>
      </w:pPr>
      <w:r>
        <w:rPr>
          <w:rFonts w:hint="cs"/>
          <w:rtl/>
        </w:rPr>
        <w:t xml:space="preserve">ב"כ הצדדים הסכימו לאפשר הסדרת כניסתו של הנאשם לאשפוזית פעם נוספת. </w:t>
      </w:r>
    </w:p>
    <w:p w14:paraId="33297E36" w14:textId="77777777" w:rsidR="00AB37BA" w:rsidRDefault="00AB37BA" w:rsidP="00AB37BA">
      <w:pPr>
        <w:spacing w:line="360" w:lineRule="auto"/>
        <w:jc w:val="both"/>
        <w:rPr>
          <w:rtl/>
        </w:rPr>
      </w:pPr>
    </w:p>
    <w:p w14:paraId="59DBA759" w14:textId="77777777" w:rsidR="00AB37BA" w:rsidRDefault="00AB37BA" w:rsidP="00AB37BA">
      <w:pPr>
        <w:spacing w:line="360" w:lineRule="auto"/>
        <w:jc w:val="both"/>
        <w:rPr>
          <w:rtl/>
        </w:rPr>
      </w:pPr>
      <w:r>
        <w:rPr>
          <w:rFonts w:hint="cs"/>
          <w:rtl/>
        </w:rPr>
        <w:t xml:space="preserve">בעקבות זאת הופנה לאשפוזית נוספת בטייבה אך בתאריך 13.3.18, ימים ספורים לאחר שנקלט במסגרת, הורחק מהאשפוזית בשל חשד משמעותי לשימוש פעיל בסמים במסגרת. </w:t>
      </w:r>
    </w:p>
    <w:p w14:paraId="5AAFE7FC" w14:textId="77777777" w:rsidR="00AB37BA" w:rsidRDefault="00AB37BA" w:rsidP="00AB37BA">
      <w:pPr>
        <w:spacing w:line="360" w:lineRule="auto"/>
        <w:jc w:val="both"/>
        <w:rPr>
          <w:rtl/>
        </w:rPr>
      </w:pPr>
      <w:r>
        <w:rPr>
          <w:rFonts w:hint="cs"/>
          <w:rtl/>
        </w:rPr>
        <w:t>הנאשם יצר באותו יום קשר עם היחידה להתמכרויות ושרות המבחן וביקש להפנותו לאשפוזית נוספת, אך לאחר מכן נותק עמו הקשר ונסיונות לאתרו העלו חרס.</w:t>
      </w:r>
    </w:p>
    <w:p w14:paraId="2963828B" w14:textId="77777777" w:rsidR="00AB37BA" w:rsidRDefault="00AB37BA" w:rsidP="00AB37BA">
      <w:pPr>
        <w:spacing w:line="360" w:lineRule="auto"/>
        <w:jc w:val="both"/>
        <w:rPr>
          <w:rtl/>
        </w:rPr>
      </w:pPr>
    </w:p>
    <w:p w14:paraId="6993D9B9" w14:textId="77777777" w:rsidR="00AB37BA" w:rsidRDefault="00AB37BA" w:rsidP="00AB37BA">
      <w:pPr>
        <w:spacing w:line="360" w:lineRule="auto"/>
        <w:jc w:val="both"/>
        <w:rPr>
          <w:rtl/>
        </w:rPr>
      </w:pPr>
      <w:r>
        <w:rPr>
          <w:rFonts w:hint="cs"/>
          <w:rtl/>
        </w:rPr>
        <w:t xml:space="preserve">ההמלצה היתה לשקול סיום השתתפות. יחד עם זאת בדיון שהתקיים לאחר מכן, בתאריך 9.4.18, הומלץ להדק התייצבויות הנאשם בפני הגורמים הטיפוליים ובפני בית המשפט והתביעה הסכימה כי טרם הוצאת הנאשם מהתהליך יבחן פתרון נוסף שיכלול חזרה לשירותי הקהילה. </w:t>
      </w:r>
    </w:p>
    <w:p w14:paraId="68147621" w14:textId="77777777" w:rsidR="00AB37BA" w:rsidRDefault="00AB37BA" w:rsidP="00AB37BA">
      <w:pPr>
        <w:spacing w:line="360" w:lineRule="auto"/>
        <w:jc w:val="both"/>
        <w:rPr>
          <w:rtl/>
        </w:rPr>
      </w:pPr>
      <w:r>
        <w:rPr>
          <w:rFonts w:hint="cs"/>
          <w:rtl/>
        </w:rPr>
        <w:t xml:space="preserve">נוכח התנהלותו של הנאשם הוריתי על הורדתו לשלב 2 בתכנית השלבים תוך תקווה שהנאשם יפנים את המסר ויעשה כל מאמץ לחזרה נכונה ומותאמת לתהליך. </w:t>
      </w:r>
    </w:p>
    <w:p w14:paraId="7404CDB7" w14:textId="77777777" w:rsidR="00AB37BA" w:rsidRDefault="00AB37BA" w:rsidP="00AB37BA">
      <w:pPr>
        <w:spacing w:line="360" w:lineRule="auto"/>
        <w:jc w:val="both"/>
        <w:rPr>
          <w:rtl/>
        </w:rPr>
      </w:pPr>
      <w:r>
        <w:rPr>
          <w:rFonts w:hint="cs"/>
          <w:rtl/>
        </w:rPr>
        <w:t xml:space="preserve">הובהרה לנאשם עמדת שרות המבחן, לפיה אם לא יעמוד במטלות הנדרשות ישקול שרות המבחן בקשה לסיים את השתתפותו בבית המשפט הקהילתי. </w:t>
      </w:r>
    </w:p>
    <w:p w14:paraId="7754DDBD" w14:textId="77777777" w:rsidR="00AB37BA" w:rsidRDefault="00AB37BA" w:rsidP="00AB37BA">
      <w:pPr>
        <w:spacing w:line="360" w:lineRule="auto"/>
        <w:jc w:val="both"/>
        <w:rPr>
          <w:rtl/>
        </w:rPr>
      </w:pPr>
    </w:p>
    <w:p w14:paraId="0DCB8A08" w14:textId="77777777" w:rsidR="00AB37BA" w:rsidRDefault="00AB37BA" w:rsidP="00AB37BA">
      <w:pPr>
        <w:spacing w:line="360" w:lineRule="auto"/>
        <w:jc w:val="both"/>
        <w:rPr>
          <w:rtl/>
        </w:rPr>
      </w:pPr>
      <w:r>
        <w:rPr>
          <w:rFonts w:hint="cs"/>
          <w:rtl/>
        </w:rPr>
        <w:t xml:space="preserve">ביום 3.5.18 הסתבר כי חרף דברי הנאשם כי הוא שומר על עצמו להיות נקי מסם, הוא מסר בדיקות שתן לא נקיות ובעצם תקופה ארוכה שהוא מתקשה להמנע משימוש בסמים באופן רציף. </w:t>
      </w:r>
    </w:p>
    <w:p w14:paraId="547B1DD0" w14:textId="77777777" w:rsidR="00AB37BA" w:rsidRDefault="00AB37BA" w:rsidP="00AB37BA">
      <w:pPr>
        <w:spacing w:line="360" w:lineRule="auto"/>
        <w:jc w:val="both"/>
        <w:rPr>
          <w:rtl/>
        </w:rPr>
      </w:pPr>
      <w:r>
        <w:rPr>
          <w:rFonts w:hint="cs"/>
          <w:rtl/>
        </w:rPr>
        <w:t xml:space="preserve">שרות המבחן הביע ספקנות באשר ליעילות התכנית אך בכל מקרה ציינה קצינת המבחן בדיון כי ככל שהנאשם יצליח לשמור על נקיון יוכלו להמשיך אתו בתהליך, שאם לא כן ימליצו על סיום השתתפותו. </w:t>
      </w:r>
    </w:p>
    <w:p w14:paraId="1233844A" w14:textId="77777777" w:rsidR="00AB37BA" w:rsidRDefault="00AB37BA" w:rsidP="00AB37BA">
      <w:pPr>
        <w:spacing w:line="360" w:lineRule="auto"/>
        <w:jc w:val="both"/>
        <w:rPr>
          <w:rtl/>
        </w:rPr>
      </w:pPr>
      <w:r>
        <w:rPr>
          <w:rFonts w:hint="cs"/>
          <w:rtl/>
        </w:rPr>
        <w:t>מתוך תקווה כי הנאשם הפנים את המסר, ניתנה לנאשם הזדמנות  למסור בדיקות שתן נקיות .</w:t>
      </w:r>
    </w:p>
    <w:p w14:paraId="5D66C88C" w14:textId="77777777" w:rsidR="00AB37BA" w:rsidRDefault="00AB37BA" w:rsidP="00AB37BA">
      <w:pPr>
        <w:spacing w:line="360" w:lineRule="auto"/>
        <w:jc w:val="both"/>
        <w:rPr>
          <w:rtl/>
        </w:rPr>
      </w:pPr>
    </w:p>
    <w:p w14:paraId="4B288F81" w14:textId="77777777" w:rsidR="00AB37BA" w:rsidRDefault="00AB37BA" w:rsidP="00AB37BA">
      <w:pPr>
        <w:spacing w:line="360" w:lineRule="auto"/>
        <w:jc w:val="both"/>
        <w:rPr>
          <w:rtl/>
        </w:rPr>
      </w:pPr>
      <w:r>
        <w:rPr>
          <w:rFonts w:hint="cs"/>
          <w:rtl/>
        </w:rPr>
        <w:t xml:space="preserve">בדיון שהתקיים ביום 28.5.18 מסר קצין המבחן כי הנאשם התקשה לעמוד בתנאים והמליץ על סיום השתתפותו בהליך בית המשפט הקהילתי. </w:t>
      </w:r>
    </w:p>
    <w:p w14:paraId="6E16303C" w14:textId="77777777" w:rsidR="00AB37BA" w:rsidRDefault="00AB37BA" w:rsidP="00AB37BA">
      <w:pPr>
        <w:spacing w:line="360" w:lineRule="auto"/>
        <w:jc w:val="both"/>
        <w:rPr>
          <w:rtl/>
        </w:rPr>
      </w:pPr>
    </w:p>
    <w:p w14:paraId="64456EF9" w14:textId="77777777" w:rsidR="00AB37BA" w:rsidRDefault="00AB37BA" w:rsidP="00AB37BA">
      <w:pPr>
        <w:spacing w:line="360" w:lineRule="auto"/>
        <w:jc w:val="both"/>
        <w:rPr>
          <w:rtl/>
        </w:rPr>
      </w:pPr>
      <w:r>
        <w:rPr>
          <w:rFonts w:hint="cs"/>
          <w:rtl/>
        </w:rPr>
        <w:t xml:space="preserve">באי כח הצדדים הסכימו לעניין הוצאת הנאשם מתהליך בית משפט קהילתי והדיון נדחה לטעונים לעונש ולתסקיר שרות מבחן. </w:t>
      </w:r>
    </w:p>
    <w:p w14:paraId="56BF25FD" w14:textId="77777777" w:rsidR="00AB37BA" w:rsidRDefault="00AB37BA" w:rsidP="00AB37BA">
      <w:pPr>
        <w:spacing w:line="360" w:lineRule="auto"/>
        <w:jc w:val="both"/>
        <w:rPr>
          <w:rtl/>
        </w:rPr>
      </w:pPr>
    </w:p>
    <w:p w14:paraId="7E214B73" w14:textId="77777777" w:rsidR="00AB37BA" w:rsidRDefault="00AB37BA" w:rsidP="00AB37BA">
      <w:pPr>
        <w:spacing w:line="360" w:lineRule="auto"/>
        <w:jc w:val="both"/>
        <w:rPr>
          <w:rtl/>
        </w:rPr>
      </w:pPr>
      <w:r>
        <w:rPr>
          <w:rFonts w:hint="cs"/>
          <w:rtl/>
        </w:rPr>
        <w:t>ביום 1.7.18 הוגש תסקיר לעניין העונש שלא הכיל המלצה להארכת מאסר על תנאי התלוי ועומד כנגד הנאשם וזאת מהנסיבות שפורטו בתסקיר.</w:t>
      </w:r>
    </w:p>
    <w:p w14:paraId="5E58743C" w14:textId="77777777" w:rsidR="00AB37BA" w:rsidRDefault="00AB37BA" w:rsidP="00AB37BA">
      <w:pPr>
        <w:spacing w:line="360" w:lineRule="auto"/>
        <w:jc w:val="both"/>
        <w:rPr>
          <w:rtl/>
        </w:rPr>
      </w:pPr>
      <w:r>
        <w:rPr>
          <w:rFonts w:hint="cs"/>
          <w:rtl/>
        </w:rPr>
        <w:t>ביום 5.7.18, מועד בו היה קבוע התיק לטעונים לעונש, ביקש הסניגור לדחות את הטעונים לעונש על מנת לאפשר לנאשם למסור בדיקת שתן ולהראות שהוא נקי מסמי רחוב והדיון נדחה ליום 14.8.18.</w:t>
      </w:r>
    </w:p>
    <w:p w14:paraId="02700C93" w14:textId="77777777" w:rsidR="00AB37BA" w:rsidRDefault="00AB37BA" w:rsidP="00AB37BA">
      <w:pPr>
        <w:spacing w:line="360" w:lineRule="auto"/>
        <w:jc w:val="both"/>
        <w:rPr>
          <w:rtl/>
        </w:rPr>
      </w:pPr>
      <w:r>
        <w:rPr>
          <w:rFonts w:hint="cs"/>
          <w:rtl/>
        </w:rPr>
        <w:t xml:space="preserve">דא עקא, שמתסקיר שהוגש ביום 8.8.18, עלה כי הנאשם, אשר זומן לארבע בדיקות שתן, לא התייצב ולא יצר קשר להסביר סיבת אי הגעתו. </w:t>
      </w:r>
    </w:p>
    <w:p w14:paraId="1F9F10A9" w14:textId="77777777" w:rsidR="00AB37BA" w:rsidRDefault="00AB37BA" w:rsidP="00AB37BA">
      <w:pPr>
        <w:spacing w:line="360" w:lineRule="auto"/>
        <w:jc w:val="both"/>
        <w:rPr>
          <w:rtl/>
        </w:rPr>
      </w:pPr>
      <w:r>
        <w:rPr>
          <w:rFonts w:hint="cs"/>
          <w:rtl/>
        </w:rPr>
        <w:t xml:space="preserve">בנסיבות אלה חזר שרות המבחן והמליץ על ענישה כפי שפורטה בתסקיר. </w:t>
      </w:r>
    </w:p>
    <w:p w14:paraId="344EF226" w14:textId="77777777" w:rsidR="00AB37BA" w:rsidRDefault="00AB37BA" w:rsidP="00AB37BA">
      <w:pPr>
        <w:spacing w:line="360" w:lineRule="auto"/>
        <w:jc w:val="both"/>
        <w:rPr>
          <w:rtl/>
        </w:rPr>
      </w:pPr>
    </w:p>
    <w:p w14:paraId="53AC629C" w14:textId="77777777" w:rsidR="00AB37BA" w:rsidRDefault="00AB37BA" w:rsidP="00AB37BA">
      <w:pPr>
        <w:spacing w:line="360" w:lineRule="auto"/>
        <w:jc w:val="both"/>
        <w:rPr>
          <w:rtl/>
        </w:rPr>
      </w:pPr>
      <w:r>
        <w:rPr>
          <w:rFonts w:hint="cs"/>
          <w:rtl/>
        </w:rPr>
        <w:t xml:space="preserve">בדיון שהיה קבוע ביום 14.8.18 לא התייצב הנאשם לטעונים לעונש ובעקבות זאת הדיון נדחה ליום 17.9.18 תוך הוצאת צו הבאה. </w:t>
      </w:r>
    </w:p>
    <w:p w14:paraId="174FED77" w14:textId="77777777" w:rsidR="00AB37BA" w:rsidRDefault="00AB37BA" w:rsidP="00AB37BA">
      <w:pPr>
        <w:spacing w:line="360" w:lineRule="auto"/>
        <w:jc w:val="both"/>
        <w:rPr>
          <w:rtl/>
        </w:rPr>
      </w:pPr>
      <w:r>
        <w:rPr>
          <w:rFonts w:hint="cs"/>
          <w:rtl/>
        </w:rPr>
        <w:t>ביום 17.9.18 ציין הסניגור כי הנאשם לא התייצב לדיון משום שנכנס לאשפוזית במזרח ירושלים והתבקשה דחיית טעונים לעונש פעם נוספת, על מנת להוכיח שהנאשם נקי מסמים או לחלופין לצורך קבלת חוות דעת מהממונה על עבודות שרות.  התביעה התנגדה לדחיה  אך מבלי לקבוע מסמרות לכאן או לכאן נדחה לקבלת חוות דעת מהממונה ותסקיר עדכני לעניין העונש וזאת ליום 5.11.18.</w:t>
      </w:r>
    </w:p>
    <w:p w14:paraId="7055AC32" w14:textId="77777777" w:rsidR="00AB37BA" w:rsidRDefault="00AB37BA" w:rsidP="00AB37BA">
      <w:pPr>
        <w:spacing w:line="360" w:lineRule="auto"/>
        <w:jc w:val="both"/>
        <w:rPr>
          <w:rtl/>
        </w:rPr>
      </w:pPr>
    </w:p>
    <w:p w14:paraId="21BBDC53" w14:textId="77777777" w:rsidR="00AB37BA" w:rsidRDefault="00AB37BA" w:rsidP="00AB37BA">
      <w:pPr>
        <w:spacing w:line="360" w:lineRule="auto"/>
        <w:jc w:val="both"/>
        <w:rPr>
          <w:rtl/>
        </w:rPr>
      </w:pPr>
      <w:r>
        <w:rPr>
          <w:rFonts w:hint="cs"/>
          <w:rtl/>
        </w:rPr>
        <w:t xml:space="preserve">גם התסקיר העדכני לא שינה המלצת שרות מבחן ולא הומלץ על העמדה בצו מבחן תוך הארכת המאסר המותנה. </w:t>
      </w:r>
    </w:p>
    <w:p w14:paraId="3F000DD5" w14:textId="77777777" w:rsidR="00AB37BA" w:rsidRDefault="00AB37BA" w:rsidP="00AB37BA">
      <w:pPr>
        <w:spacing w:line="360" w:lineRule="auto"/>
        <w:jc w:val="both"/>
        <w:rPr>
          <w:rtl/>
        </w:rPr>
      </w:pPr>
    </w:p>
    <w:p w14:paraId="001F6845" w14:textId="77777777" w:rsidR="00AB37BA" w:rsidRDefault="00AB37BA" w:rsidP="00AB37BA">
      <w:pPr>
        <w:spacing w:line="360" w:lineRule="auto"/>
        <w:jc w:val="both"/>
        <w:rPr>
          <w:rtl/>
        </w:rPr>
      </w:pPr>
      <w:r>
        <w:rPr>
          <w:rFonts w:hint="cs"/>
          <w:rtl/>
        </w:rPr>
        <w:t xml:space="preserve">בהמשך נדחו הדיונים מפקידה לפקידה, בשל העדר חוות דעת עדכנית של הממונה מהנימוקים שפורטו בחוות הדעת, עד שבסופו של יום הוגשה, ביום 18.6.19, חוות דעת עדכנית המכילה המלצה לביצוע עבודות שרות במפעל חסד יד ביד בלוד. </w:t>
      </w:r>
    </w:p>
    <w:p w14:paraId="4FEFC1E8" w14:textId="77777777" w:rsidR="00AB37BA" w:rsidRDefault="00AB37BA" w:rsidP="00AB37BA">
      <w:pPr>
        <w:spacing w:line="360" w:lineRule="auto"/>
        <w:jc w:val="both"/>
        <w:rPr>
          <w:rtl/>
        </w:rPr>
      </w:pPr>
    </w:p>
    <w:p w14:paraId="3BEECCE1" w14:textId="77777777" w:rsidR="00AB37BA" w:rsidRPr="004C6C9B" w:rsidRDefault="00AB37BA" w:rsidP="00AB37BA">
      <w:pPr>
        <w:spacing w:line="360" w:lineRule="auto"/>
        <w:jc w:val="both"/>
        <w:rPr>
          <w:b/>
          <w:bCs/>
          <w:u w:val="single"/>
          <w:rtl/>
        </w:rPr>
      </w:pPr>
      <w:r w:rsidRPr="004C6C9B">
        <w:rPr>
          <w:rFonts w:hint="cs"/>
          <w:b/>
          <w:bCs/>
          <w:u w:val="single"/>
          <w:rtl/>
        </w:rPr>
        <w:t>טעוני הצדדים לעונש:</w:t>
      </w:r>
    </w:p>
    <w:p w14:paraId="5336B5AB" w14:textId="77777777" w:rsidR="00AB37BA" w:rsidRDefault="00AB37BA" w:rsidP="00AB37BA">
      <w:pPr>
        <w:spacing w:line="360" w:lineRule="auto"/>
        <w:jc w:val="both"/>
        <w:rPr>
          <w:rtl/>
        </w:rPr>
      </w:pPr>
    </w:p>
    <w:p w14:paraId="74E44A78" w14:textId="77777777" w:rsidR="00AB37BA" w:rsidRPr="004C6C9B" w:rsidRDefault="00AB37BA" w:rsidP="00AB37BA">
      <w:pPr>
        <w:spacing w:line="360" w:lineRule="auto"/>
        <w:jc w:val="both"/>
        <w:rPr>
          <w:b/>
          <w:bCs/>
          <w:rtl/>
        </w:rPr>
      </w:pPr>
      <w:r w:rsidRPr="004C6C9B">
        <w:rPr>
          <w:rFonts w:hint="cs"/>
          <w:b/>
          <w:bCs/>
          <w:rtl/>
        </w:rPr>
        <w:t>המאשימה:</w:t>
      </w:r>
    </w:p>
    <w:p w14:paraId="7509C644" w14:textId="77777777" w:rsidR="00AB37BA" w:rsidRDefault="00AB37BA" w:rsidP="00AB37BA">
      <w:pPr>
        <w:spacing w:line="360" w:lineRule="auto"/>
        <w:jc w:val="both"/>
        <w:rPr>
          <w:rtl/>
        </w:rPr>
      </w:pPr>
      <w:r>
        <w:rPr>
          <w:rFonts w:hint="cs"/>
          <w:rtl/>
        </w:rPr>
        <w:t>בא כח המאשימה הפנתה לנסיונות הגמילה שנעשו ולא צלחו. בסופו של דבר, בשל הקושי של הנאשם להמנע מסמים, הופסק הטיפול במסגרת היחידה להתמכרויות.</w:t>
      </w:r>
    </w:p>
    <w:p w14:paraId="13081578" w14:textId="77777777" w:rsidR="00AB37BA" w:rsidRDefault="00AB37BA" w:rsidP="00AB37BA">
      <w:pPr>
        <w:spacing w:line="360" w:lineRule="auto"/>
        <w:jc w:val="both"/>
        <w:rPr>
          <w:rtl/>
        </w:rPr>
      </w:pPr>
      <w:r>
        <w:rPr>
          <w:rFonts w:hint="cs"/>
          <w:rtl/>
        </w:rPr>
        <w:t>הנאשם גם לא הצליח להשתלב בתעסוקה.</w:t>
      </w:r>
    </w:p>
    <w:p w14:paraId="382C4C53" w14:textId="77777777" w:rsidR="00AB37BA" w:rsidRDefault="00AB37BA" w:rsidP="00AB37BA">
      <w:pPr>
        <w:spacing w:line="360" w:lineRule="auto"/>
        <w:jc w:val="both"/>
        <w:rPr>
          <w:rtl/>
        </w:rPr>
      </w:pPr>
      <w:r>
        <w:rPr>
          <w:rFonts w:hint="cs"/>
          <w:rtl/>
        </w:rPr>
        <w:t xml:space="preserve">בא כח המאשימה הפנתה לעמדת שרות המבחן לפיה נוכח העדר יציבות מהמנעות מסמים, העדר מסגרת טיפולית, יש להטיל עונש. אין גם המלצה על ריצוי מאסר בדרך של עבודות שרות. </w:t>
      </w:r>
    </w:p>
    <w:p w14:paraId="1678DAAE" w14:textId="77777777" w:rsidR="00AB37BA" w:rsidRDefault="00AB37BA" w:rsidP="00AB37BA">
      <w:pPr>
        <w:spacing w:line="360" w:lineRule="auto"/>
        <w:jc w:val="both"/>
        <w:rPr>
          <w:rtl/>
        </w:rPr>
      </w:pPr>
      <w:r>
        <w:rPr>
          <w:rFonts w:hint="cs"/>
          <w:rtl/>
        </w:rPr>
        <w:t>באשר לחומרת העבירה, הפנתה בא כח המאשימה לנזקים שנגרמים בשל עבירות הסמים המהווים אחד ממחוללי פשיעה עיקריים במדינת ישראל.</w:t>
      </w:r>
    </w:p>
    <w:p w14:paraId="356A0679" w14:textId="77777777" w:rsidR="00AB37BA" w:rsidRDefault="00AB37BA" w:rsidP="00AB37BA">
      <w:pPr>
        <w:spacing w:line="360" w:lineRule="auto"/>
        <w:jc w:val="both"/>
        <w:rPr>
          <w:rtl/>
        </w:rPr>
      </w:pPr>
      <w:r>
        <w:rPr>
          <w:rFonts w:hint="cs"/>
          <w:rtl/>
        </w:rPr>
        <w:t xml:space="preserve">עוד הפנתה המאשימה ל </w:t>
      </w:r>
      <w:r>
        <w:rPr>
          <w:rtl/>
        </w:rPr>
        <w:t>–</w:t>
      </w:r>
      <w:r>
        <w:rPr>
          <w:rFonts w:hint="cs"/>
          <w:rtl/>
        </w:rPr>
        <w:t xml:space="preserve"> 14 הרשעות קודמות בין השנים 1991 </w:t>
      </w:r>
      <w:r>
        <w:rPr>
          <w:rtl/>
        </w:rPr>
        <w:t>–</w:t>
      </w:r>
      <w:r>
        <w:rPr>
          <w:rFonts w:hint="cs"/>
          <w:rtl/>
        </w:rPr>
        <w:t xml:space="preserve"> 2014 ולעובדה שכנגד הנאשם תלוי ועומד עונש מאסר מותנה בן 6 חודשים שהינו בר הפעלה לענייננו.</w:t>
      </w:r>
    </w:p>
    <w:p w14:paraId="3F8731D0" w14:textId="77777777" w:rsidR="00AB37BA" w:rsidRDefault="00AB37BA" w:rsidP="00AB37BA">
      <w:pPr>
        <w:spacing w:line="360" w:lineRule="auto"/>
        <w:jc w:val="both"/>
        <w:rPr>
          <w:rtl/>
        </w:rPr>
      </w:pPr>
      <w:r>
        <w:rPr>
          <w:rFonts w:hint="cs"/>
          <w:rtl/>
        </w:rPr>
        <w:t xml:space="preserve">באשר למתחם הענישה ההולם, טוענת המאשימה למתחם הנע בין מספר חודשי מאסר בפועל לבין  12 חודשי מאסר, ובנסיבות בהן לא השלים הנאשם תהליך שיקומי או טיפולי חרף האפשרויות שניתנו לו בבית המשפט הקהילתי ובנסיבות סוג הסמים אין מקום לסטייה מהמתחם האמור ויש להפעיל את עונש המאסר המותנה במצטבר לכל עונש שיוטל כאשר לצד אלה קנס, פסילה בפועל, פסילה על תנאי. </w:t>
      </w:r>
    </w:p>
    <w:p w14:paraId="408EDAF2" w14:textId="77777777" w:rsidR="00AB37BA" w:rsidRDefault="00AB37BA" w:rsidP="00AB37BA">
      <w:pPr>
        <w:spacing w:line="360" w:lineRule="auto"/>
        <w:jc w:val="both"/>
        <w:rPr>
          <w:rtl/>
        </w:rPr>
      </w:pPr>
    </w:p>
    <w:p w14:paraId="43723C59" w14:textId="77777777" w:rsidR="00AB37BA" w:rsidRPr="00012B25" w:rsidRDefault="00AB37BA" w:rsidP="00AB37BA">
      <w:pPr>
        <w:spacing w:line="360" w:lineRule="auto"/>
        <w:jc w:val="both"/>
        <w:rPr>
          <w:b/>
          <w:bCs/>
          <w:rtl/>
        </w:rPr>
      </w:pPr>
      <w:r w:rsidRPr="00012B25">
        <w:rPr>
          <w:rFonts w:hint="cs"/>
          <w:b/>
          <w:bCs/>
          <w:rtl/>
        </w:rPr>
        <w:t>בא כח הנאשם:</w:t>
      </w:r>
    </w:p>
    <w:p w14:paraId="1081F249" w14:textId="77777777" w:rsidR="00AB37BA" w:rsidRDefault="00AB37BA" w:rsidP="00AB37BA">
      <w:pPr>
        <w:spacing w:line="360" w:lineRule="auto"/>
        <w:jc w:val="both"/>
        <w:rPr>
          <w:rtl/>
        </w:rPr>
      </w:pPr>
      <w:r>
        <w:rPr>
          <w:rFonts w:hint="cs"/>
          <w:rtl/>
        </w:rPr>
        <w:t xml:space="preserve">הסניגור מפנה לפרק הזמן המשמעותי בו היה מצוי הנאשם בבית משפט קהילתי, ממרץ 2017 ועד עתה (תקופה שמעבר לשנתיים). עוד מפנה הסניגור לכך שהוגשו 20 תסקירים כאשר הראשונים שבהם (17 במספר), היו חיוביים ואופטימיים ואליבא דהגנה מדובר במי שנרתם לתהליך תוך מאמצים ומסר במשך מספר חודשים בדיקות שתן נקיות. </w:t>
      </w:r>
    </w:p>
    <w:p w14:paraId="643886BA" w14:textId="77777777" w:rsidR="00AB37BA" w:rsidRDefault="00AB37BA" w:rsidP="00AB37BA">
      <w:pPr>
        <w:spacing w:line="360" w:lineRule="auto"/>
        <w:jc w:val="both"/>
        <w:rPr>
          <w:rtl/>
        </w:rPr>
      </w:pPr>
      <w:r>
        <w:rPr>
          <w:rFonts w:hint="cs"/>
          <w:rtl/>
        </w:rPr>
        <w:t>עוד מפנה הסניגור לכך שהנאשם פנה מיוזמתו עוד לפני שנכנס לבית המשפט הקהילתי ליחידה להתמכרויות והתחיל שם טיפול.</w:t>
      </w:r>
    </w:p>
    <w:p w14:paraId="67956DDA" w14:textId="77777777" w:rsidR="00AB37BA" w:rsidRDefault="00AB37BA" w:rsidP="00AB37BA">
      <w:pPr>
        <w:spacing w:line="360" w:lineRule="auto"/>
        <w:jc w:val="both"/>
        <w:rPr>
          <w:rtl/>
        </w:rPr>
      </w:pPr>
      <w:r>
        <w:rPr>
          <w:rFonts w:hint="cs"/>
          <w:rtl/>
        </w:rPr>
        <w:t>הנאשם לקח חלק בצוות הפעילים של בית משפט קהילתי והגיע לארועים ולמרבה הצער, בשלב מסוים, החלה התדרדרות ולא צלחה דרכו  לסיים את ההליך.</w:t>
      </w:r>
    </w:p>
    <w:p w14:paraId="6AA42DB1" w14:textId="77777777" w:rsidR="00AB37BA" w:rsidRDefault="00AB37BA" w:rsidP="00AB37BA">
      <w:pPr>
        <w:spacing w:line="360" w:lineRule="auto"/>
        <w:jc w:val="both"/>
        <w:rPr>
          <w:rtl/>
        </w:rPr>
      </w:pPr>
    </w:p>
    <w:p w14:paraId="3779D5EA" w14:textId="77777777" w:rsidR="00AB37BA" w:rsidRDefault="00AB37BA" w:rsidP="00AB37BA">
      <w:pPr>
        <w:spacing w:line="360" w:lineRule="auto"/>
        <w:jc w:val="both"/>
        <w:rPr>
          <w:rtl/>
        </w:rPr>
      </w:pPr>
      <w:r>
        <w:rPr>
          <w:rFonts w:hint="cs"/>
          <w:rtl/>
        </w:rPr>
        <w:t xml:space="preserve">באשר לנסיבות האישיות: מדובר בנאשם לא צעיר, גרוש, אב לילד בן 13 שהוא מגדל אותו לבד ולעת הזו הוא מפרנס את משפחתו  ככל יכולתו ואישור על כך הוגש </w:t>
      </w:r>
      <w:r>
        <w:rPr>
          <w:rtl/>
        </w:rPr>
        <w:t>–</w:t>
      </w:r>
      <w:r>
        <w:rPr>
          <w:rFonts w:hint="cs"/>
          <w:rtl/>
        </w:rPr>
        <w:t xml:space="preserve"> ב/2. </w:t>
      </w:r>
    </w:p>
    <w:p w14:paraId="58103A16" w14:textId="77777777" w:rsidR="00AB37BA" w:rsidRDefault="00AB37BA" w:rsidP="00AB37BA">
      <w:pPr>
        <w:spacing w:line="360" w:lineRule="auto"/>
        <w:jc w:val="both"/>
        <w:rPr>
          <w:rtl/>
        </w:rPr>
      </w:pPr>
      <w:r>
        <w:rPr>
          <w:rFonts w:hint="cs"/>
          <w:rtl/>
        </w:rPr>
        <w:t xml:space="preserve">הסניגור מדגיש כי למרות שמדובר במי שמגיל 16 ביצע עבירות ונכנס ויצא מהכלא, הרי מאז ביצוע העבירה בתיק שלפנינו (מזה כשלוש וחצי שנים), לא נפתח לו כל תיק, מה שמלמד על מאמצים שאכן עשה. </w:t>
      </w:r>
    </w:p>
    <w:p w14:paraId="01915429" w14:textId="77777777" w:rsidR="00AB37BA" w:rsidRDefault="00AB37BA" w:rsidP="00AB37BA">
      <w:pPr>
        <w:spacing w:line="360" w:lineRule="auto"/>
        <w:jc w:val="both"/>
        <w:rPr>
          <w:rtl/>
        </w:rPr>
      </w:pPr>
      <w:r>
        <w:rPr>
          <w:rFonts w:hint="cs"/>
          <w:rtl/>
        </w:rPr>
        <w:t>לצד כל אלה מפנה הסניגור לעובדה שהנאשם הלך לממונה ונערכה לו בדיקת שתן שיצאה נקיה.</w:t>
      </w:r>
    </w:p>
    <w:p w14:paraId="3F56472A" w14:textId="77777777" w:rsidR="00AB37BA" w:rsidRDefault="00AB37BA" w:rsidP="00AB37BA">
      <w:pPr>
        <w:spacing w:line="360" w:lineRule="auto"/>
        <w:jc w:val="both"/>
        <w:rPr>
          <w:rtl/>
        </w:rPr>
      </w:pPr>
    </w:p>
    <w:p w14:paraId="6BF4FEC8" w14:textId="77777777" w:rsidR="00AB37BA" w:rsidRDefault="00AB37BA" w:rsidP="00AB37BA">
      <w:pPr>
        <w:spacing w:line="360" w:lineRule="auto"/>
        <w:jc w:val="both"/>
        <w:rPr>
          <w:rtl/>
        </w:rPr>
      </w:pPr>
      <w:r>
        <w:rPr>
          <w:rFonts w:hint="cs"/>
          <w:rtl/>
        </w:rPr>
        <w:t>בנסיבות שפורטו על ידי הסניגור טוען הסניגור כי אין מקום להפעיל היום את עונש המאסר המותנה והוא עותר להאריך את עונש המאסר המותנה.</w:t>
      </w:r>
    </w:p>
    <w:p w14:paraId="30DF32DF" w14:textId="77777777" w:rsidR="00AB37BA" w:rsidRDefault="00AB37BA" w:rsidP="00AB37BA">
      <w:pPr>
        <w:spacing w:line="360" w:lineRule="auto"/>
        <w:jc w:val="both"/>
        <w:rPr>
          <w:rtl/>
        </w:rPr>
      </w:pPr>
      <w:r>
        <w:rPr>
          <w:rFonts w:hint="cs"/>
          <w:rtl/>
        </w:rPr>
        <w:t>באשר למתחם הענישה מפנה הסניגור לפסיקה ולעמדתו מתחם הענישה ההולם בעבירה של החזקת סם לשימוש עצמי נע בין מאסר על תנאי לבין חודשים ספורים מאסר בפועל.</w:t>
      </w:r>
    </w:p>
    <w:p w14:paraId="7DAF645B" w14:textId="77777777" w:rsidR="00AB37BA" w:rsidRDefault="00AB37BA" w:rsidP="00AB37BA">
      <w:pPr>
        <w:spacing w:line="360" w:lineRule="auto"/>
        <w:jc w:val="both"/>
        <w:rPr>
          <w:rtl/>
        </w:rPr>
      </w:pPr>
    </w:p>
    <w:p w14:paraId="4CAA04F9" w14:textId="77777777" w:rsidR="00AB37BA" w:rsidRPr="00012B25" w:rsidRDefault="00AB37BA" w:rsidP="00AB37BA">
      <w:pPr>
        <w:spacing w:line="360" w:lineRule="auto"/>
        <w:jc w:val="both"/>
        <w:rPr>
          <w:b/>
          <w:bCs/>
          <w:rtl/>
        </w:rPr>
      </w:pPr>
      <w:r w:rsidRPr="00012B25">
        <w:rPr>
          <w:rFonts w:hint="cs"/>
          <w:b/>
          <w:bCs/>
          <w:rtl/>
        </w:rPr>
        <w:t>הנאשם:</w:t>
      </w:r>
    </w:p>
    <w:p w14:paraId="318D9F7F" w14:textId="77777777" w:rsidR="00AB37BA" w:rsidRDefault="00AB37BA" w:rsidP="00AB37BA">
      <w:pPr>
        <w:spacing w:line="360" w:lineRule="auto"/>
        <w:jc w:val="both"/>
        <w:rPr>
          <w:rtl/>
        </w:rPr>
      </w:pPr>
      <w:r>
        <w:rPr>
          <w:rFonts w:hint="cs"/>
          <w:rtl/>
        </w:rPr>
        <w:t>הנאשם עצמו הביע צער ולדבריו הוא פגע בעצמו .</w:t>
      </w:r>
    </w:p>
    <w:p w14:paraId="212C9937" w14:textId="77777777" w:rsidR="00AB37BA" w:rsidRDefault="00AB37BA" w:rsidP="00AB37BA">
      <w:pPr>
        <w:spacing w:line="360" w:lineRule="auto"/>
        <w:jc w:val="both"/>
        <w:rPr>
          <w:rtl/>
        </w:rPr>
      </w:pPr>
      <w:r>
        <w:rPr>
          <w:rFonts w:hint="cs"/>
          <w:rtl/>
        </w:rPr>
        <w:t xml:space="preserve">לצד אלה הוא מצא לנכון להביע תודה כלפי צוות בית המשפט הקהילתי אשר היה עבורו כמו משפחה. למרות שהיו לו, כדבריו, "נפילות בדרך" ומעידות, וזאת על רקע תקופות לא קלות אותן חווה. </w:t>
      </w:r>
    </w:p>
    <w:p w14:paraId="46FE90CC" w14:textId="77777777" w:rsidR="00AB37BA" w:rsidRDefault="00AB37BA" w:rsidP="00AB37BA">
      <w:pPr>
        <w:spacing w:line="360" w:lineRule="auto"/>
        <w:jc w:val="both"/>
        <w:rPr>
          <w:rtl/>
        </w:rPr>
      </w:pPr>
      <w:r>
        <w:rPr>
          <w:rFonts w:hint="cs"/>
          <w:rtl/>
        </w:rPr>
        <w:t>הוא עורך מאמצים לגדל את בנו בכבוד ולשנות את דרכו.</w:t>
      </w:r>
    </w:p>
    <w:p w14:paraId="2F05B655" w14:textId="77777777" w:rsidR="00AB37BA" w:rsidRDefault="00AB37BA" w:rsidP="00AB37BA">
      <w:pPr>
        <w:spacing w:line="360" w:lineRule="auto"/>
        <w:jc w:val="both"/>
        <w:rPr>
          <w:rtl/>
        </w:rPr>
      </w:pPr>
      <w:r>
        <w:rPr>
          <w:rFonts w:hint="cs"/>
          <w:rtl/>
        </w:rPr>
        <w:t>לדבריו הוא "מחזיק את עצמי בשיניים ובציפורניים" ותוך שהוא מודה לבית המשפט הוא מציין כי לא ישכח את החוויה של שהותו בבית המשפט הקהילתי.</w:t>
      </w:r>
    </w:p>
    <w:p w14:paraId="093094A7" w14:textId="77777777" w:rsidR="00AB37BA" w:rsidRDefault="00AB37BA" w:rsidP="00AB37BA">
      <w:pPr>
        <w:spacing w:line="360" w:lineRule="auto"/>
        <w:jc w:val="both"/>
        <w:rPr>
          <w:rtl/>
        </w:rPr>
      </w:pPr>
    </w:p>
    <w:p w14:paraId="27C37FDE" w14:textId="77777777" w:rsidR="00AB37BA" w:rsidRPr="00012B25" w:rsidRDefault="00AB37BA" w:rsidP="00AB37BA">
      <w:pPr>
        <w:spacing w:line="360" w:lineRule="auto"/>
        <w:jc w:val="both"/>
        <w:rPr>
          <w:b/>
          <w:bCs/>
          <w:u w:val="single"/>
          <w:rtl/>
        </w:rPr>
      </w:pPr>
      <w:r w:rsidRPr="00012B25">
        <w:rPr>
          <w:rFonts w:hint="cs"/>
          <w:b/>
          <w:bCs/>
          <w:u w:val="single"/>
          <w:rtl/>
        </w:rPr>
        <w:t>דיון:</w:t>
      </w:r>
    </w:p>
    <w:p w14:paraId="120D4024" w14:textId="77777777" w:rsidR="00AB37BA" w:rsidRDefault="00AB37BA" w:rsidP="00AB37BA">
      <w:pPr>
        <w:spacing w:line="360" w:lineRule="auto"/>
        <w:jc w:val="both"/>
        <w:rPr>
          <w:rtl/>
        </w:rPr>
      </w:pPr>
    </w:p>
    <w:p w14:paraId="21626C69" w14:textId="77777777" w:rsidR="00AB37BA" w:rsidRPr="00012B25" w:rsidRDefault="00AB37BA" w:rsidP="00AB37BA">
      <w:pPr>
        <w:spacing w:line="360" w:lineRule="auto"/>
        <w:jc w:val="both"/>
        <w:rPr>
          <w:u w:val="single"/>
          <w:rtl/>
        </w:rPr>
      </w:pPr>
      <w:r w:rsidRPr="00012B25">
        <w:rPr>
          <w:rFonts w:hint="cs"/>
          <w:u w:val="single"/>
          <w:rtl/>
        </w:rPr>
        <w:t>קביעת מתחם העונש ההולם:</w:t>
      </w:r>
    </w:p>
    <w:p w14:paraId="57E5CEFC" w14:textId="77777777" w:rsidR="00AB37BA" w:rsidRDefault="00AB37BA" w:rsidP="00AB37BA">
      <w:pPr>
        <w:spacing w:line="360" w:lineRule="auto"/>
        <w:jc w:val="both"/>
        <w:rPr>
          <w:rtl/>
        </w:rPr>
      </w:pPr>
    </w:p>
    <w:p w14:paraId="26428765" w14:textId="77777777" w:rsidR="00AB37BA" w:rsidRDefault="00AB37BA" w:rsidP="00AB37BA">
      <w:pPr>
        <w:rPr>
          <w:rtl/>
        </w:rPr>
      </w:pPr>
      <w:r w:rsidRPr="00A10743">
        <w:rPr>
          <w:rFonts w:hint="cs"/>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6150EC1B" w14:textId="77777777" w:rsidR="00AB37BA" w:rsidRPr="00A10743" w:rsidRDefault="00AB37BA" w:rsidP="00AB37BA">
      <w:pPr>
        <w:rPr>
          <w:rtl/>
        </w:rPr>
      </w:pPr>
    </w:p>
    <w:p w14:paraId="787EAD69" w14:textId="77777777" w:rsidR="00AB37BA" w:rsidRPr="00575788" w:rsidRDefault="00AB37BA" w:rsidP="00AB37BA">
      <w:pPr>
        <w:pStyle w:val="a0"/>
        <w:jc w:val="both"/>
        <w:rPr>
          <w:u w:val="single"/>
        </w:rPr>
      </w:pPr>
      <w:r w:rsidRPr="00575788">
        <w:rPr>
          <w:rFonts w:hint="cs"/>
          <w:u w:val="single"/>
          <w:rtl/>
        </w:rPr>
        <w:t xml:space="preserve">הערך המוגן שנפגע מביצוע העבירה: </w:t>
      </w:r>
    </w:p>
    <w:p w14:paraId="2ECF7AAC" w14:textId="77777777" w:rsidR="00AB37BA" w:rsidRDefault="00AB37BA" w:rsidP="00AB37BA">
      <w:pPr>
        <w:pStyle w:val="a0"/>
        <w:numPr>
          <w:ilvl w:val="0"/>
          <w:numId w:val="0"/>
        </w:numPr>
        <w:ind w:left="720"/>
        <w:jc w:val="both"/>
      </w:pPr>
      <w:r w:rsidRPr="00A10743">
        <w:rPr>
          <w:rFonts w:hint="cs"/>
          <w:rtl/>
        </w:rPr>
        <w:t xml:space="preserve">במקרה שלפנינו, ובוודאי בנסיבות המקרה הספציפי כאשר מדובר בהחזקת סם מסוכן מסוג הרואין ובמשקל משמעותי של למעלה מ </w:t>
      </w:r>
      <w:r w:rsidRPr="00A10743">
        <w:rPr>
          <w:rtl/>
        </w:rPr>
        <w:t>–</w:t>
      </w:r>
      <w:r w:rsidRPr="00A10743">
        <w:rPr>
          <w:rFonts w:hint="cs"/>
          <w:rtl/>
        </w:rPr>
        <w:t xml:space="preserve"> 4 גרם, ברור הוא</w:t>
      </w:r>
      <w:r w:rsidRPr="00A10743">
        <w:rPr>
          <w:rFonts w:hint="cs"/>
          <w:b/>
          <w:bCs/>
          <w:rtl/>
        </w:rPr>
        <w:t xml:space="preserve">  כי הערך החברתי</w:t>
      </w:r>
      <w:r w:rsidRPr="00A10743">
        <w:rPr>
          <w:rFonts w:hint="cs"/>
          <w:rtl/>
        </w:rPr>
        <w:t xml:space="preserve"> </w:t>
      </w:r>
      <w:r w:rsidRPr="00A10743">
        <w:rPr>
          <w:rFonts w:hint="cs"/>
          <w:b/>
          <w:bCs/>
          <w:rtl/>
        </w:rPr>
        <w:t>אשר נפגע מהעבירה</w:t>
      </w:r>
      <w:r w:rsidRPr="00A10743">
        <w:rPr>
          <w:rFonts w:hint="cs"/>
          <w:rtl/>
        </w:rPr>
        <w:t xml:space="preserve"> הינו הגנה על שלום הציבור מפני פגיעתם הקשה של סמים מסוכנים, </w:t>
      </w:r>
      <w:r>
        <w:rPr>
          <w:rFonts w:hint="cs"/>
          <w:rtl/>
        </w:rPr>
        <w:t>ו</w:t>
      </w:r>
      <w:r w:rsidRPr="00A10743">
        <w:rPr>
          <w:rFonts w:hint="cs"/>
          <w:rtl/>
        </w:rPr>
        <w:t xml:space="preserve">בוודאי כאשר מדובר בסם מסוג הרואין. </w:t>
      </w:r>
    </w:p>
    <w:p w14:paraId="68A1F71E" w14:textId="77777777" w:rsidR="00AB37BA" w:rsidRDefault="00AB37BA" w:rsidP="00AB37BA">
      <w:pPr>
        <w:pStyle w:val="a0"/>
        <w:numPr>
          <w:ilvl w:val="0"/>
          <w:numId w:val="0"/>
        </w:numPr>
        <w:ind w:left="720"/>
        <w:jc w:val="both"/>
        <w:rPr>
          <w:b/>
          <w:bCs/>
          <w:rtl/>
        </w:rPr>
      </w:pPr>
      <w:r>
        <w:rPr>
          <w:rFonts w:hint="cs"/>
          <w:rtl/>
        </w:rPr>
        <w:t>ב</w:t>
      </w:r>
      <w:hyperlink r:id="rId18" w:history="1">
        <w:r w:rsidR="00D60504" w:rsidRPr="00D60504">
          <w:rPr>
            <w:color w:val="0000FF"/>
            <w:u w:val="single"/>
            <w:rtl/>
          </w:rPr>
          <w:t>ע"פ 6021/95</w:t>
        </w:r>
      </w:hyperlink>
      <w:r>
        <w:rPr>
          <w:rFonts w:hint="cs"/>
          <w:rtl/>
        </w:rPr>
        <w:t xml:space="preserve"> </w:t>
      </w:r>
      <w:r>
        <w:rPr>
          <w:rFonts w:hint="cs"/>
          <w:b/>
          <w:bCs/>
          <w:rtl/>
        </w:rPr>
        <w:t xml:space="preserve">מ"י נ' מיגל אוקטביו גומז קרדוסו </w:t>
      </w:r>
      <w:r>
        <w:rPr>
          <w:rFonts w:hint="cs"/>
          <w:rtl/>
        </w:rPr>
        <w:t xml:space="preserve">נאמר: </w:t>
      </w:r>
      <w:r>
        <w:rPr>
          <w:rFonts w:hint="cs"/>
          <w:b/>
          <w:bCs/>
          <w:rtl/>
        </w:rPr>
        <w:t>"מלחמת חרמה בעבריני סמים נמשכת והולכת. מלחמה קשה היא, מלחמה ארוכה, והיא כמלחמת ישראל בעמלק... ".</w:t>
      </w:r>
    </w:p>
    <w:p w14:paraId="2892238D" w14:textId="77777777" w:rsidR="00AB37BA" w:rsidRDefault="00AB37BA" w:rsidP="00AB37BA">
      <w:pPr>
        <w:pStyle w:val="a0"/>
        <w:numPr>
          <w:ilvl w:val="0"/>
          <w:numId w:val="0"/>
        </w:numPr>
        <w:ind w:left="720"/>
        <w:jc w:val="both"/>
        <w:rPr>
          <w:b/>
          <w:bCs/>
          <w:rtl/>
        </w:rPr>
      </w:pPr>
      <w:r w:rsidRPr="00DD1AAE">
        <w:rPr>
          <w:rFonts w:hint="cs"/>
          <w:rtl/>
        </w:rPr>
        <w:t>ב</w:t>
      </w:r>
      <w:hyperlink r:id="rId19" w:history="1">
        <w:r w:rsidR="00D60504" w:rsidRPr="00D60504">
          <w:rPr>
            <w:color w:val="0000FF"/>
            <w:u w:val="single"/>
            <w:rtl/>
          </w:rPr>
          <w:t>ע"פ  3117/12</w:t>
        </w:r>
      </w:hyperlink>
      <w:r>
        <w:rPr>
          <w:rFonts w:hint="cs"/>
          <w:rtl/>
        </w:rPr>
        <w:t xml:space="preserve"> </w:t>
      </w:r>
      <w:r>
        <w:rPr>
          <w:rFonts w:hint="cs"/>
          <w:b/>
          <w:bCs/>
          <w:rtl/>
        </w:rPr>
        <w:t xml:space="preserve">שמעון ארביב נ' מ"י </w:t>
      </w:r>
      <w:r>
        <w:rPr>
          <w:rFonts w:hint="cs"/>
          <w:rtl/>
        </w:rPr>
        <w:t xml:space="preserve"> נאמר על ידי בית המשפט: </w:t>
      </w:r>
      <w:r>
        <w:rPr>
          <w:rFonts w:hint="cs"/>
          <w:b/>
          <w:bCs/>
          <w:rtl/>
        </w:rPr>
        <w:t xml:space="preserve">"בית משפט זה עמד, לא אחת,  על חומרתן היתירה של עבירות הסמים, ועל ההשלכות הקשות שיש לשימוש בסם </w:t>
      </w:r>
      <w:r w:rsidRPr="00575788">
        <w:rPr>
          <w:rFonts w:hint="cs"/>
          <w:b/>
          <w:bCs/>
          <w:u w:val="single"/>
          <w:rtl/>
        </w:rPr>
        <w:t>על גופו ועל נפשו של המשתמש</w:t>
      </w:r>
      <w:r>
        <w:rPr>
          <w:rFonts w:hint="cs"/>
          <w:b/>
          <w:bCs/>
          <w:rtl/>
        </w:rPr>
        <w:t xml:space="preserve">... </w:t>
      </w:r>
      <w:r w:rsidRPr="00575788">
        <w:rPr>
          <w:rFonts w:hint="cs"/>
          <w:rtl/>
        </w:rPr>
        <w:t>(</w:t>
      </w:r>
      <w:r>
        <w:rPr>
          <w:rFonts w:hint="cs"/>
          <w:rtl/>
        </w:rPr>
        <w:t>ה</w:t>
      </w:r>
      <w:r w:rsidRPr="00575788">
        <w:rPr>
          <w:rFonts w:hint="cs"/>
          <w:rtl/>
        </w:rPr>
        <w:t>הדגשה שלי</w:t>
      </w:r>
      <w:r>
        <w:rPr>
          <w:rFonts w:hint="cs"/>
          <w:rtl/>
        </w:rPr>
        <w:t>, לא במקור</w:t>
      </w:r>
      <w:r w:rsidRPr="00575788">
        <w:rPr>
          <w:rFonts w:hint="cs"/>
          <w:rtl/>
        </w:rPr>
        <w:t xml:space="preserve"> </w:t>
      </w:r>
      <w:r w:rsidRPr="00575788">
        <w:rPr>
          <w:rtl/>
        </w:rPr>
        <w:t>–</w:t>
      </w:r>
      <w:r w:rsidRPr="00575788">
        <w:rPr>
          <w:rFonts w:hint="cs"/>
          <w:rtl/>
        </w:rPr>
        <w:t xml:space="preserve"> נ.ד</w:t>
      </w:r>
      <w:r>
        <w:rPr>
          <w:rFonts w:hint="cs"/>
          <w:rtl/>
        </w:rPr>
        <w:t>.</w:t>
      </w:r>
      <w:r w:rsidRPr="00575788">
        <w:rPr>
          <w:rFonts w:hint="cs"/>
          <w:rtl/>
        </w:rPr>
        <w:t xml:space="preserve">) </w:t>
      </w:r>
      <w:r>
        <w:rPr>
          <w:rFonts w:hint="cs"/>
          <w:b/>
          <w:bCs/>
          <w:rtl/>
        </w:rPr>
        <w:t xml:space="preserve"> לפיכך, אמורה,  הענישה 'לשקף את הצורך הדוחק להדברת הנגע ....' ". </w:t>
      </w:r>
    </w:p>
    <w:p w14:paraId="096A900C" w14:textId="77777777" w:rsidR="00AB37BA" w:rsidRDefault="00AB37BA" w:rsidP="00AB37BA">
      <w:pPr>
        <w:pStyle w:val="a0"/>
        <w:numPr>
          <w:ilvl w:val="0"/>
          <w:numId w:val="0"/>
        </w:numPr>
        <w:ind w:left="720"/>
        <w:jc w:val="both"/>
        <w:rPr>
          <w:rtl/>
        </w:rPr>
      </w:pPr>
      <w:r>
        <w:rPr>
          <w:rFonts w:hint="cs"/>
          <w:rtl/>
        </w:rPr>
        <w:t>זה המקום לציין כי עבירות הסמים הינן כמחלה ממארת השולחת גרורותיה לעבירות נוספות.</w:t>
      </w:r>
    </w:p>
    <w:p w14:paraId="5824DC32" w14:textId="77777777" w:rsidR="00AB37BA" w:rsidRPr="00575788" w:rsidRDefault="00AB37BA" w:rsidP="00AB37BA">
      <w:pPr>
        <w:pStyle w:val="a0"/>
        <w:numPr>
          <w:ilvl w:val="0"/>
          <w:numId w:val="0"/>
        </w:numPr>
        <w:ind w:left="720"/>
        <w:jc w:val="both"/>
      </w:pPr>
      <w:r>
        <w:rPr>
          <w:rFonts w:hint="cs"/>
          <w:rtl/>
        </w:rPr>
        <w:t>כך, לא אחת, נלוות לעבירות הסמים עבירות נוספות שנועדו לממן את הסמים  ואשר פוגעות בסדר הציבורי.</w:t>
      </w:r>
    </w:p>
    <w:p w14:paraId="19206114" w14:textId="77777777" w:rsidR="00AB37BA" w:rsidRPr="00575788" w:rsidRDefault="00AB37BA" w:rsidP="00AB37BA">
      <w:pPr>
        <w:pStyle w:val="a0"/>
        <w:numPr>
          <w:ilvl w:val="0"/>
          <w:numId w:val="0"/>
        </w:numPr>
        <w:ind w:left="720" w:hanging="720"/>
        <w:jc w:val="both"/>
        <w:rPr>
          <w:u w:val="single"/>
        </w:rPr>
      </w:pPr>
      <w:r w:rsidRPr="00575788">
        <w:rPr>
          <w:rFonts w:hint="cs"/>
          <w:rtl/>
        </w:rPr>
        <w:t>2.</w:t>
      </w:r>
      <w:r w:rsidRPr="00575788">
        <w:rPr>
          <w:rFonts w:hint="cs"/>
          <w:rtl/>
        </w:rPr>
        <w:tab/>
      </w:r>
      <w:r w:rsidRPr="00575788">
        <w:rPr>
          <w:rFonts w:hint="cs"/>
          <w:u w:val="single"/>
          <w:rtl/>
        </w:rPr>
        <w:t>מידת הפגיעה בערך המוגן:</w:t>
      </w:r>
    </w:p>
    <w:p w14:paraId="0A38F9DC" w14:textId="77777777" w:rsidR="00AB37BA" w:rsidRPr="00063F74" w:rsidRDefault="00AB37BA" w:rsidP="00AB37BA">
      <w:pPr>
        <w:pStyle w:val="a0"/>
        <w:numPr>
          <w:ilvl w:val="0"/>
          <w:numId w:val="0"/>
        </w:numPr>
        <w:ind w:left="720"/>
        <w:jc w:val="both"/>
      </w:pPr>
      <w:r w:rsidRPr="00063F74">
        <w:rPr>
          <w:rFonts w:hint="cs"/>
          <w:rtl/>
        </w:rPr>
        <w:t xml:space="preserve">מחד, מדובר בעבירת החזקת סמים לשימוש עצמי. כדרכם של דברים ובעקבות הפסיקה ניתן היה לומר, בנסיבות אלה, שמדובר בעבירת סמים הממוקמת ברף הנמוך. מאידך, מדובר בסם מסוכן מסוג הרואין ובכמות משמעותית, שבהתאם </w:t>
      </w:r>
      <w:hyperlink r:id="rId20" w:history="1">
        <w:r w:rsidR="004470E6" w:rsidRPr="004470E6">
          <w:rPr>
            <w:color w:val="0000FF"/>
            <w:u w:val="single"/>
            <w:rtl/>
          </w:rPr>
          <w:t>לתוספת</w:t>
        </w:r>
      </w:hyperlink>
      <w:r w:rsidRPr="00063F74">
        <w:rPr>
          <w:rFonts w:hint="cs"/>
          <w:rtl/>
        </w:rPr>
        <w:t xml:space="preserve"> ל</w:t>
      </w:r>
      <w:hyperlink r:id="rId21" w:history="1">
        <w:r w:rsidR="00D60504" w:rsidRPr="00D60504">
          <w:rPr>
            <w:color w:val="0000FF"/>
            <w:u w:val="single"/>
            <w:rtl/>
          </w:rPr>
          <w:t>פקודת הסמים המסוכנים</w:t>
        </w:r>
      </w:hyperlink>
      <w:r w:rsidRPr="00063F74">
        <w:rPr>
          <w:rFonts w:hint="cs"/>
          <w:rtl/>
        </w:rPr>
        <w:t xml:space="preserve"> הינה למעלה מפי 10 מהכמות המוגדרת לצריכה עצמית. נסיבה זו יש בה כדי להעלות את מידת הפגיעה בערך המוגן.</w:t>
      </w:r>
    </w:p>
    <w:p w14:paraId="46D62C3C" w14:textId="77777777" w:rsidR="00AB37BA" w:rsidRPr="00063F74" w:rsidRDefault="00AB37BA" w:rsidP="00AB37BA">
      <w:pPr>
        <w:pStyle w:val="a0"/>
        <w:numPr>
          <w:ilvl w:val="0"/>
          <w:numId w:val="0"/>
        </w:numPr>
        <w:ind w:left="720"/>
        <w:jc w:val="both"/>
      </w:pPr>
      <w:r w:rsidRPr="00063F74">
        <w:rPr>
          <w:rFonts w:hint="cs"/>
          <w:rtl/>
        </w:rPr>
        <w:t xml:space="preserve">שקילת נסיבות אלה מביאה אותי למסקנה כי מידת הפגיעה בערך המוגן </w:t>
      </w:r>
      <w:r>
        <w:rPr>
          <w:rFonts w:hint="cs"/>
          <w:rtl/>
        </w:rPr>
        <w:t>בנסיבות ה</w:t>
      </w:r>
      <w:r w:rsidRPr="00063F74">
        <w:rPr>
          <w:rFonts w:hint="cs"/>
          <w:rtl/>
        </w:rPr>
        <w:t>עבירות</w:t>
      </w:r>
      <w:r>
        <w:rPr>
          <w:rFonts w:hint="cs"/>
          <w:rtl/>
        </w:rPr>
        <w:t xml:space="preserve"> שבפני</w:t>
      </w:r>
      <w:r w:rsidRPr="00063F74">
        <w:rPr>
          <w:rFonts w:hint="cs"/>
          <w:rtl/>
        </w:rPr>
        <w:t xml:space="preserve"> הינה  ברמה בינונית.</w:t>
      </w:r>
    </w:p>
    <w:p w14:paraId="216BE64C" w14:textId="77777777" w:rsidR="00AB37BA" w:rsidRPr="00FF3AFC" w:rsidRDefault="00AB37BA" w:rsidP="00AB37BA">
      <w:pPr>
        <w:pStyle w:val="a0"/>
        <w:numPr>
          <w:ilvl w:val="0"/>
          <w:numId w:val="0"/>
        </w:numPr>
        <w:jc w:val="both"/>
        <w:rPr>
          <w:u w:val="single"/>
        </w:rPr>
      </w:pPr>
      <w:r w:rsidRPr="00FF3AFC">
        <w:rPr>
          <w:rFonts w:hint="cs"/>
          <w:rtl/>
        </w:rPr>
        <w:t>3.</w:t>
      </w:r>
      <w:r w:rsidRPr="00BD275F">
        <w:rPr>
          <w:rtl/>
        </w:rPr>
        <w:tab/>
      </w:r>
      <w:r w:rsidRPr="00FF3AFC">
        <w:rPr>
          <w:rFonts w:hint="cs"/>
          <w:u w:val="single"/>
          <w:rtl/>
        </w:rPr>
        <w:t>מדיניות הענישה הנוהגת:</w:t>
      </w:r>
    </w:p>
    <w:p w14:paraId="436EA5AF" w14:textId="77777777" w:rsidR="00AB37BA" w:rsidRDefault="00AB37BA" w:rsidP="00AB37BA">
      <w:pPr>
        <w:pStyle w:val="a"/>
        <w:numPr>
          <w:ilvl w:val="0"/>
          <w:numId w:val="0"/>
        </w:numPr>
        <w:spacing w:after="0"/>
        <w:ind w:right="0"/>
        <w:contextualSpacing/>
        <w:jc w:val="both"/>
        <w:rPr>
          <w:rStyle w:val="default"/>
          <w:rtl/>
        </w:rPr>
      </w:pPr>
      <w:r w:rsidRPr="00513E27">
        <w:rPr>
          <w:rStyle w:val="default"/>
          <w:rFonts w:hint="cs"/>
          <w:rtl/>
        </w:rPr>
        <w:t>מדיניות</w:t>
      </w:r>
      <w:r>
        <w:rPr>
          <w:rStyle w:val="default"/>
          <w:rFonts w:hint="cs"/>
          <w:rtl/>
        </w:rPr>
        <w:t xml:space="preserve"> הענישה הנוהגת מעלה כי בעבירות של החזקת סם לשימוש עצמי הוטלו עונשי מאסר הנעים בין עונשי מאסר מותנים ועד לעונשי מאסר בפועל כאשר בחלק מהמקרים  התאפשר ריצוי המאסר בפועל בדרך של עבודות שרות. </w:t>
      </w:r>
    </w:p>
    <w:p w14:paraId="06D70DA2" w14:textId="77777777" w:rsidR="00AB37BA" w:rsidRDefault="00AB37BA" w:rsidP="00AB37BA">
      <w:pPr>
        <w:pStyle w:val="a"/>
        <w:numPr>
          <w:ilvl w:val="0"/>
          <w:numId w:val="0"/>
        </w:numPr>
        <w:spacing w:after="0"/>
        <w:ind w:right="0"/>
        <w:contextualSpacing/>
        <w:jc w:val="both"/>
        <w:rPr>
          <w:rStyle w:val="default"/>
          <w:rtl/>
        </w:rPr>
      </w:pPr>
    </w:p>
    <w:p w14:paraId="0332B847" w14:textId="77777777" w:rsidR="00AB37BA" w:rsidRDefault="00D60504" w:rsidP="00AB37BA">
      <w:pPr>
        <w:pStyle w:val="a"/>
        <w:numPr>
          <w:ilvl w:val="0"/>
          <w:numId w:val="0"/>
        </w:numPr>
        <w:spacing w:after="0"/>
        <w:ind w:right="0"/>
        <w:contextualSpacing/>
        <w:jc w:val="both"/>
        <w:rPr>
          <w:rStyle w:val="default"/>
          <w:rtl/>
        </w:rPr>
      </w:pPr>
      <w:hyperlink r:id="rId22" w:history="1">
        <w:r w:rsidRPr="00D60504">
          <w:rPr>
            <w:rStyle w:val="default"/>
            <w:color w:val="0000FF"/>
            <w:u w:val="single"/>
            <w:rtl/>
          </w:rPr>
          <w:t>ת"פ (אילת) 18394-04-13</w:t>
        </w:r>
      </w:hyperlink>
      <w:r w:rsidR="00AB37BA">
        <w:rPr>
          <w:rStyle w:val="default"/>
          <w:rFonts w:hint="cs"/>
          <w:rtl/>
        </w:rPr>
        <w:t xml:space="preserve"> </w:t>
      </w:r>
      <w:r w:rsidR="00AB37BA">
        <w:rPr>
          <w:rStyle w:val="default"/>
          <w:rFonts w:hint="cs"/>
          <w:b/>
          <w:bCs/>
          <w:rtl/>
        </w:rPr>
        <w:t>מ"י נ' משעלי שלי ואח',</w:t>
      </w:r>
      <w:r w:rsidR="00AB37BA">
        <w:rPr>
          <w:rStyle w:val="default"/>
          <w:rFonts w:hint="cs"/>
          <w:rtl/>
        </w:rPr>
        <w:t xml:space="preserve"> נקבע מתחם ענישה הולם לשתי עבירות, האחת </w:t>
      </w:r>
      <w:r w:rsidR="00AB37BA">
        <w:rPr>
          <w:rStyle w:val="default"/>
          <w:rtl/>
        </w:rPr>
        <w:t>–</w:t>
      </w:r>
      <w:r w:rsidR="00AB37BA">
        <w:rPr>
          <w:rStyle w:val="default"/>
          <w:rFonts w:hint="cs"/>
          <w:rtl/>
        </w:rPr>
        <w:t xml:space="preserve"> החזקת סם לשימוש עצמי והשניה </w:t>
      </w:r>
      <w:r w:rsidR="00AB37BA">
        <w:rPr>
          <w:rStyle w:val="default"/>
          <w:rtl/>
        </w:rPr>
        <w:t>–</w:t>
      </w:r>
      <w:r w:rsidR="00AB37BA">
        <w:rPr>
          <w:rStyle w:val="default"/>
          <w:rFonts w:hint="cs"/>
          <w:rtl/>
        </w:rPr>
        <w:t xml:space="preserve"> שלא לשימוש עצמי, הנע בין מאסר קצר ל- 12 חודשי מאסר וסופו של דבר שגזר בית המשפט מאסר לתקופה של חודשיים שירוצו בעבודות שרות. </w:t>
      </w:r>
    </w:p>
    <w:p w14:paraId="4BD426A7" w14:textId="77777777" w:rsidR="00AB37BA" w:rsidRDefault="00AB37BA" w:rsidP="00AB37BA">
      <w:pPr>
        <w:pStyle w:val="a"/>
        <w:numPr>
          <w:ilvl w:val="0"/>
          <w:numId w:val="0"/>
        </w:numPr>
        <w:spacing w:after="0"/>
        <w:ind w:right="0"/>
        <w:contextualSpacing/>
        <w:jc w:val="both"/>
        <w:rPr>
          <w:rStyle w:val="default"/>
          <w:rtl/>
        </w:rPr>
      </w:pPr>
    </w:p>
    <w:p w14:paraId="24DBAA9D" w14:textId="77777777" w:rsidR="00AB37BA" w:rsidRDefault="00D60504" w:rsidP="00AB37BA">
      <w:pPr>
        <w:pStyle w:val="a"/>
        <w:numPr>
          <w:ilvl w:val="0"/>
          <w:numId w:val="0"/>
        </w:numPr>
        <w:spacing w:after="0"/>
        <w:ind w:right="0"/>
        <w:contextualSpacing/>
        <w:jc w:val="both"/>
        <w:rPr>
          <w:rStyle w:val="default"/>
          <w:rtl/>
        </w:rPr>
      </w:pPr>
      <w:hyperlink r:id="rId23" w:history="1">
        <w:r w:rsidRPr="00D60504">
          <w:rPr>
            <w:rStyle w:val="default"/>
            <w:color w:val="0000FF"/>
            <w:u w:val="single"/>
            <w:rtl/>
          </w:rPr>
          <w:t>ת"פ 21066-06-11</w:t>
        </w:r>
      </w:hyperlink>
      <w:r w:rsidR="00AB37BA">
        <w:rPr>
          <w:rStyle w:val="default"/>
          <w:rFonts w:hint="cs"/>
          <w:rtl/>
        </w:rPr>
        <w:t xml:space="preserve"> </w:t>
      </w:r>
      <w:r w:rsidR="00AB37BA">
        <w:rPr>
          <w:rStyle w:val="default"/>
          <w:rFonts w:hint="cs"/>
          <w:b/>
          <w:bCs/>
          <w:rtl/>
        </w:rPr>
        <w:t xml:space="preserve">מ"י נ' יוסי עאטיאס, </w:t>
      </w:r>
      <w:r w:rsidR="00AB37BA">
        <w:rPr>
          <w:rStyle w:val="default"/>
          <w:rFonts w:hint="cs"/>
          <w:rtl/>
        </w:rPr>
        <w:t xml:space="preserve">בית משפט השלום אשדוד, הורשע נאשם בעבירה של החזקת סם קוקאין לשימוש עצמי. </w:t>
      </w:r>
    </w:p>
    <w:p w14:paraId="1A2D20A1" w14:textId="77777777" w:rsidR="00AB37BA" w:rsidRDefault="00AB37BA" w:rsidP="00AB37BA">
      <w:pPr>
        <w:pStyle w:val="a"/>
        <w:numPr>
          <w:ilvl w:val="0"/>
          <w:numId w:val="0"/>
        </w:numPr>
        <w:spacing w:after="0"/>
        <w:ind w:right="0"/>
        <w:contextualSpacing/>
        <w:jc w:val="both"/>
        <w:rPr>
          <w:rStyle w:val="default"/>
          <w:rtl/>
        </w:rPr>
      </w:pPr>
      <w:r>
        <w:rPr>
          <w:rStyle w:val="default"/>
          <w:rFonts w:hint="cs"/>
          <w:rtl/>
        </w:rPr>
        <w:t xml:space="preserve">הנאשם נדון טרם גזירת דינו בתיק זה בגין עבירת סמים ל </w:t>
      </w:r>
      <w:r>
        <w:rPr>
          <w:rStyle w:val="default"/>
          <w:rtl/>
        </w:rPr>
        <w:t>–</w:t>
      </w:r>
      <w:r>
        <w:rPr>
          <w:rStyle w:val="default"/>
          <w:rFonts w:hint="cs"/>
          <w:rtl/>
        </w:rPr>
        <w:t xml:space="preserve"> 35 חודשי מאסר וקנס משמעותי והיה באפשרותו לצרף תיק זה .</w:t>
      </w:r>
    </w:p>
    <w:p w14:paraId="504980ED" w14:textId="77777777" w:rsidR="00AB37BA" w:rsidRDefault="00AB37BA" w:rsidP="00AB37BA">
      <w:pPr>
        <w:pStyle w:val="a"/>
        <w:numPr>
          <w:ilvl w:val="0"/>
          <w:numId w:val="0"/>
        </w:numPr>
        <w:spacing w:after="0"/>
        <w:ind w:right="0"/>
        <w:contextualSpacing/>
        <w:jc w:val="both"/>
        <w:rPr>
          <w:rStyle w:val="default"/>
          <w:rtl/>
        </w:rPr>
      </w:pPr>
      <w:r>
        <w:rPr>
          <w:rStyle w:val="default"/>
          <w:rFonts w:hint="cs"/>
          <w:rtl/>
        </w:rPr>
        <w:t xml:space="preserve">נוכח העונשים שנגזרו עליו דן בית המשפט את הנאשם לעונש מותנה, קנס, חתימה על התחייבות ופסילה על תנאי. </w:t>
      </w:r>
    </w:p>
    <w:p w14:paraId="2EE3E608" w14:textId="77777777" w:rsidR="00AB37BA" w:rsidRDefault="00AB37BA" w:rsidP="00AB37BA">
      <w:pPr>
        <w:pStyle w:val="a"/>
        <w:numPr>
          <w:ilvl w:val="0"/>
          <w:numId w:val="0"/>
        </w:numPr>
        <w:spacing w:after="0"/>
        <w:ind w:right="0"/>
        <w:contextualSpacing/>
        <w:jc w:val="both"/>
        <w:rPr>
          <w:rStyle w:val="default"/>
          <w:rtl/>
        </w:rPr>
      </w:pPr>
    </w:p>
    <w:p w14:paraId="77FC83E4" w14:textId="77777777" w:rsidR="00AB37BA" w:rsidRDefault="00D60504" w:rsidP="00AB37BA">
      <w:pPr>
        <w:pStyle w:val="a"/>
        <w:numPr>
          <w:ilvl w:val="0"/>
          <w:numId w:val="0"/>
        </w:numPr>
        <w:spacing w:after="0"/>
        <w:ind w:right="0"/>
        <w:contextualSpacing/>
        <w:jc w:val="both"/>
        <w:rPr>
          <w:rStyle w:val="default"/>
          <w:rtl/>
        </w:rPr>
      </w:pPr>
      <w:hyperlink r:id="rId24" w:history="1">
        <w:r w:rsidRPr="00D60504">
          <w:rPr>
            <w:rStyle w:val="default"/>
            <w:color w:val="0000FF"/>
            <w:u w:val="single"/>
            <w:rtl/>
          </w:rPr>
          <w:t>ת"פ 18134-05-11</w:t>
        </w:r>
      </w:hyperlink>
      <w:r w:rsidR="00AB37BA">
        <w:rPr>
          <w:rStyle w:val="default"/>
          <w:rFonts w:hint="cs"/>
          <w:rtl/>
        </w:rPr>
        <w:t xml:space="preserve"> </w:t>
      </w:r>
      <w:r w:rsidR="00AB37BA">
        <w:rPr>
          <w:rStyle w:val="default"/>
          <w:rFonts w:hint="cs"/>
          <w:b/>
          <w:bCs/>
          <w:rtl/>
        </w:rPr>
        <w:t xml:space="preserve"> מ"י נ' אזרזר, </w:t>
      </w:r>
      <w:r w:rsidR="00AB37BA">
        <w:rPr>
          <w:rStyle w:val="default"/>
          <w:rFonts w:hint="cs"/>
          <w:rtl/>
        </w:rPr>
        <w:t xml:space="preserve">הורשע נאשם  בעבירה של החזקת סם מסוג הרואין לשימוש עצמי. </w:t>
      </w:r>
    </w:p>
    <w:p w14:paraId="2D5CAA81" w14:textId="77777777" w:rsidR="00AB37BA" w:rsidRDefault="00AB37BA" w:rsidP="00AB37BA">
      <w:pPr>
        <w:pStyle w:val="a"/>
        <w:numPr>
          <w:ilvl w:val="0"/>
          <w:numId w:val="0"/>
        </w:numPr>
        <w:spacing w:after="0"/>
        <w:ind w:right="0"/>
        <w:contextualSpacing/>
        <w:jc w:val="both"/>
        <w:rPr>
          <w:rStyle w:val="default"/>
          <w:rtl/>
        </w:rPr>
      </w:pPr>
      <w:r>
        <w:rPr>
          <w:rStyle w:val="default"/>
          <w:rFonts w:hint="cs"/>
          <w:rtl/>
        </w:rPr>
        <w:t>כנגד הנאשם היה תלוי ועומד עונש מאסר מותנה ושרות המבחן המליץ על הארכתו בשל חלוף הזמן ממועד ביצוע העבירה.</w:t>
      </w:r>
    </w:p>
    <w:p w14:paraId="5705E743" w14:textId="77777777" w:rsidR="00AB37BA" w:rsidRPr="00CD0CB3" w:rsidRDefault="00AB37BA" w:rsidP="00AB37BA">
      <w:pPr>
        <w:pStyle w:val="a"/>
        <w:numPr>
          <w:ilvl w:val="0"/>
          <w:numId w:val="0"/>
        </w:numPr>
        <w:spacing w:after="0"/>
        <w:ind w:right="0"/>
        <w:contextualSpacing/>
        <w:jc w:val="both"/>
        <w:rPr>
          <w:rStyle w:val="default"/>
          <w:rtl/>
        </w:rPr>
      </w:pPr>
      <w:r>
        <w:rPr>
          <w:rStyle w:val="default"/>
          <w:rFonts w:hint="cs"/>
          <w:rtl/>
        </w:rPr>
        <w:t xml:space="preserve">בסופו של יום הורה בית המשפט על הפעלת עונש המאסר המותנה תוך הטלת עונש מאסר בפועל לחודשיים לריצוי בחופף למאסר המותנה שהופעל כאשר קבע שירוצו בדרך של עבודות שרות. </w:t>
      </w:r>
    </w:p>
    <w:p w14:paraId="1885CB5C" w14:textId="77777777" w:rsidR="00AB37BA" w:rsidRDefault="00AB37BA" w:rsidP="00AB37BA">
      <w:pPr>
        <w:pStyle w:val="a"/>
        <w:numPr>
          <w:ilvl w:val="0"/>
          <w:numId w:val="0"/>
        </w:numPr>
        <w:spacing w:after="0"/>
        <w:ind w:right="0"/>
        <w:contextualSpacing/>
        <w:jc w:val="both"/>
        <w:rPr>
          <w:rStyle w:val="default"/>
          <w:rtl/>
        </w:rPr>
      </w:pPr>
    </w:p>
    <w:p w14:paraId="5FD74FFA" w14:textId="77777777" w:rsidR="00AB37BA" w:rsidRDefault="00D60504" w:rsidP="00AB37BA">
      <w:pPr>
        <w:pStyle w:val="a"/>
        <w:numPr>
          <w:ilvl w:val="0"/>
          <w:numId w:val="0"/>
        </w:numPr>
        <w:spacing w:after="0"/>
        <w:ind w:right="0"/>
        <w:contextualSpacing/>
        <w:jc w:val="both"/>
        <w:rPr>
          <w:rStyle w:val="default"/>
          <w:rtl/>
        </w:rPr>
      </w:pPr>
      <w:hyperlink r:id="rId25" w:history="1">
        <w:r w:rsidRPr="00D60504">
          <w:rPr>
            <w:rStyle w:val="default"/>
            <w:color w:val="0000FF"/>
            <w:u w:val="single"/>
            <w:rtl/>
          </w:rPr>
          <w:t>ת"פ  1659-04-17</w:t>
        </w:r>
      </w:hyperlink>
      <w:r w:rsidR="00AB37BA">
        <w:rPr>
          <w:rStyle w:val="default"/>
          <w:rFonts w:hint="cs"/>
          <w:rtl/>
        </w:rPr>
        <w:t xml:space="preserve"> </w:t>
      </w:r>
      <w:r w:rsidR="00AB37BA">
        <w:rPr>
          <w:rStyle w:val="default"/>
          <w:rFonts w:hint="cs"/>
          <w:b/>
          <w:bCs/>
          <w:rtl/>
        </w:rPr>
        <w:t>מ"י נ' בן שטרית</w:t>
      </w:r>
      <w:r w:rsidR="00AB37BA">
        <w:rPr>
          <w:rStyle w:val="default"/>
          <w:rFonts w:hint="cs"/>
          <w:rtl/>
        </w:rPr>
        <w:t>, בית משפט שלום עכו,  הושת על נאשם שהורשע בעבירת החזקת סמים לצריכה עצמית עונש מאסר על תנאי שלצדו קנס בסך 3,000 ₪ וחתימה על התחייבות.</w:t>
      </w:r>
    </w:p>
    <w:p w14:paraId="62241591" w14:textId="77777777" w:rsidR="00AB37BA" w:rsidRDefault="00AB37BA" w:rsidP="00AB37BA">
      <w:pPr>
        <w:pStyle w:val="a"/>
        <w:numPr>
          <w:ilvl w:val="0"/>
          <w:numId w:val="0"/>
        </w:numPr>
        <w:spacing w:after="0"/>
        <w:ind w:right="0"/>
        <w:contextualSpacing/>
        <w:jc w:val="both"/>
        <w:rPr>
          <w:rStyle w:val="default"/>
          <w:rtl/>
        </w:rPr>
      </w:pPr>
    </w:p>
    <w:p w14:paraId="1D5C3D29" w14:textId="77777777" w:rsidR="00AB37BA" w:rsidRDefault="00D60504" w:rsidP="00AB37BA">
      <w:pPr>
        <w:pStyle w:val="a"/>
        <w:numPr>
          <w:ilvl w:val="0"/>
          <w:numId w:val="0"/>
        </w:numPr>
        <w:spacing w:after="0"/>
        <w:ind w:right="0"/>
        <w:contextualSpacing/>
        <w:jc w:val="both"/>
        <w:rPr>
          <w:rStyle w:val="default"/>
          <w:rtl/>
        </w:rPr>
      </w:pPr>
      <w:hyperlink r:id="rId26" w:history="1">
        <w:r w:rsidRPr="00D60504">
          <w:rPr>
            <w:rStyle w:val="default"/>
            <w:color w:val="0000FF"/>
            <w:u w:val="single"/>
            <w:rtl/>
          </w:rPr>
          <w:t>ת"פ 51409-02-11</w:t>
        </w:r>
      </w:hyperlink>
      <w:r w:rsidR="00AB37BA">
        <w:rPr>
          <w:rStyle w:val="default"/>
          <w:rFonts w:hint="cs"/>
          <w:rtl/>
        </w:rPr>
        <w:t xml:space="preserve"> </w:t>
      </w:r>
      <w:r w:rsidR="00AB37BA">
        <w:rPr>
          <w:rStyle w:val="default"/>
          <w:rFonts w:hint="cs"/>
          <w:b/>
          <w:bCs/>
          <w:rtl/>
        </w:rPr>
        <w:t>מ"י נ' מורלי</w:t>
      </w:r>
      <w:r w:rsidR="00AB37BA">
        <w:rPr>
          <w:rStyle w:val="default"/>
          <w:rFonts w:hint="cs"/>
          <w:rtl/>
        </w:rPr>
        <w:t>, בית משפט שלום ירושלים, הורשע נאשם בעבירה של החזקת סם לשימוש עצמי, ובית המשפט האריך עונש מאסר מותנה שהושת על הנאשם תוך שהביא בחשבון, בין השאר, שמדובר היה בהחזקת סם מסוג חשיש בכמות קטנה ביותר.</w:t>
      </w:r>
    </w:p>
    <w:p w14:paraId="76A30D6E" w14:textId="77777777" w:rsidR="00AB37BA" w:rsidRDefault="00AB37BA" w:rsidP="00AB37BA">
      <w:pPr>
        <w:pStyle w:val="a"/>
        <w:numPr>
          <w:ilvl w:val="0"/>
          <w:numId w:val="0"/>
        </w:numPr>
        <w:spacing w:after="0"/>
        <w:ind w:right="0"/>
        <w:contextualSpacing/>
        <w:jc w:val="both"/>
        <w:rPr>
          <w:rStyle w:val="default"/>
          <w:rtl/>
        </w:rPr>
      </w:pPr>
    </w:p>
    <w:p w14:paraId="6847365C" w14:textId="77777777" w:rsidR="00AB37BA" w:rsidRDefault="00AB37BA" w:rsidP="00AB37BA">
      <w:pPr>
        <w:pStyle w:val="a"/>
        <w:numPr>
          <w:ilvl w:val="0"/>
          <w:numId w:val="0"/>
        </w:numPr>
        <w:spacing w:after="0"/>
        <w:ind w:right="0"/>
        <w:contextualSpacing/>
        <w:jc w:val="both"/>
        <w:rPr>
          <w:rStyle w:val="default"/>
          <w:rtl/>
        </w:rPr>
      </w:pPr>
      <w:r>
        <w:rPr>
          <w:rStyle w:val="default"/>
          <w:rFonts w:hint="cs"/>
          <w:rtl/>
        </w:rPr>
        <w:t xml:space="preserve">ת"פ 57822-06-17 </w:t>
      </w:r>
      <w:r>
        <w:rPr>
          <w:rStyle w:val="default"/>
          <w:rFonts w:hint="cs"/>
          <w:b/>
          <w:bCs/>
          <w:rtl/>
        </w:rPr>
        <w:t xml:space="preserve">מ"י נ' בונפיל, </w:t>
      </w:r>
      <w:r>
        <w:rPr>
          <w:rStyle w:val="default"/>
          <w:rFonts w:hint="cs"/>
          <w:rtl/>
        </w:rPr>
        <w:t xml:space="preserve">בית משפט שלום קריות, הורשע הנאשם בעבירה של החזקת סם לשימוש עצמי וכן בעבירה של איומים. </w:t>
      </w:r>
    </w:p>
    <w:p w14:paraId="0EFD5BF0" w14:textId="77777777" w:rsidR="00AB37BA" w:rsidRDefault="00AB37BA" w:rsidP="00AB37BA">
      <w:pPr>
        <w:pStyle w:val="a"/>
        <w:numPr>
          <w:ilvl w:val="0"/>
          <w:numId w:val="0"/>
        </w:numPr>
        <w:spacing w:after="0"/>
        <w:ind w:right="0"/>
        <w:contextualSpacing/>
        <w:jc w:val="both"/>
        <w:rPr>
          <w:rStyle w:val="default"/>
          <w:rtl/>
        </w:rPr>
      </w:pPr>
      <w:r>
        <w:rPr>
          <w:rStyle w:val="default"/>
          <w:rFonts w:hint="cs"/>
          <w:rtl/>
        </w:rPr>
        <w:t xml:space="preserve">בית המשפט התייחס לכך שמדובר היה בעבירה של החזקת סם מסוג קוקאין לשימוש עצמי </w:t>
      </w:r>
      <w:r>
        <w:rPr>
          <w:rStyle w:val="default"/>
          <w:rFonts w:hint="cs"/>
          <w:b/>
          <w:bCs/>
          <w:rtl/>
        </w:rPr>
        <w:t xml:space="preserve">במשקל נמוך יחסית </w:t>
      </w:r>
      <w:r>
        <w:rPr>
          <w:rStyle w:val="default"/>
          <w:rFonts w:hint="cs"/>
          <w:rtl/>
        </w:rPr>
        <w:t xml:space="preserve"> וקבע כי מתחם הענישה ההולם נע בין מאסר מותנה עד 6 חודשי מאסר בפועל. </w:t>
      </w:r>
    </w:p>
    <w:p w14:paraId="28BCCAF9" w14:textId="77777777" w:rsidR="00AB37BA" w:rsidRDefault="00AB37BA" w:rsidP="00AB37BA">
      <w:pPr>
        <w:pStyle w:val="a"/>
        <w:numPr>
          <w:ilvl w:val="0"/>
          <w:numId w:val="0"/>
        </w:numPr>
        <w:spacing w:before="100" w:beforeAutospacing="1" w:after="100" w:afterAutospacing="1"/>
        <w:ind w:right="0"/>
        <w:contextualSpacing/>
        <w:jc w:val="both"/>
        <w:rPr>
          <w:rStyle w:val="default"/>
          <w:rtl/>
        </w:rPr>
      </w:pPr>
      <w:r>
        <w:rPr>
          <w:rStyle w:val="default"/>
          <w:rFonts w:hint="cs"/>
          <w:rtl/>
        </w:rPr>
        <w:t>באותו עניין תלוי היה ועומד כנגד הנאשם עונש מאסר מותנה ובית המשפט מצא כי סיכויי שיקום באותו ענין מצדיקים חריגה ממתחם הענישה.</w:t>
      </w:r>
    </w:p>
    <w:p w14:paraId="6DC3828E" w14:textId="77777777" w:rsidR="00AB37BA" w:rsidRDefault="00AB37BA" w:rsidP="00AB37BA">
      <w:pPr>
        <w:pStyle w:val="a"/>
        <w:numPr>
          <w:ilvl w:val="0"/>
          <w:numId w:val="0"/>
        </w:numPr>
        <w:spacing w:before="100" w:beforeAutospacing="1" w:after="100" w:afterAutospacing="1"/>
        <w:ind w:right="0"/>
        <w:contextualSpacing/>
        <w:jc w:val="both"/>
        <w:rPr>
          <w:rStyle w:val="default"/>
          <w:rtl/>
        </w:rPr>
      </w:pPr>
      <w:r>
        <w:rPr>
          <w:rStyle w:val="default"/>
          <w:rFonts w:hint="cs"/>
          <w:rtl/>
        </w:rPr>
        <w:t xml:space="preserve">סופו של דבר שחרף קביעת המתחם ההולם כאמור לעיל, הורה בית המשפט על הארכת המאסר המותנה ולצד זה העמדת הנאשם במבחן. </w:t>
      </w:r>
    </w:p>
    <w:p w14:paraId="00746219" w14:textId="77777777" w:rsidR="00AB37BA" w:rsidRDefault="00AB37BA" w:rsidP="00AB37BA">
      <w:pPr>
        <w:pStyle w:val="a"/>
        <w:numPr>
          <w:ilvl w:val="0"/>
          <w:numId w:val="0"/>
        </w:numPr>
        <w:spacing w:before="100" w:beforeAutospacing="1" w:after="100" w:afterAutospacing="1"/>
        <w:ind w:right="0"/>
        <w:contextualSpacing/>
        <w:jc w:val="both"/>
        <w:rPr>
          <w:rStyle w:val="default"/>
          <w:rtl/>
        </w:rPr>
      </w:pPr>
    </w:p>
    <w:p w14:paraId="0BE40AC3" w14:textId="77777777" w:rsidR="00AB37BA" w:rsidRDefault="00AB37BA" w:rsidP="00AB37BA">
      <w:pPr>
        <w:pStyle w:val="a"/>
        <w:numPr>
          <w:ilvl w:val="0"/>
          <w:numId w:val="0"/>
        </w:numPr>
        <w:spacing w:before="100" w:beforeAutospacing="1" w:after="100" w:afterAutospacing="1"/>
        <w:ind w:right="0"/>
        <w:contextualSpacing/>
        <w:jc w:val="both"/>
        <w:rPr>
          <w:rStyle w:val="default"/>
          <w:rtl/>
        </w:rPr>
      </w:pPr>
      <w:r>
        <w:rPr>
          <w:rStyle w:val="default"/>
          <w:rFonts w:hint="cs"/>
          <w:rtl/>
        </w:rPr>
        <w:t>ראה גם אסופת גזרי דין כפי שהובאה על ידי כבוד השופט ד"ר קובו ב</w:t>
      </w:r>
      <w:hyperlink r:id="rId27" w:history="1">
        <w:r w:rsidR="00D60504" w:rsidRPr="00D60504">
          <w:rPr>
            <w:rStyle w:val="default"/>
            <w:color w:val="0000FF"/>
            <w:u w:val="single"/>
            <w:rtl/>
          </w:rPr>
          <w:t>ת.פ. 36431-04-15</w:t>
        </w:r>
      </w:hyperlink>
      <w:r>
        <w:rPr>
          <w:rStyle w:val="default"/>
          <w:rFonts w:hint="cs"/>
          <w:rtl/>
        </w:rPr>
        <w:t xml:space="preserve"> וכן ב</w:t>
      </w:r>
      <w:hyperlink r:id="rId28" w:history="1">
        <w:r w:rsidR="00D60504" w:rsidRPr="00D60504">
          <w:rPr>
            <w:rStyle w:val="default"/>
            <w:color w:val="0000FF"/>
            <w:u w:val="single"/>
            <w:rtl/>
          </w:rPr>
          <w:t>ת.פ. 14046-10-15</w:t>
        </w:r>
      </w:hyperlink>
      <w:r>
        <w:rPr>
          <w:rStyle w:val="default"/>
          <w:rFonts w:hint="cs"/>
          <w:rtl/>
        </w:rPr>
        <w:t xml:space="preserve">, כמפורט להלן: </w:t>
      </w:r>
    </w:p>
    <w:p w14:paraId="467D9EBA" w14:textId="77777777" w:rsidR="00AB37BA" w:rsidRDefault="00D60504" w:rsidP="00AB37BA">
      <w:pPr>
        <w:pStyle w:val="a"/>
        <w:numPr>
          <w:ilvl w:val="0"/>
          <w:numId w:val="0"/>
        </w:numPr>
        <w:spacing w:before="100" w:beforeAutospacing="1" w:after="100" w:afterAutospacing="1"/>
        <w:ind w:right="0"/>
        <w:contextualSpacing/>
        <w:jc w:val="both"/>
        <w:rPr>
          <w:rStyle w:val="default"/>
          <w:rtl/>
        </w:rPr>
      </w:pPr>
      <w:hyperlink r:id="rId29" w:history="1">
        <w:r w:rsidRPr="00D60504">
          <w:rPr>
            <w:rStyle w:val="default"/>
            <w:color w:val="0000FF"/>
            <w:u w:val="single"/>
            <w:rtl/>
          </w:rPr>
          <w:t>ת.פ. (פתח תקווה) 40921-05-10</w:t>
        </w:r>
      </w:hyperlink>
      <w:r w:rsidR="00AB37BA">
        <w:rPr>
          <w:rStyle w:val="default"/>
          <w:rFonts w:hint="cs"/>
          <w:rtl/>
        </w:rPr>
        <w:t xml:space="preserve">, מדינת ישראל נ' בן עזרא, </w:t>
      </w:r>
      <w:hyperlink r:id="rId30" w:history="1">
        <w:r w:rsidRPr="00D60504">
          <w:rPr>
            <w:rStyle w:val="default"/>
            <w:color w:val="0000FF"/>
            <w:u w:val="single"/>
            <w:rtl/>
          </w:rPr>
          <w:t>ת.פ. (חי') 25039-07-13</w:t>
        </w:r>
      </w:hyperlink>
      <w:r w:rsidR="00AB37BA">
        <w:rPr>
          <w:rStyle w:val="default"/>
          <w:rFonts w:hint="cs"/>
          <w:rtl/>
        </w:rPr>
        <w:t xml:space="preserve"> מדינת ישראל נ' מארון, </w:t>
      </w:r>
      <w:hyperlink r:id="rId31" w:history="1">
        <w:r w:rsidRPr="00D60504">
          <w:rPr>
            <w:rStyle w:val="default"/>
            <w:color w:val="0000FF"/>
            <w:u w:val="single"/>
            <w:rtl/>
          </w:rPr>
          <w:t>ת.פ. (ב-ש) 35673-06-10</w:t>
        </w:r>
      </w:hyperlink>
      <w:r w:rsidR="00AB37BA">
        <w:rPr>
          <w:rStyle w:val="default"/>
          <w:rFonts w:hint="cs"/>
          <w:rtl/>
        </w:rPr>
        <w:t xml:space="preserve"> מדינת ישראל נ' פינטו, </w:t>
      </w:r>
      <w:hyperlink r:id="rId32" w:history="1">
        <w:r w:rsidRPr="00D60504">
          <w:rPr>
            <w:rStyle w:val="default"/>
            <w:color w:val="0000FF"/>
            <w:u w:val="single"/>
            <w:rtl/>
          </w:rPr>
          <w:t>ת.פ. (חי') 19296-09-11</w:t>
        </w:r>
      </w:hyperlink>
      <w:r w:rsidR="00AB37BA">
        <w:rPr>
          <w:rStyle w:val="default"/>
          <w:rFonts w:hint="cs"/>
          <w:rtl/>
        </w:rPr>
        <w:t xml:space="preserve"> מדינת ישראל נ' מנשה, מדינת ישראל נ' אמטראת, </w:t>
      </w:r>
      <w:hyperlink r:id="rId33" w:history="1">
        <w:r w:rsidRPr="00D60504">
          <w:rPr>
            <w:rStyle w:val="default"/>
            <w:color w:val="0000FF"/>
            <w:u w:val="single"/>
            <w:rtl/>
          </w:rPr>
          <w:t>ת.פ. (קג') 55610-11-12</w:t>
        </w:r>
      </w:hyperlink>
      <w:r w:rsidR="00AB37BA">
        <w:rPr>
          <w:rStyle w:val="default"/>
          <w:rFonts w:hint="cs"/>
          <w:rtl/>
        </w:rPr>
        <w:t xml:space="preserve"> מדינת ישראל נ' ריבו.  </w:t>
      </w:r>
    </w:p>
    <w:p w14:paraId="5C3F1A46" w14:textId="77777777" w:rsidR="00AB37BA" w:rsidRDefault="00AB37BA" w:rsidP="00AB37BA">
      <w:pPr>
        <w:pStyle w:val="a"/>
        <w:numPr>
          <w:ilvl w:val="0"/>
          <w:numId w:val="0"/>
        </w:numPr>
        <w:spacing w:before="100" w:beforeAutospacing="1" w:after="100" w:afterAutospacing="1"/>
        <w:ind w:right="0"/>
        <w:contextualSpacing/>
        <w:jc w:val="both"/>
        <w:rPr>
          <w:rStyle w:val="default"/>
          <w:rtl/>
        </w:rPr>
      </w:pPr>
    </w:p>
    <w:p w14:paraId="7BDFE9B6" w14:textId="77777777" w:rsidR="00AB37BA" w:rsidRDefault="00AB37BA" w:rsidP="00AB37BA">
      <w:pPr>
        <w:pStyle w:val="a"/>
        <w:numPr>
          <w:ilvl w:val="0"/>
          <w:numId w:val="0"/>
        </w:numPr>
        <w:spacing w:before="100" w:beforeAutospacing="1" w:after="100" w:afterAutospacing="1"/>
        <w:ind w:right="0"/>
        <w:contextualSpacing/>
        <w:jc w:val="both"/>
        <w:rPr>
          <w:rStyle w:val="default"/>
          <w:rtl/>
        </w:rPr>
      </w:pPr>
      <w:r>
        <w:rPr>
          <w:rStyle w:val="default"/>
          <w:rFonts w:hint="cs"/>
          <w:rtl/>
        </w:rPr>
        <w:t>הנה כי כן, בחינת מדיניות הענישה הנוהגת מעלה כי בעבירות של החזקת סם לצריכה עצמית, הוטלו על נאשמים עונשים החל ממאסר על תנאי ועד עונש מאסר לתקופה קצרה.</w:t>
      </w:r>
    </w:p>
    <w:p w14:paraId="5815D5BD" w14:textId="77777777" w:rsidR="00AB37BA" w:rsidRDefault="00AB37BA" w:rsidP="00AB37BA">
      <w:pPr>
        <w:pStyle w:val="a"/>
        <w:numPr>
          <w:ilvl w:val="0"/>
          <w:numId w:val="0"/>
        </w:numPr>
        <w:spacing w:before="100" w:beforeAutospacing="1" w:after="100" w:afterAutospacing="1"/>
        <w:ind w:right="0"/>
        <w:contextualSpacing/>
        <w:jc w:val="both"/>
        <w:rPr>
          <w:rStyle w:val="default"/>
          <w:rtl/>
        </w:rPr>
      </w:pPr>
    </w:p>
    <w:p w14:paraId="58B59FC8" w14:textId="77777777" w:rsidR="00AB37BA" w:rsidRPr="00916640" w:rsidRDefault="00AB37BA" w:rsidP="00AB37BA">
      <w:pPr>
        <w:pStyle w:val="a0"/>
        <w:numPr>
          <w:ilvl w:val="0"/>
          <w:numId w:val="0"/>
        </w:numPr>
        <w:spacing w:before="100" w:beforeAutospacing="1" w:after="100" w:afterAutospacing="1"/>
        <w:contextualSpacing/>
        <w:jc w:val="both"/>
        <w:rPr>
          <w:rtl/>
        </w:rPr>
      </w:pPr>
      <w:r w:rsidRPr="00916640">
        <w:rPr>
          <w:rFonts w:hint="cs"/>
          <w:rtl/>
        </w:rPr>
        <w:t>4.</w:t>
      </w:r>
      <w:r w:rsidRPr="00916640">
        <w:rPr>
          <w:rFonts w:hint="cs"/>
          <w:rtl/>
        </w:rPr>
        <w:tab/>
      </w:r>
      <w:r w:rsidRPr="00916640">
        <w:rPr>
          <w:rFonts w:hint="cs"/>
          <w:u w:val="single"/>
          <w:rtl/>
        </w:rPr>
        <w:t>נסיבות הקשורות בביצוע העבירה:</w:t>
      </w:r>
    </w:p>
    <w:p w14:paraId="4ABF999E" w14:textId="77777777" w:rsidR="00AB37BA" w:rsidRDefault="00AB37BA" w:rsidP="00AB37BA">
      <w:pPr>
        <w:pStyle w:val="a0"/>
        <w:numPr>
          <w:ilvl w:val="0"/>
          <w:numId w:val="0"/>
        </w:numPr>
        <w:spacing w:before="100" w:beforeAutospacing="1" w:after="100" w:afterAutospacing="1"/>
        <w:ind w:left="720"/>
        <w:contextualSpacing/>
        <w:jc w:val="both"/>
        <w:rPr>
          <w:rtl/>
        </w:rPr>
      </w:pPr>
      <w:r>
        <w:rPr>
          <w:rFonts w:hint="cs"/>
          <w:rtl/>
        </w:rPr>
        <w:t xml:space="preserve">בבואי לשקול את הנסיבות הקשורות בביצוע העבירה לא אוכל להתעלם מסוג הסם </w:t>
      </w:r>
      <w:r>
        <w:rPr>
          <w:rtl/>
        </w:rPr>
        <w:t>–</w:t>
      </w:r>
      <w:r>
        <w:rPr>
          <w:rFonts w:hint="cs"/>
          <w:rtl/>
        </w:rPr>
        <w:t xml:space="preserve"> הרואין, ומהכמות המשמעותית </w:t>
      </w:r>
      <w:r>
        <w:rPr>
          <w:rtl/>
        </w:rPr>
        <w:t>–</w:t>
      </w:r>
      <w:r>
        <w:rPr>
          <w:rFonts w:hint="cs"/>
          <w:rtl/>
        </w:rPr>
        <w:t xml:space="preserve"> 4.0423 גרם נטו. אמנם כתב האישום תוקן במסגרת הסדר וסעיף האישום בו הודה והורשע הנאשם בסופו של דבר הינו סעיף של החזקה / שימוש בסמים לצריכה עצמית לפי </w:t>
      </w:r>
      <w:hyperlink r:id="rId34" w:history="1">
        <w:r w:rsidR="004470E6" w:rsidRPr="004470E6">
          <w:rPr>
            <w:color w:val="0000FF"/>
            <w:u w:val="single"/>
            <w:rtl/>
          </w:rPr>
          <w:t>סעיף 7 (א) + (ג)</w:t>
        </w:r>
      </w:hyperlink>
      <w:r>
        <w:rPr>
          <w:rFonts w:hint="cs"/>
          <w:rtl/>
        </w:rPr>
        <w:t xml:space="preserve"> סיפא אך סוג הסם וכמות הסם לא שונו. </w:t>
      </w:r>
    </w:p>
    <w:p w14:paraId="337513B2" w14:textId="77777777" w:rsidR="00AB37BA" w:rsidRDefault="00AB37BA" w:rsidP="00AB37BA">
      <w:pPr>
        <w:pStyle w:val="a0"/>
        <w:numPr>
          <w:ilvl w:val="0"/>
          <w:numId w:val="0"/>
        </w:numPr>
        <w:spacing w:before="100" w:beforeAutospacing="1" w:after="100" w:afterAutospacing="1"/>
        <w:ind w:left="720"/>
        <w:contextualSpacing/>
        <w:jc w:val="both"/>
        <w:rPr>
          <w:rtl/>
        </w:rPr>
      </w:pPr>
      <w:r>
        <w:rPr>
          <w:rFonts w:hint="cs"/>
          <w:rtl/>
        </w:rPr>
        <w:t>בנסיבות סוג הסם והכמות, לא ניתן להתעלם מכך שהענישה שנקצבה לצידה של עבירת סמים שלא לשימוש עצמי מכבידה באופן משמעותי אל מול הענישה שנקצבה לעבירת סם לצריכה עצמית. בנסיבות אלה ככל שבסופו של יום מתחם הענישה שיקבע בתיק זה יהיה מתחם ההולם עבירה של החזקת סם לצריכה עצמית, עדיין בפרק הדן בנסיבות הקשורות בביצוע העבירה, לא ניתן להתעלם לחלוטין מסוג הסם שהינו הרואין והכמות המשמעותית שהוחזקה ואיננה באה בגדר הכמות שצוינה בתוספת ככמות לצריכה עצמית.</w:t>
      </w:r>
    </w:p>
    <w:p w14:paraId="2D817094" w14:textId="77777777" w:rsidR="00AB37BA" w:rsidRDefault="00AB37BA" w:rsidP="00AB37BA">
      <w:pPr>
        <w:pStyle w:val="a0"/>
        <w:numPr>
          <w:ilvl w:val="0"/>
          <w:numId w:val="0"/>
        </w:numPr>
        <w:spacing w:before="100" w:beforeAutospacing="1" w:after="100" w:afterAutospacing="1"/>
        <w:ind w:left="720"/>
        <w:contextualSpacing/>
        <w:jc w:val="both"/>
        <w:rPr>
          <w:rtl/>
        </w:rPr>
      </w:pPr>
    </w:p>
    <w:p w14:paraId="59C89A3B" w14:textId="77777777" w:rsidR="00AB37BA" w:rsidRDefault="00AB37BA" w:rsidP="00AB37BA">
      <w:pPr>
        <w:pStyle w:val="a0"/>
        <w:numPr>
          <w:ilvl w:val="0"/>
          <w:numId w:val="0"/>
        </w:numPr>
        <w:spacing w:before="100" w:beforeAutospacing="1" w:after="100" w:afterAutospacing="1"/>
        <w:ind w:left="720"/>
        <w:contextualSpacing/>
        <w:jc w:val="both"/>
        <w:rPr>
          <w:rtl/>
        </w:rPr>
      </w:pPr>
      <w:r>
        <w:rPr>
          <w:rFonts w:hint="cs"/>
          <w:rtl/>
        </w:rPr>
        <w:t xml:space="preserve">שהרי, סוג הסם והכמות מהווים חלק מעובדות כתב האישום בהן הודה והורשע הנאשם. </w:t>
      </w:r>
    </w:p>
    <w:p w14:paraId="7FD1B9AC" w14:textId="77777777" w:rsidR="00AB37BA" w:rsidRDefault="00AB37BA" w:rsidP="00AB37BA">
      <w:pPr>
        <w:pStyle w:val="a0"/>
        <w:numPr>
          <w:ilvl w:val="0"/>
          <w:numId w:val="0"/>
        </w:numPr>
        <w:spacing w:before="100" w:beforeAutospacing="1" w:after="100" w:afterAutospacing="1"/>
        <w:ind w:left="720"/>
        <w:contextualSpacing/>
        <w:jc w:val="both"/>
        <w:rPr>
          <w:rtl/>
        </w:rPr>
      </w:pPr>
    </w:p>
    <w:p w14:paraId="2BCCFF6F" w14:textId="77777777" w:rsidR="00AB37BA" w:rsidRDefault="00AB37BA" w:rsidP="00AB37BA">
      <w:pPr>
        <w:pStyle w:val="a0"/>
        <w:numPr>
          <w:ilvl w:val="0"/>
          <w:numId w:val="0"/>
        </w:numPr>
        <w:spacing w:before="100" w:beforeAutospacing="1" w:after="100" w:afterAutospacing="1"/>
        <w:ind w:left="720"/>
        <w:contextualSpacing/>
        <w:jc w:val="both"/>
        <w:rPr>
          <w:rtl/>
        </w:rPr>
      </w:pPr>
      <w:r>
        <w:rPr>
          <w:rFonts w:hint="cs"/>
          <w:rtl/>
        </w:rPr>
        <w:t>עוד יש ליתן את הדעת לנסיבות כפי שמצאו ביטוי בכתב האישום המתוקן שעניינן העובדה שהנאשם זרק מידו את הסם המסוכן בסמוך לדלת ניידת משטרתית.</w:t>
      </w:r>
    </w:p>
    <w:p w14:paraId="72701A37" w14:textId="77777777" w:rsidR="00AB37BA" w:rsidRDefault="00AB37BA" w:rsidP="00AB37BA">
      <w:pPr>
        <w:pStyle w:val="a0"/>
        <w:numPr>
          <w:ilvl w:val="0"/>
          <w:numId w:val="0"/>
        </w:numPr>
        <w:spacing w:before="100" w:beforeAutospacing="1" w:after="100" w:afterAutospacing="1"/>
        <w:ind w:left="720"/>
        <w:contextualSpacing/>
        <w:jc w:val="both"/>
        <w:rPr>
          <w:rtl/>
        </w:rPr>
      </w:pPr>
    </w:p>
    <w:p w14:paraId="51AAA877"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5</w:t>
      </w:r>
      <w:r w:rsidRPr="005C12E2">
        <w:rPr>
          <w:rFonts w:hint="cs"/>
          <w:rtl/>
        </w:rPr>
        <w:t>.</w:t>
      </w:r>
      <w:r w:rsidRPr="005C12E2">
        <w:rPr>
          <w:rtl/>
        </w:rPr>
        <w:tab/>
      </w:r>
      <w:r w:rsidRPr="005C12E2">
        <w:rPr>
          <w:rFonts w:hint="cs"/>
          <w:rtl/>
        </w:rPr>
        <w:t>בהתאם לתיקון 113 ל</w:t>
      </w:r>
      <w:hyperlink r:id="rId35" w:history="1">
        <w:r w:rsidR="00D60504" w:rsidRPr="00D60504">
          <w:rPr>
            <w:color w:val="0000FF"/>
            <w:u w:val="single"/>
            <w:rtl/>
          </w:rPr>
          <w:t>חוק העונשין</w:t>
        </w:r>
      </w:hyperlink>
      <w:r w:rsidRPr="005C12E2">
        <w:rPr>
          <w:rFonts w:hint="cs"/>
          <w:rtl/>
        </w:rPr>
        <w:t xml:space="preserve">, סבורני כי </w:t>
      </w:r>
      <w:r w:rsidRPr="005C12E2">
        <w:rPr>
          <w:rFonts w:hint="cs"/>
          <w:b/>
          <w:bCs/>
          <w:rtl/>
        </w:rPr>
        <w:t>מתחם העונש ההולם</w:t>
      </w:r>
      <w:r w:rsidRPr="005C12E2">
        <w:rPr>
          <w:rFonts w:hint="cs"/>
          <w:rtl/>
        </w:rPr>
        <w:t xml:space="preserve"> לעבירה בנסיבות המקרה שלפני ודהיינו החזקת סם מסוג הרואין בכמות של 4.0423 ג' נטו לשימוש עצמי נע בין מאסר על תנאי לבין עונש מאסר לתקופה ש</w:t>
      </w:r>
      <w:r>
        <w:rPr>
          <w:rFonts w:hint="cs"/>
          <w:rtl/>
        </w:rPr>
        <w:t xml:space="preserve">ל מספר חודשים שלצידם עונשים נלווים. </w:t>
      </w:r>
    </w:p>
    <w:p w14:paraId="1B0DBA12" w14:textId="77777777" w:rsidR="00AB37BA" w:rsidRDefault="00AB37BA" w:rsidP="00AB37BA">
      <w:pPr>
        <w:pStyle w:val="a0"/>
        <w:numPr>
          <w:ilvl w:val="0"/>
          <w:numId w:val="0"/>
        </w:numPr>
        <w:spacing w:before="100" w:beforeAutospacing="1" w:after="100" w:afterAutospacing="1"/>
        <w:ind w:left="720" w:hanging="720"/>
        <w:contextualSpacing/>
        <w:jc w:val="both"/>
        <w:rPr>
          <w:rtl/>
        </w:rPr>
      </w:pPr>
    </w:p>
    <w:p w14:paraId="78A7FA09" w14:textId="77777777" w:rsidR="00AB37BA" w:rsidRDefault="00AB37BA" w:rsidP="00AB37BA">
      <w:pPr>
        <w:pStyle w:val="a0"/>
        <w:numPr>
          <w:ilvl w:val="0"/>
          <w:numId w:val="0"/>
        </w:numPr>
        <w:spacing w:before="100" w:beforeAutospacing="1" w:after="100" w:afterAutospacing="1"/>
        <w:ind w:left="720" w:hanging="720"/>
        <w:contextualSpacing/>
        <w:jc w:val="both"/>
        <w:rPr>
          <w:rtl/>
        </w:rPr>
      </w:pPr>
    </w:p>
    <w:p w14:paraId="5F301FA2" w14:textId="77777777" w:rsidR="00AB37BA" w:rsidRDefault="00AB37BA" w:rsidP="00AB37BA">
      <w:pPr>
        <w:pStyle w:val="a0"/>
        <w:numPr>
          <w:ilvl w:val="0"/>
          <w:numId w:val="0"/>
        </w:numPr>
        <w:spacing w:before="100" w:beforeAutospacing="1" w:after="100" w:afterAutospacing="1"/>
        <w:ind w:left="720" w:hanging="720"/>
        <w:contextualSpacing/>
        <w:jc w:val="both"/>
        <w:rPr>
          <w:rtl/>
        </w:rPr>
      </w:pPr>
    </w:p>
    <w:p w14:paraId="543A6723" w14:textId="77777777" w:rsidR="00AB37BA" w:rsidRDefault="00AB37BA" w:rsidP="00AB37BA">
      <w:pPr>
        <w:pStyle w:val="a0"/>
        <w:numPr>
          <w:ilvl w:val="0"/>
          <w:numId w:val="0"/>
        </w:numPr>
        <w:spacing w:before="100" w:beforeAutospacing="1" w:after="100" w:afterAutospacing="1"/>
        <w:ind w:left="720" w:hanging="720"/>
        <w:contextualSpacing/>
        <w:jc w:val="both"/>
        <w:rPr>
          <w:rtl/>
        </w:rPr>
      </w:pPr>
    </w:p>
    <w:p w14:paraId="5F938906" w14:textId="77777777" w:rsidR="00AB37BA" w:rsidRPr="005C12E2" w:rsidRDefault="00AB37BA" w:rsidP="00AB37BA">
      <w:pPr>
        <w:pStyle w:val="a0"/>
        <w:numPr>
          <w:ilvl w:val="0"/>
          <w:numId w:val="0"/>
        </w:numPr>
        <w:spacing w:before="100" w:beforeAutospacing="1" w:after="100" w:afterAutospacing="1"/>
        <w:ind w:left="720" w:hanging="720"/>
        <w:contextualSpacing/>
        <w:jc w:val="both"/>
        <w:rPr>
          <w:u w:val="single"/>
          <w:rtl/>
        </w:rPr>
      </w:pPr>
      <w:r>
        <w:rPr>
          <w:rFonts w:hint="cs"/>
          <w:rtl/>
        </w:rPr>
        <w:t>6.</w:t>
      </w:r>
      <w:r>
        <w:rPr>
          <w:rtl/>
        </w:rPr>
        <w:tab/>
      </w:r>
      <w:r w:rsidRPr="005C12E2">
        <w:rPr>
          <w:rFonts w:hint="cs"/>
          <w:u w:val="single"/>
          <w:rtl/>
        </w:rPr>
        <w:t>נסיבות שאינן קשורות בביצוע העבירה:</w:t>
      </w:r>
    </w:p>
    <w:p w14:paraId="39FC86D1"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tl/>
        </w:rPr>
        <w:tab/>
      </w:r>
      <w:r w:rsidRPr="009E0927">
        <w:rPr>
          <w:rFonts w:hint="cs"/>
          <w:b/>
          <w:bCs/>
          <w:rtl/>
        </w:rPr>
        <w:t>נסיבות חיים קשות של הנאשם</w:t>
      </w:r>
      <w:r>
        <w:rPr>
          <w:rFonts w:hint="cs"/>
          <w:rtl/>
        </w:rPr>
        <w:t xml:space="preserve"> </w:t>
      </w:r>
      <w:r>
        <w:rPr>
          <w:rtl/>
        </w:rPr>
        <w:t>–</w:t>
      </w:r>
      <w:r>
        <w:rPr>
          <w:rFonts w:hint="cs"/>
          <w:rtl/>
        </w:rPr>
        <w:t xml:space="preserve"> </w:t>
      </w:r>
    </w:p>
    <w:p w14:paraId="27CCDF63" w14:textId="77777777" w:rsidR="00AB37BA" w:rsidRDefault="00AB37BA" w:rsidP="00AB37BA">
      <w:pPr>
        <w:pStyle w:val="a0"/>
        <w:numPr>
          <w:ilvl w:val="0"/>
          <w:numId w:val="0"/>
        </w:numPr>
        <w:spacing w:before="100" w:beforeAutospacing="1" w:after="100" w:afterAutospacing="1"/>
        <w:ind w:left="720"/>
        <w:contextualSpacing/>
        <w:jc w:val="both"/>
        <w:rPr>
          <w:rtl/>
        </w:rPr>
      </w:pPr>
      <w:r>
        <w:rPr>
          <w:rFonts w:hint="cs"/>
          <w:rtl/>
        </w:rPr>
        <w:t>הנאשם גדל  במערכת מורכבת כאשר משפחתו התמודדה עם עוני. הנאשם גדל בתנאים שלא איפשרו היענות לצרכיו במישורים השונים.</w:t>
      </w:r>
    </w:p>
    <w:p w14:paraId="79A29C2C"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b/>
          <w:bCs/>
          <w:rtl/>
        </w:rPr>
        <w:tab/>
      </w:r>
      <w:r w:rsidRPr="009E0927">
        <w:rPr>
          <w:rFonts w:hint="cs"/>
          <w:rtl/>
        </w:rPr>
        <w:t xml:space="preserve">הנאשם </w:t>
      </w:r>
      <w:r>
        <w:rPr>
          <w:rFonts w:hint="cs"/>
          <w:rtl/>
        </w:rPr>
        <w:t xml:space="preserve"> תאר תפקוד ירוד לאורך השנים סביב התמכרותו ואורח חיים שולי שניהל ובשנים האחרונות הוא גם מתמודד עם בעיות בריאותיות שונות אשר פוגעות באופן מסוים ביכולתו לעבוד. </w:t>
      </w:r>
    </w:p>
    <w:p w14:paraId="6E4E4190"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tl/>
        </w:rPr>
        <w:tab/>
      </w:r>
      <w:r>
        <w:rPr>
          <w:rFonts w:hint="cs"/>
          <w:rtl/>
        </w:rPr>
        <w:t>הנאשם ניהל בעבר קשר זוגי ממנו נולד בנו.</w:t>
      </w:r>
    </w:p>
    <w:p w14:paraId="4B361BA3"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tl/>
        </w:rPr>
        <w:tab/>
      </w:r>
      <w:r>
        <w:rPr>
          <w:rFonts w:hint="cs"/>
          <w:rtl/>
        </w:rPr>
        <w:t>כיום אינו מצוי בקשר ישיר עם אם בנו והוא מגדל את בנו הקטין לבדו. לעת הזו מתגורר עם בנו בבית אמו ונקל להבין כי דרכו אינו קלה אך יצויין כי היום אמנם מצליח להיעזר במשפחתו המורחבת אך עדיין חייו אינם סוגים בשושנים.</w:t>
      </w:r>
    </w:p>
    <w:p w14:paraId="75CF0C76"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tl/>
        </w:rPr>
        <w:tab/>
      </w:r>
      <w:r>
        <w:rPr>
          <w:rFonts w:hint="cs"/>
          <w:rtl/>
        </w:rPr>
        <w:t>הנאשם החל לצרוך  סמים בגיל צעיר ביותר והתמכרותו גברה בתקופות בהן חווה מצוקות בתחומים שונים.</w:t>
      </w:r>
    </w:p>
    <w:p w14:paraId="231DF950" w14:textId="77777777" w:rsidR="00AB37BA" w:rsidRDefault="00AB37BA" w:rsidP="00AB37BA">
      <w:pPr>
        <w:pStyle w:val="a0"/>
        <w:numPr>
          <w:ilvl w:val="0"/>
          <w:numId w:val="0"/>
        </w:numPr>
        <w:spacing w:before="100" w:beforeAutospacing="1" w:after="100" w:afterAutospacing="1"/>
        <w:ind w:left="720" w:hanging="720"/>
        <w:contextualSpacing/>
        <w:jc w:val="both"/>
        <w:rPr>
          <w:b/>
          <w:bCs/>
          <w:rtl/>
        </w:rPr>
      </w:pPr>
      <w:r w:rsidRPr="007A40BB">
        <w:rPr>
          <w:b/>
          <w:bCs/>
          <w:rtl/>
        </w:rPr>
        <w:tab/>
      </w:r>
    </w:p>
    <w:p w14:paraId="4FF24203" w14:textId="77777777" w:rsidR="00AB37BA" w:rsidRPr="009E0927" w:rsidRDefault="00AB37BA" w:rsidP="00AB37BA">
      <w:pPr>
        <w:pStyle w:val="a0"/>
        <w:numPr>
          <w:ilvl w:val="0"/>
          <w:numId w:val="0"/>
        </w:numPr>
        <w:spacing w:before="100" w:beforeAutospacing="1" w:after="100" w:afterAutospacing="1"/>
        <w:ind w:left="720"/>
        <w:contextualSpacing/>
        <w:jc w:val="both"/>
        <w:rPr>
          <w:rtl/>
        </w:rPr>
      </w:pPr>
      <w:r w:rsidRPr="007A40BB">
        <w:rPr>
          <w:rFonts w:hint="cs"/>
          <w:b/>
          <w:bCs/>
          <w:rtl/>
        </w:rPr>
        <w:t xml:space="preserve">חלוף הזמן  מעת ביצוע העבירה </w:t>
      </w:r>
      <w:r>
        <w:rPr>
          <w:rFonts w:hint="cs"/>
          <w:rtl/>
        </w:rPr>
        <w:t xml:space="preserve">- </w:t>
      </w:r>
    </w:p>
    <w:p w14:paraId="1BDB3FAA"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tl/>
        </w:rPr>
        <w:tab/>
      </w:r>
      <w:r>
        <w:rPr>
          <w:rFonts w:hint="cs"/>
          <w:rtl/>
        </w:rPr>
        <w:t xml:space="preserve">מאז ביצוע העבירה חלפו כשלוש וחצי שנים ומאז לא נפתחו נגד הנאשם תיקים נוספים. </w:t>
      </w:r>
    </w:p>
    <w:p w14:paraId="452616AD" w14:textId="77777777" w:rsidR="00AB37BA" w:rsidRDefault="00AB37BA" w:rsidP="00AB37BA">
      <w:pPr>
        <w:pStyle w:val="a0"/>
        <w:numPr>
          <w:ilvl w:val="0"/>
          <w:numId w:val="0"/>
        </w:numPr>
        <w:spacing w:before="100" w:beforeAutospacing="1" w:after="100" w:afterAutospacing="1"/>
        <w:ind w:hanging="720"/>
        <w:contextualSpacing/>
        <w:jc w:val="both"/>
        <w:rPr>
          <w:rtl/>
        </w:rPr>
      </w:pPr>
    </w:p>
    <w:p w14:paraId="6140D458" w14:textId="77777777" w:rsidR="00AB37BA" w:rsidRPr="007A40BB" w:rsidRDefault="00AB37BA" w:rsidP="00AB37BA">
      <w:pPr>
        <w:pStyle w:val="a0"/>
        <w:numPr>
          <w:ilvl w:val="0"/>
          <w:numId w:val="0"/>
        </w:numPr>
        <w:spacing w:before="100" w:beforeAutospacing="1" w:after="100" w:afterAutospacing="1"/>
        <w:ind w:hanging="720"/>
        <w:contextualSpacing/>
        <w:jc w:val="both"/>
        <w:rPr>
          <w:b/>
          <w:bCs/>
          <w:u w:val="single"/>
          <w:rtl/>
        </w:rPr>
      </w:pPr>
      <w:r w:rsidRPr="007A40BB">
        <w:rPr>
          <w:b/>
          <w:bCs/>
          <w:rtl/>
        </w:rPr>
        <w:tab/>
      </w:r>
      <w:r w:rsidRPr="007A40BB">
        <w:rPr>
          <w:rFonts w:hint="cs"/>
          <w:b/>
          <w:bCs/>
          <w:u w:val="single"/>
          <w:rtl/>
        </w:rPr>
        <w:t>עברו הפלילי של הנאשם :</w:t>
      </w:r>
    </w:p>
    <w:p w14:paraId="0F1F2A95" w14:textId="77777777" w:rsidR="00AB37BA" w:rsidRDefault="00AB37BA" w:rsidP="00AB37BA">
      <w:pPr>
        <w:pStyle w:val="a0"/>
        <w:numPr>
          <w:ilvl w:val="0"/>
          <w:numId w:val="0"/>
        </w:numPr>
        <w:spacing w:before="100" w:beforeAutospacing="1" w:after="100" w:afterAutospacing="1"/>
        <w:ind w:hanging="720"/>
        <w:contextualSpacing/>
        <w:jc w:val="both"/>
        <w:rPr>
          <w:rtl/>
        </w:rPr>
      </w:pPr>
      <w:r w:rsidRPr="007A40BB">
        <w:rPr>
          <w:rtl/>
        </w:rPr>
        <w:tab/>
      </w:r>
      <w:r w:rsidRPr="007A40BB">
        <w:rPr>
          <w:rFonts w:hint="cs"/>
          <w:rtl/>
        </w:rPr>
        <w:t>מאחורי</w:t>
      </w:r>
      <w:r>
        <w:rPr>
          <w:rFonts w:hint="cs"/>
          <w:rtl/>
        </w:rPr>
        <w:t xml:space="preserve"> גוו של הנאשם משתרך גליון הרשעות קודמות בהיקף משמעותי </w:t>
      </w:r>
      <w:r>
        <w:rPr>
          <w:rtl/>
        </w:rPr>
        <w:t>–</w:t>
      </w:r>
      <w:r>
        <w:rPr>
          <w:rFonts w:hint="cs"/>
          <w:rtl/>
        </w:rPr>
        <w:t xml:space="preserve"> ראה ת/1, וזאת  בגין עבירות ממין העניין </w:t>
      </w:r>
      <w:r>
        <w:rPr>
          <w:rtl/>
        </w:rPr>
        <w:t>–</w:t>
      </w:r>
      <w:r>
        <w:rPr>
          <w:rFonts w:hint="cs"/>
          <w:rtl/>
        </w:rPr>
        <w:t xml:space="preserve"> עבירות סמים וכן עבירות מסוגים אחרים כמו הסעה שלא כדין, תקיפת אדם לשם שוד בתנאים מחמירים, עבירות נשק, עבירות רכוש לרבות עבירות ברכב. </w:t>
      </w:r>
    </w:p>
    <w:p w14:paraId="39B15E36" w14:textId="77777777" w:rsidR="00AB37BA" w:rsidRDefault="00AB37BA" w:rsidP="00AB37BA">
      <w:pPr>
        <w:pStyle w:val="a0"/>
        <w:numPr>
          <w:ilvl w:val="0"/>
          <w:numId w:val="0"/>
        </w:numPr>
        <w:spacing w:before="100" w:beforeAutospacing="1" w:after="100" w:afterAutospacing="1"/>
        <w:ind w:hanging="720"/>
        <w:contextualSpacing/>
        <w:jc w:val="both"/>
        <w:rPr>
          <w:rtl/>
        </w:rPr>
      </w:pPr>
      <w:r>
        <w:rPr>
          <w:rtl/>
        </w:rPr>
        <w:tab/>
      </w:r>
      <w:r>
        <w:rPr>
          <w:rFonts w:hint="cs"/>
          <w:rtl/>
        </w:rPr>
        <w:t xml:space="preserve">בגין שלל העבירות כאמור, ריצה הנאשם עונשי מאסר בפועל לתקופות ממושכות. ממאסרו האחרון שוחרר בשנת 2014. </w:t>
      </w:r>
    </w:p>
    <w:p w14:paraId="64780D6A" w14:textId="77777777" w:rsidR="00AB37BA" w:rsidRPr="008945B2" w:rsidRDefault="00AB37BA" w:rsidP="00AB37BA">
      <w:pPr>
        <w:pStyle w:val="ab"/>
        <w:rPr>
          <w:rtl/>
        </w:rPr>
      </w:pPr>
      <w:r w:rsidRPr="008945B2">
        <w:rPr>
          <w:rtl/>
        </w:rPr>
        <w:t>גזירת העונש המתאים לנאשם</w:t>
      </w:r>
      <w:r w:rsidRPr="008945B2">
        <w:rPr>
          <w:rFonts w:hint="cs"/>
          <w:rtl/>
        </w:rPr>
        <w:t>:</w:t>
      </w:r>
    </w:p>
    <w:p w14:paraId="6CA78681" w14:textId="77777777" w:rsidR="00AB37BA" w:rsidRDefault="00AB37BA" w:rsidP="00AB37BA">
      <w:pPr>
        <w:pStyle w:val="ab"/>
        <w:rPr>
          <w:b/>
          <w:bCs w:val="0"/>
          <w:u w:val="none"/>
          <w:rtl/>
        </w:rPr>
      </w:pPr>
      <w:r w:rsidRPr="008945B2">
        <w:rPr>
          <w:rFonts w:hint="cs"/>
          <w:b/>
          <w:bCs w:val="0"/>
          <w:u w:val="none"/>
          <w:rtl/>
        </w:rPr>
        <w:t xml:space="preserve">בבואי לגזור את </w:t>
      </w:r>
      <w:r>
        <w:rPr>
          <w:rFonts w:hint="cs"/>
          <w:b/>
          <w:bCs w:val="0"/>
          <w:u w:val="none"/>
          <w:rtl/>
        </w:rPr>
        <w:t>דינו</w:t>
      </w:r>
      <w:r w:rsidRPr="008945B2">
        <w:rPr>
          <w:rFonts w:hint="cs"/>
          <w:b/>
          <w:bCs w:val="0"/>
          <w:u w:val="none"/>
          <w:rtl/>
        </w:rPr>
        <w:t xml:space="preserve"> של הנאשם, שקלתי את העבירה בה הורשע, את הערכים עליהם בא להגן המחוקק ואשר נפגעו ומהי מידת הפגיעה בהם, את הנסיבות הקשורות בביצוע העבירה, את מדיניות הענישה הנוהגת ואת הנסיבות שאינן קשורות בביצוע העבירה.</w:t>
      </w:r>
    </w:p>
    <w:p w14:paraId="71DFEB63" w14:textId="77777777" w:rsidR="00AB37BA" w:rsidRPr="00991167" w:rsidRDefault="00AB37BA" w:rsidP="00AB37BA">
      <w:pPr>
        <w:pStyle w:val="ac"/>
        <w:rPr>
          <w:rtl/>
          <w:lang w:eastAsia="he-IL"/>
        </w:rPr>
      </w:pPr>
    </w:p>
    <w:p w14:paraId="36561DCA" w14:textId="77777777" w:rsidR="00AB37BA" w:rsidRPr="008945B2" w:rsidRDefault="00AB37BA" w:rsidP="00AB37BA">
      <w:pPr>
        <w:pStyle w:val="ab"/>
        <w:rPr>
          <w:b/>
          <w:bCs w:val="0"/>
          <w:u w:val="none"/>
          <w:rtl/>
        </w:rPr>
      </w:pPr>
      <w:r w:rsidRPr="008945B2">
        <w:rPr>
          <w:rFonts w:hint="cs"/>
          <w:b/>
          <w:bCs w:val="0"/>
          <w:u w:val="none"/>
          <w:rtl/>
        </w:rPr>
        <w:t xml:space="preserve">כמובן נתתי את דעתי גם לטעוני באי כח הצדדים ולפסיקה אליה הופניתי. </w:t>
      </w:r>
    </w:p>
    <w:p w14:paraId="20C1ACB8" w14:textId="77777777" w:rsidR="00AB37BA" w:rsidRPr="008945B2" w:rsidRDefault="00AB37BA" w:rsidP="00AB37BA">
      <w:pPr>
        <w:pStyle w:val="ab"/>
        <w:rPr>
          <w:b/>
          <w:bCs w:val="0"/>
          <w:u w:val="none"/>
          <w:rtl/>
        </w:rPr>
      </w:pPr>
      <w:r w:rsidRPr="008945B2">
        <w:rPr>
          <w:rFonts w:hint="cs"/>
          <w:b/>
          <w:bCs w:val="0"/>
          <w:u w:val="none"/>
          <w:rtl/>
        </w:rPr>
        <w:t xml:space="preserve">לחומרה שקלתי לא רק  את סוג הסם והכמות המשמעותית אלא גם את עברו הפלילי של הנאשם כאשר לתחום הסמים יש חלק משמעותי ביותר בו. </w:t>
      </w:r>
    </w:p>
    <w:p w14:paraId="410BDC9F" w14:textId="77777777" w:rsidR="00AB37BA" w:rsidRPr="008945B2" w:rsidRDefault="00AB37BA" w:rsidP="00AB37BA">
      <w:pPr>
        <w:pStyle w:val="ab"/>
        <w:rPr>
          <w:b/>
          <w:bCs w:val="0"/>
          <w:u w:val="none"/>
          <w:rtl/>
        </w:rPr>
      </w:pPr>
      <w:r w:rsidRPr="008945B2">
        <w:rPr>
          <w:rFonts w:hint="cs"/>
          <w:b/>
          <w:bCs w:val="0"/>
          <w:u w:val="none"/>
          <w:rtl/>
        </w:rPr>
        <w:t xml:space="preserve">עוד הבאתי בחשבון כי הנאשם ביצע את העבירה כאשר מעל לראשו  תלוי ועומד עונש מאסר מותנה, מה שמלמד כי הוא אינו ירא ואינו מורתע. </w:t>
      </w:r>
    </w:p>
    <w:p w14:paraId="7F1B8810" w14:textId="77777777" w:rsidR="00AB37BA" w:rsidRPr="008945B2" w:rsidRDefault="00AB37BA" w:rsidP="00AB37BA">
      <w:pPr>
        <w:pStyle w:val="ab"/>
        <w:rPr>
          <w:b/>
          <w:bCs w:val="0"/>
          <w:u w:val="none"/>
          <w:rtl/>
        </w:rPr>
      </w:pPr>
      <w:r w:rsidRPr="008945B2">
        <w:rPr>
          <w:rFonts w:hint="cs"/>
          <w:b/>
          <w:bCs w:val="0"/>
          <w:u w:val="none"/>
          <w:rtl/>
        </w:rPr>
        <w:t xml:space="preserve">נופך של חומרה מוצאת אני שחרף ריצוי עונשי מאסר בפועל בגין עבירות סמים הנאשם לא למד את לקחו וחזר וביצע עבירה מסוג זה. </w:t>
      </w:r>
    </w:p>
    <w:p w14:paraId="5E3FD8E1"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בנוסף לא אוכל להתעלם מעצם ההסכמה לכתחילה של המאשימה להעביר את הדיון בעניינו של הנאשם לפסים שיקומיים במסגרת בית המשפט הקהילתי בבחינת מתן הזדמנות משמעותית לנאשם והושטת יד לפתיחת אורח חיים חדש ושיקום. </w:t>
      </w:r>
    </w:p>
    <w:p w14:paraId="52700E5F"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התסקירים השונים והדיונים מלמדים כי חרף עמדת שרות המבחן הסכים שרות המבחן והסכימה המאשימה לחזור וליתן לנאשם הזדמנויות שונות להיגמל מציפורני הסם המסוכן ולהשתקם. </w:t>
      </w:r>
    </w:p>
    <w:p w14:paraId="2FE43C29"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אחר כל הדברים האלה הנאשם בחר פעם אחר פעם שלא להתמיד בתהליך כפי שעמדתי על כך לעיל.</w:t>
      </w:r>
    </w:p>
    <w:p w14:paraId="61E4CF14"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הימנעות זו של הנאשם, פעם אחר פעם, מליטול את היד שהושטה לו, יש בה כדי להוות נסיבה לחומרה וזאת נוכח המאמצים והניסיונות שהגורמים השונים עשו על מנת לסייע לו. </w:t>
      </w:r>
    </w:p>
    <w:p w14:paraId="21E91878" w14:textId="77777777" w:rsidR="00AB37BA" w:rsidRDefault="00AB37BA" w:rsidP="00AB37BA">
      <w:pPr>
        <w:pStyle w:val="a0"/>
        <w:numPr>
          <w:ilvl w:val="0"/>
          <w:numId w:val="0"/>
        </w:numPr>
        <w:spacing w:before="100" w:beforeAutospacing="1" w:after="100" w:afterAutospacing="1" w:line="240" w:lineRule="auto"/>
        <w:contextualSpacing/>
        <w:jc w:val="both"/>
        <w:rPr>
          <w:rtl/>
        </w:rPr>
      </w:pPr>
    </w:p>
    <w:p w14:paraId="065C8425"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יחד עם זאת יש לניסיונות השיקום כפי שנעשו במקרה שלפני יש גם פן של נימוק לקולא.</w:t>
      </w:r>
    </w:p>
    <w:p w14:paraId="26463D09"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בכך מכוונת אני למאמצים שעשה הנאשם בתחילת דרכו בבית המשפט הקהילתי.</w:t>
      </w:r>
    </w:p>
    <w:p w14:paraId="6FA04195"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התרשמתי כי בתחילת הדרך ביטא הנאשם כנות רבה ורצון להתנער מהתמכרותו לסם.</w:t>
      </w:r>
    </w:p>
    <w:p w14:paraId="7200DD9F"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הדבר מצא ביטוי באופנים שונים: תחילה, בפנייתו מיוזמתו עוד טרם כניסתו לבית משפט קהילתי, ליחידה להתמכרויות ולתחילת טיפול שם. </w:t>
      </w:r>
    </w:p>
    <w:p w14:paraId="26431D91"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בהמשך בהיותו בבית המשפט הקהילתי בנכונותו להשתלב באשפוזית ובניסיונות שבכל זאת עשה למרות שניסיונות אלה לא צלחו.</w:t>
      </w:r>
    </w:p>
    <w:p w14:paraId="77D20071"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יצויין כי במהלך התקופה הוא מסר בדיקות שתן שחלקן היו נקיות, השתתף בארועים של בית המשפט  הקהילתי ואף לקח חלק בצוות הפעילים.</w:t>
      </w:r>
    </w:p>
    <w:p w14:paraId="4E67D4CE" w14:textId="77777777" w:rsidR="00AB37BA" w:rsidRDefault="00AB37BA" w:rsidP="00AB37BA">
      <w:pPr>
        <w:pStyle w:val="a0"/>
        <w:numPr>
          <w:ilvl w:val="0"/>
          <w:numId w:val="0"/>
        </w:numPr>
        <w:spacing w:before="100" w:beforeAutospacing="1" w:after="100" w:afterAutospacing="1"/>
        <w:contextualSpacing/>
        <w:jc w:val="both"/>
        <w:rPr>
          <w:rtl/>
        </w:rPr>
      </w:pPr>
    </w:p>
    <w:p w14:paraId="005BB017"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הנה כי כן, חרף חוסר הצלחת המאמצים לשקם  את הנאשם הרי נסיונותיו של הנאשם להיגמל יש בהם גם משום נימוק לקולא ובבואי לגזור את דינו, מניחה אני על כפות המאזניים הן את נסיונותיו, התסקירים החיוביים שלכתחילה הוגשו</w:t>
      </w:r>
      <w:r>
        <w:rPr>
          <w:rtl/>
        </w:rPr>
        <w:t>–</w:t>
      </w:r>
      <w:r>
        <w:rPr>
          <w:rFonts w:hint="cs"/>
          <w:rtl/>
        </w:rPr>
        <w:t xml:space="preserve"> וכן מאמצים שבכל זאת עשה בתחילת הדרך. מנגד מניחה אני גם את המעידות וההתדרדרות בהמשך הדרך. </w:t>
      </w:r>
    </w:p>
    <w:p w14:paraId="587F203F"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אלה גם אלה יובאו בחשבון ויקבלו כל אחד בתורו את המשקל הראוי להן.  </w:t>
      </w:r>
    </w:p>
    <w:p w14:paraId="2004EC14" w14:textId="77777777" w:rsidR="00AB37BA" w:rsidRDefault="00AB37BA" w:rsidP="00AB37BA">
      <w:pPr>
        <w:pStyle w:val="a0"/>
        <w:numPr>
          <w:ilvl w:val="0"/>
          <w:numId w:val="0"/>
        </w:numPr>
        <w:spacing w:before="100" w:beforeAutospacing="1" w:after="100" w:afterAutospacing="1"/>
        <w:contextualSpacing/>
        <w:jc w:val="both"/>
        <w:rPr>
          <w:rtl/>
        </w:rPr>
      </w:pPr>
    </w:p>
    <w:p w14:paraId="77E17F4C"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לקולא תובא גם בחשבון העובדה שהנאשם הינו הורה חד-הורי וההתרשמות הינה שהוא מעונין לדאוג לבנו תוך שהוא עשה ועושה מאמצים להתפרנס ולפרנס את בנו חרף בעיות רפואיות. (לעניין זה ראה מסמך שנערך על ידי מעסיקו לפיו הוא התחיל לעבוד, ראה מסמך ב/2). </w:t>
      </w:r>
    </w:p>
    <w:p w14:paraId="20DD841E" w14:textId="77777777" w:rsidR="00AB37BA" w:rsidRDefault="00AB37BA" w:rsidP="00AB37BA">
      <w:pPr>
        <w:pStyle w:val="a0"/>
        <w:numPr>
          <w:ilvl w:val="0"/>
          <w:numId w:val="0"/>
        </w:numPr>
        <w:spacing w:before="100" w:beforeAutospacing="1" w:after="100" w:afterAutospacing="1"/>
        <w:contextualSpacing/>
        <w:jc w:val="both"/>
        <w:rPr>
          <w:rtl/>
        </w:rPr>
      </w:pPr>
    </w:p>
    <w:p w14:paraId="6D222FF6"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לקולא אציין גם את נטילת האחריות של הנאשם על מעשיו, שמצאה ביטוי ראש וראשונה בעצם ההודאה וכן גם בדברים שנשא במועד הטעון לעונש כאשר הביע צער ואף גילה תובנה באשר לפגיעה שפגע בעצמו בעצם השימוש בסמים. </w:t>
      </w:r>
    </w:p>
    <w:p w14:paraId="5396F1FE"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לצד אלה מצא לנכון להודות לצוות בית המשפט שהיה כמשפחה עבורו וציין כי  המדובר בחוויה שלא תשכח ממנו. </w:t>
      </w:r>
    </w:p>
    <w:p w14:paraId="60CE8067"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הנאשם ציין כי הוא משתדל לגדל את בנו בכבוד ולא לחזור לדרכו בעבר, והתרשמתי מהכנות שעלתה מדבריו. </w:t>
      </w:r>
    </w:p>
    <w:p w14:paraId="6D20D52B" w14:textId="77777777" w:rsidR="00AB37BA" w:rsidRDefault="00AB37BA" w:rsidP="00AB37BA">
      <w:pPr>
        <w:pStyle w:val="a0"/>
        <w:numPr>
          <w:ilvl w:val="0"/>
          <w:numId w:val="0"/>
        </w:numPr>
        <w:spacing w:before="100" w:beforeAutospacing="1" w:after="100" w:afterAutospacing="1"/>
        <w:contextualSpacing/>
        <w:jc w:val="both"/>
        <w:rPr>
          <w:rtl/>
        </w:rPr>
      </w:pPr>
    </w:p>
    <w:p w14:paraId="1F9EC617"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יצוין גם חלוף הזמן המשמעותי מאז ביצוע העבירה ועד היום, בו לא חזר הנאשם ולא ביצע עבירות נוספות. </w:t>
      </w:r>
    </w:p>
    <w:p w14:paraId="29221063" w14:textId="77777777" w:rsidR="00AB37BA" w:rsidRDefault="00AB37BA" w:rsidP="00AB37BA">
      <w:pPr>
        <w:pStyle w:val="a0"/>
        <w:numPr>
          <w:ilvl w:val="0"/>
          <w:numId w:val="0"/>
        </w:numPr>
        <w:spacing w:before="100" w:beforeAutospacing="1" w:after="100" w:afterAutospacing="1"/>
        <w:contextualSpacing/>
        <w:jc w:val="both"/>
        <w:rPr>
          <w:rtl/>
        </w:rPr>
      </w:pPr>
    </w:p>
    <w:p w14:paraId="1ADB6A01" w14:textId="77777777" w:rsidR="00AB37BA" w:rsidRPr="00030752" w:rsidRDefault="00AB37BA" w:rsidP="00AB37BA">
      <w:pPr>
        <w:pStyle w:val="a0"/>
        <w:numPr>
          <w:ilvl w:val="0"/>
          <w:numId w:val="0"/>
        </w:numPr>
        <w:spacing w:before="100" w:beforeAutospacing="1" w:after="100" w:afterAutospacing="1"/>
        <w:contextualSpacing/>
        <w:jc w:val="both"/>
        <w:rPr>
          <w:b/>
          <w:bCs/>
          <w:u w:val="single"/>
          <w:rtl/>
        </w:rPr>
      </w:pPr>
      <w:r w:rsidRPr="00030752">
        <w:rPr>
          <w:rFonts w:hint="cs"/>
          <w:b/>
          <w:bCs/>
          <w:u w:val="single"/>
          <w:rtl/>
        </w:rPr>
        <w:t>באשר לתסקירי שרות המבחן:</w:t>
      </w:r>
    </w:p>
    <w:p w14:paraId="6E7E5924"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שרות המבחן בתסקיר הראשון לעונש אינו בא בהמלצה להארכת המאסר על תנאי וכך גם בתסקיר העדכני לעונש, חוזר שרות המבחן ואינו בא בהמלצה להארכת המאסר. </w:t>
      </w:r>
    </w:p>
    <w:p w14:paraId="002E9D70" w14:textId="77777777" w:rsidR="00AB37BA" w:rsidRDefault="00AB37BA" w:rsidP="00AB37BA">
      <w:pPr>
        <w:pStyle w:val="a0"/>
        <w:numPr>
          <w:ilvl w:val="0"/>
          <w:numId w:val="0"/>
        </w:numPr>
        <w:spacing w:before="100" w:beforeAutospacing="1" w:after="100" w:afterAutospacing="1"/>
        <w:contextualSpacing/>
        <w:jc w:val="both"/>
        <w:rPr>
          <w:rtl/>
        </w:rPr>
      </w:pPr>
    </w:p>
    <w:p w14:paraId="175A7FC5" w14:textId="77777777" w:rsidR="00AB37BA" w:rsidRPr="00A9117C" w:rsidRDefault="00AB37BA" w:rsidP="00AB37BA">
      <w:pPr>
        <w:pStyle w:val="a0"/>
        <w:numPr>
          <w:ilvl w:val="0"/>
          <w:numId w:val="0"/>
        </w:numPr>
        <w:spacing w:before="100" w:beforeAutospacing="1" w:after="100" w:afterAutospacing="1"/>
        <w:contextualSpacing/>
        <w:jc w:val="both"/>
        <w:rPr>
          <w:b/>
          <w:bCs/>
          <w:u w:val="single"/>
          <w:rtl/>
        </w:rPr>
      </w:pPr>
      <w:r w:rsidRPr="00A9117C">
        <w:rPr>
          <w:rFonts w:hint="cs"/>
          <w:b/>
          <w:bCs/>
          <w:u w:val="single"/>
          <w:rtl/>
        </w:rPr>
        <w:t xml:space="preserve">באשר לעתירת ההגנה להארכת המאסר המותנה: </w:t>
      </w:r>
    </w:p>
    <w:p w14:paraId="05E4773F"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הסניגור מפנה לגזרי דין בהם גם בהיעדר המלצה טיפולית של שרות המבחן, ובהעדר המלצה להארכת מאסר מותנה, האריכו בתי משפט עונשי מאסר מותנים. </w:t>
      </w:r>
    </w:p>
    <w:p w14:paraId="28BF6318"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בנסיבות הענין, עותר הסניגור להארכת עונש המאסר המותנה התלוי ועומד כנגד הנאשם. </w:t>
      </w:r>
    </w:p>
    <w:p w14:paraId="51494606" w14:textId="77777777" w:rsidR="00AB37BA" w:rsidRDefault="00AB37BA" w:rsidP="00AB37BA">
      <w:pPr>
        <w:pStyle w:val="a0"/>
        <w:numPr>
          <w:ilvl w:val="0"/>
          <w:numId w:val="0"/>
        </w:numPr>
        <w:spacing w:before="100" w:beforeAutospacing="1" w:after="100" w:afterAutospacing="1"/>
        <w:contextualSpacing/>
        <w:jc w:val="both"/>
        <w:rPr>
          <w:rtl/>
        </w:rPr>
      </w:pPr>
    </w:p>
    <w:p w14:paraId="031029FA"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הדין:</w:t>
      </w:r>
    </w:p>
    <w:p w14:paraId="1E270E79" w14:textId="77777777" w:rsidR="00AB37BA" w:rsidRDefault="004470E6" w:rsidP="00AB37BA">
      <w:pPr>
        <w:pStyle w:val="a0"/>
        <w:numPr>
          <w:ilvl w:val="0"/>
          <w:numId w:val="0"/>
        </w:numPr>
        <w:spacing w:before="100" w:beforeAutospacing="1" w:after="100" w:afterAutospacing="1"/>
        <w:contextualSpacing/>
        <w:jc w:val="both"/>
        <w:rPr>
          <w:rtl/>
        </w:rPr>
      </w:pPr>
      <w:hyperlink r:id="rId36" w:history="1">
        <w:r w:rsidRPr="004470E6">
          <w:rPr>
            <w:color w:val="0000FF"/>
            <w:u w:val="single"/>
            <w:rtl/>
          </w:rPr>
          <w:t>סעיף 55(א)</w:t>
        </w:r>
      </w:hyperlink>
      <w:r w:rsidR="00AB37BA">
        <w:rPr>
          <w:rFonts w:hint="cs"/>
          <w:rtl/>
        </w:rPr>
        <w:t xml:space="preserve"> ל</w:t>
      </w:r>
      <w:hyperlink r:id="rId37" w:history="1">
        <w:r w:rsidR="00D60504" w:rsidRPr="00D60504">
          <w:rPr>
            <w:color w:val="0000FF"/>
            <w:u w:val="single"/>
            <w:rtl/>
          </w:rPr>
          <w:t>חוק העונשין</w:t>
        </w:r>
      </w:hyperlink>
      <w:r w:rsidR="00AB37BA">
        <w:rPr>
          <w:rFonts w:hint="cs"/>
          <w:rtl/>
        </w:rPr>
        <w:t xml:space="preserve"> מורה כי "מי שנידון למאסר על תנאי והורשע בשל עבירה נוספת, יצווה בית המשפט על הפעלת המאסר על תנאי". </w:t>
      </w:r>
    </w:p>
    <w:p w14:paraId="5B6309B4" w14:textId="77777777" w:rsidR="00AB37BA" w:rsidRDefault="00AB37BA" w:rsidP="00AB37BA">
      <w:pPr>
        <w:pStyle w:val="a0"/>
        <w:numPr>
          <w:ilvl w:val="0"/>
          <w:numId w:val="0"/>
        </w:numPr>
        <w:spacing w:before="100" w:beforeAutospacing="1" w:after="100" w:afterAutospacing="1"/>
        <w:contextualSpacing/>
        <w:jc w:val="both"/>
        <w:rPr>
          <w:rtl/>
        </w:rPr>
      </w:pPr>
    </w:p>
    <w:p w14:paraId="017835C1"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עם זאת, מסר המחוקק לידי בית המשפט סמכות להאריך את תקופת התנאי. </w:t>
      </w:r>
    </w:p>
    <w:p w14:paraId="7BB2EE26"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לענין זה ראה </w:t>
      </w:r>
      <w:hyperlink r:id="rId38" w:history="1">
        <w:r w:rsidR="004470E6" w:rsidRPr="004470E6">
          <w:rPr>
            <w:color w:val="0000FF"/>
            <w:u w:val="single"/>
            <w:rtl/>
          </w:rPr>
          <w:t>סעיף 56(א)</w:t>
        </w:r>
      </w:hyperlink>
      <w:r>
        <w:rPr>
          <w:rFonts w:hint="cs"/>
          <w:rtl/>
        </w:rPr>
        <w:t xml:space="preserve"> "בית המשפט שהרשיע נאשם בשל עבירה נוספת ולא הטיל עליו בשל אותה עבירה עונש מאסר רשאי, על אף האמור </w:t>
      </w:r>
      <w:hyperlink r:id="rId39" w:history="1">
        <w:r w:rsidR="004470E6" w:rsidRPr="004470E6">
          <w:rPr>
            <w:color w:val="0000FF"/>
            <w:u w:val="single"/>
            <w:rtl/>
          </w:rPr>
          <w:t>בסעיף 55</w:t>
        </w:r>
      </w:hyperlink>
      <w:r>
        <w:rPr>
          <w:rFonts w:hint="cs"/>
          <w:rtl/>
        </w:rPr>
        <w:t xml:space="preserve"> ובמקום לצוות על הפעלת המאסר על תנאי, לצוות, מטעמים שיירשמו, על הארכת תקופת התנאי, או חידושה, לתקופה נוספת שלא תעלה על שנתיים אם שוכנע בית המשפט שבנסיבות הענין לא יהיה צודק להפעיל את המאסר על תנאי".</w:t>
      </w:r>
    </w:p>
    <w:p w14:paraId="1A671B20" w14:textId="77777777" w:rsidR="00AB37BA" w:rsidRDefault="00AB37BA" w:rsidP="00AB37BA">
      <w:pPr>
        <w:pStyle w:val="a0"/>
        <w:numPr>
          <w:ilvl w:val="0"/>
          <w:numId w:val="0"/>
        </w:numPr>
        <w:spacing w:before="100" w:beforeAutospacing="1" w:after="100" w:afterAutospacing="1"/>
        <w:contextualSpacing/>
        <w:jc w:val="both"/>
        <w:rPr>
          <w:rtl/>
        </w:rPr>
      </w:pPr>
    </w:p>
    <w:p w14:paraId="00884843"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שקלתי אם בנסיבות הענין שבפני ניתן להאריך את המאסר המותנה וזאת במסגרת הסמכות המסורה </w:t>
      </w:r>
      <w:hyperlink r:id="rId40" w:history="1">
        <w:r w:rsidR="004470E6" w:rsidRPr="004470E6">
          <w:rPr>
            <w:color w:val="0000FF"/>
            <w:u w:val="single"/>
            <w:rtl/>
          </w:rPr>
          <w:t>בסעיף 56(א).</w:t>
        </w:r>
      </w:hyperlink>
    </w:p>
    <w:p w14:paraId="0748D735" w14:textId="77777777" w:rsidR="00AB37BA" w:rsidRDefault="00AB37BA" w:rsidP="00AB37BA">
      <w:pPr>
        <w:pStyle w:val="a0"/>
        <w:numPr>
          <w:ilvl w:val="0"/>
          <w:numId w:val="0"/>
        </w:numPr>
        <w:spacing w:before="100" w:beforeAutospacing="1" w:after="100" w:afterAutospacing="1"/>
        <w:contextualSpacing/>
        <w:jc w:val="both"/>
        <w:rPr>
          <w:rtl/>
        </w:rPr>
      </w:pPr>
    </w:p>
    <w:p w14:paraId="1074CDD2"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לענין גדר הסמכות ושיקול הדעת, ראה </w:t>
      </w:r>
      <w:hyperlink r:id="rId41" w:history="1">
        <w:r w:rsidR="00D60504" w:rsidRPr="00D60504">
          <w:rPr>
            <w:color w:val="0000FF"/>
            <w:u w:val="single"/>
            <w:rtl/>
          </w:rPr>
          <w:t>רע"פ 5798/00</w:t>
        </w:r>
      </w:hyperlink>
      <w:r>
        <w:rPr>
          <w:rFonts w:hint="cs"/>
          <w:rtl/>
        </w:rPr>
        <w:t xml:space="preserve">, 6115/00, דברי כבוד השופטת בייניש "שיקול הדעת שלא להפעיל את התנאי הוא מצומצם ומותנה בכך שלא יוטל עונש מאסר בגין העבירה הנוספת </w:t>
      </w:r>
      <w:r>
        <w:rPr>
          <w:rtl/>
        </w:rPr>
        <w:t>–</w:t>
      </w:r>
      <w:r>
        <w:rPr>
          <w:rFonts w:hint="cs"/>
          <w:rtl/>
        </w:rPr>
        <w:t xml:space="preserve"> עבירת התנאי </w:t>
      </w:r>
      <w:r>
        <w:rPr>
          <w:rtl/>
        </w:rPr>
        <w:t>–</w:t>
      </w:r>
      <w:r>
        <w:rPr>
          <w:rFonts w:hint="cs"/>
          <w:rtl/>
        </w:rPr>
        <w:t xml:space="preserve"> וזאת אך מטעמים מיוחדים שיירשמו". </w:t>
      </w:r>
    </w:p>
    <w:p w14:paraId="6C08ADCB" w14:textId="77777777" w:rsidR="00AB37BA" w:rsidRDefault="00AB37BA" w:rsidP="00AB37BA">
      <w:pPr>
        <w:pStyle w:val="a0"/>
        <w:numPr>
          <w:ilvl w:val="0"/>
          <w:numId w:val="0"/>
        </w:numPr>
        <w:spacing w:before="100" w:beforeAutospacing="1" w:after="100" w:afterAutospacing="1"/>
        <w:contextualSpacing/>
        <w:jc w:val="both"/>
        <w:rPr>
          <w:rtl/>
        </w:rPr>
      </w:pPr>
    </w:p>
    <w:p w14:paraId="2400254B"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בנסיבות הענין שבפני, לא מצאתי טעמים שיירשמו ואשר באים במסגרת שיקול הדעת המצומצם שהמחוקק העניק ואשר מאפשרים הארכת המאסר המותנה. </w:t>
      </w:r>
    </w:p>
    <w:p w14:paraId="34A376B4" w14:textId="77777777" w:rsidR="00AB37BA" w:rsidRDefault="00AB37BA" w:rsidP="00AB37BA">
      <w:pPr>
        <w:pStyle w:val="a0"/>
        <w:numPr>
          <w:ilvl w:val="0"/>
          <w:numId w:val="0"/>
        </w:numPr>
        <w:spacing w:before="100" w:beforeAutospacing="1" w:after="100" w:afterAutospacing="1"/>
        <w:contextualSpacing/>
        <w:jc w:val="both"/>
        <w:rPr>
          <w:rtl/>
        </w:rPr>
      </w:pPr>
    </w:p>
    <w:p w14:paraId="7E0DA3AA" w14:textId="77777777" w:rsidR="00AB37BA" w:rsidRPr="00AF2CA8" w:rsidRDefault="00AB37BA" w:rsidP="00AB37BA">
      <w:pPr>
        <w:pStyle w:val="a0"/>
        <w:numPr>
          <w:ilvl w:val="0"/>
          <w:numId w:val="0"/>
        </w:numPr>
        <w:spacing w:before="100" w:beforeAutospacing="1" w:after="100" w:afterAutospacing="1"/>
        <w:contextualSpacing/>
        <w:jc w:val="both"/>
        <w:rPr>
          <w:b/>
          <w:bCs/>
          <w:u w:val="single"/>
          <w:rtl/>
        </w:rPr>
      </w:pPr>
      <w:r w:rsidRPr="00AF2CA8">
        <w:rPr>
          <w:rFonts w:hint="cs"/>
          <w:b/>
          <w:bCs/>
          <w:u w:val="single"/>
          <w:rtl/>
        </w:rPr>
        <w:t>העונש:</w:t>
      </w:r>
    </w:p>
    <w:p w14:paraId="6C4CAD83" w14:textId="77777777" w:rsidR="00AB37BA" w:rsidRDefault="00AB37BA" w:rsidP="00AB37BA">
      <w:pPr>
        <w:pStyle w:val="a0"/>
        <w:numPr>
          <w:ilvl w:val="0"/>
          <w:numId w:val="0"/>
        </w:numPr>
        <w:spacing w:before="100" w:beforeAutospacing="1" w:after="100" w:afterAutospacing="1"/>
        <w:contextualSpacing/>
        <w:jc w:val="both"/>
        <w:rPr>
          <w:rtl/>
        </w:rPr>
      </w:pPr>
    </w:p>
    <w:p w14:paraId="54A96510"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שקלתי את מכלול הנסיבות לקולא ולחומרה ומוצאת אני כי לא ניתן לחרוג לקולא ממתחם הענישה ההולם וזאת משום שלא קיימים שיקולים המצדיקים סטייה מהמתחם. </w:t>
      </w:r>
    </w:p>
    <w:p w14:paraId="0196F500"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 xml:space="preserve">עם זאת הנסיבות לקולא כפי שפורטו לעיל תובאנה בחשבון בבואי לשקול היכן יוצב  עונשו של הנאשם שלפני במתחם ההולם כפי שצויין לעיל, והאופן בו ירוצה העונש. </w:t>
      </w:r>
    </w:p>
    <w:p w14:paraId="1741C0D7" w14:textId="77777777" w:rsidR="00AB37BA" w:rsidRDefault="00AB37BA" w:rsidP="00AB37BA">
      <w:pPr>
        <w:pStyle w:val="a0"/>
        <w:numPr>
          <w:ilvl w:val="0"/>
          <w:numId w:val="0"/>
        </w:numPr>
        <w:spacing w:before="100" w:beforeAutospacing="1" w:after="100" w:afterAutospacing="1"/>
        <w:contextualSpacing/>
        <w:jc w:val="both"/>
        <w:rPr>
          <w:rtl/>
        </w:rPr>
      </w:pPr>
    </w:p>
    <w:p w14:paraId="508FC8A7" w14:textId="77777777" w:rsidR="00AB37BA" w:rsidRDefault="00AB37BA" w:rsidP="00AB37BA">
      <w:pPr>
        <w:pStyle w:val="a0"/>
        <w:numPr>
          <w:ilvl w:val="0"/>
          <w:numId w:val="0"/>
        </w:numPr>
        <w:spacing w:before="100" w:beforeAutospacing="1" w:after="100" w:afterAutospacing="1"/>
        <w:contextualSpacing/>
        <w:jc w:val="both"/>
        <w:rPr>
          <w:rtl/>
        </w:rPr>
      </w:pPr>
      <w:r>
        <w:rPr>
          <w:rFonts w:hint="cs"/>
          <w:rtl/>
        </w:rPr>
        <w:t>לאחר ששקלתי מכלול הנסיבות וטעוני הצדדים, אני גוזרת על הנאשם את העונשים הבאים:</w:t>
      </w:r>
    </w:p>
    <w:p w14:paraId="37119E20"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1.</w:t>
      </w:r>
      <w:r>
        <w:rPr>
          <w:rtl/>
        </w:rPr>
        <w:tab/>
      </w:r>
      <w:r>
        <w:rPr>
          <w:rFonts w:hint="cs"/>
          <w:rtl/>
        </w:rPr>
        <w:t>עונש המאסר המותנה בן 6 חודשי מאסר שהושת על הנאשם בת''</w:t>
      </w:r>
      <w:hyperlink r:id="rId42" w:history="1">
        <w:r w:rsidR="00D60504" w:rsidRPr="00D60504">
          <w:rPr>
            <w:color w:val="0000FF"/>
            <w:u w:val="single"/>
            <w:rtl/>
          </w:rPr>
          <w:t>פ 32285-06-12</w:t>
        </w:r>
      </w:hyperlink>
      <w:r>
        <w:rPr>
          <w:rFonts w:hint="cs"/>
          <w:rtl/>
        </w:rPr>
        <w:t>, בית משפט שלום רמלה, יופעל.</w:t>
      </w:r>
    </w:p>
    <w:p w14:paraId="39EBFF8D"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2.</w:t>
      </w:r>
      <w:r>
        <w:rPr>
          <w:rFonts w:hint="cs"/>
          <w:rtl/>
        </w:rPr>
        <w:tab/>
        <w:t xml:space="preserve">3 חודשי מאסר בפועל אשר ירוצו בחופף ובמצטבר לעונש המאסר המותנה שהוריתי על הפעלתו, באופן שחודש מעונש המאסר שגזרתי ירוצה במצטבר לעונש המאסר המותנה שהוריתי על הפעלתו וחודשיים בחופף לו. בסך הכל ירצה 7 חודשי מאסר בפועל, אשר ירוצו בעבודות שרות בהתאם לחוות הדעת שהוגשה על ידי הממונה במפעל חסד יד ביד, דרך בית הדין 10 לוד,  חמישה ימים בשבוע, וזאת במגבלות כפי שפורטו בחוות הדעת מיום 18.6.19 ולאחר שכאמור בחוות הדעת הביע הנאשם הסכמתו לריצוי מאסר בעבודות שרות. </w:t>
      </w:r>
    </w:p>
    <w:p w14:paraId="2DB79A77"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tl/>
        </w:rPr>
        <w:tab/>
      </w:r>
      <w:r>
        <w:rPr>
          <w:rFonts w:hint="cs"/>
          <w:rtl/>
        </w:rPr>
        <w:t>מאחר שהמועד לתחילת ריצוי עבודות שרות חלף,  יתחיל הנאשם בריצוי עבודות שרות ביום 27.10.2019 ובמועד זה על הנאשם להתייצב לצורך קליטה והצבה במשרדי הממונה על עבודות שרות בשעה 08:00 ביחידת עבודות שרות מפקדת מחוז מרכז.</w:t>
      </w:r>
    </w:p>
    <w:p w14:paraId="77ADA3B0"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3.</w:t>
      </w:r>
      <w:r>
        <w:rPr>
          <w:rFonts w:hint="cs"/>
          <w:rtl/>
        </w:rPr>
        <w:tab/>
        <w:t>9 חודשי מאסר על תנאי, והתנאי הוא שלא יעבור במשך 3 שנים מהיום כל עבירה על פקודת הסמים מסוג פשע ו/או פשע חמור.</w:t>
      </w:r>
    </w:p>
    <w:p w14:paraId="5B6D9CAF"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4.</w:t>
      </w:r>
      <w:r>
        <w:rPr>
          <w:rFonts w:hint="cs"/>
          <w:rtl/>
        </w:rPr>
        <w:tab/>
        <w:t>6 חודשי מאסר על תנאי והתנאי הוא שלא יעבור במשך 3 שנים מהיום כל עבירה על פקודת הסמים מסוג עוון.</w:t>
      </w:r>
    </w:p>
    <w:p w14:paraId="1720C842"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5.</w:t>
      </w:r>
      <w:r>
        <w:rPr>
          <w:rFonts w:hint="cs"/>
          <w:rtl/>
        </w:rPr>
        <w:tab/>
        <w:t>שקלתי, בנסיבות העבירה, השתת קנס. עם זאת בהתחשב בעובדה שהנאשם הינו הורה יחידני לילד קטין, אני נמנעת מלהשית עליו קנס.</w:t>
      </w:r>
    </w:p>
    <w:p w14:paraId="5FAF47EB"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6.</w:t>
      </w:r>
      <w:r>
        <w:rPr>
          <w:rFonts w:hint="cs"/>
          <w:rtl/>
        </w:rPr>
        <w:tab/>
        <w:t>6 חודשי פסילה בפועל מלקבל ו/או להחזיק רשיון נהיגה.</w:t>
      </w:r>
    </w:p>
    <w:p w14:paraId="6266E832"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tl/>
        </w:rPr>
        <w:tab/>
      </w:r>
      <w:r>
        <w:rPr>
          <w:rFonts w:hint="cs"/>
          <w:rtl/>
        </w:rPr>
        <w:t>הפסילה תכנס לתוקף  מיום 27.10.2019 ותימנה ממועד הפקדת הרשיונות כדין.</w:t>
      </w:r>
    </w:p>
    <w:p w14:paraId="20E6C099"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7.</w:t>
      </w:r>
      <w:r>
        <w:rPr>
          <w:rFonts w:hint="cs"/>
          <w:rtl/>
        </w:rPr>
        <w:tab/>
        <w:t xml:space="preserve">8 חודשי פסילה על תנאי מלהחזיק ו/או לקבל רשיון נהיגה והתנאי הוא שלא יעבור במשך 3 שנים מהיום עבירה על </w:t>
      </w:r>
      <w:hyperlink r:id="rId43" w:history="1">
        <w:r w:rsidR="00D60504" w:rsidRPr="00D60504">
          <w:rPr>
            <w:color w:val="0000FF"/>
            <w:u w:val="single"/>
            <w:rtl/>
          </w:rPr>
          <w:t>פקודת הסמים המסוכנים</w:t>
        </w:r>
      </w:hyperlink>
      <w:r>
        <w:rPr>
          <w:rFonts w:hint="cs"/>
          <w:rtl/>
        </w:rPr>
        <w:t>.</w:t>
      </w:r>
    </w:p>
    <w:p w14:paraId="4F777FC7"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8.</w:t>
      </w:r>
      <w:r>
        <w:rPr>
          <w:rFonts w:hint="cs"/>
          <w:rtl/>
        </w:rPr>
        <w:tab/>
        <w:t>ניתן צו להשמדת הסמים המסוכנים.</w:t>
      </w:r>
    </w:p>
    <w:p w14:paraId="366DD919"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9.</w:t>
      </w:r>
      <w:r>
        <w:rPr>
          <w:rFonts w:hint="cs"/>
          <w:rtl/>
        </w:rPr>
        <w:tab/>
        <w:t xml:space="preserve">ככל שבוצעו הפקדות  בתיק ואשר ניתן להחזירן על פי כל דין </w:t>
      </w:r>
      <w:r>
        <w:rPr>
          <w:rtl/>
        </w:rPr>
        <w:t>–</w:t>
      </w:r>
      <w:r>
        <w:rPr>
          <w:rFonts w:hint="cs"/>
          <w:rtl/>
        </w:rPr>
        <w:t xml:space="preserve"> תוחזרנה למפקיד.</w:t>
      </w:r>
    </w:p>
    <w:p w14:paraId="2F2E6BD3" w14:textId="77777777" w:rsidR="00AB37BA" w:rsidRDefault="00AB37BA" w:rsidP="00AB37BA">
      <w:pPr>
        <w:pStyle w:val="a0"/>
        <w:numPr>
          <w:ilvl w:val="0"/>
          <w:numId w:val="0"/>
        </w:numPr>
        <w:spacing w:before="100" w:beforeAutospacing="1" w:after="100" w:afterAutospacing="1"/>
        <w:ind w:left="720" w:hanging="720"/>
        <w:contextualSpacing/>
        <w:jc w:val="both"/>
        <w:rPr>
          <w:rtl/>
        </w:rPr>
      </w:pPr>
    </w:p>
    <w:p w14:paraId="22EB4C08" w14:textId="77777777" w:rsidR="00AB37BA" w:rsidRDefault="00AB37BA" w:rsidP="00AB37BA">
      <w:pPr>
        <w:pStyle w:val="a0"/>
        <w:numPr>
          <w:ilvl w:val="0"/>
          <w:numId w:val="0"/>
        </w:numPr>
        <w:spacing w:before="100" w:beforeAutospacing="1" w:after="100" w:afterAutospacing="1"/>
        <w:ind w:left="720"/>
        <w:contextualSpacing/>
        <w:jc w:val="both"/>
        <w:rPr>
          <w:rtl/>
        </w:rPr>
      </w:pPr>
      <w:r>
        <w:rPr>
          <w:rFonts w:hint="cs"/>
          <w:rtl/>
        </w:rPr>
        <w:t xml:space="preserve">כמצוות המחוקק </w:t>
      </w:r>
      <w:hyperlink r:id="rId44" w:history="1">
        <w:r w:rsidR="004470E6" w:rsidRPr="004470E6">
          <w:rPr>
            <w:color w:val="0000FF"/>
            <w:u w:val="single"/>
            <w:rtl/>
          </w:rPr>
          <w:t>בסעיף 51 ג (ג)</w:t>
        </w:r>
      </w:hyperlink>
      <w:r>
        <w:rPr>
          <w:rFonts w:hint="cs"/>
          <w:rtl/>
        </w:rPr>
        <w:t xml:space="preserve"> ל</w:t>
      </w:r>
      <w:hyperlink r:id="rId45" w:history="1">
        <w:r w:rsidR="00D60504" w:rsidRPr="00D60504">
          <w:rPr>
            <w:color w:val="0000FF"/>
            <w:u w:val="single"/>
            <w:rtl/>
          </w:rPr>
          <w:t>חוק העונשין</w:t>
        </w:r>
      </w:hyperlink>
      <w:r>
        <w:rPr>
          <w:rFonts w:hint="cs"/>
          <w:rtl/>
        </w:rPr>
        <w:t xml:space="preserve"> תעביר המזכירות העתק מגזר הדין לשירות המבחן.</w:t>
      </w:r>
    </w:p>
    <w:p w14:paraId="37D0823C" w14:textId="77777777" w:rsidR="00AB37BA" w:rsidRDefault="00AB37BA" w:rsidP="00AB37BA">
      <w:pPr>
        <w:pStyle w:val="a0"/>
        <w:numPr>
          <w:ilvl w:val="0"/>
          <w:numId w:val="0"/>
        </w:numPr>
        <w:spacing w:before="100" w:beforeAutospacing="1" w:after="100" w:afterAutospacing="1"/>
        <w:ind w:left="720" w:hanging="720"/>
        <w:contextualSpacing/>
        <w:jc w:val="both"/>
        <w:rPr>
          <w:rtl/>
        </w:rPr>
      </w:pPr>
    </w:p>
    <w:p w14:paraId="5520FB88" w14:textId="77777777" w:rsidR="00AB37BA" w:rsidRDefault="00AB37BA" w:rsidP="00AB37BA">
      <w:pPr>
        <w:pStyle w:val="a0"/>
        <w:numPr>
          <w:ilvl w:val="0"/>
          <w:numId w:val="0"/>
        </w:numPr>
        <w:spacing w:before="100" w:beforeAutospacing="1" w:after="100" w:afterAutospacing="1"/>
        <w:ind w:left="720" w:hanging="720"/>
        <w:contextualSpacing/>
        <w:jc w:val="both"/>
        <w:rPr>
          <w:rtl/>
        </w:rPr>
      </w:pPr>
      <w:r>
        <w:rPr>
          <w:rFonts w:hint="cs"/>
          <w:rtl/>
        </w:rPr>
        <w:t>10.</w:t>
      </w:r>
      <w:r>
        <w:rPr>
          <w:rFonts w:hint="cs"/>
          <w:rtl/>
        </w:rPr>
        <w:tab/>
        <w:t>בנסיבות האופפות את עניינו של הנאשם מצאתי כי יש חשיבות שהנאשם יעזר בגורמי רווחה לשם שיקומו בעתיד ובכך ימצא פתרון לנאשם, לסביבתו הקרובה ותבוא ברכה לציבור כולו. אשר על כן אני פונה על דרך של המלצה לשירותי הרווחה במקום מגוריו של הנאשם, בלוד, שישקלו כניסה לעובי הקורה על מנת לשקמו.</w:t>
      </w:r>
    </w:p>
    <w:p w14:paraId="6D5E7209" w14:textId="77777777" w:rsidR="00AB37BA" w:rsidRDefault="00AB37BA" w:rsidP="00AB37BA">
      <w:pPr>
        <w:pStyle w:val="a0"/>
        <w:numPr>
          <w:ilvl w:val="0"/>
          <w:numId w:val="0"/>
        </w:numPr>
        <w:spacing w:before="100" w:beforeAutospacing="1" w:after="100" w:afterAutospacing="1"/>
        <w:ind w:left="720"/>
        <w:contextualSpacing/>
        <w:jc w:val="both"/>
        <w:rPr>
          <w:rtl/>
        </w:rPr>
      </w:pPr>
    </w:p>
    <w:p w14:paraId="5B49B71B" w14:textId="77777777" w:rsidR="00AB37BA" w:rsidRDefault="00AB37BA" w:rsidP="00AB37BA">
      <w:pPr>
        <w:pStyle w:val="a0"/>
        <w:numPr>
          <w:ilvl w:val="0"/>
          <w:numId w:val="0"/>
        </w:numPr>
        <w:spacing w:before="100" w:beforeAutospacing="1" w:after="100" w:afterAutospacing="1"/>
        <w:ind w:left="720"/>
        <w:contextualSpacing/>
        <w:jc w:val="both"/>
        <w:rPr>
          <w:rtl/>
        </w:rPr>
      </w:pPr>
      <w:r>
        <w:rPr>
          <w:rFonts w:hint="cs"/>
          <w:rtl/>
        </w:rPr>
        <w:t xml:space="preserve">המזכירות תעביר העתק מגזר הדין הן לשרות המבחן והן לשירותי הרווחה בעיריית לוד. </w:t>
      </w:r>
    </w:p>
    <w:p w14:paraId="3602801E" w14:textId="77777777" w:rsidR="00AB37BA" w:rsidRPr="00D60504" w:rsidRDefault="00D60504" w:rsidP="00AB37BA">
      <w:pPr>
        <w:pStyle w:val="a0"/>
        <w:numPr>
          <w:ilvl w:val="0"/>
          <w:numId w:val="0"/>
        </w:numPr>
        <w:spacing w:before="100" w:beforeAutospacing="1" w:after="100" w:afterAutospacing="1"/>
        <w:ind w:left="720" w:hanging="720"/>
        <w:contextualSpacing/>
        <w:jc w:val="both"/>
        <w:rPr>
          <w:color w:val="FFFFFF"/>
          <w:sz w:val="2"/>
          <w:szCs w:val="2"/>
          <w:rtl/>
        </w:rPr>
      </w:pPr>
      <w:r w:rsidRPr="00D60504">
        <w:rPr>
          <w:color w:val="FFFFFF"/>
          <w:sz w:val="2"/>
          <w:szCs w:val="2"/>
          <w:rtl/>
        </w:rPr>
        <w:t>5129371</w:t>
      </w:r>
    </w:p>
    <w:p w14:paraId="18F9DBAA" w14:textId="77777777" w:rsidR="00AB37BA" w:rsidRPr="00B05847" w:rsidRDefault="00D60504" w:rsidP="00AB37BA">
      <w:pPr>
        <w:pStyle w:val="a0"/>
        <w:numPr>
          <w:ilvl w:val="0"/>
          <w:numId w:val="0"/>
        </w:numPr>
        <w:spacing w:before="100" w:beforeAutospacing="1" w:after="100" w:afterAutospacing="1"/>
        <w:ind w:left="720" w:hanging="720"/>
        <w:contextualSpacing/>
        <w:jc w:val="both"/>
        <w:rPr>
          <w:rtl/>
        </w:rPr>
      </w:pPr>
      <w:r w:rsidRPr="00D60504">
        <w:rPr>
          <w:color w:val="FFFFFF"/>
          <w:sz w:val="2"/>
          <w:szCs w:val="2"/>
          <w:rtl/>
        </w:rPr>
        <w:t>54678313</w:t>
      </w:r>
      <w:r w:rsidR="00AB37BA">
        <w:rPr>
          <w:rFonts w:hint="cs"/>
          <w:rtl/>
        </w:rPr>
        <w:t xml:space="preserve">הודעה זכות ערעור לבית המשפט המחוזי בתוך 45 יום מהיום. </w:t>
      </w:r>
    </w:p>
    <w:p w14:paraId="446CB74A" w14:textId="77777777" w:rsidR="00AB37BA" w:rsidRDefault="00D60504" w:rsidP="00AB37BA">
      <w:pPr>
        <w:rPr>
          <w:rFonts w:cs="FrankRuehl"/>
          <w:sz w:val="28"/>
          <w:szCs w:val="28"/>
          <w:rtl/>
        </w:rPr>
      </w:pPr>
      <w:bookmarkStart w:id="7" w:name="Nitan"/>
      <w:r>
        <w:rPr>
          <w:rFonts w:ascii="Arial" w:hAnsi="Arial"/>
          <w:rtl/>
        </w:rPr>
        <w:t xml:space="preserve">ניתן היום,  ט' אלול תשע"ט, 09 ספטמבר 2019, בהעדר הצדדים. </w:t>
      </w:r>
      <w:bookmarkEnd w:id="7"/>
    </w:p>
    <w:p w14:paraId="19C06402" w14:textId="77777777" w:rsidR="00AB37BA" w:rsidRDefault="00AB37BA" w:rsidP="00D6050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4C95734" w14:textId="77777777" w:rsidR="00AB37BA" w:rsidRDefault="00AB37BA" w:rsidP="00AB37BA">
      <w:pPr>
        <w:jc w:val="center"/>
        <w:rPr>
          <w:rFonts w:ascii="Arial" w:hAnsi="Arial" w:cs="FrankRuehl"/>
          <w:sz w:val="28"/>
          <w:szCs w:val="28"/>
          <w:rtl/>
        </w:rPr>
      </w:pPr>
    </w:p>
    <w:p w14:paraId="3B231B64" w14:textId="77777777" w:rsidR="00AB37BA" w:rsidRPr="00D332F1" w:rsidRDefault="00AB37BA" w:rsidP="00AB37BA">
      <w:pPr>
        <w:jc w:val="both"/>
        <w:rPr>
          <w:rFonts w:ascii="Arial" w:hAnsi="Arial" w:cs="FrankRuehl"/>
          <w:sz w:val="28"/>
          <w:szCs w:val="28"/>
          <w:rtl/>
        </w:rPr>
      </w:pPr>
    </w:p>
    <w:p w14:paraId="4CDE9954" w14:textId="77777777" w:rsidR="00021964" w:rsidRPr="00D60504" w:rsidRDefault="00021964" w:rsidP="00D60504">
      <w:pPr>
        <w:keepNext/>
        <w:rPr>
          <w:rFonts w:ascii="David" w:hAnsi="David"/>
          <w:color w:val="000000"/>
          <w:sz w:val="22"/>
          <w:szCs w:val="22"/>
          <w:rtl/>
        </w:rPr>
      </w:pPr>
    </w:p>
    <w:p w14:paraId="12AD08BB" w14:textId="77777777" w:rsidR="00D60504" w:rsidRPr="00D60504" w:rsidRDefault="00D60504" w:rsidP="00D60504">
      <w:pPr>
        <w:keepNext/>
        <w:rPr>
          <w:rFonts w:ascii="David" w:hAnsi="David"/>
          <w:color w:val="000000"/>
          <w:sz w:val="22"/>
          <w:szCs w:val="22"/>
          <w:rtl/>
        </w:rPr>
      </w:pPr>
      <w:r w:rsidRPr="00D60504">
        <w:rPr>
          <w:rFonts w:ascii="David" w:hAnsi="David"/>
          <w:color w:val="000000"/>
          <w:sz w:val="22"/>
          <w:szCs w:val="22"/>
          <w:rtl/>
        </w:rPr>
        <w:t>עמיתה נירה דסקין 54678313</w:t>
      </w:r>
    </w:p>
    <w:p w14:paraId="13349FEA" w14:textId="77777777" w:rsidR="00D60504" w:rsidRDefault="00D60504" w:rsidP="00D60504">
      <w:r w:rsidRPr="00D60504">
        <w:rPr>
          <w:color w:val="000000"/>
          <w:rtl/>
        </w:rPr>
        <w:t>נוסח מסמך זה כפוף לשינויי ניסוח ועריכה</w:t>
      </w:r>
    </w:p>
    <w:p w14:paraId="64E78D67" w14:textId="77777777" w:rsidR="00D60504" w:rsidRDefault="00D60504" w:rsidP="00D60504">
      <w:pPr>
        <w:rPr>
          <w:rtl/>
        </w:rPr>
      </w:pPr>
    </w:p>
    <w:p w14:paraId="22288781" w14:textId="77777777" w:rsidR="00D60504" w:rsidRDefault="00D60504" w:rsidP="00D60504">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07E32699" w14:textId="77777777" w:rsidR="00D60504" w:rsidRPr="00D60504" w:rsidRDefault="00D60504" w:rsidP="00D60504">
      <w:pPr>
        <w:jc w:val="center"/>
        <w:rPr>
          <w:color w:val="0000FF"/>
          <w:u w:val="single"/>
        </w:rPr>
      </w:pPr>
    </w:p>
    <w:sectPr w:rsidR="00D60504" w:rsidRPr="00D60504" w:rsidSect="00D60504">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0FBBB" w14:textId="77777777" w:rsidR="00F52BB1" w:rsidRDefault="00F52BB1" w:rsidP="008222AA">
      <w:r>
        <w:separator/>
      </w:r>
    </w:p>
  </w:endnote>
  <w:endnote w:type="continuationSeparator" w:id="0">
    <w:p w14:paraId="2831366F" w14:textId="77777777" w:rsidR="00F52BB1" w:rsidRDefault="00F52BB1" w:rsidP="00822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C649A" w14:textId="77777777" w:rsidR="00D60504" w:rsidRDefault="00D60504" w:rsidP="00D6050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CC33C6" w14:textId="77777777" w:rsidR="000260D5" w:rsidRPr="00D60504" w:rsidRDefault="00D60504" w:rsidP="00D60504">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D3F23" w14:textId="77777777" w:rsidR="00D60504" w:rsidRDefault="00D60504" w:rsidP="00D6050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1D28">
      <w:rPr>
        <w:rFonts w:ascii="FrankRuehl" w:hAnsi="FrankRuehl" w:cs="FrankRuehl"/>
        <w:noProof/>
        <w:rtl/>
      </w:rPr>
      <w:t>1</w:t>
    </w:r>
    <w:r>
      <w:rPr>
        <w:rFonts w:ascii="FrankRuehl" w:hAnsi="FrankRuehl" w:cs="FrankRuehl"/>
        <w:rtl/>
      </w:rPr>
      <w:fldChar w:fldCharType="end"/>
    </w:r>
  </w:p>
  <w:p w14:paraId="1B7BF69C" w14:textId="77777777" w:rsidR="000260D5" w:rsidRPr="00D60504" w:rsidRDefault="00D60504" w:rsidP="00D60504">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7D6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F4516" w14:textId="77777777" w:rsidR="00F52BB1" w:rsidRDefault="00F52BB1" w:rsidP="008222AA">
      <w:r>
        <w:separator/>
      </w:r>
    </w:p>
  </w:footnote>
  <w:footnote w:type="continuationSeparator" w:id="0">
    <w:p w14:paraId="53574F8F" w14:textId="77777777" w:rsidR="00F52BB1" w:rsidRDefault="00F52BB1" w:rsidP="00822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8655F" w14:textId="77777777" w:rsidR="00D60504" w:rsidRPr="00D60504" w:rsidRDefault="00D60504" w:rsidP="00D6050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(רמ') 41272-03-16</w:t>
    </w:r>
    <w:r>
      <w:rPr>
        <w:rFonts w:ascii="David" w:hAnsi="David"/>
        <w:color w:val="000000"/>
        <w:sz w:val="22"/>
        <w:szCs w:val="22"/>
        <w:rtl/>
      </w:rPr>
      <w:tab/>
      <w:t xml:space="preserve"> משטרת ישראל תביעות- שלוחת רמלה נ' סברי אבו-כאשף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6C023" w14:textId="77777777" w:rsidR="00D60504" w:rsidRPr="00D60504" w:rsidRDefault="00D60504" w:rsidP="00D6050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(רמ') 41272-03-16</w:t>
    </w:r>
    <w:r>
      <w:rPr>
        <w:rFonts w:ascii="David" w:hAnsi="David"/>
        <w:color w:val="000000"/>
        <w:sz w:val="22"/>
        <w:szCs w:val="22"/>
        <w:rtl/>
      </w:rPr>
      <w:tab/>
      <w:t xml:space="preserve"> משטרת ישראל תביעות- שלוחת רמלה נ' סברי אבו-כאשף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AC800D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080"/>
        </w:tabs>
        <w:ind w:left="1080" w:hanging="108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440"/>
        </w:tabs>
        <w:ind w:left="1440" w:hanging="1440"/>
      </w:pPr>
      <w:rPr>
        <w:rFonts w:ascii="Times New Roman" w:hAnsi="Times New Roman" w:cs="Times New Roman" w:hint="default"/>
      </w:rPr>
    </w:lvl>
  </w:abstractNum>
  <w:abstractNum w:abstractNumId="1" w15:restartNumberingAfterBreak="0">
    <w:nsid w:val="1C5E6DF5"/>
    <w:multiLevelType w:val="hybridMultilevel"/>
    <w:tmpl w:val="E556B91A"/>
    <w:lvl w:ilvl="0" w:tplc="D1D4641C">
      <w:start w:val="1"/>
      <w:numFmt w:val="decimal"/>
      <w:pStyle w:val="a0"/>
      <w:lvlText w:val="%1."/>
      <w:lvlJc w:val="left"/>
      <w:pPr>
        <w:tabs>
          <w:tab w:val="num" w:pos="720"/>
        </w:tabs>
        <w:ind w:left="720" w:hanging="720"/>
      </w:pPr>
      <w:rPr>
        <w:rFonts w:cs="David"/>
      </w:rPr>
    </w:lvl>
    <w:lvl w:ilvl="1" w:tplc="A490AE02">
      <w:start w:val="1"/>
      <w:numFmt w:val="hebrew1"/>
      <w:lvlText w:val="%2."/>
      <w:lvlJc w:val="left"/>
      <w:pPr>
        <w:tabs>
          <w:tab w:val="num" w:pos="1620"/>
        </w:tabs>
        <w:ind w:left="1620" w:hanging="360"/>
      </w:pPr>
      <w:rPr>
        <w:rFonts w:cs="David"/>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616030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5600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37BA"/>
    <w:rsid w:val="00021964"/>
    <w:rsid w:val="000260D5"/>
    <w:rsid w:val="00381020"/>
    <w:rsid w:val="004470E6"/>
    <w:rsid w:val="008222AA"/>
    <w:rsid w:val="00AB37BA"/>
    <w:rsid w:val="00BD71E0"/>
    <w:rsid w:val="00C01D28"/>
    <w:rsid w:val="00CA6A89"/>
    <w:rsid w:val="00D60504"/>
    <w:rsid w:val="00F52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502967"/>
  <w15:chartTrackingRefBased/>
  <w15:docId w15:val="{5428E706-BDD8-4190-ACC7-7C587759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B37BA"/>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AB37BA"/>
    <w:pPr>
      <w:tabs>
        <w:tab w:val="center" w:pos="4153"/>
        <w:tab w:val="right" w:pos="8306"/>
      </w:tabs>
    </w:pPr>
  </w:style>
  <w:style w:type="character" w:customStyle="1" w:styleId="a6">
    <w:name w:val="כותרת עליונה תו"/>
    <w:link w:val="a5"/>
    <w:rsid w:val="00AB37BA"/>
    <w:rPr>
      <w:rFonts w:ascii="Times New Roman" w:eastAsia="Times New Roman" w:hAnsi="Times New Roman" w:cs="David"/>
      <w:sz w:val="24"/>
      <w:szCs w:val="24"/>
    </w:rPr>
  </w:style>
  <w:style w:type="paragraph" w:styleId="a7">
    <w:name w:val="footer"/>
    <w:basedOn w:val="a1"/>
    <w:link w:val="a8"/>
    <w:rsid w:val="00AB37BA"/>
    <w:pPr>
      <w:tabs>
        <w:tab w:val="center" w:pos="4153"/>
        <w:tab w:val="right" w:pos="8306"/>
      </w:tabs>
    </w:pPr>
  </w:style>
  <w:style w:type="character" w:customStyle="1" w:styleId="a8">
    <w:name w:val="כותרת תחתונה תו"/>
    <w:link w:val="a7"/>
    <w:rsid w:val="00AB37BA"/>
    <w:rPr>
      <w:rFonts w:ascii="Times New Roman" w:eastAsia="Times New Roman" w:hAnsi="Times New Roman" w:cs="David"/>
      <w:sz w:val="24"/>
      <w:szCs w:val="24"/>
    </w:rPr>
  </w:style>
  <w:style w:type="table" w:styleId="a9">
    <w:name w:val="Table Grid"/>
    <w:basedOn w:val="a3"/>
    <w:rsid w:val="00AB37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AB37BA"/>
  </w:style>
  <w:style w:type="paragraph" w:styleId="a">
    <w:name w:val="List Number"/>
    <w:basedOn w:val="a1"/>
    <w:rsid w:val="00AB37BA"/>
    <w:pPr>
      <w:numPr>
        <w:numId w:val="1"/>
      </w:numPr>
      <w:spacing w:after="120" w:line="360" w:lineRule="auto"/>
      <w:ind w:right="360"/>
    </w:pPr>
  </w:style>
  <w:style w:type="paragraph" w:customStyle="1" w:styleId="ab">
    <w:name w:val="כותרת"/>
    <w:basedOn w:val="a1"/>
    <w:next w:val="ac"/>
    <w:autoRedefine/>
    <w:rsid w:val="00AB37BA"/>
    <w:pPr>
      <w:spacing w:before="100" w:beforeAutospacing="1" w:after="100" w:afterAutospacing="1" w:line="360" w:lineRule="auto"/>
      <w:contextualSpacing/>
      <w:jc w:val="both"/>
    </w:pPr>
    <w:rPr>
      <w:bCs/>
      <w:u w:val="single"/>
      <w:lang w:eastAsia="he-IL"/>
    </w:rPr>
  </w:style>
  <w:style w:type="character" w:customStyle="1" w:styleId="ad">
    <w:name w:val="ממוספר תו"/>
    <w:link w:val="a0"/>
    <w:locked/>
    <w:rsid w:val="00AB37BA"/>
    <w:rPr>
      <w:rFonts w:ascii="David" w:hAnsi="David" w:cs="David"/>
      <w:color w:val="000000"/>
      <w:sz w:val="24"/>
      <w:szCs w:val="24"/>
    </w:rPr>
  </w:style>
  <w:style w:type="paragraph" w:customStyle="1" w:styleId="a0">
    <w:name w:val="ממוספר"/>
    <w:basedOn w:val="a1"/>
    <w:link w:val="ad"/>
    <w:rsid w:val="00AB37BA"/>
    <w:pPr>
      <w:numPr>
        <w:numId w:val="2"/>
      </w:numPr>
      <w:spacing w:after="120" w:line="360" w:lineRule="auto"/>
    </w:pPr>
    <w:rPr>
      <w:rFonts w:ascii="David" w:eastAsia="Calibri" w:hAnsi="David"/>
      <w:color w:val="000000"/>
    </w:rPr>
  </w:style>
  <w:style w:type="character" w:customStyle="1" w:styleId="default">
    <w:name w:val="default"/>
    <w:rsid w:val="00AB37BA"/>
    <w:rPr>
      <w:rFonts w:ascii="Times New Roman" w:hAnsi="Times New Roman" w:cs="Times New Roman" w:hint="default"/>
      <w:sz w:val="26"/>
    </w:rPr>
  </w:style>
  <w:style w:type="paragraph" w:styleId="ac">
    <w:name w:val="List"/>
    <w:basedOn w:val="a1"/>
    <w:rsid w:val="00AB37BA"/>
    <w:pPr>
      <w:ind w:left="283" w:hanging="283"/>
      <w:contextualSpacing/>
    </w:pPr>
  </w:style>
  <w:style w:type="character" w:styleId="Hyperlink">
    <w:name w:val="Hyperlink"/>
    <w:rsid w:val="00D6050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5" TargetMode="External"/><Relationship Id="rId18" Type="http://schemas.openxmlformats.org/officeDocument/2006/relationships/hyperlink" Target="http://www.nevo.co.il/case/6045416" TargetMode="External"/><Relationship Id="rId26" Type="http://schemas.openxmlformats.org/officeDocument/2006/relationships/hyperlink" Target="http://www.nevo.co.il/case/4187956" TargetMode="External"/><Relationship Id="rId39" Type="http://schemas.openxmlformats.org/officeDocument/2006/relationships/hyperlink" Target="http://www.nevo.co.il/law/70301/55" TargetMode="External"/><Relationship Id="rId21" Type="http://schemas.openxmlformats.org/officeDocument/2006/relationships/hyperlink" Target="http://www.nevo.co.il/law/4216" TargetMode="External"/><Relationship Id="rId34" Type="http://schemas.openxmlformats.org/officeDocument/2006/relationships/hyperlink" Target="http://www.nevo.co.il/law/4216/7.a.;7.c" TargetMode="External"/><Relationship Id="rId42" Type="http://schemas.openxmlformats.org/officeDocument/2006/relationships/hyperlink" Target="http://www.nevo.co.il/case/329880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4994763"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63690" TargetMode="External"/><Relationship Id="rId32" Type="http://schemas.openxmlformats.org/officeDocument/2006/relationships/hyperlink" Target="http://www.nevo.co.il/case/3716817"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56.a"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56.a" TargetMode="External"/><Relationship Id="rId23" Type="http://schemas.openxmlformats.org/officeDocument/2006/relationships/hyperlink" Target="http://www.nevo.co.il/case/3732519" TargetMode="External"/><Relationship Id="rId28" Type="http://schemas.openxmlformats.org/officeDocument/2006/relationships/hyperlink" Target="http://www.nevo.co.il/case/20615898" TargetMode="External"/><Relationship Id="rId36" Type="http://schemas.openxmlformats.org/officeDocument/2006/relationships/hyperlink" Target="http://www.nevo.co.il/law/70301/55.a" TargetMode="External"/><Relationship Id="rId49"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case/5583030" TargetMode="External"/><Relationship Id="rId31" Type="http://schemas.openxmlformats.org/officeDocument/2006/relationships/hyperlink" Target="http://www.nevo.co.il/case/3299543" TargetMode="External"/><Relationship Id="rId44" Type="http://schemas.openxmlformats.org/officeDocument/2006/relationships/hyperlink" Target="http://www.nevo.co.il/law/70301/51c.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55.a" TargetMode="External"/><Relationship Id="rId22" Type="http://schemas.openxmlformats.org/officeDocument/2006/relationships/hyperlink" Target="http://www.nevo.co.il/case/6880439" TargetMode="External"/><Relationship Id="rId27" Type="http://schemas.openxmlformats.org/officeDocument/2006/relationships/hyperlink" Target="http://www.nevo.co.il/case/20222040" TargetMode="External"/><Relationship Id="rId30" Type="http://schemas.openxmlformats.org/officeDocument/2006/relationships/hyperlink" Target="http://www.nevo.co.il/case/7787782" TargetMode="External"/><Relationship Id="rId35" Type="http://schemas.openxmlformats.org/officeDocument/2006/relationships/hyperlink" Target="http://www.nevo.co.il/law/70301" TargetMode="External"/><Relationship Id="rId43" Type="http://schemas.openxmlformats.org/officeDocument/2006/relationships/hyperlink" Target="http://www.nevo.co.il/law/4216" TargetMode="External"/><Relationship Id="rId48" Type="http://schemas.openxmlformats.org/officeDocument/2006/relationships/header" Target="header2.xml"/><Relationship Id="rId8" Type="http://schemas.openxmlformats.org/officeDocument/2006/relationships/hyperlink" Target="http://www.nevo.co.il/law/4216/1T"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51c.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507922" TargetMode="External"/><Relationship Id="rId33" Type="http://schemas.openxmlformats.org/officeDocument/2006/relationships/hyperlink" Target="http://www.nevo.co.il/case/4071256" TargetMode="External"/><Relationship Id="rId38" Type="http://schemas.openxmlformats.org/officeDocument/2006/relationships/hyperlink" Target="http://www.nevo.co.il/law/70301/56.a"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1T" TargetMode="External"/><Relationship Id="rId41" Type="http://schemas.openxmlformats.org/officeDocument/2006/relationships/hyperlink" Target="http://www.nevo.co.il/case/603295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4075</Words>
  <Characters>20380</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24407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4849667</vt:i4>
      </vt:variant>
      <vt:variant>
        <vt:i4>111</vt:i4>
      </vt:variant>
      <vt:variant>
        <vt:i4>0</vt:i4>
      </vt:variant>
      <vt:variant>
        <vt:i4>5</vt:i4>
      </vt:variant>
      <vt:variant>
        <vt:lpwstr>http://www.nevo.co.il/law/70301/51c.c</vt:lpwstr>
      </vt:variant>
      <vt:variant>
        <vt:lpwstr/>
      </vt:variant>
      <vt:variant>
        <vt:i4>8257637</vt:i4>
      </vt:variant>
      <vt:variant>
        <vt:i4>108</vt:i4>
      </vt:variant>
      <vt:variant>
        <vt:i4>0</vt:i4>
      </vt:variant>
      <vt:variant>
        <vt:i4>5</vt:i4>
      </vt:variant>
      <vt:variant>
        <vt:lpwstr>http://www.nevo.co.il/law/4216</vt:lpwstr>
      </vt:variant>
      <vt:variant>
        <vt:lpwstr/>
      </vt:variant>
      <vt:variant>
        <vt:i4>3604606</vt:i4>
      </vt:variant>
      <vt:variant>
        <vt:i4>105</vt:i4>
      </vt:variant>
      <vt:variant>
        <vt:i4>0</vt:i4>
      </vt:variant>
      <vt:variant>
        <vt:i4>5</vt:i4>
      </vt:variant>
      <vt:variant>
        <vt:lpwstr>http://www.nevo.co.il/case/3298805</vt:lpwstr>
      </vt:variant>
      <vt:variant>
        <vt:lpwstr/>
      </vt:variant>
      <vt:variant>
        <vt:i4>4063347</vt:i4>
      </vt:variant>
      <vt:variant>
        <vt:i4>102</vt:i4>
      </vt:variant>
      <vt:variant>
        <vt:i4>0</vt:i4>
      </vt:variant>
      <vt:variant>
        <vt:i4>5</vt:i4>
      </vt:variant>
      <vt:variant>
        <vt:lpwstr>http://www.nevo.co.il/case/6032952</vt:lpwstr>
      </vt:variant>
      <vt:variant>
        <vt:lpwstr/>
      </vt:variant>
      <vt:variant>
        <vt:i4>131150</vt:i4>
      </vt:variant>
      <vt:variant>
        <vt:i4>99</vt:i4>
      </vt:variant>
      <vt:variant>
        <vt:i4>0</vt:i4>
      </vt:variant>
      <vt:variant>
        <vt:i4>5</vt:i4>
      </vt:variant>
      <vt:variant>
        <vt:lpwstr>http://www.nevo.co.il/law/70301/56.a</vt:lpwstr>
      </vt:variant>
      <vt:variant>
        <vt:lpwstr/>
      </vt:variant>
      <vt:variant>
        <vt:i4>6291552</vt:i4>
      </vt:variant>
      <vt:variant>
        <vt:i4>96</vt:i4>
      </vt:variant>
      <vt:variant>
        <vt:i4>0</vt:i4>
      </vt:variant>
      <vt:variant>
        <vt:i4>5</vt:i4>
      </vt:variant>
      <vt:variant>
        <vt:lpwstr>http://www.nevo.co.il/law/70301/55</vt:lpwstr>
      </vt:variant>
      <vt:variant>
        <vt:lpwstr/>
      </vt:variant>
      <vt:variant>
        <vt:i4>131150</vt:i4>
      </vt:variant>
      <vt:variant>
        <vt:i4>93</vt:i4>
      </vt:variant>
      <vt:variant>
        <vt:i4>0</vt:i4>
      </vt:variant>
      <vt:variant>
        <vt:i4>5</vt:i4>
      </vt:variant>
      <vt:variant>
        <vt:lpwstr>http://www.nevo.co.il/law/70301/56.a</vt:lpwstr>
      </vt:variant>
      <vt:variant>
        <vt:lpwstr/>
      </vt:variant>
      <vt:variant>
        <vt:i4>7995492</vt:i4>
      </vt:variant>
      <vt:variant>
        <vt:i4>90</vt:i4>
      </vt:variant>
      <vt:variant>
        <vt:i4>0</vt:i4>
      </vt:variant>
      <vt:variant>
        <vt:i4>5</vt:i4>
      </vt:variant>
      <vt:variant>
        <vt:lpwstr>http://www.nevo.co.il/law/70301</vt:lpwstr>
      </vt:variant>
      <vt:variant>
        <vt:lpwstr/>
      </vt:variant>
      <vt:variant>
        <vt:i4>65614</vt:i4>
      </vt:variant>
      <vt:variant>
        <vt:i4>87</vt:i4>
      </vt:variant>
      <vt:variant>
        <vt:i4>0</vt:i4>
      </vt:variant>
      <vt:variant>
        <vt:i4>5</vt:i4>
      </vt:variant>
      <vt:variant>
        <vt:lpwstr>http://www.nevo.co.il/law/70301/55.a</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3997821</vt:i4>
      </vt:variant>
      <vt:variant>
        <vt:i4>81</vt:i4>
      </vt:variant>
      <vt:variant>
        <vt:i4>0</vt:i4>
      </vt:variant>
      <vt:variant>
        <vt:i4>5</vt:i4>
      </vt:variant>
      <vt:variant>
        <vt:lpwstr>http://www.nevo.co.il/law/4216/7.a.;7.c</vt:lpwstr>
      </vt:variant>
      <vt:variant>
        <vt:lpwstr/>
      </vt:variant>
      <vt:variant>
        <vt:i4>3604592</vt:i4>
      </vt:variant>
      <vt:variant>
        <vt:i4>78</vt:i4>
      </vt:variant>
      <vt:variant>
        <vt:i4>0</vt:i4>
      </vt:variant>
      <vt:variant>
        <vt:i4>5</vt:i4>
      </vt:variant>
      <vt:variant>
        <vt:lpwstr>http://www.nevo.co.il/case/4071256</vt:lpwstr>
      </vt:variant>
      <vt:variant>
        <vt:lpwstr/>
      </vt:variant>
      <vt:variant>
        <vt:i4>3997812</vt:i4>
      </vt:variant>
      <vt:variant>
        <vt:i4>75</vt:i4>
      </vt:variant>
      <vt:variant>
        <vt:i4>0</vt:i4>
      </vt:variant>
      <vt:variant>
        <vt:i4>5</vt:i4>
      </vt:variant>
      <vt:variant>
        <vt:lpwstr>http://www.nevo.co.il/case/3716817</vt:lpwstr>
      </vt:variant>
      <vt:variant>
        <vt:lpwstr/>
      </vt:variant>
      <vt:variant>
        <vt:i4>3932283</vt:i4>
      </vt:variant>
      <vt:variant>
        <vt:i4>72</vt:i4>
      </vt:variant>
      <vt:variant>
        <vt:i4>0</vt:i4>
      </vt:variant>
      <vt:variant>
        <vt:i4>5</vt:i4>
      </vt:variant>
      <vt:variant>
        <vt:lpwstr>http://www.nevo.co.il/case/3299543</vt:lpwstr>
      </vt:variant>
      <vt:variant>
        <vt:lpwstr/>
      </vt:variant>
      <vt:variant>
        <vt:i4>3801212</vt:i4>
      </vt:variant>
      <vt:variant>
        <vt:i4>69</vt:i4>
      </vt:variant>
      <vt:variant>
        <vt:i4>0</vt:i4>
      </vt:variant>
      <vt:variant>
        <vt:i4>5</vt:i4>
      </vt:variant>
      <vt:variant>
        <vt:lpwstr>http://www.nevo.co.il/case/7787782</vt:lpwstr>
      </vt:variant>
      <vt:variant>
        <vt:lpwstr/>
      </vt:variant>
      <vt:variant>
        <vt:i4>3735679</vt:i4>
      </vt:variant>
      <vt:variant>
        <vt:i4>66</vt:i4>
      </vt:variant>
      <vt:variant>
        <vt:i4>0</vt:i4>
      </vt:variant>
      <vt:variant>
        <vt:i4>5</vt:i4>
      </vt:variant>
      <vt:variant>
        <vt:lpwstr>http://www.nevo.co.il/case/4994763</vt:lpwstr>
      </vt:variant>
      <vt:variant>
        <vt:lpwstr/>
      </vt:variant>
      <vt:variant>
        <vt:i4>3670141</vt:i4>
      </vt:variant>
      <vt:variant>
        <vt:i4>63</vt:i4>
      </vt:variant>
      <vt:variant>
        <vt:i4>0</vt:i4>
      </vt:variant>
      <vt:variant>
        <vt:i4>5</vt:i4>
      </vt:variant>
      <vt:variant>
        <vt:lpwstr>http://www.nevo.co.il/case/20615898</vt:lpwstr>
      </vt:variant>
      <vt:variant>
        <vt:lpwstr/>
      </vt:variant>
      <vt:variant>
        <vt:i4>3539062</vt:i4>
      </vt:variant>
      <vt:variant>
        <vt:i4>60</vt:i4>
      </vt:variant>
      <vt:variant>
        <vt:i4>0</vt:i4>
      </vt:variant>
      <vt:variant>
        <vt:i4>5</vt:i4>
      </vt:variant>
      <vt:variant>
        <vt:lpwstr>http://www.nevo.co.il/case/20222040</vt:lpwstr>
      </vt:variant>
      <vt:variant>
        <vt:lpwstr/>
      </vt:variant>
      <vt:variant>
        <vt:i4>3342455</vt:i4>
      </vt:variant>
      <vt:variant>
        <vt:i4>57</vt:i4>
      </vt:variant>
      <vt:variant>
        <vt:i4>0</vt:i4>
      </vt:variant>
      <vt:variant>
        <vt:i4>5</vt:i4>
      </vt:variant>
      <vt:variant>
        <vt:lpwstr>http://www.nevo.co.il/case/4187956</vt:lpwstr>
      </vt:variant>
      <vt:variant>
        <vt:lpwstr/>
      </vt:variant>
      <vt:variant>
        <vt:i4>3276927</vt:i4>
      </vt:variant>
      <vt:variant>
        <vt:i4>54</vt:i4>
      </vt:variant>
      <vt:variant>
        <vt:i4>0</vt:i4>
      </vt:variant>
      <vt:variant>
        <vt:i4>5</vt:i4>
      </vt:variant>
      <vt:variant>
        <vt:lpwstr>http://www.nevo.co.il/case/22507922</vt:lpwstr>
      </vt:variant>
      <vt:variant>
        <vt:lpwstr/>
      </vt:variant>
      <vt:variant>
        <vt:i4>3276920</vt:i4>
      </vt:variant>
      <vt:variant>
        <vt:i4>51</vt:i4>
      </vt:variant>
      <vt:variant>
        <vt:i4>0</vt:i4>
      </vt:variant>
      <vt:variant>
        <vt:i4>5</vt:i4>
      </vt:variant>
      <vt:variant>
        <vt:lpwstr>http://www.nevo.co.il/case/2663690</vt:lpwstr>
      </vt:variant>
      <vt:variant>
        <vt:lpwstr/>
      </vt:variant>
      <vt:variant>
        <vt:i4>3932272</vt:i4>
      </vt:variant>
      <vt:variant>
        <vt:i4>48</vt:i4>
      </vt:variant>
      <vt:variant>
        <vt:i4>0</vt:i4>
      </vt:variant>
      <vt:variant>
        <vt:i4>5</vt:i4>
      </vt:variant>
      <vt:variant>
        <vt:lpwstr>http://www.nevo.co.il/case/3732519</vt:lpwstr>
      </vt:variant>
      <vt:variant>
        <vt:lpwstr/>
      </vt:variant>
      <vt:variant>
        <vt:i4>3342463</vt:i4>
      </vt:variant>
      <vt:variant>
        <vt:i4>45</vt:i4>
      </vt:variant>
      <vt:variant>
        <vt:i4>0</vt:i4>
      </vt:variant>
      <vt:variant>
        <vt:i4>5</vt:i4>
      </vt:variant>
      <vt:variant>
        <vt:lpwstr>http://www.nevo.co.il/case/6880439</vt:lpwstr>
      </vt:variant>
      <vt:variant>
        <vt:lpwstr/>
      </vt:variant>
      <vt:variant>
        <vt:i4>8257637</vt:i4>
      </vt:variant>
      <vt:variant>
        <vt:i4>42</vt:i4>
      </vt:variant>
      <vt:variant>
        <vt:i4>0</vt:i4>
      </vt:variant>
      <vt:variant>
        <vt:i4>5</vt:i4>
      </vt:variant>
      <vt:variant>
        <vt:lpwstr>http://www.nevo.co.il/law/4216</vt:lpwstr>
      </vt:variant>
      <vt:variant>
        <vt:lpwstr/>
      </vt:variant>
      <vt:variant>
        <vt:i4>5177418</vt:i4>
      </vt:variant>
      <vt:variant>
        <vt:i4>39</vt:i4>
      </vt:variant>
      <vt:variant>
        <vt:i4>0</vt:i4>
      </vt:variant>
      <vt:variant>
        <vt:i4>5</vt:i4>
      </vt:variant>
      <vt:variant>
        <vt:lpwstr>http://www.nevo.co.il/law/4216/1T</vt:lpwstr>
      </vt:variant>
      <vt:variant>
        <vt:lpwstr/>
      </vt:variant>
      <vt:variant>
        <vt:i4>3997809</vt:i4>
      </vt:variant>
      <vt:variant>
        <vt:i4>36</vt:i4>
      </vt:variant>
      <vt:variant>
        <vt:i4>0</vt:i4>
      </vt:variant>
      <vt:variant>
        <vt:i4>5</vt:i4>
      </vt:variant>
      <vt:variant>
        <vt:lpwstr>http://www.nevo.co.il/case/5583030</vt:lpwstr>
      </vt:variant>
      <vt:variant>
        <vt:lpwstr/>
      </vt:variant>
      <vt:variant>
        <vt:i4>3145840</vt:i4>
      </vt:variant>
      <vt:variant>
        <vt:i4>33</vt:i4>
      </vt:variant>
      <vt:variant>
        <vt:i4>0</vt:i4>
      </vt:variant>
      <vt:variant>
        <vt:i4>5</vt:i4>
      </vt:variant>
      <vt:variant>
        <vt:lpwstr>http://www.nevo.co.il/case/6045416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131150</vt:i4>
      </vt:variant>
      <vt:variant>
        <vt:i4>24</vt:i4>
      </vt:variant>
      <vt:variant>
        <vt:i4>0</vt:i4>
      </vt:variant>
      <vt:variant>
        <vt:i4>5</vt:i4>
      </vt:variant>
      <vt:variant>
        <vt:lpwstr>http://www.nevo.co.il/law/70301/56.a</vt:lpwstr>
      </vt:variant>
      <vt:variant>
        <vt:lpwstr/>
      </vt:variant>
      <vt:variant>
        <vt:i4>65614</vt:i4>
      </vt:variant>
      <vt:variant>
        <vt:i4>21</vt:i4>
      </vt:variant>
      <vt:variant>
        <vt:i4>0</vt:i4>
      </vt:variant>
      <vt:variant>
        <vt:i4>5</vt:i4>
      </vt:variant>
      <vt:variant>
        <vt:lpwstr>http://www.nevo.co.il/law/70301/55.a</vt:lpwstr>
      </vt:variant>
      <vt:variant>
        <vt:lpwstr/>
      </vt:variant>
      <vt:variant>
        <vt:i4>6291552</vt:i4>
      </vt:variant>
      <vt:variant>
        <vt:i4>18</vt:i4>
      </vt:variant>
      <vt:variant>
        <vt:i4>0</vt:i4>
      </vt:variant>
      <vt:variant>
        <vt:i4>5</vt:i4>
      </vt:variant>
      <vt:variant>
        <vt:lpwstr>http://www.nevo.co.il/law/70301/55</vt:lpwstr>
      </vt:variant>
      <vt:variant>
        <vt:lpwstr/>
      </vt:variant>
      <vt:variant>
        <vt:i4>4849667</vt:i4>
      </vt:variant>
      <vt:variant>
        <vt:i4>15</vt:i4>
      </vt:variant>
      <vt:variant>
        <vt:i4>0</vt:i4>
      </vt:variant>
      <vt:variant>
        <vt:i4>5</vt:i4>
      </vt:variant>
      <vt:variant>
        <vt:lpwstr>http://www.nevo.co.il/law/70301/51c.c</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http://www.nevo.co.il/law/4216/1T</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41272</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משטרת ישראל תביעות- שלוחת רמלה</vt:lpwstr>
  </property>
  <property fmtid="{D5CDD505-2E9C-101B-9397-08002B2CF9AE}" pid="9" name="APPELLEE">
    <vt:lpwstr>סברי אבו-כאשף</vt:lpwstr>
  </property>
  <property fmtid="{D5CDD505-2E9C-101B-9397-08002B2CF9AE}" pid="10" name="JUDGE">
    <vt:lpwstr>עמיתה נירה דסקין</vt:lpwstr>
  </property>
  <property fmtid="{D5CDD505-2E9C-101B-9397-08002B2CF9AE}" pid="11" name="CITY">
    <vt:lpwstr>רמ'</vt:lpwstr>
  </property>
  <property fmtid="{D5CDD505-2E9C-101B-9397-08002B2CF9AE}" pid="12" name="DATE">
    <vt:lpwstr>20190909</vt:lpwstr>
  </property>
  <property fmtid="{D5CDD505-2E9C-101B-9397-08002B2CF9AE}" pid="13" name="TYPE_N_DATE">
    <vt:lpwstr>38020190909</vt:lpwstr>
  </property>
  <property fmtid="{D5CDD505-2E9C-101B-9397-08002B2CF9AE}" pid="14" name="CASESLISTTMP1">
    <vt:lpwstr>6045416;5583030;6880439;3732519;2663690;22507922;4187956;20222040;20615898;4994763;7787782;3299543;3716817;4071256;6032952;3298805</vt:lpwstr>
  </property>
  <property fmtid="{D5CDD505-2E9C-101B-9397-08002B2CF9AE}" pid="15" name="CASENOTES1">
    <vt:lpwstr>ProcID=209&amp;PartA=57822&amp;PartB=06&amp;PartC=17</vt:lpwstr>
  </property>
  <property fmtid="{D5CDD505-2E9C-101B-9397-08002B2CF9AE}" pid="16" name="WORDNUMPAGES">
    <vt:lpwstr>14</vt:lpwstr>
  </property>
  <property fmtid="{D5CDD505-2E9C-101B-9397-08002B2CF9AE}" pid="17" name="TYPE_ABS_DATE">
    <vt:lpwstr>380020190909</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4216/007.a:2;007.c:2;001T</vt:lpwstr>
  </property>
  <property fmtid="{D5CDD505-2E9C-101B-9397-08002B2CF9AE}" pid="38" name="LAWLISTTMP2">
    <vt:lpwstr>70301/055.a;056.a:2;055;051c.c</vt:lpwstr>
  </property>
</Properties>
</file>