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BD1A15" w:rsidRPr="00881FAE" w14:paraId="5A300262" w14:textId="77777777" w:rsidTr="00DC128F">
        <w:trPr>
          <w:trHeight w:hRule="exact" w:val="418"/>
          <w:jc w:val="center"/>
        </w:trPr>
        <w:tc>
          <w:tcPr>
            <w:tcW w:w="8721" w:type="dxa"/>
            <w:gridSpan w:val="2"/>
          </w:tcPr>
          <w:p w14:paraId="04EEDA0E" w14:textId="77777777" w:rsidR="00BD1A15" w:rsidRPr="00881FAE" w:rsidRDefault="00BD1A15" w:rsidP="00881FAE">
            <w:pPr>
              <w:pStyle w:val="a3"/>
              <w:jc w:val="center"/>
              <w:rPr>
                <w:rFonts w:ascii="Tahoma" w:hAnsi="Tahoma" w:cs="Tahoma"/>
                <w:color w:val="000080"/>
                <w:rtl/>
              </w:rPr>
            </w:pPr>
            <w:bookmarkStart w:id="0" w:name="LastJudge"/>
            <w:r w:rsidRPr="00881FAE">
              <w:rPr>
                <w:rFonts w:ascii="Tahoma" w:hAnsi="Tahoma" w:cs="Tahoma"/>
                <w:b/>
                <w:bCs/>
                <w:color w:val="000080"/>
                <w:rtl/>
              </w:rPr>
              <w:t>בית משפט השלום בקריות</w:t>
            </w:r>
          </w:p>
        </w:tc>
      </w:tr>
      <w:tr w:rsidR="00BD1A15" w:rsidRPr="00881FAE" w14:paraId="7CF9FA13" w14:textId="77777777" w:rsidTr="00DC128F">
        <w:trPr>
          <w:trHeight w:val="337"/>
          <w:jc w:val="center"/>
        </w:trPr>
        <w:tc>
          <w:tcPr>
            <w:tcW w:w="5054" w:type="dxa"/>
          </w:tcPr>
          <w:p w14:paraId="7ED84563" w14:textId="77777777" w:rsidR="00BD1A15" w:rsidRPr="00881FAE" w:rsidRDefault="00BD1A15" w:rsidP="00881FAE">
            <w:pPr>
              <w:rPr>
                <w:rFonts w:cs="FrankRuehl"/>
                <w:sz w:val="28"/>
                <w:szCs w:val="28"/>
                <w:rtl/>
              </w:rPr>
            </w:pPr>
            <w:r w:rsidRPr="00881FAE">
              <w:rPr>
                <w:rFonts w:cs="FrankRuehl"/>
                <w:sz w:val="28"/>
                <w:szCs w:val="28"/>
                <w:rtl/>
              </w:rPr>
              <w:t>ת"פ</w:t>
            </w:r>
            <w:r w:rsidRPr="00881FAE">
              <w:rPr>
                <w:rFonts w:cs="FrankRuehl" w:hint="cs"/>
                <w:sz w:val="28"/>
                <w:szCs w:val="28"/>
                <w:rtl/>
              </w:rPr>
              <w:t xml:space="preserve"> </w:t>
            </w:r>
            <w:r w:rsidRPr="00881FAE">
              <w:rPr>
                <w:rFonts w:cs="FrankRuehl"/>
                <w:sz w:val="28"/>
                <w:szCs w:val="28"/>
                <w:rtl/>
              </w:rPr>
              <w:t>58723-03-16</w:t>
            </w:r>
            <w:r w:rsidRPr="00881FAE">
              <w:rPr>
                <w:rFonts w:cs="FrankRuehl" w:hint="cs"/>
                <w:sz w:val="28"/>
                <w:szCs w:val="28"/>
                <w:rtl/>
              </w:rPr>
              <w:t xml:space="preserve"> </w:t>
            </w:r>
            <w:r w:rsidRPr="00881FAE">
              <w:rPr>
                <w:rFonts w:cs="FrankRuehl"/>
                <w:sz w:val="28"/>
                <w:szCs w:val="28"/>
                <w:rtl/>
              </w:rPr>
              <w:t>מדינת ישראל נ' משלב</w:t>
            </w:r>
          </w:p>
          <w:p w14:paraId="49EAD45C" w14:textId="77777777" w:rsidR="00BD1A15" w:rsidRPr="00881FAE" w:rsidRDefault="00BD1A15" w:rsidP="00881FAE">
            <w:pPr>
              <w:pStyle w:val="a3"/>
              <w:rPr>
                <w:rFonts w:cs="FrankRuehl"/>
                <w:sz w:val="28"/>
                <w:szCs w:val="28"/>
                <w:rtl/>
              </w:rPr>
            </w:pPr>
          </w:p>
        </w:tc>
        <w:tc>
          <w:tcPr>
            <w:tcW w:w="3667" w:type="dxa"/>
          </w:tcPr>
          <w:p w14:paraId="50E1AEC1" w14:textId="77777777" w:rsidR="00BD1A15" w:rsidRPr="00881FAE" w:rsidRDefault="00BD1A15" w:rsidP="00881FAE">
            <w:pPr>
              <w:pStyle w:val="a3"/>
              <w:jc w:val="right"/>
              <w:rPr>
                <w:rFonts w:cs="FrankRuehl"/>
                <w:sz w:val="28"/>
                <w:szCs w:val="28"/>
                <w:rtl/>
              </w:rPr>
            </w:pPr>
          </w:p>
        </w:tc>
      </w:tr>
    </w:tbl>
    <w:p w14:paraId="1CFBB48C" w14:textId="77777777" w:rsidR="00BD1A15" w:rsidRPr="00881FAE" w:rsidRDefault="00BD1A15" w:rsidP="00BD1A15">
      <w:pPr>
        <w:pStyle w:val="a3"/>
        <w:rPr>
          <w:rtl/>
        </w:rPr>
      </w:pPr>
      <w:r w:rsidRPr="00881FAE">
        <w:rPr>
          <w:rFonts w:hint="cs"/>
          <w:rtl/>
        </w:rPr>
        <w:t xml:space="preserve"> </w:t>
      </w:r>
    </w:p>
    <w:p w14:paraId="7F4A2C42" w14:textId="77777777" w:rsidR="00BD1A15" w:rsidRPr="00881FAE" w:rsidRDefault="00BD1A15" w:rsidP="00BD1A15">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BD1A15" w:rsidRPr="00881FAE" w14:paraId="41108440" w14:textId="77777777" w:rsidTr="00881FAE">
        <w:trPr>
          <w:trHeight w:val="295"/>
          <w:jc w:val="center"/>
        </w:trPr>
        <w:tc>
          <w:tcPr>
            <w:tcW w:w="923" w:type="dxa"/>
            <w:tcBorders>
              <w:top w:val="nil"/>
              <w:left w:val="nil"/>
              <w:bottom w:val="nil"/>
              <w:right w:val="nil"/>
            </w:tcBorders>
            <w:shd w:val="clear" w:color="auto" w:fill="auto"/>
          </w:tcPr>
          <w:p w14:paraId="5B90D22A" w14:textId="77777777" w:rsidR="00BD1A15" w:rsidRPr="00881FAE" w:rsidRDefault="00BD1A15" w:rsidP="00881FAE">
            <w:pPr>
              <w:jc w:val="both"/>
              <w:rPr>
                <w:rFonts w:ascii="Arial" w:hAnsi="Arial"/>
                <w:b/>
                <w:bCs/>
              </w:rPr>
            </w:pPr>
            <w:r w:rsidRPr="00881FAE">
              <w:rPr>
                <w:rFonts w:ascii="Arial" w:hAnsi="Arial" w:hint="cs"/>
                <w:b/>
                <w:bCs/>
                <w:rtl/>
              </w:rPr>
              <w:t>ב</w:t>
            </w:r>
            <w:r w:rsidRPr="00881FAE">
              <w:rPr>
                <w:rFonts w:ascii="Arial" w:hAnsi="Arial"/>
                <w:b/>
                <w:bCs/>
                <w:rtl/>
              </w:rPr>
              <w:t xml:space="preserve">פני </w:t>
            </w:r>
          </w:p>
        </w:tc>
        <w:tc>
          <w:tcPr>
            <w:tcW w:w="7897" w:type="dxa"/>
            <w:gridSpan w:val="2"/>
            <w:tcBorders>
              <w:top w:val="nil"/>
              <w:left w:val="nil"/>
              <w:bottom w:val="nil"/>
              <w:right w:val="nil"/>
            </w:tcBorders>
            <w:shd w:val="clear" w:color="auto" w:fill="auto"/>
          </w:tcPr>
          <w:p w14:paraId="5DDB8E91" w14:textId="77777777" w:rsidR="00BD1A15" w:rsidRPr="00881FAE" w:rsidRDefault="00BD1A15" w:rsidP="00881FAE">
            <w:pPr>
              <w:rPr>
                <w:rFonts w:ascii="Arial" w:hAnsi="Arial"/>
                <w:b/>
                <w:bCs/>
                <w:rtl/>
              </w:rPr>
            </w:pPr>
            <w:r w:rsidRPr="00881FAE">
              <w:rPr>
                <w:rFonts w:ascii="Arial" w:hAnsi="Arial" w:hint="cs"/>
                <w:b/>
                <w:bCs/>
                <w:rtl/>
              </w:rPr>
              <w:t>כבוד ה</w:t>
            </w:r>
            <w:r w:rsidRPr="00881FAE">
              <w:rPr>
                <w:rFonts w:hint="cs"/>
                <w:b/>
                <w:bCs/>
                <w:rtl/>
              </w:rPr>
              <w:t>שופט</w:t>
            </w:r>
            <w:r w:rsidRPr="00881FAE">
              <w:rPr>
                <w:rFonts w:ascii="Arial" w:hAnsi="Arial" w:hint="cs"/>
                <w:b/>
                <w:bCs/>
                <w:rtl/>
              </w:rPr>
              <w:t xml:space="preserve">  </w:t>
            </w:r>
            <w:r w:rsidRPr="00881FAE">
              <w:rPr>
                <w:rFonts w:hint="cs"/>
                <w:b/>
                <w:bCs/>
                <w:rtl/>
              </w:rPr>
              <w:t>יוסי טורס</w:t>
            </w:r>
          </w:p>
          <w:p w14:paraId="4AF92D70" w14:textId="77777777" w:rsidR="00BD1A15" w:rsidRPr="00881FAE" w:rsidRDefault="00BD1A15" w:rsidP="00881FAE">
            <w:pPr>
              <w:rPr>
                <w:b/>
                <w:bCs/>
                <w:rtl/>
              </w:rPr>
            </w:pPr>
          </w:p>
          <w:p w14:paraId="5450F695" w14:textId="77777777" w:rsidR="00BD1A15" w:rsidRPr="00881FAE" w:rsidRDefault="00BD1A15" w:rsidP="00881FAE">
            <w:pPr>
              <w:jc w:val="both"/>
              <w:rPr>
                <w:rFonts w:ascii="Arial" w:hAnsi="Arial"/>
                <w:b/>
                <w:bCs/>
              </w:rPr>
            </w:pPr>
          </w:p>
        </w:tc>
      </w:tr>
      <w:tr w:rsidR="00BD1A15" w:rsidRPr="00881FAE" w14:paraId="7770B528" w14:textId="77777777" w:rsidTr="00881FAE">
        <w:trPr>
          <w:trHeight w:val="355"/>
          <w:jc w:val="center"/>
        </w:trPr>
        <w:tc>
          <w:tcPr>
            <w:tcW w:w="923" w:type="dxa"/>
            <w:tcBorders>
              <w:top w:val="nil"/>
              <w:left w:val="nil"/>
              <w:bottom w:val="nil"/>
              <w:right w:val="nil"/>
            </w:tcBorders>
            <w:shd w:val="clear" w:color="auto" w:fill="auto"/>
          </w:tcPr>
          <w:p w14:paraId="31AE6816" w14:textId="77777777" w:rsidR="00BD1A15" w:rsidRPr="00881FAE" w:rsidRDefault="00BD1A15" w:rsidP="00881FAE">
            <w:pPr>
              <w:jc w:val="both"/>
              <w:rPr>
                <w:rFonts w:ascii="Arial" w:hAnsi="Arial"/>
                <w:b/>
                <w:bCs/>
              </w:rPr>
            </w:pPr>
            <w:bookmarkStart w:id="1" w:name="FirstAppellant"/>
            <w:r w:rsidRPr="00881FAE">
              <w:rPr>
                <w:rFonts w:ascii="Arial" w:hAnsi="Arial" w:hint="cs"/>
                <w:b/>
                <w:bCs/>
                <w:rtl/>
              </w:rPr>
              <w:t>בעניין:</w:t>
            </w:r>
          </w:p>
        </w:tc>
        <w:tc>
          <w:tcPr>
            <w:tcW w:w="4126" w:type="dxa"/>
            <w:tcBorders>
              <w:top w:val="nil"/>
              <w:left w:val="nil"/>
              <w:bottom w:val="nil"/>
              <w:right w:val="nil"/>
            </w:tcBorders>
            <w:shd w:val="clear" w:color="auto" w:fill="auto"/>
          </w:tcPr>
          <w:p w14:paraId="0ADBEFDC" w14:textId="77777777" w:rsidR="00BD1A15" w:rsidRPr="00881FAE" w:rsidRDefault="00BD1A15" w:rsidP="00881FAE">
            <w:pPr>
              <w:rPr>
                <w:b/>
                <w:bCs/>
              </w:rPr>
            </w:pPr>
            <w:r w:rsidRPr="00881FAE">
              <w:rPr>
                <w:rFonts w:hint="cs"/>
                <w:b/>
                <w:bCs/>
                <w:rtl/>
              </w:rPr>
              <w:t>מדינת ישראל</w:t>
            </w:r>
          </w:p>
        </w:tc>
        <w:tc>
          <w:tcPr>
            <w:tcW w:w="3771" w:type="dxa"/>
            <w:tcBorders>
              <w:top w:val="nil"/>
              <w:left w:val="nil"/>
              <w:bottom w:val="nil"/>
              <w:right w:val="nil"/>
            </w:tcBorders>
            <w:shd w:val="clear" w:color="auto" w:fill="auto"/>
          </w:tcPr>
          <w:p w14:paraId="328D728F" w14:textId="77777777" w:rsidR="00BD1A15" w:rsidRPr="00881FAE" w:rsidRDefault="00BD1A15" w:rsidP="00881FAE">
            <w:pPr>
              <w:jc w:val="both"/>
              <w:rPr>
                <w:rFonts w:ascii="Arial" w:hAnsi="Arial"/>
                <w:b/>
                <w:bCs/>
              </w:rPr>
            </w:pPr>
          </w:p>
        </w:tc>
      </w:tr>
      <w:bookmarkEnd w:id="1"/>
      <w:tr w:rsidR="00BD1A15" w:rsidRPr="00881FAE" w14:paraId="21AA001C" w14:textId="77777777" w:rsidTr="00881FAE">
        <w:trPr>
          <w:trHeight w:val="355"/>
          <w:jc w:val="center"/>
        </w:trPr>
        <w:tc>
          <w:tcPr>
            <w:tcW w:w="923" w:type="dxa"/>
            <w:tcBorders>
              <w:top w:val="nil"/>
              <w:left w:val="nil"/>
              <w:bottom w:val="nil"/>
              <w:right w:val="nil"/>
            </w:tcBorders>
            <w:shd w:val="clear" w:color="auto" w:fill="auto"/>
          </w:tcPr>
          <w:p w14:paraId="39E2BE3C" w14:textId="77777777" w:rsidR="00BD1A15" w:rsidRPr="00881FAE" w:rsidRDefault="00BD1A15" w:rsidP="00881FAE">
            <w:pPr>
              <w:jc w:val="both"/>
              <w:rPr>
                <w:rFonts w:ascii="Arial" w:hAnsi="Arial"/>
                <w:b/>
                <w:bCs/>
                <w:rtl/>
              </w:rPr>
            </w:pPr>
          </w:p>
        </w:tc>
        <w:tc>
          <w:tcPr>
            <w:tcW w:w="4126" w:type="dxa"/>
            <w:tcBorders>
              <w:top w:val="nil"/>
              <w:left w:val="nil"/>
              <w:bottom w:val="nil"/>
              <w:right w:val="nil"/>
            </w:tcBorders>
            <w:shd w:val="clear" w:color="auto" w:fill="auto"/>
          </w:tcPr>
          <w:p w14:paraId="4AA8E3A1" w14:textId="77777777" w:rsidR="00BD1A15" w:rsidRPr="00881FAE" w:rsidRDefault="00BD1A15" w:rsidP="00881FAE">
            <w:pPr>
              <w:jc w:val="both"/>
              <w:rPr>
                <w:b/>
                <w:bCs/>
                <w:rtl/>
              </w:rPr>
            </w:pPr>
          </w:p>
        </w:tc>
        <w:tc>
          <w:tcPr>
            <w:tcW w:w="3771" w:type="dxa"/>
            <w:tcBorders>
              <w:top w:val="nil"/>
              <w:left w:val="nil"/>
              <w:bottom w:val="nil"/>
              <w:right w:val="nil"/>
            </w:tcBorders>
            <w:shd w:val="clear" w:color="auto" w:fill="auto"/>
          </w:tcPr>
          <w:p w14:paraId="4C317D8A" w14:textId="77777777" w:rsidR="00BD1A15" w:rsidRPr="00881FAE" w:rsidRDefault="00BD1A15" w:rsidP="00881FAE">
            <w:pPr>
              <w:jc w:val="right"/>
              <w:rPr>
                <w:rFonts w:ascii="Arial" w:hAnsi="Arial"/>
                <w:b/>
                <w:bCs/>
                <w:rtl/>
              </w:rPr>
            </w:pPr>
            <w:r w:rsidRPr="00881FAE">
              <w:rPr>
                <w:rFonts w:ascii="Arial" w:hAnsi="Arial" w:hint="cs"/>
                <w:b/>
                <w:bCs/>
                <w:rtl/>
              </w:rPr>
              <w:t>ה</w:t>
            </w:r>
            <w:r w:rsidRPr="00881FAE">
              <w:rPr>
                <w:rFonts w:hint="cs"/>
                <w:b/>
                <w:bCs/>
                <w:rtl/>
              </w:rPr>
              <w:t>מאשימה</w:t>
            </w:r>
          </w:p>
        </w:tc>
      </w:tr>
      <w:tr w:rsidR="00BD1A15" w:rsidRPr="00881FAE" w14:paraId="7795B29F" w14:textId="77777777" w:rsidTr="00881FAE">
        <w:trPr>
          <w:trHeight w:val="355"/>
          <w:jc w:val="center"/>
        </w:trPr>
        <w:tc>
          <w:tcPr>
            <w:tcW w:w="923" w:type="dxa"/>
            <w:tcBorders>
              <w:top w:val="nil"/>
              <w:left w:val="nil"/>
              <w:bottom w:val="nil"/>
              <w:right w:val="nil"/>
            </w:tcBorders>
            <w:shd w:val="clear" w:color="auto" w:fill="auto"/>
          </w:tcPr>
          <w:p w14:paraId="11D2F802" w14:textId="77777777" w:rsidR="00BD1A15" w:rsidRPr="00881FAE" w:rsidRDefault="00BD1A15" w:rsidP="00881FAE">
            <w:pPr>
              <w:jc w:val="both"/>
              <w:rPr>
                <w:rFonts w:ascii="Arial" w:hAnsi="Arial"/>
                <w:b/>
                <w:bCs/>
                <w:rtl/>
              </w:rPr>
            </w:pPr>
          </w:p>
        </w:tc>
        <w:tc>
          <w:tcPr>
            <w:tcW w:w="7897" w:type="dxa"/>
            <w:gridSpan w:val="2"/>
            <w:tcBorders>
              <w:top w:val="nil"/>
              <w:left w:val="nil"/>
              <w:bottom w:val="nil"/>
              <w:right w:val="nil"/>
            </w:tcBorders>
            <w:shd w:val="clear" w:color="auto" w:fill="auto"/>
          </w:tcPr>
          <w:p w14:paraId="6581234A" w14:textId="77777777" w:rsidR="00BD1A15" w:rsidRPr="00881FAE" w:rsidRDefault="00BD1A15" w:rsidP="00881FAE">
            <w:pPr>
              <w:jc w:val="center"/>
              <w:rPr>
                <w:rFonts w:ascii="Arial" w:hAnsi="Arial"/>
                <w:b/>
                <w:bCs/>
                <w:rtl/>
              </w:rPr>
            </w:pPr>
          </w:p>
          <w:p w14:paraId="2633C16D" w14:textId="77777777" w:rsidR="00BD1A15" w:rsidRPr="00881FAE" w:rsidRDefault="00BD1A15" w:rsidP="00881FAE">
            <w:pPr>
              <w:jc w:val="center"/>
              <w:rPr>
                <w:rFonts w:ascii="Arial" w:hAnsi="Arial"/>
                <w:b/>
                <w:bCs/>
                <w:rtl/>
              </w:rPr>
            </w:pPr>
            <w:r w:rsidRPr="00881FAE">
              <w:rPr>
                <w:rFonts w:ascii="Arial" w:hAnsi="Arial"/>
                <w:b/>
                <w:bCs/>
                <w:rtl/>
              </w:rPr>
              <w:t>נגד</w:t>
            </w:r>
          </w:p>
          <w:p w14:paraId="2A902986" w14:textId="77777777" w:rsidR="00BD1A15" w:rsidRPr="00881FAE" w:rsidRDefault="00BD1A15" w:rsidP="00881FAE">
            <w:pPr>
              <w:jc w:val="both"/>
              <w:rPr>
                <w:rFonts w:ascii="Arial" w:hAnsi="Arial"/>
                <w:b/>
                <w:bCs/>
              </w:rPr>
            </w:pPr>
          </w:p>
        </w:tc>
      </w:tr>
      <w:tr w:rsidR="00BD1A15" w:rsidRPr="00881FAE" w14:paraId="4555982E" w14:textId="77777777" w:rsidTr="00881FAE">
        <w:trPr>
          <w:trHeight w:val="355"/>
          <w:jc w:val="center"/>
        </w:trPr>
        <w:tc>
          <w:tcPr>
            <w:tcW w:w="923" w:type="dxa"/>
            <w:tcBorders>
              <w:top w:val="nil"/>
              <w:left w:val="nil"/>
              <w:bottom w:val="nil"/>
              <w:right w:val="nil"/>
            </w:tcBorders>
            <w:shd w:val="clear" w:color="auto" w:fill="auto"/>
          </w:tcPr>
          <w:p w14:paraId="44F27FC3" w14:textId="77777777" w:rsidR="00BD1A15" w:rsidRPr="00881FAE" w:rsidRDefault="00BD1A15" w:rsidP="00881FAE">
            <w:pPr>
              <w:rPr>
                <w:rFonts w:ascii="Arial" w:hAnsi="Arial"/>
                <w:b/>
                <w:bCs/>
                <w:rtl/>
              </w:rPr>
            </w:pPr>
          </w:p>
        </w:tc>
        <w:tc>
          <w:tcPr>
            <w:tcW w:w="4126" w:type="dxa"/>
            <w:tcBorders>
              <w:top w:val="nil"/>
              <w:left w:val="nil"/>
              <w:bottom w:val="nil"/>
              <w:right w:val="nil"/>
            </w:tcBorders>
            <w:shd w:val="clear" w:color="auto" w:fill="auto"/>
          </w:tcPr>
          <w:p w14:paraId="261C3B60" w14:textId="77777777" w:rsidR="00BD1A15" w:rsidRPr="00881FAE" w:rsidRDefault="00BD1A15" w:rsidP="00881FAE">
            <w:pPr>
              <w:rPr>
                <w:b/>
                <w:bCs/>
                <w:rtl/>
              </w:rPr>
            </w:pPr>
            <w:r w:rsidRPr="00881FAE">
              <w:rPr>
                <w:rFonts w:hint="cs"/>
                <w:b/>
                <w:bCs/>
                <w:rtl/>
              </w:rPr>
              <w:t>סלמאן משלב</w:t>
            </w:r>
          </w:p>
        </w:tc>
        <w:tc>
          <w:tcPr>
            <w:tcW w:w="3771" w:type="dxa"/>
            <w:tcBorders>
              <w:top w:val="nil"/>
              <w:left w:val="nil"/>
              <w:bottom w:val="nil"/>
              <w:right w:val="nil"/>
            </w:tcBorders>
            <w:shd w:val="clear" w:color="auto" w:fill="auto"/>
          </w:tcPr>
          <w:p w14:paraId="241E9C0E" w14:textId="77777777" w:rsidR="00BD1A15" w:rsidRPr="00881FAE" w:rsidRDefault="00BD1A15" w:rsidP="00881FAE">
            <w:pPr>
              <w:jc w:val="right"/>
              <w:rPr>
                <w:rFonts w:ascii="Arial" w:hAnsi="Arial"/>
                <w:b/>
                <w:bCs/>
              </w:rPr>
            </w:pPr>
          </w:p>
        </w:tc>
      </w:tr>
      <w:tr w:rsidR="00BD1A15" w:rsidRPr="00881FAE" w14:paraId="65C391EC" w14:textId="77777777" w:rsidTr="00881FAE">
        <w:trPr>
          <w:trHeight w:val="355"/>
          <w:jc w:val="center"/>
        </w:trPr>
        <w:tc>
          <w:tcPr>
            <w:tcW w:w="923" w:type="dxa"/>
            <w:tcBorders>
              <w:top w:val="nil"/>
              <w:left w:val="nil"/>
              <w:bottom w:val="nil"/>
              <w:right w:val="nil"/>
            </w:tcBorders>
            <w:shd w:val="clear" w:color="auto" w:fill="auto"/>
          </w:tcPr>
          <w:p w14:paraId="7FBC0768" w14:textId="77777777" w:rsidR="00BD1A15" w:rsidRPr="00881FAE" w:rsidRDefault="00BD1A15" w:rsidP="00881FAE">
            <w:pPr>
              <w:jc w:val="both"/>
              <w:rPr>
                <w:rFonts w:ascii="Arial" w:hAnsi="Arial"/>
                <w:b/>
                <w:bCs/>
                <w:rtl/>
              </w:rPr>
            </w:pPr>
          </w:p>
        </w:tc>
        <w:tc>
          <w:tcPr>
            <w:tcW w:w="4126" w:type="dxa"/>
            <w:tcBorders>
              <w:top w:val="nil"/>
              <w:left w:val="nil"/>
              <w:bottom w:val="nil"/>
              <w:right w:val="nil"/>
            </w:tcBorders>
            <w:shd w:val="clear" w:color="auto" w:fill="auto"/>
          </w:tcPr>
          <w:p w14:paraId="6B7513CB" w14:textId="77777777" w:rsidR="00BD1A15" w:rsidRPr="00881FAE" w:rsidRDefault="00BD1A15" w:rsidP="00881FAE">
            <w:pPr>
              <w:jc w:val="both"/>
              <w:rPr>
                <w:b/>
                <w:bCs/>
                <w:rtl/>
              </w:rPr>
            </w:pPr>
          </w:p>
        </w:tc>
        <w:tc>
          <w:tcPr>
            <w:tcW w:w="3771" w:type="dxa"/>
            <w:tcBorders>
              <w:top w:val="nil"/>
              <w:left w:val="nil"/>
              <w:bottom w:val="nil"/>
              <w:right w:val="nil"/>
            </w:tcBorders>
            <w:shd w:val="clear" w:color="auto" w:fill="auto"/>
          </w:tcPr>
          <w:p w14:paraId="05854C0F" w14:textId="77777777" w:rsidR="00BD1A15" w:rsidRPr="00881FAE" w:rsidRDefault="00BD1A15" w:rsidP="00881FAE">
            <w:pPr>
              <w:jc w:val="right"/>
              <w:rPr>
                <w:rFonts w:ascii="Arial" w:hAnsi="Arial"/>
                <w:b/>
                <w:bCs/>
              </w:rPr>
            </w:pPr>
            <w:r w:rsidRPr="00881FAE">
              <w:rPr>
                <w:rFonts w:ascii="Arial" w:hAnsi="Arial" w:hint="cs"/>
                <w:b/>
                <w:bCs/>
                <w:rtl/>
              </w:rPr>
              <w:t>ה</w:t>
            </w:r>
            <w:r w:rsidRPr="00881FAE">
              <w:rPr>
                <w:rFonts w:hint="cs"/>
                <w:b/>
                <w:bCs/>
                <w:rtl/>
              </w:rPr>
              <w:t>נאשם</w:t>
            </w:r>
          </w:p>
        </w:tc>
      </w:tr>
    </w:tbl>
    <w:p w14:paraId="1AC1E699" w14:textId="77777777" w:rsidR="00DC128F" w:rsidRDefault="00DC128F" w:rsidP="00BD1A15">
      <w:pPr>
        <w:rPr>
          <w:rtl/>
        </w:rPr>
      </w:pPr>
      <w:bookmarkStart w:id="2" w:name="LawTable"/>
      <w:bookmarkEnd w:id="2"/>
    </w:p>
    <w:p w14:paraId="1BB84996" w14:textId="77777777" w:rsidR="00DC128F" w:rsidRPr="00DC128F" w:rsidRDefault="00DC128F" w:rsidP="00DC128F">
      <w:pPr>
        <w:spacing w:after="120" w:line="240" w:lineRule="exact"/>
        <w:ind w:left="283" w:hanging="283"/>
        <w:jc w:val="both"/>
        <w:rPr>
          <w:rFonts w:ascii="FrankRuehl" w:hAnsi="FrankRuehl" w:cs="FrankRuehl"/>
          <w:rtl/>
        </w:rPr>
      </w:pPr>
      <w:r w:rsidRPr="00DC128F">
        <w:rPr>
          <w:rFonts w:ascii="FrankRuehl" w:hAnsi="FrankRuehl" w:cs="FrankRuehl"/>
          <w:rtl/>
        </w:rPr>
        <w:t xml:space="preserve">חקיקה שאוזכרה: </w:t>
      </w:r>
    </w:p>
    <w:p w14:paraId="07EBB658" w14:textId="77777777" w:rsidR="00DC128F" w:rsidRPr="00DC128F" w:rsidRDefault="00DC128F" w:rsidP="00DC128F">
      <w:pPr>
        <w:spacing w:after="120" w:line="240" w:lineRule="exact"/>
        <w:ind w:left="283" w:hanging="283"/>
        <w:jc w:val="both"/>
        <w:rPr>
          <w:rFonts w:ascii="FrankRuehl" w:hAnsi="FrankRuehl" w:cs="FrankRuehl"/>
          <w:rtl/>
        </w:rPr>
      </w:pPr>
      <w:hyperlink r:id="rId7" w:history="1">
        <w:r w:rsidRPr="00DC128F">
          <w:rPr>
            <w:rFonts w:ascii="FrankRuehl" w:hAnsi="FrankRuehl" w:cs="FrankRuehl"/>
            <w:color w:val="0000FF"/>
            <w:u w:val="single"/>
            <w:rtl/>
          </w:rPr>
          <w:t>פקודת הסמים המסוכנים [נוסח חדש], תשל"ג-1973</w:t>
        </w:r>
      </w:hyperlink>
      <w:r w:rsidRPr="00DC128F">
        <w:rPr>
          <w:rFonts w:ascii="FrankRuehl" w:hAnsi="FrankRuehl" w:cs="FrankRuehl"/>
          <w:rtl/>
        </w:rPr>
        <w:t xml:space="preserve">: סע'  </w:t>
      </w:r>
      <w:hyperlink r:id="rId8" w:history="1">
        <w:r w:rsidRPr="00DC128F">
          <w:rPr>
            <w:rFonts w:ascii="FrankRuehl" w:hAnsi="FrankRuehl" w:cs="FrankRuehl"/>
            <w:color w:val="0000FF"/>
            <w:u w:val="single"/>
            <w:rtl/>
          </w:rPr>
          <w:t>7.א.</w:t>
        </w:r>
      </w:hyperlink>
      <w:r w:rsidRPr="00DC128F">
        <w:rPr>
          <w:rFonts w:ascii="FrankRuehl" w:hAnsi="FrankRuehl" w:cs="FrankRuehl"/>
          <w:rtl/>
        </w:rPr>
        <w:t xml:space="preserve">, </w:t>
      </w:r>
      <w:hyperlink r:id="rId9" w:history="1">
        <w:r w:rsidRPr="00DC128F">
          <w:rPr>
            <w:rFonts w:ascii="FrankRuehl" w:hAnsi="FrankRuehl" w:cs="FrankRuehl"/>
            <w:color w:val="0000FF"/>
            <w:u w:val="single"/>
            <w:rtl/>
          </w:rPr>
          <w:t>7.ג</w:t>
        </w:r>
      </w:hyperlink>
      <w:r w:rsidRPr="00DC128F">
        <w:rPr>
          <w:rFonts w:ascii="FrankRuehl" w:hAnsi="FrankRuehl" w:cs="FrankRuehl"/>
          <w:rtl/>
        </w:rPr>
        <w:t xml:space="preserve">, </w:t>
      </w:r>
      <w:hyperlink r:id="rId10" w:history="1">
        <w:r w:rsidRPr="00DC128F">
          <w:rPr>
            <w:rFonts w:ascii="FrankRuehl" w:hAnsi="FrankRuehl" w:cs="FrankRuehl"/>
            <w:color w:val="0000FF"/>
            <w:u w:val="single"/>
            <w:rtl/>
          </w:rPr>
          <w:t>13</w:t>
        </w:r>
      </w:hyperlink>
      <w:r w:rsidRPr="00DC128F">
        <w:rPr>
          <w:rFonts w:ascii="FrankRuehl" w:hAnsi="FrankRuehl" w:cs="FrankRuehl"/>
          <w:rtl/>
        </w:rPr>
        <w:t xml:space="preserve">, </w:t>
      </w:r>
      <w:hyperlink r:id="rId11" w:history="1">
        <w:r w:rsidRPr="00DC128F">
          <w:rPr>
            <w:rFonts w:ascii="FrankRuehl" w:hAnsi="FrankRuehl" w:cs="FrankRuehl"/>
            <w:color w:val="0000FF"/>
            <w:u w:val="single"/>
            <w:rtl/>
          </w:rPr>
          <w:t>36א(ב)</w:t>
        </w:r>
      </w:hyperlink>
    </w:p>
    <w:p w14:paraId="78BEFFF1" w14:textId="77777777" w:rsidR="00DC128F" w:rsidRPr="00DC128F" w:rsidRDefault="00DC128F" w:rsidP="00DC128F">
      <w:pPr>
        <w:spacing w:after="120" w:line="240" w:lineRule="exact"/>
        <w:ind w:left="283" w:hanging="283"/>
        <w:jc w:val="both"/>
        <w:rPr>
          <w:rFonts w:ascii="FrankRuehl" w:hAnsi="FrankRuehl" w:cs="FrankRuehl"/>
          <w:rtl/>
        </w:rPr>
      </w:pPr>
      <w:hyperlink r:id="rId12" w:history="1">
        <w:r w:rsidRPr="00DC128F">
          <w:rPr>
            <w:rFonts w:ascii="FrankRuehl" w:hAnsi="FrankRuehl" w:cs="FrankRuehl"/>
            <w:color w:val="0000FF"/>
            <w:u w:val="single"/>
            <w:rtl/>
          </w:rPr>
          <w:t>חוק העונשין, תשל"ז-1977</w:t>
        </w:r>
      </w:hyperlink>
      <w:r w:rsidRPr="00DC128F">
        <w:rPr>
          <w:rFonts w:ascii="FrankRuehl" w:hAnsi="FrankRuehl" w:cs="FrankRuehl"/>
          <w:rtl/>
        </w:rPr>
        <w:t xml:space="preserve">: סע'  </w:t>
      </w:r>
      <w:hyperlink r:id="rId13" w:history="1">
        <w:r w:rsidRPr="00DC128F">
          <w:rPr>
            <w:rFonts w:ascii="FrankRuehl" w:hAnsi="FrankRuehl" w:cs="FrankRuehl"/>
            <w:color w:val="0000FF"/>
            <w:u w:val="single"/>
            <w:rtl/>
          </w:rPr>
          <w:t>40ט'</w:t>
        </w:r>
      </w:hyperlink>
      <w:r w:rsidRPr="00DC128F">
        <w:rPr>
          <w:rFonts w:ascii="FrankRuehl" w:hAnsi="FrankRuehl" w:cs="FrankRuehl"/>
          <w:rtl/>
        </w:rPr>
        <w:t xml:space="preserve">, </w:t>
      </w:r>
      <w:hyperlink r:id="rId14" w:history="1">
        <w:r w:rsidRPr="00DC128F">
          <w:rPr>
            <w:rFonts w:ascii="FrankRuehl" w:hAnsi="FrankRuehl" w:cs="FrankRuehl"/>
            <w:color w:val="0000FF"/>
            <w:u w:val="single"/>
            <w:rtl/>
          </w:rPr>
          <w:t>40יג</w:t>
        </w:r>
      </w:hyperlink>
    </w:p>
    <w:p w14:paraId="526DC6AC" w14:textId="77777777" w:rsidR="00DC128F" w:rsidRPr="00DC128F" w:rsidRDefault="00DC128F" w:rsidP="00DC128F">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BD1A15" w:rsidRPr="00486766" w14:paraId="7D155B2B" w14:textId="77777777" w:rsidTr="00881FAE">
        <w:trPr>
          <w:trHeight w:val="355"/>
          <w:jc w:val="center"/>
        </w:trPr>
        <w:tc>
          <w:tcPr>
            <w:tcW w:w="8820" w:type="dxa"/>
            <w:tcBorders>
              <w:top w:val="nil"/>
              <w:left w:val="nil"/>
              <w:bottom w:val="nil"/>
              <w:right w:val="nil"/>
            </w:tcBorders>
            <w:shd w:val="clear" w:color="auto" w:fill="auto"/>
          </w:tcPr>
          <w:p w14:paraId="586B93B8" w14:textId="77777777" w:rsidR="00881FAE" w:rsidRPr="00881FAE" w:rsidRDefault="00881FAE" w:rsidP="00881FAE">
            <w:pPr>
              <w:jc w:val="center"/>
              <w:rPr>
                <w:rFonts w:ascii="Arial" w:hAnsi="Arial"/>
                <w:b/>
                <w:bCs/>
                <w:sz w:val="32"/>
                <w:szCs w:val="32"/>
                <w:u w:val="single"/>
                <w:rtl/>
              </w:rPr>
            </w:pPr>
            <w:bookmarkStart w:id="3" w:name="LawTable_End"/>
            <w:bookmarkStart w:id="4" w:name="PsakDin" w:colFirst="0" w:colLast="0"/>
            <w:bookmarkEnd w:id="0"/>
            <w:bookmarkEnd w:id="3"/>
            <w:r w:rsidRPr="00881FAE">
              <w:rPr>
                <w:rFonts w:ascii="Arial" w:hAnsi="Arial"/>
                <w:b/>
                <w:bCs/>
                <w:sz w:val="32"/>
                <w:szCs w:val="32"/>
                <w:u w:val="single"/>
                <w:rtl/>
              </w:rPr>
              <w:t>גזר דין</w:t>
            </w:r>
          </w:p>
          <w:p w14:paraId="320ECE84" w14:textId="77777777" w:rsidR="00BD1A15" w:rsidRPr="00881FAE" w:rsidRDefault="00BD1A15" w:rsidP="00881FAE">
            <w:pPr>
              <w:jc w:val="center"/>
              <w:rPr>
                <w:rFonts w:ascii="Arial" w:hAnsi="Arial"/>
                <w:bCs/>
                <w:sz w:val="32"/>
                <w:szCs w:val="32"/>
                <w:u w:val="single"/>
                <w:rtl/>
              </w:rPr>
            </w:pPr>
          </w:p>
        </w:tc>
      </w:tr>
      <w:bookmarkEnd w:id="4"/>
    </w:tbl>
    <w:p w14:paraId="375769D2" w14:textId="77777777" w:rsidR="00BD1A15" w:rsidRPr="00B05847" w:rsidRDefault="00BD1A15" w:rsidP="00BD1A15">
      <w:pPr>
        <w:rPr>
          <w:rFonts w:ascii="Arial" w:hAnsi="Arial"/>
          <w:rtl/>
        </w:rPr>
      </w:pPr>
    </w:p>
    <w:p w14:paraId="2F837807" w14:textId="77777777" w:rsidR="00BD1A15" w:rsidRPr="00B05847" w:rsidRDefault="00BD1A15" w:rsidP="00BD1A15">
      <w:pPr>
        <w:rPr>
          <w:rFonts w:ascii="Arial" w:hAnsi="Arial"/>
          <w:rtl/>
        </w:rPr>
      </w:pPr>
    </w:p>
    <w:p w14:paraId="61A07D1B" w14:textId="77777777" w:rsidR="00BD1A15" w:rsidRPr="00B05847" w:rsidRDefault="00BD1A15" w:rsidP="00BD1A15">
      <w:pPr>
        <w:rPr>
          <w:rtl/>
        </w:rPr>
      </w:pPr>
    </w:p>
    <w:p w14:paraId="64EC6978" w14:textId="77777777" w:rsidR="00BD1A15" w:rsidRPr="00301593" w:rsidRDefault="00BD1A15" w:rsidP="00BD1A15">
      <w:pPr>
        <w:spacing w:line="360" w:lineRule="auto"/>
        <w:ind w:firstLine="360"/>
        <w:jc w:val="both"/>
        <w:rPr>
          <w:b/>
          <w:bCs/>
          <w:u w:val="single"/>
        </w:rPr>
      </w:pPr>
      <w:r w:rsidRPr="00301593">
        <w:rPr>
          <w:rFonts w:hint="cs"/>
          <w:b/>
          <w:bCs/>
          <w:u w:val="single"/>
          <w:rtl/>
        </w:rPr>
        <w:t>כתב האישום וההליכים</w:t>
      </w:r>
    </w:p>
    <w:p w14:paraId="5C9719AD" w14:textId="77777777" w:rsidR="00BD1A15" w:rsidRDefault="00BD1A15" w:rsidP="00BD1A15">
      <w:pPr>
        <w:pStyle w:val="ListParagraph"/>
        <w:spacing w:line="360" w:lineRule="auto"/>
        <w:jc w:val="both"/>
      </w:pPr>
    </w:p>
    <w:p w14:paraId="2BC0F012" w14:textId="77777777" w:rsidR="00BD1A15" w:rsidRDefault="00BD1A15" w:rsidP="00BD1A15">
      <w:pPr>
        <w:pStyle w:val="ListParagraph"/>
        <w:numPr>
          <w:ilvl w:val="0"/>
          <w:numId w:val="1"/>
        </w:numPr>
        <w:spacing w:line="360" w:lineRule="auto"/>
        <w:jc w:val="both"/>
      </w:pPr>
      <w:bookmarkStart w:id="5" w:name="ABSTRACT_START"/>
      <w:bookmarkEnd w:id="5"/>
      <w:r>
        <w:rPr>
          <w:rFonts w:hint="cs"/>
          <w:rtl/>
        </w:rPr>
        <w:t xml:space="preserve">הנאשם הורשע, על פי הודאתו, בעבירות של סחר בסמים מסוכנים, לפי </w:t>
      </w:r>
      <w:hyperlink r:id="rId15" w:history="1">
        <w:r w:rsidR="00DC128F" w:rsidRPr="00DC128F">
          <w:rPr>
            <w:color w:val="0000FF"/>
            <w:u w:val="single"/>
            <w:rtl/>
          </w:rPr>
          <w:t>סעיף 13</w:t>
        </w:r>
      </w:hyperlink>
      <w:r>
        <w:rPr>
          <w:rFonts w:hint="cs"/>
          <w:rtl/>
        </w:rPr>
        <w:t xml:space="preserve"> ל</w:t>
      </w:r>
      <w:hyperlink r:id="rId16" w:history="1">
        <w:r w:rsidR="00881FAE" w:rsidRPr="00881FAE">
          <w:rPr>
            <w:rStyle w:val="Hyperlink"/>
            <w:rFonts w:hint="eastAsia"/>
            <w:rtl/>
          </w:rPr>
          <w:t>פקודת</w:t>
        </w:r>
        <w:r w:rsidR="00881FAE" w:rsidRPr="00881FAE">
          <w:rPr>
            <w:rStyle w:val="Hyperlink"/>
            <w:rtl/>
          </w:rPr>
          <w:t xml:space="preserve"> הסמים המסוכנים</w:t>
        </w:r>
      </w:hyperlink>
      <w:r>
        <w:rPr>
          <w:rFonts w:hint="cs"/>
          <w:rtl/>
        </w:rPr>
        <w:t xml:space="preserve"> (נוסח חדש), תשל"ג-1973 (להלן </w:t>
      </w:r>
      <w:r>
        <w:rPr>
          <w:rtl/>
        </w:rPr>
        <w:t>–</w:t>
      </w:r>
      <w:r>
        <w:rPr>
          <w:rFonts w:hint="cs"/>
          <w:rtl/>
        </w:rPr>
        <w:t xml:space="preserve"> </w:t>
      </w:r>
      <w:r w:rsidRPr="00486766">
        <w:rPr>
          <w:rFonts w:cs="Miriam" w:hint="cs"/>
          <w:rtl/>
        </w:rPr>
        <w:t>"פקודת הסמים"</w:t>
      </w:r>
      <w:r>
        <w:rPr>
          <w:rFonts w:hint="cs"/>
          <w:rtl/>
        </w:rPr>
        <w:t xml:space="preserve">) וכן החזקת סמים שלא לצריכה עצמית בלבד, לפי </w:t>
      </w:r>
      <w:hyperlink r:id="rId17" w:history="1">
        <w:r w:rsidR="00DC128F" w:rsidRPr="00DC128F">
          <w:rPr>
            <w:color w:val="0000FF"/>
            <w:u w:val="single"/>
            <w:rtl/>
          </w:rPr>
          <w:t>סעיף 7(א)+(ג)</w:t>
        </w:r>
      </w:hyperlink>
      <w:r>
        <w:rPr>
          <w:rFonts w:hint="cs"/>
          <w:rtl/>
        </w:rPr>
        <w:t xml:space="preserve"> רישא לפקודת הסמים. </w:t>
      </w:r>
    </w:p>
    <w:p w14:paraId="23C69D6F" w14:textId="77777777" w:rsidR="00BD1A15" w:rsidRDefault="00BD1A15" w:rsidP="00BD1A15">
      <w:pPr>
        <w:pStyle w:val="ListParagraph"/>
        <w:spacing w:line="360" w:lineRule="auto"/>
        <w:jc w:val="both"/>
      </w:pPr>
      <w:bookmarkStart w:id="6" w:name="ABSTRACT_END"/>
      <w:bookmarkEnd w:id="6"/>
    </w:p>
    <w:p w14:paraId="15927C53" w14:textId="77777777" w:rsidR="00BD1A15" w:rsidRDefault="00BD1A15" w:rsidP="00BD1A15">
      <w:pPr>
        <w:pStyle w:val="ListParagraph"/>
        <w:numPr>
          <w:ilvl w:val="0"/>
          <w:numId w:val="1"/>
        </w:numPr>
        <w:spacing w:line="360" w:lineRule="auto"/>
        <w:jc w:val="both"/>
      </w:pPr>
      <w:r>
        <w:rPr>
          <w:rFonts w:hint="cs"/>
          <w:rtl/>
        </w:rPr>
        <w:t xml:space="preserve">בהתאם לעובדות כתב האישום מכר הנאשם לסוכן משטרתי, בשתי הזדמנויות שונות, סמים מסוכנים מסוג חשיש במשקל כולל של כ- 13 גרם ובמחיר של 600 ש"ח. כמו כן החזיק הנאשם בביתו סם מסוכן מסוג חשיש במשקל של כ -88 גרם המחולק ל-39 אריזות וזאת שלא לשימוש עצמי בלבד. </w:t>
      </w:r>
    </w:p>
    <w:p w14:paraId="2FB83D31" w14:textId="77777777" w:rsidR="00BD1A15" w:rsidRDefault="00BD1A15" w:rsidP="00BD1A15">
      <w:pPr>
        <w:pStyle w:val="ListParagraph"/>
        <w:spacing w:line="360" w:lineRule="auto"/>
        <w:jc w:val="both"/>
      </w:pPr>
    </w:p>
    <w:p w14:paraId="4A104DC0" w14:textId="77777777" w:rsidR="00BD1A15" w:rsidRDefault="00BD1A15" w:rsidP="00BD1A15">
      <w:pPr>
        <w:pStyle w:val="ListParagraph"/>
        <w:numPr>
          <w:ilvl w:val="0"/>
          <w:numId w:val="1"/>
        </w:numPr>
        <w:spacing w:line="360" w:lineRule="auto"/>
        <w:jc w:val="both"/>
      </w:pPr>
      <w:r>
        <w:rPr>
          <w:rFonts w:hint="cs"/>
          <w:rtl/>
        </w:rPr>
        <w:t xml:space="preserve">לבקשת הנאשם התבקש תסקיר מטעם שירות המבחן. בתסקיר פורטו נסיבות חייו של הנאשם ובהן העובדה שאחד מבניו נורה לפני מספר שנים ונותר נכה ומוגבל. שירות המבחן התרשם שהנאשם, הגם שקיבל אחריות למעשיו, מתקשה לערוך התבוננות בחלקים </w:t>
      </w:r>
      <w:r>
        <w:rPr>
          <w:rFonts w:hint="cs"/>
          <w:rtl/>
        </w:rPr>
        <w:lastRenderedPageBreak/>
        <w:t xml:space="preserve">בעייתיים בהתנהגותו ולשתף בעולמו הפנימי. שירות המבחן התרשם מחוסר הלימה בין האופן בו הנאשם מציג את עצמו לבין המצב בפועל, כפי שמשתקף בעברו הפלילי ובעבירות בהן הורשע כעת. כן ציין שירות המבחן כי הנאשם לא סבר שיש צורך בהתערבות טיפולית כלשהי ומשכך העריך כי גורמי הסיכון רבים מגורמי הסיכוי וקיים סיכון משמעותי להישנות עבירות דומות. משכך, לא בא שירות המבחן בהמלצה טיפולית. </w:t>
      </w:r>
    </w:p>
    <w:p w14:paraId="6E83AD7E" w14:textId="77777777" w:rsidR="00BD1A15" w:rsidRDefault="00BD1A15" w:rsidP="00BD1A15">
      <w:pPr>
        <w:pStyle w:val="ListParagraph"/>
        <w:spacing w:line="360" w:lineRule="auto"/>
        <w:jc w:val="both"/>
      </w:pPr>
    </w:p>
    <w:p w14:paraId="4CA3A672" w14:textId="77777777" w:rsidR="00BD1A15" w:rsidRDefault="00BD1A15" w:rsidP="00BD1A15">
      <w:pPr>
        <w:pStyle w:val="ListParagraph"/>
        <w:numPr>
          <w:ilvl w:val="0"/>
          <w:numId w:val="1"/>
        </w:numPr>
        <w:spacing w:line="360" w:lineRule="auto"/>
        <w:jc w:val="both"/>
      </w:pPr>
      <w:r>
        <w:rPr>
          <w:rFonts w:hint="cs"/>
          <w:rtl/>
        </w:rPr>
        <w:t xml:space="preserve">אציין כבר עתה כי דחיתי בקשה מטעם הנאשם להפניה נוספת לשירות המבחן, תוך שציינתי כי בית המשפט המתין כחצי שנה לצורך הכנת התסקיר ואין כל הצדקה להפניה נוספת לאור עמדת הנאשם כפי שביטא בבירור בפני שירות המבחן. </w:t>
      </w:r>
    </w:p>
    <w:p w14:paraId="3D353E01" w14:textId="77777777" w:rsidR="00BD1A15" w:rsidRDefault="00BD1A15" w:rsidP="00BD1A15">
      <w:pPr>
        <w:spacing w:line="360" w:lineRule="auto"/>
        <w:ind w:left="360"/>
        <w:jc w:val="both"/>
        <w:rPr>
          <w:rtl/>
        </w:rPr>
      </w:pPr>
    </w:p>
    <w:p w14:paraId="3E9876FE" w14:textId="77777777" w:rsidR="00BD1A15" w:rsidRPr="00F532F0" w:rsidRDefault="00BD1A15" w:rsidP="00BD1A15">
      <w:pPr>
        <w:spacing w:line="360" w:lineRule="auto"/>
        <w:ind w:left="360"/>
        <w:jc w:val="both"/>
        <w:rPr>
          <w:b/>
          <w:bCs/>
          <w:u w:val="single"/>
          <w:rtl/>
        </w:rPr>
      </w:pPr>
      <w:r>
        <w:rPr>
          <w:rFonts w:hint="cs"/>
          <w:b/>
          <w:bCs/>
          <w:u w:val="single"/>
          <w:rtl/>
        </w:rPr>
        <w:t>טיעוני הצדדים לעונש ו</w:t>
      </w:r>
      <w:r w:rsidRPr="00F532F0">
        <w:rPr>
          <w:rFonts w:hint="cs"/>
          <w:b/>
          <w:bCs/>
          <w:u w:val="single"/>
          <w:rtl/>
        </w:rPr>
        <w:t>הראיות</w:t>
      </w:r>
    </w:p>
    <w:p w14:paraId="7A19C4D0" w14:textId="77777777" w:rsidR="00BD1A15" w:rsidRPr="00F532F0" w:rsidRDefault="00BD1A15" w:rsidP="00BD1A15">
      <w:pPr>
        <w:spacing w:line="360" w:lineRule="auto"/>
        <w:ind w:left="360"/>
        <w:jc w:val="both"/>
      </w:pPr>
    </w:p>
    <w:p w14:paraId="49A057E6" w14:textId="77777777" w:rsidR="00BD1A15" w:rsidRDefault="00BD1A15" w:rsidP="00BD1A15">
      <w:pPr>
        <w:pStyle w:val="ListParagraph"/>
        <w:numPr>
          <w:ilvl w:val="0"/>
          <w:numId w:val="1"/>
        </w:numPr>
        <w:spacing w:line="360" w:lineRule="auto"/>
        <w:jc w:val="both"/>
      </w:pPr>
      <w:r>
        <w:rPr>
          <w:rFonts w:hint="cs"/>
          <w:rtl/>
        </w:rPr>
        <w:t>ב"כ הנאשם הדגיש את חומרתן של עבירות הסמים ואת פגיעתן הרעה בבריאות הציבור ושלומו. צוין כי מדובר בשני אישומים בגין סחר ובעבירה של החזקת סם שלא לשימוש עצמי. לאור כך הוצע מתחם ענישה הנע בין שישה חודשי מאסר ועד 18 חודשי מאסר לכל אישום. ביחס לעונש הראוי לנאשם, נטען כי מדובר במי שעברו מכביד, אף אם ביחס לעבירות הסמים הוא ישן יחסית. לאור כך התבקש עונש מאסר בפועל, בצד ענישה נלוות כגון מאסר מותנה פסילת רישיון וקנס.</w:t>
      </w:r>
    </w:p>
    <w:p w14:paraId="2758E19B" w14:textId="77777777" w:rsidR="00BD1A15" w:rsidRDefault="00BD1A15" w:rsidP="00BD1A15">
      <w:pPr>
        <w:pStyle w:val="ListParagraph"/>
        <w:spacing w:line="360" w:lineRule="auto"/>
        <w:jc w:val="both"/>
      </w:pPr>
    </w:p>
    <w:p w14:paraId="17D3C2FD" w14:textId="77777777" w:rsidR="00BD1A15" w:rsidRDefault="00BD1A15" w:rsidP="00BD1A15">
      <w:pPr>
        <w:pStyle w:val="ListParagraph"/>
        <w:numPr>
          <w:ilvl w:val="0"/>
          <w:numId w:val="1"/>
        </w:numPr>
        <w:spacing w:line="360" w:lineRule="auto"/>
        <w:jc w:val="both"/>
      </w:pPr>
      <w:r>
        <w:rPr>
          <w:rFonts w:hint="cs"/>
          <w:rtl/>
        </w:rPr>
        <w:t xml:space="preserve">להשלמת התמונה אציין כי בהסכמת ההגנה הוכרז הנאשם כסוחר סמים (בהכרעת דין משלימה) והוסכם (בהסכמת הטוען לזכות בכסף) על חילוט חלק מהכספים שנמצאו בביתו. </w:t>
      </w:r>
    </w:p>
    <w:p w14:paraId="31EC28EC" w14:textId="77777777" w:rsidR="00BD1A15" w:rsidRPr="008C7410" w:rsidRDefault="00BD1A15" w:rsidP="00BD1A15">
      <w:pPr>
        <w:pStyle w:val="ListParagraph"/>
        <w:spacing w:line="360" w:lineRule="auto"/>
        <w:jc w:val="both"/>
      </w:pPr>
    </w:p>
    <w:p w14:paraId="4BEAA460" w14:textId="77777777" w:rsidR="00BD1A15" w:rsidRDefault="00BD1A15" w:rsidP="00BD1A15">
      <w:pPr>
        <w:pStyle w:val="ListParagraph"/>
        <w:numPr>
          <w:ilvl w:val="0"/>
          <w:numId w:val="1"/>
        </w:numPr>
        <w:spacing w:line="360" w:lineRule="auto"/>
        <w:jc w:val="both"/>
      </w:pPr>
      <w:r>
        <w:rPr>
          <w:rFonts w:hint="cs"/>
          <w:rtl/>
        </w:rPr>
        <w:t>הסנגור ציין כי הנאשם הודה בהזדמנות הראשונה והביע חרטה. כן צוין כי עברו של הנאשם ישן ובמיוחד עבירות הסמים. הסנגור הפנה לנסיבותיו האישיות של הנאשם, למצבו הקשה של בנו וליתר הנסיבות כמצוין בתסקיר. ביחס לעמדת שירות המבחן ציין הסנגור כי הנאשם טען שהרקע למעשים הוא תלות בסמים, ולא בצע כסף, ומשכך תמוהה בעיניו התרשמות שירות המבחן. כמו כן ציין הסנגור שמדובר בכמויות קטנות של סם ובסכומים שאינם גבוהים ומשכך ציין שאין לראות חומרה יתרה במעשים. לאור כך ביקש הסנגור להסתפק בענישה מותנית ולחלופין במאסר בעבודות שירות.</w:t>
      </w:r>
    </w:p>
    <w:p w14:paraId="03B0CB06" w14:textId="77777777" w:rsidR="00BD1A15" w:rsidRPr="00965B80" w:rsidRDefault="00BD1A15" w:rsidP="00BD1A15">
      <w:pPr>
        <w:pStyle w:val="ListParagraph"/>
        <w:spacing w:line="360" w:lineRule="auto"/>
        <w:jc w:val="both"/>
      </w:pPr>
    </w:p>
    <w:p w14:paraId="306957FB" w14:textId="77777777" w:rsidR="00BD1A15" w:rsidRDefault="00BD1A15" w:rsidP="00BD1A15">
      <w:pPr>
        <w:pStyle w:val="ListParagraph"/>
        <w:numPr>
          <w:ilvl w:val="0"/>
          <w:numId w:val="1"/>
        </w:numPr>
        <w:spacing w:line="360" w:lineRule="auto"/>
        <w:jc w:val="both"/>
      </w:pPr>
      <w:r>
        <w:rPr>
          <w:rFonts w:hint="cs"/>
          <w:rtl/>
        </w:rPr>
        <w:t>הנאשם הביע צער על העבירות וציין כי מאז שחרורו בתנאים מגבילים חדל משימוש בסמים בכוחות עצמו. לאור כך ביקש הוא התחשבות והקלה בעונש.</w:t>
      </w:r>
    </w:p>
    <w:p w14:paraId="546117DE" w14:textId="77777777" w:rsidR="00BD1A15" w:rsidRDefault="00BD1A15" w:rsidP="00BD1A15">
      <w:pPr>
        <w:spacing w:line="360" w:lineRule="auto"/>
        <w:ind w:left="360"/>
        <w:jc w:val="both"/>
        <w:rPr>
          <w:rtl/>
        </w:rPr>
      </w:pPr>
    </w:p>
    <w:p w14:paraId="2BDD77C4" w14:textId="77777777" w:rsidR="00BD1A15" w:rsidRPr="00FB2F04" w:rsidRDefault="00BD1A15" w:rsidP="00BD1A15">
      <w:pPr>
        <w:spacing w:line="360" w:lineRule="auto"/>
        <w:ind w:left="360"/>
        <w:jc w:val="both"/>
        <w:rPr>
          <w:b/>
          <w:bCs/>
          <w:u w:val="single"/>
        </w:rPr>
      </w:pPr>
      <w:r w:rsidRPr="00FB2F04">
        <w:rPr>
          <w:rFonts w:hint="cs"/>
          <w:b/>
          <w:bCs/>
          <w:u w:val="single"/>
          <w:rtl/>
        </w:rPr>
        <w:t xml:space="preserve">דיון והכרעה </w:t>
      </w:r>
    </w:p>
    <w:p w14:paraId="6A48650E" w14:textId="77777777" w:rsidR="00BD1A15" w:rsidRDefault="00BD1A15" w:rsidP="00BD1A15">
      <w:pPr>
        <w:pStyle w:val="ListParagraph"/>
        <w:spacing w:line="360" w:lineRule="auto"/>
        <w:jc w:val="both"/>
      </w:pPr>
    </w:p>
    <w:p w14:paraId="7659B588" w14:textId="77777777" w:rsidR="00BD1A15" w:rsidRPr="00F54469" w:rsidRDefault="00BD1A15" w:rsidP="00BD1A15">
      <w:pPr>
        <w:pStyle w:val="ListParagraph"/>
        <w:numPr>
          <w:ilvl w:val="0"/>
          <w:numId w:val="1"/>
        </w:numPr>
        <w:spacing w:line="360" w:lineRule="auto"/>
        <w:jc w:val="both"/>
      </w:pPr>
      <w:r w:rsidRPr="00FB2F04">
        <w:rPr>
          <w:rtl/>
        </w:rPr>
        <w:t>בהתאם לתיקון 113 ל</w:t>
      </w:r>
      <w:hyperlink r:id="rId18" w:history="1">
        <w:r w:rsidR="00881FAE" w:rsidRPr="00881FAE">
          <w:rPr>
            <w:rStyle w:val="Hyperlink"/>
            <w:rtl/>
          </w:rPr>
          <w:t>חוק העונשין</w:t>
        </w:r>
      </w:hyperlink>
      <w:r w:rsidRPr="00FB2F04">
        <w:rPr>
          <w:rtl/>
        </w:rPr>
        <w:t xml:space="preserve"> על בית המשפט לקבו</w:t>
      </w:r>
      <w:r>
        <w:rPr>
          <w:rtl/>
        </w:rPr>
        <w:t>ע את מתחם הענישה ההולם את העביר</w:t>
      </w:r>
      <w:r>
        <w:rPr>
          <w:rFonts w:hint="cs"/>
          <w:rtl/>
        </w:rPr>
        <w:t>ות</w:t>
      </w:r>
      <w:r w:rsidRPr="00FB2F04">
        <w:rPr>
          <w:rtl/>
        </w:rPr>
        <w:t xml:space="preserve"> שעבר הנאשם. זאת יש לעשות בהתאם לעקרון המנחה בענישה, שהו</w:t>
      </w:r>
      <w:r>
        <w:rPr>
          <w:rFonts w:hint="cs"/>
          <w:rtl/>
        </w:rPr>
        <w:t>א</w:t>
      </w:r>
      <w:r w:rsidRPr="00FB2F04">
        <w:rPr>
          <w:rtl/>
        </w:rPr>
        <w:t xml:space="preserve"> הלימה, הערך החברתי שנפגע, מידת הפגיעה בו ויתר השיקולים כאמור </w:t>
      </w:r>
      <w:hyperlink r:id="rId19" w:history="1">
        <w:r w:rsidR="00DC128F" w:rsidRPr="00DC128F">
          <w:rPr>
            <w:color w:val="0000FF"/>
            <w:u w:val="single"/>
            <w:rtl/>
          </w:rPr>
          <w:t>בסעיף 40ט'</w:t>
        </w:r>
      </w:hyperlink>
      <w:r w:rsidRPr="00FB2F04">
        <w:rPr>
          <w:rtl/>
        </w:rPr>
        <w:t xml:space="preserve"> ל</w:t>
      </w:r>
      <w:hyperlink r:id="rId20" w:history="1">
        <w:r w:rsidR="00881FAE" w:rsidRPr="00881FAE">
          <w:rPr>
            <w:rStyle w:val="Hyperlink"/>
            <w:rtl/>
          </w:rPr>
          <w:t>חוק העונשין</w:t>
        </w:r>
      </w:hyperlink>
      <w:r w:rsidRPr="00FB2F04">
        <w:rPr>
          <w:rtl/>
        </w:rPr>
        <w:t>. לאחר קביעת המתחם יש להחליט אם נכון לחרוג ממנו, שאחרת ייגזר העונש בגדרי המתחם שנקבע.</w:t>
      </w:r>
      <w:r w:rsidRPr="00FB2F04">
        <w:rPr>
          <w:b/>
          <w:bCs/>
          <w:u w:val="single"/>
          <w:rtl/>
        </w:rPr>
        <w:t xml:space="preserve"> </w:t>
      </w:r>
      <w:r w:rsidRPr="00FB2F04">
        <w:rPr>
          <w:rtl/>
        </w:rPr>
        <w:t xml:space="preserve">עוד אציין כי </w:t>
      </w:r>
      <w:r>
        <w:rPr>
          <w:rFonts w:hint="cs"/>
          <w:rtl/>
        </w:rPr>
        <w:t xml:space="preserve">טרם קביעת מתחם הענישה, על בית המשפט לקבוע אם העבירות שעבר הנאשם מהוות אירוע אחד (כמשמעו </w:t>
      </w:r>
      <w:hyperlink r:id="rId21" w:history="1">
        <w:r w:rsidR="00DC128F" w:rsidRPr="00DC128F">
          <w:rPr>
            <w:color w:val="0000FF"/>
            <w:u w:val="single"/>
            <w:rtl/>
          </w:rPr>
          <w:t>בסעיף 40יג</w:t>
        </w:r>
      </w:hyperlink>
      <w:r>
        <w:rPr>
          <w:rFonts w:hint="cs"/>
          <w:rtl/>
        </w:rPr>
        <w:t xml:space="preserve"> ל</w:t>
      </w:r>
      <w:hyperlink r:id="rId22" w:history="1">
        <w:r w:rsidR="00881FAE" w:rsidRPr="00881FAE">
          <w:rPr>
            <w:rStyle w:val="Hyperlink"/>
            <w:rFonts w:hint="eastAsia"/>
            <w:rtl/>
          </w:rPr>
          <w:t>חוק</w:t>
        </w:r>
        <w:r w:rsidR="00881FAE" w:rsidRPr="00881FAE">
          <w:rPr>
            <w:rStyle w:val="Hyperlink"/>
            <w:rtl/>
          </w:rPr>
          <w:t xml:space="preserve"> העונשין</w:t>
        </w:r>
      </w:hyperlink>
      <w:r>
        <w:rPr>
          <w:rFonts w:hint="cs"/>
          <w:rtl/>
        </w:rPr>
        <w:t>) או שמא מספר אירועים, שאז יש צורך לקבוע מתחם הולם לכל אירוע. בענייננו דומני כי נכון לקבוע מתחם עונש אחד לעבירות כולן. שתי עבירות הסחר הן עבירות זהות, במסגרתן נמכרו הסמים לאותו סוכן, בהפרשי זמן קצרים מאוד, והן בוצעו מתוך אותו מניע עברייני. הסם שהוחזק בדירת הנאשם הוחזק שלא לשימוש אישי בלבד והוא היה באריזות רבות ומשכך יש לראותו כחוליה בלתי נפרדת מהתכנית העבריינית הכוללת. מכאן ש</w:t>
      </w:r>
      <w:r w:rsidRPr="00FB2F04">
        <w:rPr>
          <w:rtl/>
        </w:rPr>
        <w:t>קיים קשר הדוק בי</w:t>
      </w:r>
      <w:r>
        <w:rPr>
          <w:rFonts w:hint="cs"/>
          <w:rtl/>
        </w:rPr>
        <w:t>ן</w:t>
      </w:r>
      <w:r w:rsidRPr="00FB2F04">
        <w:rPr>
          <w:rtl/>
        </w:rPr>
        <w:t xml:space="preserve"> </w:t>
      </w:r>
      <w:r>
        <w:rPr>
          <w:rFonts w:hint="cs"/>
          <w:rtl/>
        </w:rPr>
        <w:t xml:space="preserve">כל העבירות וראוי לקבוע מתחם עונש אחד, המביא בחשבון כמובן שמדובר במספר עבירות </w:t>
      </w:r>
      <w:r w:rsidRPr="00FB2F04">
        <w:rPr>
          <w:rFonts w:cs="Miriam"/>
          <w:rtl/>
        </w:rPr>
        <w:t>(</w:t>
      </w:r>
      <w:hyperlink r:id="rId23" w:history="1">
        <w:r w:rsidR="00881FAE" w:rsidRPr="00881FAE">
          <w:rPr>
            <w:rStyle w:val="Hyperlink"/>
            <w:rtl/>
          </w:rPr>
          <w:t>ע"פ 4910/13</w:t>
        </w:r>
      </w:hyperlink>
      <w:r w:rsidRPr="00FB2F04">
        <w:rPr>
          <w:rtl/>
        </w:rPr>
        <w:t xml:space="preserve"> </w:t>
      </w:r>
      <w:r w:rsidRPr="00FB2F04">
        <w:rPr>
          <w:b/>
          <w:bCs/>
          <w:rtl/>
        </w:rPr>
        <w:t>ג'אבר נ' מדינת ישראל</w:t>
      </w:r>
      <w:r w:rsidRPr="00FB2F04">
        <w:rPr>
          <w:rtl/>
        </w:rPr>
        <w:t xml:space="preserve"> (29.10.14)</w:t>
      </w:r>
      <w:r>
        <w:rPr>
          <w:rFonts w:hint="cs"/>
          <w:rtl/>
        </w:rPr>
        <w:t xml:space="preserve">; </w:t>
      </w:r>
      <w:r w:rsidRPr="00EC7415">
        <w:rPr>
          <w:rtl/>
        </w:rPr>
        <w:t>(</w:t>
      </w:r>
      <w:hyperlink r:id="rId24" w:history="1">
        <w:r w:rsidR="00881FAE" w:rsidRPr="00881FAE">
          <w:rPr>
            <w:rStyle w:val="Hyperlink"/>
            <w:rtl/>
          </w:rPr>
          <w:t>רע"פ 4760/14</w:t>
        </w:r>
      </w:hyperlink>
      <w:r w:rsidRPr="00EC7415">
        <w:rPr>
          <w:rtl/>
        </w:rPr>
        <w:t xml:space="preserve"> </w:t>
      </w:r>
      <w:r w:rsidRPr="00EC7415">
        <w:rPr>
          <w:b/>
          <w:bCs/>
          <w:rtl/>
        </w:rPr>
        <w:t>קיסלמן ואח' נ' מדינת ישראל</w:t>
      </w:r>
      <w:r w:rsidRPr="00EC7415">
        <w:rPr>
          <w:rtl/>
        </w:rPr>
        <w:t xml:space="preserve"> (7.5.15)</w:t>
      </w:r>
      <w:r>
        <w:rPr>
          <w:rFonts w:hint="cs"/>
          <w:rtl/>
        </w:rPr>
        <w:t xml:space="preserve">; </w:t>
      </w:r>
      <w:r w:rsidRPr="00F54469">
        <w:rPr>
          <w:rFonts w:ascii="Calibri" w:hAnsi="Calibri"/>
          <w:rtl/>
        </w:rPr>
        <w:t>(</w:t>
      </w:r>
      <w:hyperlink r:id="rId25" w:history="1">
        <w:r w:rsidR="00881FAE" w:rsidRPr="00881FAE">
          <w:rPr>
            <w:rStyle w:val="Hyperlink"/>
            <w:rFonts w:ascii="Calibri" w:hAnsi="Calibri" w:hint="eastAsia"/>
            <w:rtl/>
          </w:rPr>
          <w:t>דנ</w:t>
        </w:r>
        <w:r w:rsidR="00881FAE" w:rsidRPr="00881FAE">
          <w:rPr>
            <w:rStyle w:val="Hyperlink"/>
            <w:rFonts w:ascii="Calibri" w:hAnsi="Calibri"/>
            <w:rtl/>
          </w:rPr>
          <w:t>"</w:t>
        </w:r>
        <w:r w:rsidR="00881FAE" w:rsidRPr="00881FAE">
          <w:rPr>
            <w:rStyle w:val="Hyperlink"/>
            <w:rFonts w:ascii="Calibri" w:hAnsi="Calibri" w:hint="eastAsia"/>
            <w:rtl/>
          </w:rPr>
          <w:t>פ</w:t>
        </w:r>
        <w:r w:rsidR="00881FAE" w:rsidRPr="00881FAE">
          <w:rPr>
            <w:rStyle w:val="Hyperlink"/>
            <w:rFonts w:ascii="Calibri" w:hAnsi="Calibri"/>
            <w:rtl/>
          </w:rPr>
          <w:t xml:space="preserve"> 2999/16</w:t>
        </w:r>
      </w:hyperlink>
      <w:r w:rsidRPr="00F54469">
        <w:rPr>
          <w:rFonts w:ascii="Calibri" w:hAnsi="Calibri"/>
          <w:rtl/>
        </w:rPr>
        <w:t xml:space="preserve"> </w:t>
      </w:r>
      <w:r w:rsidRPr="00F54469">
        <w:rPr>
          <w:rFonts w:ascii="Calibri" w:hAnsi="Calibri" w:hint="eastAsia"/>
          <w:b/>
          <w:bCs/>
          <w:rtl/>
        </w:rPr>
        <w:t>מזרחי</w:t>
      </w:r>
      <w:r w:rsidRPr="00F54469">
        <w:rPr>
          <w:rFonts w:ascii="Calibri" w:hAnsi="Calibri"/>
          <w:b/>
          <w:bCs/>
          <w:rtl/>
        </w:rPr>
        <w:t xml:space="preserve"> </w:t>
      </w:r>
      <w:r w:rsidRPr="00F54469">
        <w:rPr>
          <w:rFonts w:ascii="Calibri" w:hAnsi="Calibri" w:hint="eastAsia"/>
          <w:b/>
          <w:bCs/>
          <w:rtl/>
        </w:rPr>
        <w:t>נ</w:t>
      </w:r>
      <w:r w:rsidRPr="00F54469">
        <w:rPr>
          <w:rFonts w:ascii="Calibri" w:hAnsi="Calibri"/>
          <w:b/>
          <w:bCs/>
          <w:rtl/>
        </w:rPr>
        <w:t xml:space="preserve">' </w:t>
      </w:r>
      <w:r w:rsidRPr="00F54469">
        <w:rPr>
          <w:rFonts w:ascii="Calibri" w:hAnsi="Calibri" w:hint="eastAsia"/>
          <w:b/>
          <w:bCs/>
          <w:rtl/>
        </w:rPr>
        <w:t>מדינת</w:t>
      </w:r>
      <w:r w:rsidRPr="00F54469">
        <w:rPr>
          <w:rFonts w:ascii="Calibri" w:hAnsi="Calibri"/>
          <w:b/>
          <w:bCs/>
          <w:rtl/>
        </w:rPr>
        <w:t xml:space="preserve"> </w:t>
      </w:r>
      <w:r w:rsidRPr="00F54469">
        <w:rPr>
          <w:rFonts w:ascii="Calibri" w:hAnsi="Calibri" w:hint="eastAsia"/>
          <w:b/>
          <w:bCs/>
          <w:rtl/>
        </w:rPr>
        <w:t>ישראל</w:t>
      </w:r>
      <w:r w:rsidRPr="00F54469">
        <w:rPr>
          <w:rFonts w:ascii="Calibri" w:hAnsi="Calibri"/>
          <w:rtl/>
        </w:rPr>
        <w:t xml:space="preserve"> (22.5.2016))</w:t>
      </w:r>
      <w:r>
        <w:rPr>
          <w:rFonts w:ascii="Calibri" w:hAnsi="Calibri" w:hint="cs"/>
          <w:rtl/>
        </w:rPr>
        <w:t>.</w:t>
      </w:r>
    </w:p>
    <w:p w14:paraId="6A960E60" w14:textId="77777777" w:rsidR="00BD1A15" w:rsidRPr="00F54469" w:rsidRDefault="00BD1A15" w:rsidP="00BD1A15">
      <w:pPr>
        <w:pStyle w:val="ListParagraph"/>
        <w:spacing w:line="360" w:lineRule="auto"/>
        <w:jc w:val="both"/>
      </w:pPr>
    </w:p>
    <w:p w14:paraId="19B26F57" w14:textId="77777777" w:rsidR="00BD1A15" w:rsidRDefault="00BD1A15" w:rsidP="00BD1A15">
      <w:pPr>
        <w:pStyle w:val="ListParagraph"/>
        <w:numPr>
          <w:ilvl w:val="0"/>
          <w:numId w:val="1"/>
        </w:numPr>
        <w:spacing w:line="360" w:lineRule="auto"/>
        <w:jc w:val="both"/>
      </w:pPr>
      <w:r w:rsidRPr="00F54469">
        <w:rPr>
          <w:b/>
          <w:bCs/>
          <w:rtl/>
        </w:rPr>
        <w:t xml:space="preserve">הערכים המוגנים בבסיס העבירה: </w:t>
      </w:r>
      <w:r w:rsidRPr="00FB2F04">
        <w:rPr>
          <w:rtl/>
        </w:rPr>
        <w:t>נגע הסמים מכלה כל חלקה טובה</w:t>
      </w:r>
      <w:r w:rsidRPr="00F54469">
        <w:rPr>
          <w:b/>
          <w:bCs/>
          <w:rtl/>
        </w:rPr>
        <w:t xml:space="preserve"> </w:t>
      </w:r>
      <w:r w:rsidRPr="00FB2F04">
        <w:rPr>
          <w:rtl/>
        </w:rPr>
        <w:t>בחברה. על נזקיו הבריאותיים, החברתיים וכלכליים, אין צורך להכביר מילים (</w:t>
      </w:r>
      <w:hyperlink r:id="rId26" w:history="1">
        <w:r w:rsidR="00881FAE" w:rsidRPr="00881FAE">
          <w:rPr>
            <w:rStyle w:val="Hyperlink"/>
            <w:rtl/>
          </w:rPr>
          <w:t>ע"פ 11220/03</w:t>
        </w:r>
      </w:hyperlink>
      <w:r w:rsidRPr="00FB2F04">
        <w:rPr>
          <w:rtl/>
        </w:rPr>
        <w:t xml:space="preserve"> </w:t>
      </w:r>
      <w:r w:rsidRPr="00F54469">
        <w:rPr>
          <w:b/>
          <w:bCs/>
          <w:rtl/>
        </w:rPr>
        <w:t>פלוני נ' מדינת ישראל</w:t>
      </w:r>
      <w:r w:rsidRPr="00FB2F04">
        <w:rPr>
          <w:rtl/>
        </w:rPr>
        <w:t xml:space="preserve"> (6.7.05); </w:t>
      </w:r>
      <w:hyperlink r:id="rId27" w:history="1">
        <w:r w:rsidR="00881FAE" w:rsidRPr="00881FAE">
          <w:rPr>
            <w:rStyle w:val="Hyperlink"/>
            <w:rtl/>
          </w:rPr>
          <w:t>ע"פ 4998/95 קרדוסו נ' מדינת ישראל,  פ"ד נא</w:t>
        </w:r>
      </w:hyperlink>
      <w:r w:rsidRPr="00FB2F04">
        <w:rPr>
          <w:rtl/>
        </w:rPr>
        <w:t xml:space="preserve">(3), 769)). הצורך בסם, מוליד מספר נזקי משנה ובהם נזקים לגופו של המשתמש בסם, ובעקיפין </w:t>
      </w:r>
      <w:r>
        <w:rPr>
          <w:rFonts w:hint="cs"/>
          <w:rtl/>
        </w:rPr>
        <w:t xml:space="preserve">גם </w:t>
      </w:r>
      <w:r w:rsidRPr="00FB2F04">
        <w:rPr>
          <w:rtl/>
        </w:rPr>
        <w:t>לשלום הציבור, בשל כך שלרוב מכורי הסם מבצעים עבירות רכוש על מנת לממנו. בעניינ</w:t>
      </w:r>
      <w:r>
        <w:rPr>
          <w:rFonts w:hint="cs"/>
          <w:rtl/>
        </w:rPr>
        <w:t>נ</w:t>
      </w:r>
      <w:r w:rsidRPr="00FB2F04">
        <w:rPr>
          <w:rtl/>
        </w:rPr>
        <w:t xml:space="preserve">ו, שימש הנאשם חלק ממערך הפצת הסמים ומכאן שפגע פגיעה ממשית באינטרסים המוגנים כמפורט לעיל </w:t>
      </w:r>
    </w:p>
    <w:p w14:paraId="6D6616BF" w14:textId="77777777" w:rsidR="00BD1A15" w:rsidRDefault="00BD1A15" w:rsidP="00BD1A15">
      <w:pPr>
        <w:pStyle w:val="ListParagraph"/>
        <w:spacing w:line="360" w:lineRule="auto"/>
        <w:jc w:val="both"/>
      </w:pPr>
    </w:p>
    <w:p w14:paraId="00839BCC" w14:textId="77777777" w:rsidR="00BD1A15" w:rsidRDefault="00BD1A15" w:rsidP="00BD1A15">
      <w:pPr>
        <w:pStyle w:val="ListParagraph"/>
        <w:numPr>
          <w:ilvl w:val="0"/>
          <w:numId w:val="1"/>
        </w:numPr>
        <w:spacing w:line="360" w:lineRule="auto"/>
        <w:jc w:val="both"/>
      </w:pPr>
      <w:r w:rsidRPr="002C006E">
        <w:rPr>
          <w:rFonts w:hint="cs"/>
          <w:b/>
          <w:bCs/>
          <w:rtl/>
        </w:rPr>
        <w:t>נסיבות הקשורות לביצוע העבירות:</w:t>
      </w:r>
      <w:r>
        <w:rPr>
          <w:rFonts w:hint="cs"/>
          <w:rtl/>
        </w:rPr>
        <w:t xml:space="preserve"> מדובר בעבירות הכרוכות בתכנון מוקדם, היינו הצטיידות בסמים ונכונות למכרם לכל דורש. בעניין זה יש להדגיש כי לא מדובר במכירה למי שקיימת עמו היכרות, אלא מכירה "לכל דיכפין". נושא זה מלמד על "עיסוק" בתחום הסמים ומהווה נסיבה לחומרא. אזכיר בעניין זה את הכרזתו של הנאשם כסוחר סמים, קביעה שיש עמה הוכחת נסיבה לפיה הנאשם </w:t>
      </w:r>
      <w:r w:rsidRPr="008C6335">
        <w:rPr>
          <w:rFonts w:cs="Miriam" w:hint="cs"/>
          <w:rtl/>
        </w:rPr>
        <w:t>"הפיק רווח ... או שהיה אמור להפיק רווח"</w:t>
      </w:r>
      <w:r>
        <w:rPr>
          <w:rFonts w:hint="cs"/>
          <w:rtl/>
        </w:rPr>
        <w:t xml:space="preserve"> מעסקאות הסמים (</w:t>
      </w:r>
      <w:hyperlink r:id="rId28" w:history="1">
        <w:r w:rsidR="00DC128F" w:rsidRPr="00DC128F">
          <w:rPr>
            <w:color w:val="0000FF"/>
            <w:u w:val="single"/>
            <w:rtl/>
          </w:rPr>
          <w:t>סעיף 36א(ב)</w:t>
        </w:r>
      </w:hyperlink>
      <w:r>
        <w:rPr>
          <w:rFonts w:hint="cs"/>
          <w:rtl/>
        </w:rPr>
        <w:t xml:space="preserve"> לפקודת הסמים). עם זאת, יש להדגיש כי מדובר בכמות נמוכה יחסית של סם המהווה מכירה "לצרכן הקצה". ביחס לסמים שהוחזקו מדובר למעשה "במלאי" לצורך קידום "העסק" אשר הוחזק כשהוא מחולק ל-39 אריזות שונות. </w:t>
      </w:r>
    </w:p>
    <w:p w14:paraId="53FC7EB5" w14:textId="77777777" w:rsidR="00BD1A15" w:rsidRDefault="00BD1A15" w:rsidP="00BD1A15">
      <w:pPr>
        <w:pStyle w:val="ListParagraph"/>
        <w:spacing w:line="360" w:lineRule="auto"/>
        <w:jc w:val="both"/>
        <w:rPr>
          <w:rtl/>
        </w:rPr>
      </w:pPr>
    </w:p>
    <w:p w14:paraId="1895B5EE" w14:textId="77777777" w:rsidR="00BD1A15" w:rsidRDefault="00BD1A15" w:rsidP="00BD1A15">
      <w:pPr>
        <w:pStyle w:val="ListParagraph"/>
        <w:spacing w:line="360" w:lineRule="auto"/>
        <w:jc w:val="both"/>
        <w:rPr>
          <w:rtl/>
        </w:rPr>
      </w:pPr>
    </w:p>
    <w:p w14:paraId="4271380A" w14:textId="77777777" w:rsidR="00BD1A15" w:rsidRDefault="00BD1A15" w:rsidP="00BD1A15">
      <w:pPr>
        <w:pStyle w:val="ListParagraph"/>
        <w:spacing w:line="360" w:lineRule="auto"/>
        <w:jc w:val="both"/>
        <w:rPr>
          <w:rtl/>
        </w:rPr>
      </w:pPr>
    </w:p>
    <w:p w14:paraId="0C7FA38A" w14:textId="77777777" w:rsidR="00BD1A15" w:rsidRDefault="00BD1A15" w:rsidP="00BD1A15">
      <w:pPr>
        <w:pStyle w:val="ListParagraph"/>
        <w:spacing w:line="360" w:lineRule="auto"/>
        <w:jc w:val="both"/>
        <w:rPr>
          <w:rtl/>
        </w:rPr>
      </w:pPr>
    </w:p>
    <w:p w14:paraId="17B198B0" w14:textId="77777777" w:rsidR="00BD1A15" w:rsidRDefault="00BD1A15" w:rsidP="00BD1A15">
      <w:pPr>
        <w:pStyle w:val="ListParagraph"/>
        <w:spacing w:line="360" w:lineRule="auto"/>
        <w:jc w:val="both"/>
      </w:pPr>
    </w:p>
    <w:p w14:paraId="133B4A38" w14:textId="77777777" w:rsidR="00BD1A15" w:rsidRDefault="00BD1A15" w:rsidP="00BD1A15">
      <w:pPr>
        <w:pStyle w:val="ListParagraph"/>
        <w:numPr>
          <w:ilvl w:val="0"/>
          <w:numId w:val="1"/>
        </w:numPr>
        <w:spacing w:line="360" w:lineRule="auto"/>
        <w:jc w:val="both"/>
      </w:pPr>
      <w:r w:rsidRPr="002C006E">
        <w:rPr>
          <w:rFonts w:hint="cs"/>
          <w:b/>
          <w:bCs/>
          <w:rtl/>
        </w:rPr>
        <w:t>מדיניות הענישה הנוהגת</w:t>
      </w:r>
      <w:r>
        <w:rPr>
          <w:rFonts w:hint="cs"/>
          <w:rtl/>
        </w:rPr>
        <w:t xml:space="preserve">:  בתי המשפט הדגישו פעם אחר פעם כי יש לנהוג בעבירות הקשורות להפצת סמים ביד נוקשה, ולהטיל עונשים כבדים. ראו: </w:t>
      </w:r>
    </w:p>
    <w:p w14:paraId="649AF53F" w14:textId="77777777" w:rsidR="00BD1A15" w:rsidRDefault="00BD1A15" w:rsidP="00BD1A15">
      <w:pPr>
        <w:pStyle w:val="ListParagraph"/>
        <w:spacing w:line="360" w:lineRule="auto"/>
        <w:jc w:val="both"/>
      </w:pPr>
    </w:p>
    <w:p w14:paraId="27BF66DA" w14:textId="77777777" w:rsidR="00BD1A15" w:rsidRPr="0096646A" w:rsidRDefault="00BD1A15" w:rsidP="00BD1A15">
      <w:pPr>
        <w:ind w:left="1701" w:right="1276"/>
        <w:jc w:val="both"/>
        <w:rPr>
          <w:rFonts w:ascii="Garamond" w:hAnsi="Garamond" w:cs="Miriam"/>
          <w:spacing w:val="10"/>
          <w:rtl/>
        </w:rPr>
      </w:pPr>
      <w:r>
        <w:rPr>
          <w:rFonts w:ascii="Garamond" w:hAnsi="Garamond" w:cs="Miriam" w:hint="cs"/>
          <w:spacing w:val="10"/>
          <w:rtl/>
        </w:rPr>
        <w:t>"</w:t>
      </w:r>
      <w:r w:rsidRPr="0096646A">
        <w:rPr>
          <w:rFonts w:ascii="Garamond" w:hAnsi="Garamond" w:cs="Miriam" w:hint="eastAsia"/>
          <w:spacing w:val="10"/>
          <w:rtl/>
        </w:rPr>
        <w:t>ההלכה</w:t>
      </w:r>
      <w:r w:rsidRPr="0096646A">
        <w:rPr>
          <w:rFonts w:ascii="Garamond" w:hAnsi="Garamond" w:cs="Miriam"/>
          <w:spacing w:val="10"/>
          <w:rtl/>
        </w:rPr>
        <w:t xml:space="preserve"> </w:t>
      </w:r>
      <w:r w:rsidRPr="0096646A">
        <w:rPr>
          <w:rFonts w:ascii="Garamond" w:hAnsi="Garamond" w:cs="Miriam" w:hint="eastAsia"/>
          <w:spacing w:val="10"/>
          <w:rtl/>
        </w:rPr>
        <w:t>בעניין</w:t>
      </w:r>
      <w:r w:rsidRPr="0096646A">
        <w:rPr>
          <w:rFonts w:ascii="Garamond" w:hAnsi="Garamond" w:cs="Miriam"/>
          <w:spacing w:val="10"/>
          <w:rtl/>
        </w:rPr>
        <w:t xml:space="preserve"> </w:t>
      </w:r>
      <w:r w:rsidRPr="0096646A">
        <w:rPr>
          <w:rFonts w:ascii="Garamond" w:hAnsi="Garamond" w:cs="Miriam" w:hint="eastAsia"/>
          <w:spacing w:val="10"/>
          <w:rtl/>
        </w:rPr>
        <w:t>עבירות</w:t>
      </w:r>
      <w:r w:rsidRPr="0096646A">
        <w:rPr>
          <w:rFonts w:ascii="Garamond" w:hAnsi="Garamond" w:cs="Miriam"/>
          <w:spacing w:val="10"/>
          <w:rtl/>
        </w:rPr>
        <w:t xml:space="preserve"> </w:t>
      </w:r>
      <w:r w:rsidRPr="0096646A">
        <w:rPr>
          <w:rFonts w:ascii="Garamond" w:hAnsi="Garamond" w:cs="Miriam" w:hint="eastAsia"/>
          <w:spacing w:val="10"/>
          <w:rtl/>
        </w:rPr>
        <w:t>סמים</w:t>
      </w:r>
      <w:r w:rsidRPr="0096646A">
        <w:rPr>
          <w:rFonts w:ascii="Garamond" w:hAnsi="Garamond" w:cs="Miriam"/>
          <w:spacing w:val="10"/>
          <w:rtl/>
        </w:rPr>
        <w:t xml:space="preserve"> </w:t>
      </w:r>
      <w:r w:rsidRPr="0096646A">
        <w:rPr>
          <w:rFonts w:ascii="Garamond" w:hAnsi="Garamond" w:cs="Miriam" w:hint="eastAsia"/>
          <w:spacing w:val="10"/>
          <w:rtl/>
        </w:rPr>
        <w:t>קובעת</w:t>
      </w:r>
      <w:r w:rsidRPr="0096646A">
        <w:rPr>
          <w:rFonts w:ascii="Garamond" w:hAnsi="Garamond" w:cs="Miriam"/>
          <w:spacing w:val="10"/>
          <w:rtl/>
        </w:rPr>
        <w:t xml:space="preserve"> </w:t>
      </w:r>
      <w:r w:rsidRPr="0096646A">
        <w:rPr>
          <w:rFonts w:ascii="Garamond" w:hAnsi="Garamond" w:cs="Miriam" w:hint="eastAsia"/>
          <w:spacing w:val="10"/>
          <w:rtl/>
        </w:rPr>
        <w:t>כי</w:t>
      </w:r>
      <w:r w:rsidRPr="0096646A">
        <w:rPr>
          <w:rFonts w:ascii="Garamond" w:hAnsi="Garamond" w:cs="Miriam"/>
          <w:spacing w:val="10"/>
          <w:rtl/>
        </w:rPr>
        <w:t xml:space="preserve"> </w:t>
      </w:r>
      <w:r w:rsidRPr="0096646A">
        <w:rPr>
          <w:rFonts w:ascii="Garamond" w:hAnsi="Garamond" w:cs="Miriam" w:hint="eastAsia"/>
          <w:spacing w:val="10"/>
          <w:rtl/>
        </w:rPr>
        <w:t>נוכח</w:t>
      </w:r>
      <w:r w:rsidRPr="0096646A">
        <w:rPr>
          <w:rFonts w:ascii="Garamond" w:hAnsi="Garamond" w:cs="Miriam"/>
          <w:spacing w:val="10"/>
          <w:rtl/>
        </w:rPr>
        <w:t xml:space="preserve"> </w:t>
      </w:r>
      <w:r w:rsidRPr="0096646A">
        <w:rPr>
          <w:rFonts w:ascii="Garamond" w:hAnsi="Garamond" w:cs="Miriam" w:hint="eastAsia"/>
          <w:spacing w:val="10"/>
          <w:rtl/>
        </w:rPr>
        <w:t>חומרתן</w:t>
      </w:r>
      <w:r w:rsidRPr="0096646A">
        <w:rPr>
          <w:rFonts w:ascii="Garamond" w:hAnsi="Garamond" w:cs="Miriam"/>
          <w:spacing w:val="10"/>
          <w:rtl/>
        </w:rPr>
        <w:t xml:space="preserve"> </w:t>
      </w:r>
      <w:r w:rsidRPr="0096646A">
        <w:rPr>
          <w:rFonts w:ascii="Garamond" w:hAnsi="Garamond" w:cs="Miriam" w:hint="eastAsia"/>
          <w:spacing w:val="10"/>
          <w:rtl/>
        </w:rPr>
        <w:t>הרבה</w:t>
      </w:r>
      <w:r w:rsidRPr="0096646A">
        <w:rPr>
          <w:rFonts w:ascii="Garamond" w:hAnsi="Garamond" w:cs="Miriam"/>
          <w:spacing w:val="10"/>
          <w:rtl/>
        </w:rPr>
        <w:t xml:space="preserve"> </w:t>
      </w:r>
      <w:r w:rsidRPr="0096646A">
        <w:rPr>
          <w:rFonts w:ascii="Garamond" w:hAnsi="Garamond" w:cs="Miriam" w:hint="eastAsia"/>
          <w:spacing w:val="10"/>
          <w:rtl/>
        </w:rPr>
        <w:t>של</w:t>
      </w:r>
      <w:r w:rsidRPr="0096646A">
        <w:rPr>
          <w:rFonts w:ascii="Garamond" w:hAnsi="Garamond" w:cs="Miriam"/>
          <w:spacing w:val="10"/>
          <w:rtl/>
        </w:rPr>
        <w:t xml:space="preserve"> </w:t>
      </w:r>
      <w:r w:rsidRPr="0096646A">
        <w:rPr>
          <w:rFonts w:ascii="Garamond" w:hAnsi="Garamond" w:cs="Miriam" w:hint="eastAsia"/>
          <w:spacing w:val="10"/>
          <w:rtl/>
        </w:rPr>
        <w:t>אותן</w:t>
      </w:r>
      <w:r w:rsidRPr="0096646A">
        <w:rPr>
          <w:rFonts w:ascii="Garamond" w:hAnsi="Garamond" w:cs="Miriam"/>
          <w:spacing w:val="10"/>
          <w:rtl/>
        </w:rPr>
        <w:t xml:space="preserve"> </w:t>
      </w:r>
      <w:r w:rsidRPr="0096646A">
        <w:rPr>
          <w:rFonts w:ascii="Garamond" w:hAnsi="Garamond" w:cs="Miriam" w:hint="eastAsia"/>
          <w:spacing w:val="10"/>
          <w:rtl/>
        </w:rPr>
        <w:t>העבירות</w:t>
      </w:r>
      <w:r w:rsidRPr="0096646A">
        <w:rPr>
          <w:rFonts w:ascii="Garamond" w:hAnsi="Garamond" w:cs="Miriam"/>
          <w:spacing w:val="10"/>
          <w:rtl/>
        </w:rPr>
        <w:t xml:space="preserve"> </w:t>
      </w:r>
      <w:r w:rsidRPr="0096646A">
        <w:rPr>
          <w:rFonts w:ascii="Garamond" w:hAnsi="Garamond" w:cs="Miriam" w:hint="eastAsia"/>
          <w:spacing w:val="10"/>
          <w:rtl/>
        </w:rPr>
        <w:t>יש</w:t>
      </w:r>
      <w:r w:rsidRPr="0096646A">
        <w:rPr>
          <w:rFonts w:ascii="Garamond" w:hAnsi="Garamond" w:cs="Miriam"/>
          <w:spacing w:val="10"/>
          <w:rtl/>
        </w:rPr>
        <w:t xml:space="preserve"> </w:t>
      </w:r>
      <w:r w:rsidRPr="0096646A">
        <w:rPr>
          <w:rFonts w:ascii="Garamond" w:hAnsi="Garamond" w:cs="Miriam" w:hint="eastAsia"/>
          <w:spacing w:val="10"/>
          <w:rtl/>
        </w:rPr>
        <w:t>להתמודד</w:t>
      </w:r>
      <w:r w:rsidRPr="0096646A">
        <w:rPr>
          <w:rFonts w:ascii="Garamond" w:hAnsi="Garamond" w:cs="Miriam"/>
          <w:spacing w:val="10"/>
          <w:rtl/>
        </w:rPr>
        <w:t xml:space="preserve"> </w:t>
      </w:r>
      <w:r w:rsidRPr="0096646A">
        <w:rPr>
          <w:rFonts w:ascii="Garamond" w:hAnsi="Garamond" w:cs="Miriam" w:hint="eastAsia"/>
          <w:spacing w:val="10"/>
          <w:rtl/>
        </w:rPr>
        <w:t>מולן</w:t>
      </w:r>
      <w:r w:rsidRPr="0096646A">
        <w:rPr>
          <w:rFonts w:ascii="Garamond" w:hAnsi="Garamond" w:cs="Miriam"/>
          <w:spacing w:val="10"/>
          <w:rtl/>
        </w:rPr>
        <w:t xml:space="preserve"> </w:t>
      </w:r>
      <w:r w:rsidRPr="0096646A">
        <w:rPr>
          <w:rFonts w:ascii="Garamond" w:hAnsi="Garamond" w:cs="Miriam" w:hint="eastAsia"/>
          <w:spacing w:val="10"/>
          <w:rtl/>
        </w:rPr>
        <w:t>באמצעות</w:t>
      </w:r>
      <w:r w:rsidRPr="0096646A">
        <w:rPr>
          <w:rFonts w:ascii="Garamond" w:hAnsi="Garamond" w:cs="Miriam"/>
          <w:spacing w:val="10"/>
          <w:rtl/>
        </w:rPr>
        <w:t xml:space="preserve"> </w:t>
      </w:r>
      <w:r w:rsidRPr="0096646A">
        <w:rPr>
          <w:rFonts w:ascii="Garamond" w:hAnsi="Garamond" w:cs="Miriam" w:hint="eastAsia"/>
          <w:spacing w:val="10"/>
          <w:rtl/>
        </w:rPr>
        <w:t>ענישה</w:t>
      </w:r>
      <w:r w:rsidRPr="0096646A">
        <w:rPr>
          <w:rFonts w:ascii="Garamond" w:hAnsi="Garamond" w:cs="Miriam"/>
          <w:spacing w:val="10"/>
          <w:rtl/>
        </w:rPr>
        <w:t xml:space="preserve"> </w:t>
      </w:r>
      <w:r w:rsidRPr="0096646A">
        <w:rPr>
          <w:rFonts w:ascii="Garamond" w:hAnsi="Garamond" w:cs="Miriam" w:hint="eastAsia"/>
          <w:spacing w:val="10"/>
          <w:rtl/>
        </w:rPr>
        <w:t>משמעותית</w:t>
      </w:r>
      <w:r w:rsidRPr="0096646A">
        <w:rPr>
          <w:rFonts w:ascii="Garamond" w:hAnsi="Garamond" w:cs="Miriam"/>
          <w:spacing w:val="10"/>
          <w:rtl/>
        </w:rPr>
        <w:t xml:space="preserve"> </w:t>
      </w:r>
      <w:r w:rsidRPr="0096646A">
        <w:rPr>
          <w:rFonts w:ascii="Garamond" w:hAnsi="Garamond" w:cs="Miriam" w:hint="eastAsia"/>
          <w:spacing w:val="10"/>
          <w:rtl/>
        </w:rPr>
        <w:t>ומרתיעה</w:t>
      </w:r>
      <w:r w:rsidRPr="0096646A">
        <w:rPr>
          <w:rFonts w:ascii="Garamond" w:hAnsi="Garamond" w:cs="Miriam"/>
          <w:spacing w:val="10"/>
          <w:rtl/>
        </w:rPr>
        <w:t xml:space="preserve"> </w:t>
      </w:r>
      <w:r>
        <w:rPr>
          <w:rFonts w:ascii="Garamond" w:hAnsi="Garamond" w:cs="Miriam" w:hint="cs"/>
          <w:spacing w:val="10"/>
          <w:rtl/>
        </w:rPr>
        <w:t>...</w:t>
      </w:r>
      <w:r w:rsidRPr="00D9654C">
        <w:rPr>
          <w:rFonts w:ascii="Garamond" w:hAnsi="Garamond" w:cs="Miriam" w:hint="eastAsia"/>
          <w:spacing w:val="10"/>
          <w:rtl/>
        </w:rPr>
        <w:t>כי</w:t>
      </w:r>
      <w:r w:rsidRPr="00D9654C">
        <w:rPr>
          <w:rFonts w:ascii="Garamond" w:hAnsi="Garamond" w:cs="Miriam"/>
          <w:spacing w:val="10"/>
          <w:rtl/>
        </w:rPr>
        <w:t xml:space="preserve"> </w:t>
      </w:r>
      <w:r w:rsidRPr="00D9654C">
        <w:rPr>
          <w:rFonts w:ascii="Garamond" w:hAnsi="Garamond" w:cs="Miriam" w:hint="eastAsia"/>
          <w:spacing w:val="10"/>
          <w:rtl/>
        </w:rPr>
        <w:t>יש</w:t>
      </w:r>
      <w:r w:rsidRPr="00D9654C">
        <w:rPr>
          <w:rFonts w:ascii="Garamond" w:hAnsi="Garamond" w:cs="Miriam"/>
          <w:spacing w:val="10"/>
          <w:rtl/>
        </w:rPr>
        <w:t xml:space="preserve"> </w:t>
      </w:r>
      <w:r w:rsidRPr="00D9654C">
        <w:rPr>
          <w:rFonts w:ascii="Garamond" w:hAnsi="Garamond" w:cs="Miriam" w:hint="eastAsia"/>
          <w:spacing w:val="10"/>
          <w:rtl/>
        </w:rPr>
        <w:t>לבכר</w:t>
      </w:r>
      <w:r w:rsidRPr="00D9654C">
        <w:rPr>
          <w:rFonts w:ascii="Garamond" w:hAnsi="Garamond" w:cs="Miriam"/>
          <w:spacing w:val="10"/>
          <w:rtl/>
        </w:rPr>
        <w:t xml:space="preserve"> </w:t>
      </w:r>
      <w:r w:rsidRPr="00D9654C">
        <w:rPr>
          <w:rFonts w:ascii="Garamond" w:hAnsi="Garamond" w:cs="Miriam" w:hint="eastAsia"/>
          <w:spacing w:val="10"/>
          <w:rtl/>
        </w:rPr>
        <w:t>את</w:t>
      </w:r>
      <w:r w:rsidRPr="00D9654C">
        <w:rPr>
          <w:rFonts w:ascii="Garamond" w:hAnsi="Garamond" w:cs="Miriam"/>
          <w:spacing w:val="10"/>
          <w:rtl/>
        </w:rPr>
        <w:t xml:space="preserve"> </w:t>
      </w:r>
      <w:r w:rsidRPr="00D9654C">
        <w:rPr>
          <w:rFonts w:ascii="Garamond" w:hAnsi="Garamond" w:cs="Miriam" w:hint="eastAsia"/>
          <w:spacing w:val="10"/>
          <w:rtl/>
        </w:rPr>
        <w:t>שיקולי</w:t>
      </w:r>
      <w:r w:rsidRPr="00D9654C">
        <w:rPr>
          <w:rFonts w:ascii="Garamond" w:hAnsi="Garamond" w:cs="Miriam"/>
          <w:spacing w:val="10"/>
          <w:rtl/>
        </w:rPr>
        <w:t xml:space="preserve"> </w:t>
      </w:r>
      <w:r w:rsidRPr="00D9654C">
        <w:rPr>
          <w:rFonts w:ascii="Garamond" w:hAnsi="Garamond" w:cs="Miriam" w:hint="eastAsia"/>
          <w:spacing w:val="10"/>
          <w:rtl/>
        </w:rPr>
        <w:t>ההרתעה</w:t>
      </w:r>
      <w:r w:rsidRPr="00D9654C">
        <w:rPr>
          <w:rFonts w:ascii="Garamond" w:hAnsi="Garamond" w:cs="Miriam"/>
          <w:spacing w:val="10"/>
          <w:rtl/>
        </w:rPr>
        <w:t xml:space="preserve"> </w:t>
      </w:r>
      <w:r w:rsidRPr="00D9654C">
        <w:rPr>
          <w:rFonts w:ascii="Garamond" w:hAnsi="Garamond" w:cs="Miriam" w:hint="eastAsia"/>
          <w:spacing w:val="10"/>
          <w:rtl/>
        </w:rPr>
        <w:t>על</w:t>
      </w:r>
      <w:r w:rsidRPr="00D9654C">
        <w:rPr>
          <w:rFonts w:ascii="Garamond" w:hAnsi="Garamond" w:cs="Miriam"/>
          <w:spacing w:val="10"/>
          <w:rtl/>
        </w:rPr>
        <w:t xml:space="preserve"> </w:t>
      </w:r>
      <w:r w:rsidRPr="00D9654C">
        <w:rPr>
          <w:rFonts w:ascii="Garamond" w:hAnsi="Garamond" w:cs="Miriam" w:hint="eastAsia"/>
          <w:spacing w:val="10"/>
          <w:rtl/>
        </w:rPr>
        <w:t>השיקולים</w:t>
      </w:r>
      <w:r w:rsidRPr="00D9654C">
        <w:rPr>
          <w:rFonts w:ascii="Garamond" w:hAnsi="Garamond" w:cs="Miriam"/>
          <w:spacing w:val="10"/>
          <w:rtl/>
        </w:rPr>
        <w:t xml:space="preserve"> </w:t>
      </w:r>
      <w:r w:rsidRPr="00D9654C">
        <w:rPr>
          <w:rFonts w:ascii="Garamond" w:hAnsi="Garamond" w:cs="Miriam" w:hint="eastAsia"/>
          <w:spacing w:val="10"/>
          <w:rtl/>
        </w:rPr>
        <w:t>האישיים</w:t>
      </w:r>
      <w:r w:rsidRPr="00D9654C">
        <w:rPr>
          <w:rFonts w:ascii="Garamond" w:hAnsi="Garamond" w:cs="Miriam"/>
          <w:spacing w:val="10"/>
          <w:rtl/>
        </w:rPr>
        <w:t xml:space="preserve"> </w:t>
      </w:r>
      <w:r w:rsidRPr="00D9654C">
        <w:rPr>
          <w:rFonts w:ascii="Garamond" w:hAnsi="Garamond" w:cs="Miriam" w:hint="eastAsia"/>
          <w:spacing w:val="10"/>
          <w:rtl/>
        </w:rPr>
        <w:t>בעבירות</w:t>
      </w:r>
      <w:r w:rsidRPr="00D9654C">
        <w:rPr>
          <w:rFonts w:ascii="Garamond" w:hAnsi="Garamond" w:cs="Miriam"/>
          <w:spacing w:val="10"/>
          <w:rtl/>
        </w:rPr>
        <w:t xml:space="preserve"> </w:t>
      </w:r>
      <w:r w:rsidRPr="00D9654C">
        <w:rPr>
          <w:rFonts w:ascii="Garamond" w:hAnsi="Garamond" w:cs="Miriam" w:hint="eastAsia"/>
          <w:spacing w:val="10"/>
          <w:rtl/>
        </w:rPr>
        <w:t>מסוג</w:t>
      </w:r>
      <w:r w:rsidRPr="00D9654C">
        <w:rPr>
          <w:rFonts w:ascii="Garamond" w:hAnsi="Garamond" w:cs="Miriam"/>
          <w:spacing w:val="10"/>
          <w:rtl/>
        </w:rPr>
        <w:t xml:space="preserve"> </w:t>
      </w:r>
      <w:r w:rsidRPr="00D9654C">
        <w:rPr>
          <w:rFonts w:ascii="Garamond" w:hAnsi="Garamond" w:cs="Miriam" w:hint="eastAsia"/>
          <w:spacing w:val="10"/>
          <w:rtl/>
        </w:rPr>
        <w:t>זה</w:t>
      </w:r>
      <w:r w:rsidRPr="00D9654C">
        <w:rPr>
          <w:rFonts w:ascii="Garamond" w:hAnsi="Garamond" w:cs="Miriam"/>
          <w:spacing w:val="10"/>
          <w:rtl/>
        </w:rPr>
        <w:t xml:space="preserve"> </w:t>
      </w:r>
      <w:r w:rsidRPr="00D9654C">
        <w:rPr>
          <w:rFonts w:ascii="Garamond" w:hAnsi="Garamond" w:cs="Miriam" w:hint="cs"/>
          <w:spacing w:val="10"/>
          <w:rtl/>
        </w:rPr>
        <w:t>...</w:t>
      </w:r>
      <w:r w:rsidRPr="00D9654C">
        <w:rPr>
          <w:rFonts w:ascii="Garamond" w:hAnsi="Garamond" w:cs="Miriam"/>
          <w:spacing w:val="10"/>
          <w:rtl/>
        </w:rPr>
        <w:t xml:space="preserve"> </w:t>
      </w:r>
      <w:r w:rsidRPr="00D9654C">
        <w:rPr>
          <w:rFonts w:ascii="Garamond" w:hAnsi="Garamond" w:cs="Miriam" w:hint="eastAsia"/>
          <w:spacing w:val="10"/>
          <w:rtl/>
        </w:rPr>
        <w:t>וכי</w:t>
      </w:r>
      <w:r w:rsidRPr="00D9654C">
        <w:rPr>
          <w:rFonts w:ascii="Garamond" w:hAnsi="Garamond" w:cs="Miriam"/>
          <w:spacing w:val="10"/>
          <w:rtl/>
        </w:rPr>
        <w:t xml:space="preserve"> </w:t>
      </w:r>
      <w:r w:rsidRPr="00D9654C">
        <w:rPr>
          <w:rFonts w:ascii="Garamond" w:hAnsi="Garamond" w:cs="Miriam" w:hint="eastAsia"/>
          <w:spacing w:val="10"/>
          <w:rtl/>
        </w:rPr>
        <w:t>יש</w:t>
      </w:r>
      <w:r w:rsidRPr="00D9654C">
        <w:rPr>
          <w:rFonts w:ascii="Garamond" w:hAnsi="Garamond" w:cs="Miriam"/>
          <w:spacing w:val="10"/>
          <w:rtl/>
        </w:rPr>
        <w:t xml:space="preserve"> </w:t>
      </w:r>
      <w:r w:rsidRPr="00D9654C">
        <w:rPr>
          <w:rFonts w:ascii="Garamond" w:hAnsi="Garamond" w:cs="Miriam" w:hint="eastAsia"/>
          <w:spacing w:val="10"/>
          <w:rtl/>
        </w:rPr>
        <w:t>חשיבות</w:t>
      </w:r>
      <w:r w:rsidRPr="00D9654C">
        <w:rPr>
          <w:rFonts w:ascii="Garamond" w:hAnsi="Garamond" w:cs="Miriam"/>
          <w:spacing w:val="10"/>
          <w:rtl/>
        </w:rPr>
        <w:t xml:space="preserve"> </w:t>
      </w:r>
      <w:r w:rsidRPr="0096646A">
        <w:rPr>
          <w:rFonts w:ascii="Garamond" w:hAnsi="Garamond" w:cs="Miriam" w:hint="eastAsia"/>
          <w:spacing w:val="10"/>
          <w:rtl/>
        </w:rPr>
        <w:t>בענישה</w:t>
      </w:r>
      <w:r w:rsidRPr="0096646A">
        <w:rPr>
          <w:rFonts w:ascii="Garamond" w:hAnsi="Garamond" w:cs="Miriam"/>
          <w:spacing w:val="10"/>
          <w:rtl/>
        </w:rPr>
        <w:t xml:space="preserve"> </w:t>
      </w:r>
      <w:r w:rsidRPr="0096646A">
        <w:rPr>
          <w:rFonts w:ascii="Garamond" w:hAnsi="Garamond" w:cs="Miriam" w:hint="eastAsia"/>
          <w:spacing w:val="10"/>
          <w:rtl/>
        </w:rPr>
        <w:t>כלכלית</w:t>
      </w:r>
      <w:r w:rsidRPr="0096646A">
        <w:rPr>
          <w:rFonts w:ascii="Garamond" w:hAnsi="Garamond" w:cs="Miriam"/>
          <w:spacing w:val="10"/>
          <w:rtl/>
        </w:rPr>
        <w:t xml:space="preserve"> </w:t>
      </w:r>
      <w:r w:rsidRPr="0096646A">
        <w:rPr>
          <w:rFonts w:ascii="Garamond" w:hAnsi="Garamond" w:cs="Miriam" w:hint="eastAsia"/>
          <w:spacing w:val="10"/>
          <w:rtl/>
        </w:rPr>
        <w:t>בעבירות</w:t>
      </w:r>
      <w:r w:rsidRPr="0096646A">
        <w:rPr>
          <w:rFonts w:ascii="Garamond" w:hAnsi="Garamond" w:cs="Miriam"/>
          <w:spacing w:val="10"/>
          <w:rtl/>
        </w:rPr>
        <w:t xml:space="preserve"> </w:t>
      </w:r>
      <w:r w:rsidRPr="0096646A">
        <w:rPr>
          <w:rFonts w:ascii="Garamond" w:hAnsi="Garamond" w:cs="Miriam" w:hint="eastAsia"/>
          <w:spacing w:val="10"/>
          <w:rtl/>
        </w:rPr>
        <w:t>סמים</w:t>
      </w:r>
      <w:r w:rsidRPr="0096646A">
        <w:rPr>
          <w:rFonts w:ascii="Garamond" w:hAnsi="Garamond" w:cs="Miriam"/>
          <w:spacing w:val="10"/>
          <w:rtl/>
        </w:rPr>
        <w:t xml:space="preserve"> </w:t>
      </w:r>
      <w:r w:rsidRPr="0096646A">
        <w:rPr>
          <w:rFonts w:ascii="Garamond" w:hAnsi="Garamond" w:cs="Miriam" w:hint="eastAsia"/>
          <w:spacing w:val="10"/>
          <w:rtl/>
        </w:rPr>
        <w:t>שעיקרן</w:t>
      </w:r>
      <w:r w:rsidRPr="0096646A">
        <w:rPr>
          <w:rFonts w:ascii="Garamond" w:hAnsi="Garamond" w:cs="Miriam"/>
          <w:spacing w:val="10"/>
          <w:rtl/>
        </w:rPr>
        <w:t xml:space="preserve"> </w:t>
      </w:r>
      <w:r w:rsidRPr="0096646A">
        <w:rPr>
          <w:rFonts w:ascii="Garamond" w:hAnsi="Garamond" w:cs="Miriam" w:hint="eastAsia"/>
          <w:spacing w:val="10"/>
          <w:rtl/>
        </w:rPr>
        <w:t>הוא</w:t>
      </w:r>
      <w:r w:rsidRPr="0096646A">
        <w:rPr>
          <w:rFonts w:ascii="Garamond" w:hAnsi="Garamond" w:cs="Miriam"/>
          <w:spacing w:val="10"/>
          <w:rtl/>
        </w:rPr>
        <w:t xml:space="preserve"> </w:t>
      </w:r>
      <w:r w:rsidRPr="0096646A">
        <w:rPr>
          <w:rFonts w:ascii="Garamond" w:hAnsi="Garamond" w:cs="Miriam" w:hint="eastAsia"/>
          <w:spacing w:val="10"/>
          <w:rtl/>
        </w:rPr>
        <w:t>בצע</w:t>
      </w:r>
      <w:r w:rsidRPr="0096646A">
        <w:rPr>
          <w:rFonts w:ascii="Garamond" w:hAnsi="Garamond" w:cs="Miriam"/>
          <w:spacing w:val="10"/>
          <w:rtl/>
        </w:rPr>
        <w:t xml:space="preserve"> </w:t>
      </w:r>
      <w:r w:rsidRPr="0096646A">
        <w:rPr>
          <w:rFonts w:ascii="Garamond" w:hAnsi="Garamond" w:cs="Miriam" w:hint="eastAsia"/>
          <w:spacing w:val="10"/>
          <w:rtl/>
        </w:rPr>
        <w:t>כסף</w:t>
      </w:r>
      <w:r w:rsidRPr="0096646A">
        <w:rPr>
          <w:rFonts w:ascii="Garamond" w:hAnsi="Garamond" w:hint="cs"/>
          <w:spacing w:val="10"/>
          <w:rtl/>
        </w:rPr>
        <w:t>" (</w:t>
      </w:r>
      <w:hyperlink r:id="rId29" w:history="1">
        <w:r w:rsidR="00881FAE" w:rsidRPr="00881FAE">
          <w:rPr>
            <w:rStyle w:val="Hyperlink"/>
            <w:rFonts w:ascii="Garamond" w:hAnsi="Garamond" w:hint="eastAsia"/>
            <w:spacing w:val="10"/>
            <w:rtl/>
          </w:rPr>
          <w:t>ע</w:t>
        </w:r>
        <w:r w:rsidR="00881FAE" w:rsidRPr="00881FAE">
          <w:rPr>
            <w:rStyle w:val="Hyperlink"/>
            <w:rFonts w:ascii="Garamond" w:hAnsi="Garamond"/>
            <w:spacing w:val="10"/>
            <w:rtl/>
          </w:rPr>
          <w:t>"</w:t>
        </w:r>
        <w:r w:rsidR="00881FAE" w:rsidRPr="00881FAE">
          <w:rPr>
            <w:rStyle w:val="Hyperlink"/>
            <w:rFonts w:ascii="Garamond" w:hAnsi="Garamond" w:hint="eastAsia"/>
            <w:spacing w:val="10"/>
            <w:rtl/>
          </w:rPr>
          <w:t>פ</w:t>
        </w:r>
        <w:r w:rsidR="00881FAE" w:rsidRPr="00881FAE">
          <w:rPr>
            <w:rStyle w:val="Hyperlink"/>
            <w:rFonts w:ascii="Garamond" w:hAnsi="Garamond"/>
            <w:spacing w:val="10"/>
            <w:rtl/>
          </w:rPr>
          <w:t xml:space="preserve"> 8988/16</w:t>
        </w:r>
      </w:hyperlink>
      <w:r w:rsidRPr="0096646A">
        <w:rPr>
          <w:rFonts w:ascii="Garamond" w:hAnsi="Garamond" w:hint="cs"/>
          <w:spacing w:val="10"/>
          <w:rtl/>
        </w:rPr>
        <w:t xml:space="preserve"> </w:t>
      </w:r>
      <w:r w:rsidRPr="00141A37">
        <w:rPr>
          <w:rFonts w:ascii="Garamond" w:hAnsi="Garamond" w:hint="cs"/>
          <w:b/>
          <w:bCs/>
          <w:spacing w:val="10"/>
          <w:rtl/>
        </w:rPr>
        <w:t>אשר בן סימון נ' מדינת ישראל</w:t>
      </w:r>
      <w:r w:rsidRPr="0096646A">
        <w:rPr>
          <w:rFonts w:ascii="Garamond" w:hAnsi="Garamond" w:hint="cs"/>
          <w:spacing w:val="10"/>
          <w:rtl/>
        </w:rPr>
        <w:t xml:space="preserve"> (8.3.17))</w:t>
      </w:r>
    </w:p>
    <w:p w14:paraId="74D9816C" w14:textId="77777777" w:rsidR="00BD1A15" w:rsidRDefault="00BD1A15" w:rsidP="00BD1A15">
      <w:pPr>
        <w:spacing w:line="360" w:lineRule="auto"/>
        <w:jc w:val="both"/>
        <w:rPr>
          <w:rtl/>
        </w:rPr>
      </w:pPr>
    </w:p>
    <w:p w14:paraId="57471055" w14:textId="77777777" w:rsidR="00BD1A15" w:rsidRDefault="00BD1A15" w:rsidP="00BD1A15">
      <w:pPr>
        <w:spacing w:line="360" w:lineRule="auto"/>
        <w:jc w:val="both"/>
        <w:rPr>
          <w:rtl/>
        </w:rPr>
      </w:pPr>
      <w:r>
        <w:rPr>
          <w:rtl/>
        </w:rPr>
        <w:tab/>
      </w:r>
      <w:r>
        <w:rPr>
          <w:rFonts w:hint="cs"/>
          <w:rtl/>
        </w:rPr>
        <w:t xml:space="preserve">וכן: </w:t>
      </w:r>
    </w:p>
    <w:p w14:paraId="5C4A6FB5" w14:textId="77777777" w:rsidR="00BD1A15" w:rsidRPr="00697095" w:rsidRDefault="00BD1A15" w:rsidP="00BD1A15">
      <w:pPr>
        <w:overflowPunct w:val="0"/>
        <w:autoSpaceDE w:val="0"/>
        <w:autoSpaceDN w:val="0"/>
        <w:adjustRightInd w:val="0"/>
        <w:ind w:left="1642" w:right="1282"/>
        <w:jc w:val="both"/>
      </w:pPr>
      <w:r w:rsidRPr="00141A37">
        <w:rPr>
          <w:rFonts w:ascii="Garamond" w:hAnsi="Garamond" w:cs="Miriam"/>
          <w:spacing w:val="10"/>
          <w:rtl/>
        </w:rPr>
        <w:t>"</w:t>
      </w:r>
      <w:r w:rsidRPr="00141A37">
        <w:rPr>
          <w:rFonts w:ascii="Garamond" w:hAnsi="Garamond" w:cs="Miriam" w:hint="eastAsia"/>
          <w:spacing w:val="10"/>
          <w:rtl/>
        </w:rPr>
        <w:t>אכן</w:t>
      </w:r>
      <w:r w:rsidRPr="00141A37">
        <w:rPr>
          <w:rFonts w:ascii="Garamond" w:hAnsi="Garamond" w:cs="Miriam"/>
          <w:spacing w:val="10"/>
          <w:rtl/>
        </w:rPr>
        <w:t xml:space="preserve">, </w:t>
      </w:r>
      <w:r w:rsidRPr="00141A37">
        <w:rPr>
          <w:rFonts w:ascii="Garamond" w:hAnsi="Garamond" w:cs="Miriam" w:hint="eastAsia"/>
          <w:spacing w:val="10"/>
          <w:rtl/>
        </w:rPr>
        <w:t>נגע</w:t>
      </w:r>
      <w:r w:rsidRPr="00141A37">
        <w:rPr>
          <w:rFonts w:ascii="Garamond" w:hAnsi="Garamond" w:cs="Miriam"/>
          <w:spacing w:val="10"/>
          <w:rtl/>
        </w:rPr>
        <w:t xml:space="preserve"> </w:t>
      </w:r>
      <w:r w:rsidRPr="00141A37">
        <w:rPr>
          <w:rFonts w:ascii="Garamond" w:hAnsi="Garamond" w:cs="Miriam" w:hint="eastAsia"/>
          <w:spacing w:val="10"/>
          <w:rtl/>
        </w:rPr>
        <w:t>הסמים</w:t>
      </w:r>
      <w:r w:rsidRPr="00141A37">
        <w:rPr>
          <w:rFonts w:ascii="Garamond" w:hAnsi="Garamond" w:cs="Miriam"/>
          <w:spacing w:val="10"/>
          <w:rtl/>
        </w:rPr>
        <w:t xml:space="preserve"> </w:t>
      </w:r>
      <w:r w:rsidRPr="00141A37">
        <w:rPr>
          <w:rFonts w:ascii="Garamond" w:hAnsi="Garamond" w:cs="Miriam" w:hint="eastAsia"/>
          <w:spacing w:val="10"/>
          <w:rtl/>
        </w:rPr>
        <w:t>הפוגע</w:t>
      </w:r>
      <w:r w:rsidRPr="00141A37">
        <w:rPr>
          <w:rFonts w:ascii="Garamond" w:hAnsi="Garamond" w:cs="Miriam"/>
          <w:spacing w:val="10"/>
          <w:rtl/>
        </w:rPr>
        <w:t xml:space="preserve"> </w:t>
      </w:r>
      <w:r w:rsidRPr="00141A37">
        <w:rPr>
          <w:rFonts w:ascii="Garamond" w:hAnsi="Garamond" w:cs="Miriam" w:hint="eastAsia"/>
          <w:spacing w:val="10"/>
          <w:rtl/>
        </w:rPr>
        <w:t>קשות</w:t>
      </w:r>
      <w:r w:rsidRPr="00141A37">
        <w:rPr>
          <w:rFonts w:ascii="Garamond" w:hAnsi="Garamond" w:cs="Miriam"/>
          <w:spacing w:val="10"/>
          <w:rtl/>
        </w:rPr>
        <w:t xml:space="preserve"> </w:t>
      </w:r>
      <w:r w:rsidRPr="00141A37">
        <w:rPr>
          <w:rFonts w:ascii="Garamond" w:hAnsi="Garamond" w:cs="Miriam" w:hint="eastAsia"/>
          <w:spacing w:val="10"/>
          <w:rtl/>
        </w:rPr>
        <w:t>בחברתנו</w:t>
      </w:r>
      <w:r w:rsidRPr="00141A37">
        <w:rPr>
          <w:rFonts w:ascii="Garamond" w:hAnsi="Garamond" w:cs="Miriam"/>
          <w:spacing w:val="10"/>
          <w:rtl/>
        </w:rPr>
        <w:t xml:space="preserve"> </w:t>
      </w:r>
      <w:r w:rsidRPr="00141A37">
        <w:rPr>
          <w:rFonts w:ascii="Garamond" w:hAnsi="Garamond" w:cs="Miriam" w:hint="eastAsia"/>
          <w:spacing w:val="10"/>
          <w:rtl/>
        </w:rPr>
        <w:t>מחייב</w:t>
      </w:r>
      <w:r w:rsidRPr="00141A37">
        <w:rPr>
          <w:rFonts w:ascii="Garamond" w:hAnsi="Garamond" w:cs="Miriam"/>
          <w:spacing w:val="10"/>
          <w:rtl/>
        </w:rPr>
        <w:t xml:space="preserve"> </w:t>
      </w:r>
      <w:r w:rsidRPr="00141A37">
        <w:rPr>
          <w:rFonts w:ascii="Garamond" w:hAnsi="Garamond" w:cs="Miriam" w:hint="eastAsia"/>
          <w:spacing w:val="10"/>
          <w:rtl/>
        </w:rPr>
        <w:t>מלחמת</w:t>
      </w:r>
      <w:r w:rsidRPr="00141A37">
        <w:rPr>
          <w:rFonts w:ascii="Garamond" w:hAnsi="Garamond" w:cs="Miriam"/>
          <w:spacing w:val="10"/>
          <w:rtl/>
        </w:rPr>
        <w:t xml:space="preserve"> </w:t>
      </w:r>
      <w:r w:rsidRPr="00141A37">
        <w:rPr>
          <w:rFonts w:ascii="Garamond" w:hAnsi="Garamond" w:cs="Miriam" w:hint="eastAsia"/>
          <w:spacing w:val="10"/>
          <w:rtl/>
        </w:rPr>
        <w:t>חורמה</w:t>
      </w:r>
      <w:r w:rsidRPr="00141A37">
        <w:rPr>
          <w:rFonts w:ascii="Garamond" w:hAnsi="Garamond" w:cs="Miriam"/>
          <w:spacing w:val="10"/>
          <w:rtl/>
        </w:rPr>
        <w:t xml:space="preserve"> </w:t>
      </w:r>
      <w:r w:rsidRPr="00141A37">
        <w:rPr>
          <w:rFonts w:ascii="Garamond" w:hAnsi="Garamond" w:cs="Miriam" w:hint="eastAsia"/>
          <w:spacing w:val="10"/>
          <w:rtl/>
        </w:rPr>
        <w:t>והעונשים</w:t>
      </w:r>
      <w:r w:rsidRPr="00141A37">
        <w:rPr>
          <w:rFonts w:ascii="Garamond" w:hAnsi="Garamond" w:cs="Miriam"/>
          <w:spacing w:val="10"/>
          <w:rtl/>
        </w:rPr>
        <w:t xml:space="preserve"> </w:t>
      </w:r>
      <w:r w:rsidRPr="00141A37">
        <w:rPr>
          <w:rFonts w:ascii="Garamond" w:hAnsi="Garamond" w:cs="Miriam" w:hint="eastAsia"/>
          <w:spacing w:val="10"/>
          <w:rtl/>
        </w:rPr>
        <w:t>שיגזרו</w:t>
      </w:r>
      <w:r w:rsidRPr="00141A37">
        <w:rPr>
          <w:rFonts w:ascii="Garamond" w:hAnsi="Garamond" w:cs="Miriam"/>
          <w:spacing w:val="10"/>
          <w:rtl/>
        </w:rPr>
        <w:t xml:space="preserve"> </w:t>
      </w:r>
      <w:r w:rsidRPr="00141A37">
        <w:rPr>
          <w:rFonts w:ascii="Garamond" w:hAnsi="Garamond" w:cs="Miriam" w:hint="eastAsia"/>
          <w:spacing w:val="10"/>
          <w:rtl/>
        </w:rPr>
        <w:t>על</w:t>
      </w:r>
      <w:r w:rsidRPr="00141A37">
        <w:rPr>
          <w:rFonts w:ascii="Garamond" w:hAnsi="Garamond" w:cs="Miriam"/>
          <w:spacing w:val="10"/>
          <w:rtl/>
        </w:rPr>
        <w:t xml:space="preserve"> </w:t>
      </w:r>
      <w:r w:rsidRPr="00141A37">
        <w:rPr>
          <w:rFonts w:ascii="Garamond" w:hAnsi="Garamond" w:cs="Miriam" w:hint="eastAsia"/>
          <w:spacing w:val="10"/>
          <w:rtl/>
        </w:rPr>
        <w:t>ידי</w:t>
      </w:r>
      <w:r w:rsidRPr="00141A37">
        <w:rPr>
          <w:rFonts w:ascii="Garamond" w:hAnsi="Garamond" w:cs="Miriam"/>
          <w:spacing w:val="10"/>
          <w:rtl/>
        </w:rPr>
        <w:t xml:space="preserve"> </w:t>
      </w:r>
      <w:r w:rsidRPr="00141A37">
        <w:rPr>
          <w:rFonts w:ascii="Garamond" w:hAnsi="Garamond" w:cs="Miriam" w:hint="eastAsia"/>
          <w:spacing w:val="10"/>
          <w:rtl/>
        </w:rPr>
        <w:t>בתי</w:t>
      </w:r>
      <w:r w:rsidRPr="00141A37">
        <w:rPr>
          <w:rFonts w:ascii="Garamond" w:hAnsi="Garamond" w:cs="Miriam"/>
          <w:spacing w:val="10"/>
          <w:rtl/>
        </w:rPr>
        <w:t xml:space="preserve"> </w:t>
      </w:r>
      <w:r w:rsidRPr="00141A37">
        <w:rPr>
          <w:rFonts w:ascii="Garamond" w:hAnsi="Garamond" w:cs="Miriam" w:hint="eastAsia"/>
          <w:spacing w:val="10"/>
          <w:rtl/>
        </w:rPr>
        <w:t>המשפט</w:t>
      </w:r>
      <w:r w:rsidRPr="00141A37">
        <w:rPr>
          <w:rFonts w:ascii="Garamond" w:hAnsi="Garamond" w:cs="Miriam"/>
          <w:spacing w:val="10"/>
          <w:rtl/>
        </w:rPr>
        <w:t xml:space="preserve"> </w:t>
      </w:r>
      <w:r w:rsidRPr="00141A37">
        <w:rPr>
          <w:rFonts w:ascii="Garamond" w:hAnsi="Garamond" w:cs="Miriam" w:hint="eastAsia"/>
          <w:spacing w:val="10"/>
          <w:rtl/>
        </w:rPr>
        <w:t>בשל</w:t>
      </w:r>
      <w:r w:rsidRPr="00141A37">
        <w:rPr>
          <w:rFonts w:ascii="Garamond" w:hAnsi="Garamond" w:cs="Miriam"/>
          <w:spacing w:val="10"/>
          <w:rtl/>
        </w:rPr>
        <w:t xml:space="preserve"> </w:t>
      </w:r>
      <w:r w:rsidRPr="00141A37">
        <w:rPr>
          <w:rFonts w:ascii="Garamond" w:hAnsi="Garamond" w:cs="Miriam" w:hint="eastAsia"/>
          <w:spacing w:val="10"/>
          <w:rtl/>
        </w:rPr>
        <w:t>עבירות</w:t>
      </w:r>
      <w:r w:rsidRPr="00141A37">
        <w:rPr>
          <w:rFonts w:ascii="Garamond" w:hAnsi="Garamond" w:cs="Miriam"/>
          <w:spacing w:val="10"/>
          <w:rtl/>
        </w:rPr>
        <w:t xml:space="preserve"> </w:t>
      </w:r>
      <w:r w:rsidRPr="00141A37">
        <w:rPr>
          <w:rFonts w:ascii="Garamond" w:hAnsi="Garamond" w:cs="Miriam" w:hint="eastAsia"/>
          <w:spacing w:val="10"/>
          <w:rtl/>
        </w:rPr>
        <w:t>סמים</w:t>
      </w:r>
      <w:r w:rsidRPr="00141A37">
        <w:rPr>
          <w:rFonts w:ascii="Garamond" w:hAnsi="Garamond" w:cs="Miriam"/>
          <w:spacing w:val="10"/>
          <w:rtl/>
        </w:rPr>
        <w:t xml:space="preserve"> </w:t>
      </w:r>
      <w:r w:rsidRPr="00141A37">
        <w:rPr>
          <w:rFonts w:ascii="Garamond" w:hAnsi="Garamond" w:cs="Miriam" w:hint="eastAsia"/>
          <w:spacing w:val="10"/>
          <w:rtl/>
        </w:rPr>
        <w:t>צריכים</w:t>
      </w:r>
      <w:r w:rsidRPr="00141A37">
        <w:rPr>
          <w:rFonts w:ascii="Garamond" w:hAnsi="Garamond" w:cs="Miriam"/>
          <w:spacing w:val="10"/>
          <w:rtl/>
        </w:rPr>
        <w:t xml:space="preserve"> </w:t>
      </w:r>
      <w:r w:rsidRPr="00141A37">
        <w:rPr>
          <w:rFonts w:ascii="Garamond" w:hAnsi="Garamond" w:cs="Miriam" w:hint="eastAsia"/>
          <w:spacing w:val="10"/>
          <w:rtl/>
        </w:rPr>
        <w:t>להשתלב</w:t>
      </w:r>
      <w:r w:rsidRPr="00141A37">
        <w:rPr>
          <w:rFonts w:ascii="Garamond" w:hAnsi="Garamond" w:cs="Miriam"/>
          <w:spacing w:val="10"/>
          <w:rtl/>
        </w:rPr>
        <w:t xml:space="preserve"> </w:t>
      </w:r>
      <w:r w:rsidRPr="00141A37">
        <w:rPr>
          <w:rFonts w:ascii="Garamond" w:hAnsi="Garamond" w:cs="Miriam" w:hint="eastAsia"/>
          <w:spacing w:val="10"/>
          <w:rtl/>
        </w:rPr>
        <w:t>במאבק</w:t>
      </w:r>
      <w:r w:rsidRPr="00141A37">
        <w:rPr>
          <w:rFonts w:ascii="Garamond" w:hAnsi="Garamond" w:cs="Miriam"/>
          <w:spacing w:val="10"/>
          <w:rtl/>
        </w:rPr>
        <w:t xml:space="preserve"> </w:t>
      </w:r>
      <w:r w:rsidRPr="00141A37">
        <w:rPr>
          <w:rFonts w:ascii="Garamond" w:hAnsi="Garamond" w:cs="Miriam" w:hint="eastAsia"/>
          <w:spacing w:val="10"/>
          <w:rtl/>
        </w:rPr>
        <w:t>הכולל</w:t>
      </w:r>
      <w:r w:rsidRPr="00141A37">
        <w:rPr>
          <w:rFonts w:ascii="Garamond" w:hAnsi="Garamond" w:cs="Miriam"/>
          <w:spacing w:val="10"/>
          <w:rtl/>
        </w:rPr>
        <w:t xml:space="preserve"> </w:t>
      </w:r>
      <w:r w:rsidRPr="00141A37">
        <w:rPr>
          <w:rFonts w:ascii="Garamond" w:hAnsi="Garamond" w:cs="Miriam" w:hint="eastAsia"/>
          <w:spacing w:val="10"/>
          <w:rtl/>
        </w:rPr>
        <w:t>להדברת</w:t>
      </w:r>
      <w:r w:rsidRPr="00141A37">
        <w:rPr>
          <w:rFonts w:ascii="Garamond" w:hAnsi="Garamond" w:cs="Miriam"/>
          <w:spacing w:val="10"/>
          <w:rtl/>
        </w:rPr>
        <w:t xml:space="preserve"> </w:t>
      </w:r>
      <w:r w:rsidRPr="00141A37">
        <w:rPr>
          <w:rFonts w:ascii="Garamond" w:hAnsi="Garamond" w:cs="Miriam" w:hint="eastAsia"/>
          <w:spacing w:val="10"/>
          <w:rtl/>
        </w:rPr>
        <w:t>הנגע</w:t>
      </w:r>
      <w:r w:rsidRPr="00141A37">
        <w:rPr>
          <w:rFonts w:ascii="Garamond" w:hAnsi="Garamond" w:cs="Miriam"/>
          <w:spacing w:val="10"/>
          <w:rtl/>
        </w:rPr>
        <w:t xml:space="preserve">. </w:t>
      </w:r>
      <w:r w:rsidRPr="00141A37">
        <w:rPr>
          <w:rFonts w:ascii="Garamond" w:hAnsi="Garamond" w:cs="Miriam" w:hint="eastAsia"/>
          <w:spacing w:val="10"/>
          <w:rtl/>
        </w:rPr>
        <w:t>על</w:t>
      </w:r>
      <w:r w:rsidRPr="00141A37">
        <w:rPr>
          <w:rFonts w:ascii="Garamond" w:hAnsi="Garamond" w:cs="Miriam"/>
          <w:spacing w:val="10"/>
          <w:rtl/>
        </w:rPr>
        <w:t xml:space="preserve"> </w:t>
      </w:r>
      <w:r w:rsidRPr="00141A37">
        <w:rPr>
          <w:rFonts w:ascii="Garamond" w:hAnsi="Garamond" w:cs="Miriam" w:hint="eastAsia"/>
          <w:spacing w:val="10"/>
          <w:rtl/>
        </w:rPr>
        <w:t>כן</w:t>
      </w:r>
      <w:r w:rsidRPr="00141A37">
        <w:rPr>
          <w:rFonts w:ascii="Garamond" w:hAnsi="Garamond" w:cs="Miriam"/>
          <w:spacing w:val="10"/>
          <w:rtl/>
        </w:rPr>
        <w:t xml:space="preserve">, </w:t>
      </w:r>
      <w:r w:rsidRPr="00141A37">
        <w:rPr>
          <w:rFonts w:ascii="Garamond" w:hAnsi="Garamond" w:cs="Miriam" w:hint="eastAsia"/>
          <w:spacing w:val="10"/>
          <w:rtl/>
        </w:rPr>
        <w:t>יש</w:t>
      </w:r>
      <w:r w:rsidRPr="00141A37">
        <w:rPr>
          <w:rFonts w:ascii="Garamond" w:hAnsi="Garamond" w:cs="Miriam"/>
          <w:spacing w:val="10"/>
          <w:rtl/>
        </w:rPr>
        <w:t xml:space="preserve"> </w:t>
      </w:r>
      <w:r w:rsidRPr="00141A37">
        <w:rPr>
          <w:rFonts w:ascii="Garamond" w:hAnsi="Garamond" w:cs="Miriam" w:hint="eastAsia"/>
          <w:spacing w:val="10"/>
          <w:rtl/>
        </w:rPr>
        <w:t>ליתן</w:t>
      </w:r>
      <w:r w:rsidRPr="00141A37">
        <w:rPr>
          <w:rFonts w:ascii="Garamond" w:hAnsi="Garamond" w:cs="Miriam"/>
          <w:spacing w:val="10"/>
          <w:rtl/>
        </w:rPr>
        <w:t xml:space="preserve"> </w:t>
      </w:r>
      <w:r w:rsidRPr="00141A37">
        <w:rPr>
          <w:rFonts w:ascii="Garamond" w:hAnsi="Garamond" w:cs="Miriam" w:hint="eastAsia"/>
          <w:spacing w:val="10"/>
          <w:rtl/>
        </w:rPr>
        <w:t>משקל</w:t>
      </w:r>
      <w:r w:rsidRPr="00141A37">
        <w:rPr>
          <w:rFonts w:ascii="Garamond" w:hAnsi="Garamond" w:cs="Miriam"/>
          <w:spacing w:val="10"/>
          <w:rtl/>
        </w:rPr>
        <w:t xml:space="preserve"> </w:t>
      </w:r>
      <w:r w:rsidRPr="00141A37">
        <w:rPr>
          <w:rFonts w:ascii="Garamond" w:hAnsi="Garamond" w:cs="Miriam" w:hint="eastAsia"/>
          <w:spacing w:val="10"/>
          <w:rtl/>
        </w:rPr>
        <w:t>ממשי</w:t>
      </w:r>
      <w:r w:rsidRPr="00141A37">
        <w:rPr>
          <w:rFonts w:ascii="Garamond" w:hAnsi="Garamond" w:cs="Miriam"/>
          <w:spacing w:val="10"/>
          <w:rtl/>
        </w:rPr>
        <w:t xml:space="preserve"> </w:t>
      </w:r>
      <w:r w:rsidRPr="00141A37">
        <w:rPr>
          <w:rFonts w:ascii="Garamond" w:hAnsi="Garamond" w:cs="Miriam" w:hint="eastAsia"/>
          <w:spacing w:val="10"/>
          <w:rtl/>
        </w:rPr>
        <w:t>לשיקול</w:t>
      </w:r>
      <w:r w:rsidRPr="00141A37">
        <w:rPr>
          <w:rFonts w:ascii="Garamond" w:hAnsi="Garamond" w:cs="Miriam"/>
          <w:spacing w:val="10"/>
          <w:rtl/>
        </w:rPr>
        <w:t xml:space="preserve"> </w:t>
      </w:r>
      <w:r w:rsidRPr="00141A37">
        <w:rPr>
          <w:rFonts w:ascii="Garamond" w:hAnsi="Garamond" w:cs="Miriam" w:hint="eastAsia"/>
          <w:spacing w:val="10"/>
          <w:rtl/>
        </w:rPr>
        <w:t>ההרתעתי</w:t>
      </w:r>
      <w:r w:rsidRPr="00141A37">
        <w:rPr>
          <w:rFonts w:ascii="Garamond" w:hAnsi="Garamond" w:cs="Miriam"/>
          <w:spacing w:val="10"/>
          <w:rtl/>
        </w:rPr>
        <w:t xml:space="preserve"> </w:t>
      </w:r>
      <w:r w:rsidRPr="00141A37">
        <w:rPr>
          <w:rFonts w:ascii="Garamond" w:hAnsi="Garamond" w:cs="Miriam" w:hint="eastAsia"/>
          <w:spacing w:val="10"/>
          <w:rtl/>
        </w:rPr>
        <w:t>אל</w:t>
      </w:r>
      <w:r w:rsidRPr="00141A37">
        <w:rPr>
          <w:rFonts w:ascii="Garamond" w:hAnsi="Garamond" w:cs="Miriam"/>
          <w:spacing w:val="10"/>
          <w:rtl/>
        </w:rPr>
        <w:t xml:space="preserve"> </w:t>
      </w:r>
      <w:r w:rsidRPr="00141A37">
        <w:rPr>
          <w:rFonts w:ascii="Garamond" w:hAnsi="Garamond" w:cs="Miriam" w:hint="eastAsia"/>
          <w:spacing w:val="10"/>
          <w:rtl/>
        </w:rPr>
        <w:t>מול</w:t>
      </w:r>
      <w:r w:rsidRPr="00141A37">
        <w:rPr>
          <w:rFonts w:ascii="Garamond" w:hAnsi="Garamond" w:cs="Miriam"/>
          <w:spacing w:val="10"/>
          <w:rtl/>
        </w:rPr>
        <w:t xml:space="preserve"> </w:t>
      </w:r>
      <w:r w:rsidRPr="00141A37">
        <w:rPr>
          <w:rFonts w:ascii="Garamond" w:hAnsi="Garamond" w:cs="Miriam" w:hint="eastAsia"/>
          <w:spacing w:val="10"/>
          <w:rtl/>
        </w:rPr>
        <w:t>השיקולים</w:t>
      </w:r>
      <w:r w:rsidRPr="00141A37">
        <w:rPr>
          <w:rFonts w:ascii="Garamond" w:hAnsi="Garamond" w:cs="Miriam"/>
          <w:spacing w:val="10"/>
          <w:rtl/>
        </w:rPr>
        <w:t xml:space="preserve"> </w:t>
      </w:r>
      <w:r w:rsidRPr="00141A37">
        <w:rPr>
          <w:rFonts w:ascii="Garamond" w:hAnsi="Garamond" w:cs="Miriam" w:hint="eastAsia"/>
          <w:spacing w:val="10"/>
          <w:rtl/>
        </w:rPr>
        <w:t>האישיים</w:t>
      </w:r>
      <w:r w:rsidRPr="00141A37">
        <w:rPr>
          <w:rFonts w:ascii="Garamond" w:hAnsi="Garamond" w:cs="Miriam"/>
          <w:spacing w:val="10"/>
          <w:rtl/>
        </w:rPr>
        <w:t xml:space="preserve">, </w:t>
      </w:r>
      <w:r w:rsidRPr="00141A37">
        <w:rPr>
          <w:rFonts w:ascii="Garamond" w:hAnsi="Garamond" w:cs="Miriam" w:hint="eastAsia"/>
          <w:spacing w:val="10"/>
          <w:rtl/>
        </w:rPr>
        <w:t>אשר</w:t>
      </w:r>
      <w:r w:rsidRPr="00141A37">
        <w:rPr>
          <w:rFonts w:ascii="Garamond" w:hAnsi="Garamond" w:cs="Miriam"/>
          <w:spacing w:val="10"/>
          <w:rtl/>
        </w:rPr>
        <w:t xml:space="preserve"> </w:t>
      </w:r>
      <w:r w:rsidRPr="00141A37">
        <w:rPr>
          <w:rFonts w:ascii="Garamond" w:hAnsi="Garamond" w:cs="Miriam" w:hint="eastAsia"/>
          <w:spacing w:val="10"/>
          <w:rtl/>
        </w:rPr>
        <w:t>משקלם</w:t>
      </w:r>
      <w:r w:rsidRPr="00141A37">
        <w:rPr>
          <w:rFonts w:ascii="Garamond" w:hAnsi="Garamond" w:cs="Miriam"/>
          <w:spacing w:val="10"/>
          <w:rtl/>
        </w:rPr>
        <w:t xml:space="preserve"> </w:t>
      </w:r>
      <w:r w:rsidRPr="00141A37">
        <w:rPr>
          <w:rFonts w:ascii="Garamond" w:hAnsi="Garamond" w:cs="Miriam" w:hint="eastAsia"/>
          <w:spacing w:val="10"/>
          <w:rtl/>
        </w:rPr>
        <w:t>יהיה</w:t>
      </w:r>
      <w:r w:rsidRPr="00141A37">
        <w:rPr>
          <w:rFonts w:ascii="Garamond" w:hAnsi="Garamond" w:cs="Miriam"/>
          <w:spacing w:val="10"/>
          <w:rtl/>
        </w:rPr>
        <w:t xml:space="preserve"> </w:t>
      </w:r>
      <w:r w:rsidRPr="00141A37">
        <w:rPr>
          <w:rFonts w:ascii="Garamond" w:hAnsi="Garamond" w:cs="Miriam" w:hint="eastAsia"/>
          <w:spacing w:val="10"/>
          <w:rtl/>
        </w:rPr>
        <w:t>נמוך</w:t>
      </w:r>
      <w:r w:rsidRPr="00141A37">
        <w:rPr>
          <w:rFonts w:ascii="Garamond" w:hAnsi="Garamond" w:cs="Miriam"/>
          <w:spacing w:val="10"/>
          <w:rtl/>
        </w:rPr>
        <w:t xml:space="preserve"> </w:t>
      </w:r>
      <w:r w:rsidRPr="00141A37">
        <w:rPr>
          <w:rFonts w:ascii="Garamond" w:hAnsi="Garamond" w:cs="Miriam" w:hint="eastAsia"/>
          <w:spacing w:val="10"/>
          <w:rtl/>
        </w:rPr>
        <w:t>יותר</w:t>
      </w:r>
      <w:r w:rsidRPr="00141A37">
        <w:rPr>
          <w:rFonts w:ascii="Garamond" w:hAnsi="Garamond" w:cs="Miriam"/>
          <w:spacing w:val="10"/>
          <w:rtl/>
        </w:rPr>
        <w:t xml:space="preserve"> </w:t>
      </w:r>
      <w:r w:rsidRPr="00141A37">
        <w:rPr>
          <w:rFonts w:ascii="Garamond" w:hAnsi="Garamond" w:cs="Miriam" w:hint="eastAsia"/>
          <w:spacing w:val="10"/>
          <w:rtl/>
        </w:rPr>
        <w:t>במקרים</w:t>
      </w:r>
      <w:r w:rsidRPr="00141A37">
        <w:rPr>
          <w:rFonts w:ascii="Garamond" w:hAnsi="Garamond" w:cs="Miriam"/>
          <w:spacing w:val="10"/>
          <w:rtl/>
        </w:rPr>
        <w:t xml:space="preserve"> </w:t>
      </w:r>
      <w:r w:rsidRPr="00141A37">
        <w:rPr>
          <w:rFonts w:ascii="Garamond" w:hAnsi="Garamond" w:cs="Miriam" w:hint="eastAsia"/>
          <w:spacing w:val="10"/>
          <w:rtl/>
        </w:rPr>
        <w:t>כגון</w:t>
      </w:r>
      <w:r w:rsidRPr="00141A37">
        <w:rPr>
          <w:rFonts w:ascii="Garamond" w:hAnsi="Garamond" w:cs="Miriam"/>
          <w:spacing w:val="10"/>
          <w:rtl/>
        </w:rPr>
        <w:t xml:space="preserve"> </w:t>
      </w:r>
      <w:r w:rsidRPr="00141A37">
        <w:rPr>
          <w:rFonts w:ascii="Garamond" w:hAnsi="Garamond" w:cs="Miriam" w:hint="eastAsia"/>
          <w:spacing w:val="10"/>
          <w:rtl/>
        </w:rPr>
        <w:t>אלה</w:t>
      </w:r>
      <w:r w:rsidRPr="00141A37">
        <w:rPr>
          <w:rFonts w:ascii="Garamond" w:hAnsi="Garamond" w:cs="Miriam"/>
          <w:spacing w:val="10"/>
          <w:rtl/>
        </w:rPr>
        <w:t>. '</w:t>
      </w:r>
      <w:r w:rsidRPr="00141A37">
        <w:rPr>
          <w:rFonts w:ascii="Garamond" w:hAnsi="Garamond" w:cs="Miriam" w:hint="eastAsia"/>
          <w:spacing w:val="10"/>
          <w:rtl/>
        </w:rPr>
        <w:t>עונש</w:t>
      </w:r>
      <w:r w:rsidRPr="00141A37">
        <w:rPr>
          <w:rFonts w:ascii="Garamond" w:hAnsi="Garamond" w:cs="Miriam"/>
          <w:spacing w:val="10"/>
          <w:rtl/>
        </w:rPr>
        <w:t xml:space="preserve"> </w:t>
      </w:r>
      <w:r w:rsidRPr="00141A37">
        <w:rPr>
          <w:rFonts w:ascii="Garamond" w:hAnsi="Garamond" w:cs="Miriam" w:hint="eastAsia"/>
          <w:spacing w:val="10"/>
          <w:rtl/>
        </w:rPr>
        <w:t>הולם</w:t>
      </w:r>
      <w:r w:rsidRPr="00141A37">
        <w:rPr>
          <w:rFonts w:ascii="Garamond" w:hAnsi="Garamond" w:cs="Miriam"/>
          <w:spacing w:val="10"/>
          <w:rtl/>
        </w:rPr>
        <w:t xml:space="preserve"> </w:t>
      </w:r>
      <w:r w:rsidRPr="00141A37">
        <w:rPr>
          <w:rFonts w:ascii="Garamond" w:hAnsi="Garamond" w:cs="Miriam" w:hint="eastAsia"/>
          <w:spacing w:val="10"/>
          <w:rtl/>
        </w:rPr>
        <w:t>למחזיקי</w:t>
      </w:r>
      <w:r w:rsidRPr="00141A37">
        <w:rPr>
          <w:rFonts w:ascii="Garamond" w:hAnsi="Garamond" w:cs="Miriam"/>
          <w:spacing w:val="10"/>
          <w:rtl/>
        </w:rPr>
        <w:t xml:space="preserve"> </w:t>
      </w:r>
      <w:r w:rsidRPr="00141A37">
        <w:rPr>
          <w:rFonts w:ascii="Garamond" w:hAnsi="Garamond" w:cs="Miriam" w:hint="eastAsia"/>
          <w:spacing w:val="10"/>
          <w:rtl/>
        </w:rPr>
        <w:t>סמים</w:t>
      </w:r>
      <w:r w:rsidRPr="00141A37">
        <w:rPr>
          <w:rFonts w:ascii="Garamond" w:hAnsi="Garamond" w:cs="Miriam"/>
          <w:spacing w:val="10"/>
          <w:rtl/>
        </w:rPr>
        <w:t xml:space="preserve"> </w:t>
      </w:r>
      <w:r w:rsidRPr="00141A37">
        <w:rPr>
          <w:rFonts w:ascii="Garamond" w:hAnsi="Garamond" w:cs="Miriam" w:hint="eastAsia"/>
          <w:spacing w:val="10"/>
          <w:rtl/>
        </w:rPr>
        <w:t>שלא</w:t>
      </w:r>
      <w:r w:rsidRPr="00141A37">
        <w:rPr>
          <w:rFonts w:ascii="Garamond" w:hAnsi="Garamond" w:cs="Miriam"/>
          <w:spacing w:val="10"/>
          <w:rtl/>
        </w:rPr>
        <w:t xml:space="preserve"> </w:t>
      </w:r>
      <w:r w:rsidRPr="00141A37">
        <w:rPr>
          <w:rFonts w:ascii="Garamond" w:hAnsi="Garamond" w:cs="Miriam" w:hint="eastAsia"/>
          <w:spacing w:val="10"/>
          <w:rtl/>
        </w:rPr>
        <w:t>לשימוש</w:t>
      </w:r>
      <w:r w:rsidRPr="00141A37">
        <w:rPr>
          <w:rFonts w:ascii="Garamond" w:hAnsi="Garamond" w:cs="Miriam"/>
          <w:spacing w:val="10"/>
          <w:rtl/>
        </w:rPr>
        <w:t xml:space="preserve"> </w:t>
      </w:r>
      <w:r w:rsidRPr="00141A37">
        <w:rPr>
          <w:rFonts w:ascii="Garamond" w:hAnsi="Garamond" w:cs="Miriam" w:hint="eastAsia"/>
          <w:spacing w:val="10"/>
          <w:rtl/>
        </w:rPr>
        <w:t>עצמי</w:t>
      </w:r>
      <w:r w:rsidRPr="00141A37">
        <w:rPr>
          <w:rFonts w:ascii="Garamond" w:hAnsi="Garamond" w:cs="Miriam"/>
          <w:spacing w:val="10"/>
          <w:rtl/>
        </w:rPr>
        <w:t xml:space="preserve"> – </w:t>
      </w:r>
      <w:r w:rsidRPr="00141A37">
        <w:rPr>
          <w:rFonts w:ascii="Garamond" w:hAnsi="Garamond" w:cs="Miriam" w:hint="eastAsia"/>
          <w:spacing w:val="10"/>
          <w:rtl/>
        </w:rPr>
        <w:t>קרי</w:t>
      </w:r>
      <w:r w:rsidRPr="00141A37">
        <w:rPr>
          <w:rFonts w:ascii="Garamond" w:hAnsi="Garamond" w:cs="Miriam"/>
          <w:spacing w:val="10"/>
          <w:rtl/>
        </w:rPr>
        <w:t xml:space="preserve">: </w:t>
      </w:r>
      <w:r w:rsidRPr="00141A37">
        <w:rPr>
          <w:rFonts w:ascii="Garamond" w:hAnsi="Garamond" w:cs="Miriam" w:hint="eastAsia"/>
          <w:spacing w:val="10"/>
          <w:rtl/>
        </w:rPr>
        <w:t>למשולבים</w:t>
      </w:r>
      <w:r w:rsidRPr="00141A37">
        <w:rPr>
          <w:rFonts w:ascii="Garamond" w:hAnsi="Garamond" w:cs="Miriam"/>
          <w:spacing w:val="10"/>
          <w:rtl/>
        </w:rPr>
        <w:t xml:space="preserve"> </w:t>
      </w:r>
      <w:r w:rsidRPr="00141A37">
        <w:rPr>
          <w:rFonts w:ascii="Garamond" w:hAnsi="Garamond" w:cs="Miriam" w:hint="eastAsia"/>
          <w:spacing w:val="10"/>
          <w:rtl/>
        </w:rPr>
        <w:t>במערך</w:t>
      </w:r>
      <w:r w:rsidRPr="00141A37">
        <w:rPr>
          <w:rFonts w:ascii="Garamond" w:hAnsi="Garamond" w:cs="Miriam"/>
          <w:spacing w:val="10"/>
          <w:rtl/>
        </w:rPr>
        <w:t xml:space="preserve"> </w:t>
      </w:r>
      <w:r w:rsidRPr="00141A37">
        <w:rPr>
          <w:rFonts w:ascii="Garamond" w:hAnsi="Garamond" w:cs="Miriam" w:hint="eastAsia"/>
          <w:spacing w:val="10"/>
          <w:rtl/>
        </w:rPr>
        <w:t>ההפצה</w:t>
      </w:r>
      <w:r w:rsidRPr="00141A37">
        <w:rPr>
          <w:rFonts w:ascii="Garamond" w:hAnsi="Garamond" w:cs="Miriam"/>
          <w:spacing w:val="10"/>
          <w:rtl/>
        </w:rPr>
        <w:t xml:space="preserve"> – </w:t>
      </w:r>
      <w:r w:rsidRPr="00141A37">
        <w:rPr>
          <w:rFonts w:ascii="Garamond" w:hAnsi="Garamond" w:cs="Miriam" w:hint="eastAsia"/>
          <w:spacing w:val="10"/>
          <w:rtl/>
        </w:rPr>
        <w:t>מכוון</w:t>
      </w:r>
      <w:r w:rsidRPr="00141A37">
        <w:rPr>
          <w:rFonts w:ascii="Garamond" w:hAnsi="Garamond" w:cs="Miriam"/>
          <w:spacing w:val="10"/>
          <w:rtl/>
        </w:rPr>
        <w:t xml:space="preserve"> </w:t>
      </w:r>
      <w:r w:rsidRPr="00141A37">
        <w:rPr>
          <w:rFonts w:ascii="Garamond" w:hAnsi="Garamond" w:cs="Miriam" w:hint="eastAsia"/>
          <w:spacing w:val="10"/>
          <w:rtl/>
        </w:rPr>
        <w:t>לקבוע</w:t>
      </w:r>
      <w:r w:rsidRPr="00141A37">
        <w:rPr>
          <w:rFonts w:ascii="Garamond" w:hAnsi="Garamond" w:cs="Miriam"/>
          <w:spacing w:val="10"/>
          <w:rtl/>
        </w:rPr>
        <w:t xml:space="preserve"> </w:t>
      </w:r>
      <w:r w:rsidRPr="00141A37">
        <w:rPr>
          <w:rFonts w:ascii="Garamond" w:hAnsi="Garamond" w:cs="Miriam" w:hint="eastAsia"/>
          <w:spacing w:val="10"/>
          <w:rtl/>
        </w:rPr>
        <w:t>בהכרת</w:t>
      </w:r>
      <w:r w:rsidRPr="00141A37">
        <w:rPr>
          <w:rFonts w:ascii="Garamond" w:hAnsi="Garamond" w:cs="Miriam"/>
          <w:spacing w:val="10"/>
          <w:rtl/>
        </w:rPr>
        <w:t xml:space="preserve"> </w:t>
      </w:r>
      <w:r w:rsidRPr="00141A37">
        <w:rPr>
          <w:rFonts w:ascii="Garamond" w:hAnsi="Garamond" w:cs="Miriam" w:hint="eastAsia"/>
          <w:spacing w:val="10"/>
          <w:rtl/>
        </w:rPr>
        <w:t>הכל</w:t>
      </w:r>
      <w:r w:rsidRPr="00141A37">
        <w:rPr>
          <w:rFonts w:ascii="Garamond" w:hAnsi="Garamond" w:cs="Miriam"/>
          <w:spacing w:val="10"/>
          <w:rtl/>
        </w:rPr>
        <w:t xml:space="preserve"> </w:t>
      </w:r>
      <w:r w:rsidRPr="00141A37">
        <w:rPr>
          <w:rFonts w:ascii="Garamond" w:hAnsi="Garamond" w:cs="Miriam" w:hint="eastAsia"/>
          <w:spacing w:val="10"/>
          <w:rtl/>
        </w:rPr>
        <w:t>את</w:t>
      </w:r>
      <w:r w:rsidRPr="00141A37">
        <w:rPr>
          <w:rFonts w:ascii="Garamond" w:hAnsi="Garamond" w:cs="Miriam"/>
          <w:spacing w:val="10"/>
          <w:rtl/>
        </w:rPr>
        <w:t xml:space="preserve"> </w:t>
      </w:r>
      <w:r w:rsidRPr="00141A37">
        <w:rPr>
          <w:rFonts w:ascii="Garamond" w:hAnsi="Garamond" w:cs="Miriam" w:hint="eastAsia"/>
          <w:spacing w:val="10"/>
          <w:rtl/>
        </w:rPr>
        <w:t>החומרה</w:t>
      </w:r>
      <w:r w:rsidRPr="00141A37">
        <w:rPr>
          <w:rFonts w:ascii="Garamond" w:hAnsi="Garamond" w:cs="Miriam"/>
          <w:spacing w:val="10"/>
          <w:rtl/>
        </w:rPr>
        <w:t xml:space="preserve"> </w:t>
      </w:r>
      <w:r w:rsidRPr="00141A37">
        <w:rPr>
          <w:rFonts w:ascii="Garamond" w:hAnsi="Garamond" w:cs="Miriam" w:hint="eastAsia"/>
          <w:spacing w:val="10"/>
          <w:rtl/>
        </w:rPr>
        <w:t>היתירה</w:t>
      </w:r>
      <w:r w:rsidRPr="00141A37">
        <w:rPr>
          <w:rFonts w:ascii="Garamond" w:hAnsi="Garamond" w:cs="Miriam"/>
          <w:spacing w:val="10"/>
          <w:rtl/>
        </w:rPr>
        <w:t xml:space="preserve"> </w:t>
      </w:r>
      <w:r w:rsidRPr="00141A37">
        <w:rPr>
          <w:rFonts w:ascii="Garamond" w:hAnsi="Garamond" w:cs="Miriam" w:hint="eastAsia"/>
          <w:spacing w:val="10"/>
          <w:rtl/>
        </w:rPr>
        <w:t>שאנו</w:t>
      </w:r>
      <w:r w:rsidRPr="00141A37">
        <w:rPr>
          <w:rFonts w:ascii="Garamond" w:hAnsi="Garamond" w:cs="Miriam"/>
          <w:spacing w:val="10"/>
          <w:rtl/>
        </w:rPr>
        <w:t xml:space="preserve"> </w:t>
      </w:r>
      <w:r w:rsidRPr="00141A37">
        <w:rPr>
          <w:rFonts w:ascii="Garamond" w:hAnsi="Garamond" w:cs="Miriam" w:hint="eastAsia"/>
          <w:spacing w:val="10"/>
          <w:rtl/>
        </w:rPr>
        <w:t>מייחסים</w:t>
      </w:r>
      <w:r w:rsidRPr="00141A37">
        <w:rPr>
          <w:rFonts w:ascii="Garamond" w:hAnsi="Garamond" w:cs="Miriam"/>
          <w:spacing w:val="10"/>
          <w:rtl/>
        </w:rPr>
        <w:t xml:space="preserve"> </w:t>
      </w:r>
      <w:r w:rsidRPr="00141A37">
        <w:rPr>
          <w:rFonts w:ascii="Garamond" w:hAnsi="Garamond" w:cs="Miriam" w:hint="eastAsia"/>
          <w:spacing w:val="10"/>
          <w:rtl/>
        </w:rPr>
        <w:t>להפצת</w:t>
      </w:r>
      <w:r w:rsidRPr="00141A37">
        <w:rPr>
          <w:rFonts w:ascii="Garamond" w:hAnsi="Garamond" w:cs="Miriam"/>
          <w:spacing w:val="10"/>
          <w:rtl/>
        </w:rPr>
        <w:t xml:space="preserve"> </w:t>
      </w:r>
      <w:r w:rsidRPr="00141A37">
        <w:rPr>
          <w:rFonts w:ascii="Garamond" w:hAnsi="Garamond" w:cs="Miriam" w:hint="eastAsia"/>
          <w:spacing w:val="10"/>
          <w:rtl/>
        </w:rPr>
        <w:t>הסמים</w:t>
      </w:r>
      <w:r w:rsidRPr="00141A37">
        <w:rPr>
          <w:rFonts w:ascii="Garamond" w:hAnsi="Garamond" w:cs="Miriam"/>
          <w:spacing w:val="10"/>
          <w:rtl/>
        </w:rPr>
        <w:t xml:space="preserve">, </w:t>
      </w:r>
      <w:r w:rsidRPr="00141A37">
        <w:rPr>
          <w:rFonts w:ascii="Garamond" w:hAnsi="Garamond" w:cs="Miriam" w:hint="eastAsia"/>
          <w:spacing w:val="10"/>
          <w:rtl/>
        </w:rPr>
        <w:t>ולהרתיע</w:t>
      </w:r>
      <w:r w:rsidRPr="00141A37">
        <w:rPr>
          <w:rFonts w:ascii="Garamond" w:hAnsi="Garamond" w:cs="Miriam"/>
          <w:spacing w:val="10"/>
          <w:rtl/>
        </w:rPr>
        <w:t xml:space="preserve"> </w:t>
      </w:r>
      <w:r w:rsidRPr="00141A37">
        <w:rPr>
          <w:rFonts w:ascii="Garamond" w:hAnsi="Garamond" w:cs="Miriam" w:hint="eastAsia"/>
          <w:spacing w:val="10"/>
          <w:rtl/>
        </w:rPr>
        <w:t>עבריינים</w:t>
      </w:r>
      <w:r w:rsidRPr="00141A37">
        <w:rPr>
          <w:rFonts w:ascii="Garamond" w:hAnsi="Garamond" w:cs="Miriam"/>
          <w:spacing w:val="10"/>
          <w:rtl/>
        </w:rPr>
        <w:t xml:space="preserve"> </w:t>
      </w:r>
      <w:r w:rsidRPr="00141A37">
        <w:rPr>
          <w:rFonts w:ascii="Garamond" w:hAnsi="Garamond" w:cs="Miriam" w:hint="eastAsia"/>
          <w:spacing w:val="10"/>
          <w:rtl/>
        </w:rPr>
        <w:t>בכוח</w:t>
      </w:r>
      <w:r w:rsidRPr="00141A37">
        <w:rPr>
          <w:rFonts w:ascii="Garamond" w:hAnsi="Garamond" w:cs="Miriam"/>
          <w:spacing w:val="10"/>
          <w:rtl/>
        </w:rPr>
        <w:t xml:space="preserve"> </w:t>
      </w:r>
      <w:r w:rsidRPr="00141A37">
        <w:rPr>
          <w:rFonts w:ascii="Garamond" w:hAnsi="Garamond" w:cs="Miriam" w:hint="eastAsia"/>
          <w:spacing w:val="10"/>
          <w:rtl/>
        </w:rPr>
        <w:t>מלשלוח</w:t>
      </w:r>
      <w:r w:rsidRPr="00141A37">
        <w:rPr>
          <w:rFonts w:ascii="Garamond" w:hAnsi="Garamond" w:cs="Miriam"/>
          <w:spacing w:val="10"/>
          <w:rtl/>
        </w:rPr>
        <w:t xml:space="preserve"> </w:t>
      </w:r>
      <w:r w:rsidRPr="00141A37">
        <w:rPr>
          <w:rFonts w:ascii="Garamond" w:hAnsi="Garamond" w:cs="Miriam" w:hint="eastAsia"/>
          <w:spacing w:val="10"/>
          <w:rtl/>
        </w:rPr>
        <w:t>ידם</w:t>
      </w:r>
      <w:r w:rsidRPr="00141A37">
        <w:rPr>
          <w:rFonts w:ascii="Garamond" w:hAnsi="Garamond" w:cs="Miriam"/>
          <w:spacing w:val="10"/>
          <w:rtl/>
        </w:rPr>
        <w:t xml:space="preserve"> </w:t>
      </w:r>
      <w:r w:rsidRPr="00141A37">
        <w:rPr>
          <w:rFonts w:ascii="Garamond" w:hAnsi="Garamond" w:cs="Miriam" w:hint="eastAsia"/>
          <w:spacing w:val="10"/>
          <w:rtl/>
        </w:rPr>
        <w:t>בפעילות</w:t>
      </w:r>
      <w:r w:rsidRPr="00141A37">
        <w:rPr>
          <w:rFonts w:ascii="Garamond" w:hAnsi="Garamond" w:cs="Miriam"/>
          <w:spacing w:val="10"/>
          <w:rtl/>
        </w:rPr>
        <w:t xml:space="preserve"> </w:t>
      </w:r>
      <w:r w:rsidRPr="00141A37">
        <w:rPr>
          <w:rFonts w:ascii="Garamond" w:hAnsi="Garamond" w:cs="Miriam" w:hint="eastAsia"/>
          <w:spacing w:val="10"/>
          <w:rtl/>
        </w:rPr>
        <w:t>ההפצה</w:t>
      </w:r>
      <w:r w:rsidRPr="00141A37">
        <w:rPr>
          <w:rFonts w:ascii="Garamond" w:hAnsi="Garamond" w:cs="Miriam"/>
          <w:spacing w:val="10"/>
          <w:rtl/>
        </w:rPr>
        <w:t xml:space="preserve">. </w:t>
      </w:r>
      <w:r w:rsidRPr="00141A37">
        <w:rPr>
          <w:rFonts w:ascii="Garamond" w:hAnsi="Garamond" w:cs="Miriam" w:hint="eastAsia"/>
          <w:spacing w:val="10"/>
          <w:rtl/>
        </w:rPr>
        <w:t>שתי</w:t>
      </w:r>
      <w:r w:rsidRPr="00141A37">
        <w:rPr>
          <w:rFonts w:ascii="Garamond" w:hAnsi="Garamond" w:cs="Miriam"/>
          <w:spacing w:val="10"/>
          <w:rtl/>
        </w:rPr>
        <w:t xml:space="preserve"> </w:t>
      </w:r>
      <w:r w:rsidRPr="00141A37">
        <w:rPr>
          <w:rFonts w:ascii="Garamond" w:hAnsi="Garamond" w:cs="Miriam" w:hint="eastAsia"/>
          <w:spacing w:val="10"/>
          <w:rtl/>
        </w:rPr>
        <w:t>תכליות</w:t>
      </w:r>
      <w:r w:rsidRPr="00141A37">
        <w:rPr>
          <w:rFonts w:ascii="Garamond" w:hAnsi="Garamond" w:cs="Miriam"/>
          <w:spacing w:val="10"/>
          <w:rtl/>
        </w:rPr>
        <w:t xml:space="preserve"> </w:t>
      </w:r>
      <w:r w:rsidRPr="00141A37">
        <w:rPr>
          <w:rFonts w:ascii="Garamond" w:hAnsi="Garamond" w:cs="Miriam" w:hint="eastAsia"/>
          <w:spacing w:val="10"/>
          <w:rtl/>
        </w:rPr>
        <w:t>מרכזיות</w:t>
      </w:r>
      <w:r w:rsidRPr="00141A37">
        <w:rPr>
          <w:rFonts w:ascii="Garamond" w:hAnsi="Garamond" w:cs="Miriam"/>
          <w:spacing w:val="10"/>
          <w:rtl/>
        </w:rPr>
        <w:t xml:space="preserve"> </w:t>
      </w:r>
      <w:r w:rsidRPr="00141A37">
        <w:rPr>
          <w:rFonts w:ascii="Garamond" w:hAnsi="Garamond" w:cs="Miriam" w:hint="eastAsia"/>
          <w:spacing w:val="10"/>
          <w:rtl/>
        </w:rPr>
        <w:t>אלו</w:t>
      </w:r>
      <w:r w:rsidRPr="00141A37">
        <w:rPr>
          <w:rFonts w:ascii="Garamond" w:hAnsi="Garamond" w:cs="Miriam"/>
          <w:spacing w:val="10"/>
          <w:rtl/>
        </w:rPr>
        <w:t xml:space="preserve"> </w:t>
      </w:r>
      <w:r w:rsidRPr="00141A37">
        <w:rPr>
          <w:rFonts w:ascii="Garamond" w:hAnsi="Garamond" w:cs="Miriam" w:hint="eastAsia"/>
          <w:spacing w:val="10"/>
          <w:rtl/>
        </w:rPr>
        <w:t>ניתן</w:t>
      </w:r>
      <w:r w:rsidRPr="00141A37">
        <w:rPr>
          <w:rFonts w:ascii="Garamond" w:hAnsi="Garamond" w:cs="Miriam"/>
          <w:spacing w:val="10"/>
          <w:rtl/>
        </w:rPr>
        <w:t xml:space="preserve"> </w:t>
      </w:r>
      <w:r w:rsidRPr="00141A37">
        <w:rPr>
          <w:rFonts w:ascii="Garamond" w:hAnsi="Garamond" w:cs="Miriam" w:hint="eastAsia"/>
          <w:spacing w:val="10"/>
          <w:rtl/>
        </w:rPr>
        <w:t>להשיג</w:t>
      </w:r>
      <w:r w:rsidRPr="00141A37">
        <w:rPr>
          <w:rFonts w:ascii="Garamond" w:hAnsi="Garamond" w:cs="Miriam"/>
          <w:spacing w:val="10"/>
          <w:rtl/>
        </w:rPr>
        <w:t xml:space="preserve"> </w:t>
      </w:r>
      <w:r w:rsidRPr="00141A37">
        <w:rPr>
          <w:rFonts w:ascii="Garamond" w:hAnsi="Garamond" w:cs="Miriam" w:hint="eastAsia"/>
          <w:spacing w:val="10"/>
          <w:rtl/>
        </w:rPr>
        <w:t>רק</w:t>
      </w:r>
      <w:r w:rsidRPr="00141A37">
        <w:rPr>
          <w:rFonts w:ascii="Garamond" w:hAnsi="Garamond" w:cs="Miriam"/>
          <w:spacing w:val="10"/>
          <w:rtl/>
        </w:rPr>
        <w:t xml:space="preserve"> </w:t>
      </w:r>
      <w:r w:rsidRPr="00141A37">
        <w:rPr>
          <w:rFonts w:ascii="Garamond" w:hAnsi="Garamond" w:cs="Miriam" w:hint="eastAsia"/>
          <w:spacing w:val="10"/>
          <w:rtl/>
        </w:rPr>
        <w:t>על</w:t>
      </w:r>
      <w:r w:rsidRPr="00141A37">
        <w:rPr>
          <w:rFonts w:ascii="Garamond" w:hAnsi="Garamond" w:cs="Miriam"/>
          <w:spacing w:val="10"/>
          <w:rtl/>
        </w:rPr>
        <w:t xml:space="preserve"> </w:t>
      </w:r>
      <w:r w:rsidRPr="00141A37">
        <w:rPr>
          <w:rFonts w:ascii="Garamond" w:hAnsi="Garamond" w:cs="Miriam" w:hint="eastAsia"/>
          <w:spacing w:val="10"/>
          <w:rtl/>
        </w:rPr>
        <w:t>ידי</w:t>
      </w:r>
      <w:r w:rsidRPr="00141A37">
        <w:rPr>
          <w:rFonts w:ascii="Garamond" w:hAnsi="Garamond" w:cs="Miriam"/>
          <w:spacing w:val="10"/>
          <w:rtl/>
        </w:rPr>
        <w:t xml:space="preserve"> </w:t>
      </w:r>
      <w:r w:rsidRPr="00141A37">
        <w:rPr>
          <w:rFonts w:ascii="Garamond" w:hAnsi="Garamond" w:cs="Miriam" w:hint="eastAsia"/>
          <w:spacing w:val="10"/>
          <w:rtl/>
        </w:rPr>
        <w:t>הטלת</w:t>
      </w:r>
      <w:r w:rsidRPr="00141A37">
        <w:rPr>
          <w:rFonts w:ascii="Garamond" w:hAnsi="Garamond" w:cs="Miriam"/>
          <w:spacing w:val="10"/>
          <w:rtl/>
        </w:rPr>
        <w:t xml:space="preserve"> </w:t>
      </w:r>
      <w:r w:rsidRPr="00141A37">
        <w:rPr>
          <w:rFonts w:ascii="Garamond" w:hAnsi="Garamond" w:cs="Miriam" w:hint="eastAsia"/>
          <w:spacing w:val="10"/>
          <w:rtl/>
        </w:rPr>
        <w:t>עונשים</w:t>
      </w:r>
      <w:r w:rsidRPr="00141A37">
        <w:rPr>
          <w:rFonts w:ascii="Garamond" w:hAnsi="Garamond" w:cs="Miriam"/>
          <w:spacing w:val="10"/>
          <w:rtl/>
        </w:rPr>
        <w:t xml:space="preserve"> </w:t>
      </w:r>
      <w:r w:rsidRPr="00141A37">
        <w:rPr>
          <w:rFonts w:ascii="Garamond" w:hAnsi="Garamond" w:cs="Miriam" w:hint="eastAsia"/>
          <w:spacing w:val="10"/>
          <w:rtl/>
        </w:rPr>
        <w:t>חמורים</w:t>
      </w:r>
      <w:r w:rsidRPr="00141A37">
        <w:rPr>
          <w:rFonts w:ascii="Garamond" w:hAnsi="Garamond" w:cs="Miriam"/>
          <w:spacing w:val="10"/>
          <w:rtl/>
        </w:rPr>
        <w:t xml:space="preserve">' </w:t>
      </w:r>
      <w:r>
        <w:rPr>
          <w:rFonts w:ascii="Garamond" w:hAnsi="Garamond" w:cs="Miriam" w:hint="cs"/>
          <w:spacing w:val="10"/>
          <w:rtl/>
        </w:rPr>
        <w:t xml:space="preserve">" </w:t>
      </w:r>
      <w:r w:rsidRPr="00697095">
        <w:rPr>
          <w:rtl/>
        </w:rPr>
        <w:t>(</w:t>
      </w:r>
      <w:hyperlink r:id="rId30" w:history="1">
        <w:r w:rsidR="00881FAE" w:rsidRPr="00881FAE">
          <w:rPr>
            <w:rStyle w:val="Hyperlink"/>
            <w:rtl/>
          </w:rPr>
          <w:t>ע"פ 9482/09</w:t>
        </w:r>
      </w:hyperlink>
      <w:r w:rsidRPr="00697095">
        <w:rPr>
          <w:rtl/>
        </w:rPr>
        <w:t xml:space="preserve"> </w:t>
      </w:r>
      <w:r w:rsidRPr="00697095">
        <w:rPr>
          <w:rFonts w:hint="eastAsia"/>
          <w:b/>
          <w:bCs/>
          <w:rtl/>
        </w:rPr>
        <w:t>ביטון</w:t>
      </w:r>
      <w:r w:rsidRPr="00697095">
        <w:rPr>
          <w:b/>
          <w:bCs/>
          <w:rtl/>
        </w:rPr>
        <w:t xml:space="preserve"> </w:t>
      </w:r>
      <w:r w:rsidRPr="00697095">
        <w:rPr>
          <w:rFonts w:hint="eastAsia"/>
          <w:b/>
          <w:bCs/>
          <w:rtl/>
        </w:rPr>
        <w:t>נ</w:t>
      </w:r>
      <w:r w:rsidRPr="00697095">
        <w:rPr>
          <w:b/>
          <w:bCs/>
          <w:rtl/>
        </w:rPr>
        <w:t xml:space="preserve">' </w:t>
      </w:r>
      <w:r w:rsidRPr="00697095">
        <w:rPr>
          <w:rFonts w:hint="eastAsia"/>
          <w:b/>
          <w:bCs/>
          <w:rtl/>
        </w:rPr>
        <w:t>מדינת</w:t>
      </w:r>
      <w:r w:rsidRPr="00697095">
        <w:rPr>
          <w:b/>
          <w:bCs/>
          <w:rtl/>
        </w:rPr>
        <w:t xml:space="preserve"> </w:t>
      </w:r>
      <w:r w:rsidRPr="00697095">
        <w:rPr>
          <w:rFonts w:hint="eastAsia"/>
          <w:b/>
          <w:bCs/>
          <w:rtl/>
        </w:rPr>
        <w:t>ישראל</w:t>
      </w:r>
      <w:r w:rsidRPr="00697095">
        <w:rPr>
          <w:rtl/>
        </w:rPr>
        <w:t xml:space="preserve"> (24.07.11))</w:t>
      </w:r>
    </w:p>
    <w:p w14:paraId="2EAC62FF" w14:textId="77777777" w:rsidR="00BD1A15" w:rsidRPr="00697095" w:rsidRDefault="00BD1A15" w:rsidP="00BD1A15">
      <w:pPr>
        <w:rPr>
          <w:rtl/>
        </w:rPr>
      </w:pPr>
    </w:p>
    <w:p w14:paraId="265EAE39" w14:textId="77777777" w:rsidR="00BD1A15" w:rsidRPr="00697095" w:rsidRDefault="00BD1A15" w:rsidP="00BD1A15">
      <w:pPr>
        <w:rPr>
          <w:rtl/>
        </w:rPr>
      </w:pPr>
    </w:p>
    <w:p w14:paraId="194E9587" w14:textId="77777777" w:rsidR="00BD1A15" w:rsidRDefault="00BD1A15" w:rsidP="00BD1A15">
      <w:pPr>
        <w:spacing w:line="360" w:lineRule="auto"/>
        <w:jc w:val="both"/>
        <w:rPr>
          <w:rtl/>
        </w:rPr>
      </w:pPr>
    </w:p>
    <w:p w14:paraId="76CB2731" w14:textId="77777777" w:rsidR="00BD1A15" w:rsidRDefault="00BD1A15" w:rsidP="00BD1A15">
      <w:pPr>
        <w:pStyle w:val="ListParagraph"/>
        <w:numPr>
          <w:ilvl w:val="0"/>
          <w:numId w:val="1"/>
        </w:numPr>
        <w:spacing w:line="360" w:lineRule="auto"/>
        <w:jc w:val="both"/>
      </w:pPr>
      <w:r>
        <w:rPr>
          <w:rFonts w:hint="cs"/>
          <w:rtl/>
        </w:rPr>
        <w:t xml:space="preserve">וביחס לתרומתו של כל "שחקן" בשרשרת הפצת הסמים והעונש הראוי לו נקבע כי </w:t>
      </w:r>
      <w:r w:rsidRPr="00141A37">
        <w:rPr>
          <w:rFonts w:cs="Miriam" w:hint="cs"/>
          <w:rtl/>
        </w:rPr>
        <w:t>"</w:t>
      </w:r>
      <w:r w:rsidRPr="00141A37">
        <w:rPr>
          <w:rFonts w:ascii="Arial TUR" w:hAnsi="Arial TUR" w:cs="Miriam" w:hint="eastAsia"/>
          <w:spacing w:val="10"/>
          <w:rtl/>
        </w:rPr>
        <w:t>ההתמודדות</w:t>
      </w:r>
      <w:r w:rsidRPr="00141A37">
        <w:rPr>
          <w:rFonts w:ascii="Arial TUR" w:hAnsi="Arial TUR" w:cs="Miriam"/>
          <w:spacing w:val="10"/>
          <w:rtl/>
        </w:rPr>
        <w:t xml:space="preserve"> </w:t>
      </w:r>
      <w:r w:rsidRPr="00141A37">
        <w:rPr>
          <w:rFonts w:ascii="Arial TUR" w:hAnsi="Arial TUR" w:cs="Miriam" w:hint="eastAsia"/>
          <w:spacing w:val="10"/>
          <w:rtl/>
        </w:rPr>
        <w:t>עם</w:t>
      </w:r>
      <w:r w:rsidRPr="00141A37">
        <w:rPr>
          <w:rFonts w:ascii="Arial TUR" w:hAnsi="Arial TUR" w:cs="Miriam"/>
          <w:spacing w:val="10"/>
          <w:rtl/>
        </w:rPr>
        <w:t xml:space="preserve"> </w:t>
      </w:r>
      <w:r w:rsidRPr="00141A37">
        <w:rPr>
          <w:rFonts w:ascii="Arial TUR" w:hAnsi="Arial TUR" w:cs="Miriam" w:hint="eastAsia"/>
          <w:spacing w:val="10"/>
          <w:rtl/>
        </w:rPr>
        <w:t>תופעת</w:t>
      </w:r>
      <w:r w:rsidRPr="00141A37">
        <w:rPr>
          <w:rFonts w:ascii="Arial TUR" w:hAnsi="Arial TUR" w:cs="Miriam"/>
          <w:spacing w:val="10"/>
          <w:rtl/>
        </w:rPr>
        <w:t xml:space="preserve"> </w:t>
      </w:r>
      <w:r w:rsidRPr="00141A37">
        <w:rPr>
          <w:rFonts w:ascii="Arial TUR" w:hAnsi="Arial TUR" w:cs="Miriam" w:hint="eastAsia"/>
          <w:spacing w:val="10"/>
          <w:rtl/>
        </w:rPr>
        <w:t>הפצת</w:t>
      </w:r>
      <w:r w:rsidRPr="00141A37">
        <w:rPr>
          <w:rFonts w:ascii="Arial TUR" w:hAnsi="Arial TUR" w:cs="Miriam"/>
          <w:spacing w:val="10"/>
          <w:rtl/>
        </w:rPr>
        <w:t xml:space="preserve"> </w:t>
      </w:r>
      <w:r w:rsidRPr="00141A37">
        <w:rPr>
          <w:rFonts w:ascii="Arial TUR" w:hAnsi="Arial TUR" w:cs="Miriam" w:hint="eastAsia"/>
          <w:spacing w:val="10"/>
          <w:rtl/>
        </w:rPr>
        <w:t>הסמים</w:t>
      </w:r>
      <w:r w:rsidRPr="00141A37">
        <w:rPr>
          <w:rFonts w:ascii="Arial TUR" w:hAnsi="Arial TUR" w:cs="Miriam"/>
          <w:spacing w:val="10"/>
          <w:rtl/>
        </w:rPr>
        <w:t xml:space="preserve"> </w:t>
      </w:r>
      <w:r w:rsidRPr="00141A37">
        <w:rPr>
          <w:rFonts w:ascii="Arial TUR" w:hAnsi="Arial TUR" w:cs="Miriam" w:hint="eastAsia"/>
          <w:spacing w:val="10"/>
          <w:rtl/>
        </w:rPr>
        <w:t>המסוכנים</w:t>
      </w:r>
      <w:r w:rsidRPr="00141A37">
        <w:rPr>
          <w:rFonts w:ascii="Arial TUR" w:hAnsi="Arial TUR" w:cs="Miriam"/>
          <w:spacing w:val="10"/>
          <w:rtl/>
        </w:rPr>
        <w:t xml:space="preserve"> </w:t>
      </w:r>
      <w:r w:rsidRPr="00141A37">
        <w:rPr>
          <w:rFonts w:ascii="Arial TUR" w:hAnsi="Arial TUR" w:cs="Miriam" w:hint="eastAsia"/>
          <w:spacing w:val="10"/>
          <w:rtl/>
        </w:rPr>
        <w:t>בישראל</w:t>
      </w:r>
      <w:r w:rsidRPr="00141A37">
        <w:rPr>
          <w:rFonts w:ascii="Arial TUR" w:hAnsi="Arial TUR" w:cs="Miriam"/>
          <w:spacing w:val="10"/>
          <w:rtl/>
        </w:rPr>
        <w:t xml:space="preserve"> </w:t>
      </w:r>
      <w:r w:rsidRPr="00141A37">
        <w:rPr>
          <w:rFonts w:ascii="Arial TUR" w:hAnsi="Arial TUR" w:cs="Miriam" w:hint="eastAsia"/>
          <w:spacing w:val="10"/>
          <w:rtl/>
        </w:rPr>
        <w:t>מחייבת</w:t>
      </w:r>
      <w:r w:rsidRPr="00141A37">
        <w:rPr>
          <w:rFonts w:ascii="Arial TUR" w:hAnsi="Arial TUR" w:cs="Miriam"/>
          <w:spacing w:val="10"/>
          <w:rtl/>
        </w:rPr>
        <w:t xml:space="preserve"> </w:t>
      </w:r>
      <w:r w:rsidRPr="00141A37">
        <w:rPr>
          <w:rFonts w:ascii="Arial TUR" w:hAnsi="Arial TUR" w:cs="Miriam" w:hint="eastAsia"/>
          <w:spacing w:val="10"/>
          <w:rtl/>
        </w:rPr>
        <w:t>תחילה</w:t>
      </w:r>
      <w:r w:rsidRPr="00141A37">
        <w:rPr>
          <w:rFonts w:ascii="Arial TUR" w:hAnsi="Arial TUR" w:cs="Miriam"/>
          <w:spacing w:val="10"/>
          <w:rtl/>
        </w:rPr>
        <w:t xml:space="preserve"> </w:t>
      </w:r>
      <w:r w:rsidRPr="00141A37">
        <w:rPr>
          <w:rFonts w:ascii="Arial TUR" w:hAnsi="Arial TUR" w:cs="Miriam" w:hint="eastAsia"/>
          <w:spacing w:val="10"/>
          <w:rtl/>
        </w:rPr>
        <w:t>הכרה</w:t>
      </w:r>
      <w:r w:rsidRPr="00141A37">
        <w:rPr>
          <w:rFonts w:ascii="Arial TUR" w:hAnsi="Arial TUR" w:cs="Miriam"/>
          <w:spacing w:val="10"/>
          <w:rtl/>
        </w:rPr>
        <w:t xml:space="preserve"> </w:t>
      </w:r>
      <w:r w:rsidRPr="00141A37">
        <w:rPr>
          <w:rFonts w:ascii="Arial TUR" w:hAnsi="Arial TUR" w:cs="Miriam" w:hint="eastAsia"/>
          <w:spacing w:val="10"/>
          <w:rtl/>
        </w:rPr>
        <w:t>בתרומתם</w:t>
      </w:r>
      <w:r w:rsidRPr="00141A37">
        <w:rPr>
          <w:rFonts w:ascii="Arial TUR" w:hAnsi="Arial TUR" w:cs="Miriam"/>
          <w:spacing w:val="10"/>
          <w:rtl/>
        </w:rPr>
        <w:t xml:space="preserve"> </w:t>
      </w:r>
      <w:r w:rsidRPr="00141A37">
        <w:rPr>
          <w:rFonts w:ascii="Arial TUR" w:hAnsi="Arial TUR" w:cs="Miriam" w:hint="eastAsia"/>
          <w:spacing w:val="10"/>
          <w:rtl/>
        </w:rPr>
        <w:t>של</w:t>
      </w:r>
      <w:r w:rsidRPr="00141A37">
        <w:rPr>
          <w:rFonts w:ascii="Arial TUR" w:hAnsi="Arial TUR" w:cs="Miriam"/>
          <w:spacing w:val="10"/>
          <w:rtl/>
        </w:rPr>
        <w:t xml:space="preserve"> </w:t>
      </w:r>
      <w:r w:rsidRPr="00141A37">
        <w:rPr>
          <w:rFonts w:ascii="Arial TUR" w:hAnsi="Arial TUR" w:cs="Miriam" w:hint="eastAsia"/>
          <w:spacing w:val="10"/>
          <w:rtl/>
        </w:rPr>
        <w:t>כלל</w:t>
      </w:r>
      <w:r w:rsidRPr="00141A37">
        <w:rPr>
          <w:rFonts w:ascii="Arial TUR" w:hAnsi="Arial TUR" w:cs="Miriam"/>
          <w:spacing w:val="10"/>
          <w:rtl/>
        </w:rPr>
        <w:t xml:space="preserve"> </w:t>
      </w:r>
      <w:r w:rsidRPr="00141A37">
        <w:rPr>
          <w:rFonts w:ascii="Arial TUR" w:hAnsi="Arial TUR" w:cs="Miriam" w:hint="eastAsia"/>
          <w:spacing w:val="10"/>
          <w:rtl/>
        </w:rPr>
        <w:t>השחקנים</w:t>
      </w:r>
      <w:r w:rsidRPr="00141A37">
        <w:rPr>
          <w:rFonts w:ascii="Arial TUR" w:hAnsi="Arial TUR" w:cs="Miriam"/>
          <w:spacing w:val="10"/>
          <w:rtl/>
        </w:rPr>
        <w:t xml:space="preserve"> </w:t>
      </w:r>
      <w:r w:rsidRPr="00141A37">
        <w:rPr>
          <w:rFonts w:ascii="Arial TUR" w:hAnsi="Arial TUR" w:cs="Miriam" w:hint="eastAsia"/>
          <w:spacing w:val="10"/>
          <w:rtl/>
        </w:rPr>
        <w:t>במערך</w:t>
      </w:r>
      <w:r w:rsidRPr="00141A37">
        <w:rPr>
          <w:rFonts w:ascii="Arial TUR" w:hAnsi="Arial TUR" w:cs="Miriam"/>
          <w:spacing w:val="10"/>
          <w:rtl/>
        </w:rPr>
        <w:t xml:space="preserve"> </w:t>
      </w:r>
      <w:r w:rsidRPr="00141A37">
        <w:rPr>
          <w:rFonts w:ascii="Arial TUR" w:hAnsi="Arial TUR" w:cs="Miriam" w:hint="eastAsia"/>
          <w:spacing w:val="10"/>
          <w:rtl/>
        </w:rPr>
        <w:t>המסועף</w:t>
      </w:r>
      <w:r w:rsidRPr="00141A37">
        <w:rPr>
          <w:rFonts w:ascii="Arial TUR" w:hAnsi="Arial TUR" w:cs="Miriam"/>
          <w:spacing w:val="10"/>
          <w:rtl/>
        </w:rPr>
        <w:t xml:space="preserve"> </w:t>
      </w:r>
      <w:r w:rsidRPr="00141A37">
        <w:rPr>
          <w:rFonts w:ascii="Arial TUR" w:hAnsi="Arial TUR" w:cs="Miriam" w:hint="eastAsia"/>
          <w:spacing w:val="10"/>
          <w:rtl/>
        </w:rPr>
        <w:t>של</w:t>
      </w:r>
      <w:r w:rsidRPr="00141A37">
        <w:rPr>
          <w:rFonts w:ascii="Arial TUR" w:hAnsi="Arial TUR" w:cs="Miriam"/>
          <w:spacing w:val="10"/>
          <w:rtl/>
        </w:rPr>
        <w:t xml:space="preserve"> </w:t>
      </w:r>
      <w:r w:rsidRPr="00141A37">
        <w:rPr>
          <w:rFonts w:ascii="Arial TUR" w:hAnsi="Arial TUR" w:cs="Miriam" w:hint="eastAsia"/>
          <w:spacing w:val="10"/>
          <w:rtl/>
        </w:rPr>
        <w:t>שוק</w:t>
      </w:r>
      <w:r w:rsidRPr="00141A37">
        <w:rPr>
          <w:rFonts w:ascii="Arial TUR" w:hAnsi="Arial TUR" w:cs="Miriam"/>
          <w:spacing w:val="10"/>
          <w:rtl/>
        </w:rPr>
        <w:t xml:space="preserve"> </w:t>
      </w:r>
      <w:r w:rsidRPr="00141A37">
        <w:rPr>
          <w:rFonts w:ascii="Arial TUR" w:hAnsi="Arial TUR" w:cs="Miriam" w:hint="eastAsia"/>
          <w:spacing w:val="10"/>
          <w:rtl/>
        </w:rPr>
        <w:t>זה</w:t>
      </w:r>
      <w:r w:rsidRPr="00141A37">
        <w:rPr>
          <w:rFonts w:ascii="Arial TUR" w:hAnsi="Arial TUR" w:cs="Miriam"/>
          <w:spacing w:val="10"/>
          <w:rtl/>
        </w:rPr>
        <w:t xml:space="preserve">, </w:t>
      </w:r>
      <w:r w:rsidRPr="00141A37">
        <w:rPr>
          <w:rFonts w:ascii="Arial TUR" w:hAnsi="Arial TUR" w:cs="Miriam" w:hint="eastAsia"/>
          <w:spacing w:val="10"/>
          <w:rtl/>
        </w:rPr>
        <w:t>ולאחר</w:t>
      </w:r>
      <w:r w:rsidRPr="00141A37">
        <w:rPr>
          <w:rFonts w:ascii="Arial TUR" w:hAnsi="Arial TUR" w:cs="Miriam"/>
          <w:spacing w:val="10"/>
          <w:rtl/>
        </w:rPr>
        <w:t xml:space="preserve"> </w:t>
      </w:r>
      <w:r w:rsidRPr="00141A37">
        <w:rPr>
          <w:rFonts w:ascii="Arial TUR" w:hAnsi="Arial TUR" w:cs="Miriam" w:hint="eastAsia"/>
          <w:spacing w:val="10"/>
          <w:rtl/>
        </w:rPr>
        <w:t>מכן</w:t>
      </w:r>
      <w:r w:rsidRPr="00141A37">
        <w:rPr>
          <w:rFonts w:ascii="Arial TUR" w:hAnsi="Arial TUR" w:cs="Miriam"/>
          <w:spacing w:val="10"/>
          <w:rtl/>
        </w:rPr>
        <w:t xml:space="preserve"> </w:t>
      </w:r>
      <w:r w:rsidRPr="00141A37">
        <w:rPr>
          <w:rFonts w:ascii="Arial TUR" w:hAnsi="Arial TUR" w:cs="Miriam" w:hint="eastAsia"/>
          <w:spacing w:val="10"/>
          <w:rtl/>
        </w:rPr>
        <w:t>חייבות</w:t>
      </w:r>
      <w:r w:rsidRPr="00141A37">
        <w:rPr>
          <w:rFonts w:ascii="Arial TUR" w:hAnsi="Arial TUR" w:cs="Miriam"/>
          <w:spacing w:val="10"/>
          <w:rtl/>
        </w:rPr>
        <w:t xml:space="preserve"> </w:t>
      </w:r>
      <w:r w:rsidRPr="00141A37">
        <w:rPr>
          <w:rFonts w:ascii="Arial TUR" w:hAnsi="Arial TUR" w:cs="Miriam" w:hint="eastAsia"/>
          <w:spacing w:val="10"/>
          <w:rtl/>
        </w:rPr>
        <w:t>הרשויות</w:t>
      </w:r>
      <w:r w:rsidRPr="00141A37">
        <w:rPr>
          <w:rFonts w:ascii="Arial TUR" w:hAnsi="Arial TUR" w:cs="Miriam"/>
          <w:spacing w:val="10"/>
          <w:rtl/>
        </w:rPr>
        <w:t xml:space="preserve"> </w:t>
      </w:r>
      <w:r w:rsidRPr="00141A37">
        <w:rPr>
          <w:rFonts w:ascii="Arial TUR" w:hAnsi="Arial TUR" w:cs="Miriam" w:hint="eastAsia"/>
          <w:spacing w:val="10"/>
          <w:rtl/>
        </w:rPr>
        <w:t>האמונות</w:t>
      </w:r>
      <w:r w:rsidRPr="00141A37">
        <w:rPr>
          <w:rFonts w:ascii="Arial TUR" w:hAnsi="Arial TUR" w:cs="Miriam"/>
          <w:spacing w:val="10"/>
          <w:rtl/>
        </w:rPr>
        <w:t xml:space="preserve"> </w:t>
      </w:r>
      <w:r w:rsidRPr="00141A37">
        <w:rPr>
          <w:rFonts w:ascii="Arial TUR" w:hAnsi="Arial TUR" w:cs="Miriam" w:hint="eastAsia"/>
          <w:spacing w:val="10"/>
          <w:rtl/>
        </w:rPr>
        <w:t>על</w:t>
      </w:r>
      <w:r w:rsidRPr="00141A37">
        <w:rPr>
          <w:rFonts w:ascii="Arial TUR" w:hAnsi="Arial TUR" w:cs="Miriam"/>
          <w:spacing w:val="10"/>
          <w:rtl/>
        </w:rPr>
        <w:t xml:space="preserve"> </w:t>
      </w:r>
      <w:r w:rsidRPr="00141A37">
        <w:rPr>
          <w:rFonts w:ascii="Arial TUR" w:hAnsi="Arial TUR" w:cs="Miriam" w:hint="eastAsia"/>
          <w:spacing w:val="10"/>
          <w:rtl/>
        </w:rPr>
        <w:t>הדבר</w:t>
      </w:r>
      <w:r w:rsidRPr="00141A37">
        <w:rPr>
          <w:rFonts w:ascii="Arial TUR" w:hAnsi="Arial TUR" w:cs="Miriam"/>
          <w:spacing w:val="10"/>
          <w:rtl/>
        </w:rPr>
        <w:t xml:space="preserve">, </w:t>
      </w:r>
      <w:r w:rsidRPr="00141A37">
        <w:rPr>
          <w:rFonts w:ascii="Arial TUR" w:hAnsi="Arial TUR" w:cs="Miriam" w:hint="eastAsia"/>
          <w:spacing w:val="10"/>
          <w:rtl/>
        </w:rPr>
        <w:t>כל</w:t>
      </w:r>
      <w:r w:rsidRPr="00141A37">
        <w:rPr>
          <w:rFonts w:ascii="Arial TUR" w:hAnsi="Arial TUR" w:cs="Miriam"/>
          <w:spacing w:val="10"/>
          <w:rtl/>
        </w:rPr>
        <w:t xml:space="preserve"> </w:t>
      </w:r>
      <w:r w:rsidRPr="00141A37">
        <w:rPr>
          <w:rFonts w:ascii="Arial TUR" w:hAnsi="Arial TUR" w:cs="Miriam" w:hint="eastAsia"/>
          <w:spacing w:val="10"/>
          <w:rtl/>
        </w:rPr>
        <w:t>אחת</w:t>
      </w:r>
      <w:r w:rsidRPr="00141A37">
        <w:rPr>
          <w:rFonts w:ascii="Arial TUR" w:hAnsi="Arial TUR" w:cs="Miriam"/>
          <w:spacing w:val="10"/>
          <w:rtl/>
        </w:rPr>
        <w:t xml:space="preserve"> </w:t>
      </w:r>
      <w:r w:rsidRPr="00141A37">
        <w:rPr>
          <w:rFonts w:ascii="Arial TUR" w:hAnsi="Arial TUR" w:cs="Miriam" w:hint="eastAsia"/>
          <w:spacing w:val="10"/>
          <w:rtl/>
        </w:rPr>
        <w:t>בתחומה</w:t>
      </w:r>
      <w:r w:rsidRPr="00141A37">
        <w:rPr>
          <w:rFonts w:ascii="Arial TUR" w:hAnsi="Arial TUR" w:cs="Miriam"/>
          <w:spacing w:val="10"/>
          <w:rtl/>
        </w:rPr>
        <w:t xml:space="preserve"> </w:t>
      </w:r>
      <w:r w:rsidRPr="00141A37">
        <w:rPr>
          <w:rFonts w:ascii="Arial TUR" w:hAnsi="Arial TUR" w:cs="Miriam" w:hint="eastAsia"/>
          <w:spacing w:val="10"/>
          <w:rtl/>
        </w:rPr>
        <w:t>שלה</w:t>
      </w:r>
      <w:r w:rsidRPr="00141A37">
        <w:rPr>
          <w:rFonts w:ascii="Arial TUR" w:hAnsi="Arial TUR" w:cs="Miriam"/>
          <w:spacing w:val="10"/>
          <w:rtl/>
        </w:rPr>
        <w:t xml:space="preserve">, </w:t>
      </w:r>
      <w:r w:rsidRPr="00141A37">
        <w:rPr>
          <w:rFonts w:ascii="Arial TUR" w:hAnsi="Arial TUR" w:cs="Miriam" w:hint="eastAsia"/>
          <w:spacing w:val="10"/>
          <w:rtl/>
        </w:rPr>
        <w:t>לפעול</w:t>
      </w:r>
      <w:r w:rsidRPr="00141A37">
        <w:rPr>
          <w:rFonts w:ascii="Arial TUR" w:hAnsi="Arial TUR" w:cs="Miriam"/>
          <w:spacing w:val="10"/>
          <w:rtl/>
        </w:rPr>
        <w:t xml:space="preserve"> </w:t>
      </w:r>
      <w:r w:rsidRPr="00141A37">
        <w:rPr>
          <w:rFonts w:ascii="Arial TUR" w:hAnsi="Arial TUR" w:cs="Miriam" w:hint="eastAsia"/>
          <w:spacing w:val="10"/>
          <w:rtl/>
        </w:rPr>
        <w:t>כדי</w:t>
      </w:r>
      <w:r w:rsidRPr="00141A37">
        <w:rPr>
          <w:rFonts w:ascii="Arial TUR" w:hAnsi="Arial TUR" w:cs="Miriam"/>
          <w:spacing w:val="10"/>
          <w:rtl/>
        </w:rPr>
        <w:t xml:space="preserve"> </w:t>
      </w:r>
      <w:r w:rsidRPr="00141A37">
        <w:rPr>
          <w:rFonts w:ascii="Arial TUR" w:hAnsi="Arial TUR" w:cs="Miriam" w:hint="eastAsia"/>
          <w:spacing w:val="10"/>
          <w:rtl/>
        </w:rPr>
        <w:t>ליצור</w:t>
      </w:r>
      <w:r w:rsidRPr="00141A37">
        <w:rPr>
          <w:rFonts w:ascii="Arial TUR" w:hAnsi="Arial TUR" w:cs="Miriam"/>
          <w:spacing w:val="10"/>
          <w:rtl/>
        </w:rPr>
        <w:t xml:space="preserve"> </w:t>
      </w:r>
      <w:r w:rsidRPr="00141A37">
        <w:rPr>
          <w:rFonts w:ascii="Arial TUR" w:hAnsi="Arial TUR" w:cs="Miriam" w:hint="eastAsia"/>
          <w:spacing w:val="10"/>
          <w:rtl/>
        </w:rPr>
        <w:t>מצב</w:t>
      </w:r>
      <w:r w:rsidRPr="00141A37">
        <w:rPr>
          <w:rFonts w:ascii="Arial TUR" w:hAnsi="Arial TUR" w:cs="Miriam"/>
          <w:spacing w:val="10"/>
          <w:rtl/>
        </w:rPr>
        <w:t xml:space="preserve"> </w:t>
      </w:r>
      <w:r w:rsidRPr="00141A37">
        <w:rPr>
          <w:rFonts w:ascii="Arial TUR" w:hAnsi="Arial TUR" w:cs="Miriam" w:hint="eastAsia"/>
          <w:spacing w:val="10"/>
          <w:rtl/>
        </w:rPr>
        <w:t>של</w:t>
      </w:r>
      <w:r w:rsidRPr="00141A37">
        <w:rPr>
          <w:rFonts w:ascii="Arial TUR" w:hAnsi="Arial TUR" w:cs="Miriam"/>
          <w:spacing w:val="10"/>
          <w:rtl/>
        </w:rPr>
        <w:t xml:space="preserve"> </w:t>
      </w:r>
      <w:r w:rsidRPr="00141A37">
        <w:rPr>
          <w:rFonts w:ascii="Arial TUR" w:hAnsi="Arial TUR" w:cs="Miriam" w:hint="eastAsia"/>
          <w:spacing w:val="10"/>
          <w:rtl/>
        </w:rPr>
        <w:t>חוסר</w:t>
      </w:r>
      <w:r w:rsidRPr="00141A37">
        <w:rPr>
          <w:rFonts w:ascii="Arial TUR" w:hAnsi="Arial TUR" w:cs="Miriam"/>
          <w:spacing w:val="10"/>
          <w:rtl/>
        </w:rPr>
        <w:t>-</w:t>
      </w:r>
      <w:r w:rsidRPr="00141A37">
        <w:rPr>
          <w:rFonts w:ascii="Arial TUR" w:hAnsi="Arial TUR" w:cs="Miriam" w:hint="eastAsia"/>
          <w:spacing w:val="10"/>
          <w:rtl/>
        </w:rPr>
        <w:t>כדאיות</w:t>
      </w:r>
      <w:r w:rsidRPr="00141A37">
        <w:rPr>
          <w:rFonts w:ascii="Arial TUR" w:hAnsi="Arial TUR" w:cs="Miriam"/>
          <w:spacing w:val="10"/>
          <w:rtl/>
        </w:rPr>
        <w:t xml:space="preserve"> </w:t>
      </w:r>
      <w:r w:rsidRPr="00141A37">
        <w:rPr>
          <w:rFonts w:ascii="Arial TUR" w:hAnsi="Arial TUR" w:cs="Miriam" w:hint="eastAsia"/>
          <w:spacing w:val="10"/>
          <w:rtl/>
        </w:rPr>
        <w:t>לעסוק</w:t>
      </w:r>
      <w:r w:rsidRPr="00141A37">
        <w:rPr>
          <w:rFonts w:ascii="Arial TUR" w:hAnsi="Arial TUR" w:cs="Miriam"/>
          <w:spacing w:val="10"/>
          <w:rtl/>
        </w:rPr>
        <w:t xml:space="preserve"> </w:t>
      </w:r>
      <w:r w:rsidRPr="00141A37">
        <w:rPr>
          <w:rFonts w:ascii="Arial TUR" w:hAnsi="Arial TUR" w:cs="Miriam" w:hint="eastAsia"/>
          <w:spacing w:val="10"/>
          <w:rtl/>
        </w:rPr>
        <w:t>בהפצה</w:t>
      </w:r>
      <w:r w:rsidRPr="00141A37">
        <w:rPr>
          <w:rFonts w:ascii="Arial TUR" w:hAnsi="Arial TUR" w:cs="Miriam"/>
          <w:spacing w:val="10"/>
          <w:rtl/>
        </w:rPr>
        <w:t xml:space="preserve"> </w:t>
      </w:r>
      <w:r w:rsidRPr="00141A37">
        <w:rPr>
          <w:rFonts w:ascii="Arial TUR" w:hAnsi="Arial TUR" w:cs="Miriam" w:hint="eastAsia"/>
          <w:spacing w:val="10"/>
          <w:rtl/>
        </w:rPr>
        <w:t>עבור</w:t>
      </w:r>
      <w:r w:rsidRPr="00141A37">
        <w:rPr>
          <w:rFonts w:ascii="Arial TUR" w:hAnsi="Arial TUR" w:cs="Miriam"/>
          <w:spacing w:val="10"/>
          <w:rtl/>
        </w:rPr>
        <w:t xml:space="preserve"> </w:t>
      </w:r>
      <w:r w:rsidRPr="00141A37">
        <w:rPr>
          <w:rFonts w:ascii="Arial TUR" w:hAnsi="Arial TUR" w:cs="Miriam" w:hint="eastAsia"/>
          <w:spacing w:val="10"/>
          <w:rtl/>
        </w:rPr>
        <w:t>כלל</w:t>
      </w:r>
      <w:r w:rsidRPr="00141A37">
        <w:rPr>
          <w:rFonts w:ascii="Arial TUR" w:hAnsi="Arial TUR" w:cs="Miriam"/>
          <w:spacing w:val="10"/>
          <w:rtl/>
        </w:rPr>
        <w:t xml:space="preserve"> </w:t>
      </w:r>
      <w:r w:rsidRPr="00141A37">
        <w:rPr>
          <w:rFonts w:ascii="Arial TUR" w:hAnsi="Arial TUR" w:cs="Miriam" w:hint="eastAsia"/>
          <w:spacing w:val="10"/>
          <w:rtl/>
        </w:rPr>
        <w:t>חוליות</w:t>
      </w:r>
      <w:r w:rsidRPr="00141A37">
        <w:rPr>
          <w:rFonts w:ascii="Arial TUR" w:hAnsi="Arial TUR" w:cs="Miriam"/>
          <w:spacing w:val="10"/>
          <w:rtl/>
        </w:rPr>
        <w:t xml:space="preserve"> </w:t>
      </w:r>
      <w:r w:rsidRPr="00141A37">
        <w:rPr>
          <w:rFonts w:ascii="Arial TUR" w:hAnsi="Arial TUR" w:cs="Miriam" w:hint="eastAsia"/>
          <w:spacing w:val="10"/>
          <w:rtl/>
        </w:rPr>
        <w:t>שרשרת</w:t>
      </w:r>
      <w:r w:rsidRPr="00141A37">
        <w:rPr>
          <w:rFonts w:ascii="Arial TUR" w:hAnsi="Arial TUR" w:cs="Miriam"/>
          <w:spacing w:val="10"/>
          <w:rtl/>
        </w:rPr>
        <w:t xml:space="preserve"> </w:t>
      </w:r>
      <w:r w:rsidRPr="00141A37">
        <w:rPr>
          <w:rFonts w:ascii="Arial TUR" w:hAnsi="Arial TUR" w:cs="Miriam" w:hint="eastAsia"/>
          <w:spacing w:val="10"/>
          <w:rtl/>
        </w:rPr>
        <w:t>ההפצה</w:t>
      </w:r>
      <w:r w:rsidRPr="00141A37">
        <w:rPr>
          <w:rFonts w:ascii="Arial TUR" w:hAnsi="Arial TUR" w:cs="Miriam"/>
          <w:spacing w:val="10"/>
          <w:rtl/>
        </w:rPr>
        <w:t xml:space="preserve">, </w:t>
      </w:r>
      <w:r w:rsidRPr="00141A37">
        <w:rPr>
          <w:rFonts w:ascii="Arial TUR" w:hAnsi="Arial TUR" w:cs="Miriam" w:hint="eastAsia"/>
          <w:spacing w:val="10"/>
          <w:rtl/>
        </w:rPr>
        <w:t>החל</w:t>
      </w:r>
      <w:r w:rsidRPr="00141A37">
        <w:rPr>
          <w:rFonts w:ascii="Arial TUR" w:hAnsi="Arial TUR" w:cs="Miriam"/>
          <w:spacing w:val="10"/>
          <w:rtl/>
        </w:rPr>
        <w:t xml:space="preserve"> </w:t>
      </w:r>
      <w:r w:rsidRPr="00141A37">
        <w:rPr>
          <w:rFonts w:ascii="Arial TUR" w:hAnsi="Arial TUR" w:cs="Miriam" w:hint="eastAsia"/>
          <w:spacing w:val="10"/>
          <w:rtl/>
        </w:rPr>
        <w:t>ביצרן</w:t>
      </w:r>
      <w:r w:rsidRPr="00141A37">
        <w:rPr>
          <w:rFonts w:ascii="Arial TUR" w:hAnsi="Arial TUR" w:cs="Miriam"/>
          <w:spacing w:val="10"/>
          <w:rtl/>
        </w:rPr>
        <w:t xml:space="preserve">, </w:t>
      </w:r>
      <w:r w:rsidRPr="00141A37">
        <w:rPr>
          <w:rFonts w:ascii="Arial TUR" w:hAnsi="Arial TUR" w:cs="Miriam" w:hint="eastAsia"/>
          <w:spacing w:val="10"/>
          <w:rtl/>
        </w:rPr>
        <w:t>עובר</w:t>
      </w:r>
      <w:r w:rsidRPr="00141A37">
        <w:rPr>
          <w:rFonts w:ascii="Arial TUR" w:hAnsi="Arial TUR" w:cs="Miriam"/>
          <w:spacing w:val="10"/>
          <w:rtl/>
        </w:rPr>
        <w:t xml:space="preserve"> </w:t>
      </w:r>
      <w:r w:rsidRPr="00141A37">
        <w:rPr>
          <w:rFonts w:ascii="Arial TUR" w:hAnsi="Arial TUR" w:cs="Miriam" w:hint="eastAsia"/>
          <w:spacing w:val="10"/>
          <w:rtl/>
        </w:rPr>
        <w:t>בבלדר</w:t>
      </w:r>
      <w:r w:rsidRPr="00141A37">
        <w:rPr>
          <w:rFonts w:ascii="Arial TUR" w:hAnsi="Arial TUR" w:cs="Miriam"/>
          <w:spacing w:val="10"/>
          <w:rtl/>
        </w:rPr>
        <w:t xml:space="preserve"> </w:t>
      </w:r>
      <w:r w:rsidRPr="00141A37">
        <w:rPr>
          <w:rFonts w:ascii="Arial TUR" w:hAnsi="Arial TUR" w:cs="Miriam" w:hint="eastAsia"/>
          <w:spacing w:val="10"/>
          <w:rtl/>
        </w:rPr>
        <w:t>וכלה</w:t>
      </w:r>
      <w:r w:rsidRPr="00141A37">
        <w:rPr>
          <w:rFonts w:ascii="Arial TUR" w:hAnsi="Arial TUR" w:cs="Miriam"/>
          <w:spacing w:val="10"/>
          <w:rtl/>
        </w:rPr>
        <w:t xml:space="preserve"> </w:t>
      </w:r>
      <w:r w:rsidRPr="00141A37">
        <w:rPr>
          <w:rFonts w:ascii="Arial TUR" w:hAnsi="Arial TUR" w:cs="Miriam" w:hint="eastAsia"/>
          <w:spacing w:val="10"/>
          <w:rtl/>
        </w:rPr>
        <w:t>בסוחר</w:t>
      </w:r>
      <w:r w:rsidRPr="00141A37">
        <w:rPr>
          <w:rFonts w:ascii="Arial TUR" w:hAnsi="Arial TUR" w:cs="Miriam"/>
          <w:spacing w:val="10"/>
          <w:rtl/>
        </w:rPr>
        <w:t xml:space="preserve">. </w:t>
      </w:r>
      <w:r w:rsidRPr="00141A37">
        <w:rPr>
          <w:rFonts w:ascii="Arial TUR" w:hAnsi="Arial TUR" w:cs="Miriam" w:hint="eastAsia"/>
          <w:spacing w:val="10"/>
          <w:rtl/>
        </w:rPr>
        <w:t>גם</w:t>
      </w:r>
      <w:r w:rsidRPr="00141A37">
        <w:rPr>
          <w:rFonts w:ascii="Arial TUR" w:hAnsi="Arial TUR" w:cs="Miriam"/>
          <w:spacing w:val="10"/>
          <w:rtl/>
        </w:rPr>
        <w:t xml:space="preserve"> </w:t>
      </w:r>
      <w:r w:rsidRPr="00141A37">
        <w:rPr>
          <w:rFonts w:ascii="Arial TUR" w:hAnsi="Arial TUR" w:cs="Miriam" w:hint="eastAsia"/>
          <w:spacing w:val="10"/>
          <w:rtl/>
        </w:rPr>
        <w:t>לרשות</w:t>
      </w:r>
      <w:r w:rsidRPr="00141A37">
        <w:rPr>
          <w:rFonts w:ascii="Arial TUR" w:hAnsi="Arial TUR" w:cs="Miriam"/>
          <w:spacing w:val="10"/>
          <w:rtl/>
        </w:rPr>
        <w:t xml:space="preserve"> </w:t>
      </w:r>
      <w:r w:rsidRPr="00141A37">
        <w:rPr>
          <w:rFonts w:ascii="Arial TUR" w:hAnsi="Arial TUR" w:cs="Miriam" w:hint="eastAsia"/>
          <w:spacing w:val="10"/>
          <w:rtl/>
        </w:rPr>
        <w:t>השופטת</w:t>
      </w:r>
      <w:r w:rsidRPr="00141A37">
        <w:rPr>
          <w:rFonts w:ascii="Arial TUR" w:hAnsi="Arial TUR" w:cs="Miriam"/>
          <w:spacing w:val="10"/>
          <w:rtl/>
        </w:rPr>
        <w:t xml:space="preserve"> </w:t>
      </w:r>
      <w:r w:rsidRPr="00141A37">
        <w:rPr>
          <w:rFonts w:ascii="Arial TUR" w:hAnsi="Arial TUR" w:cs="Miriam" w:hint="eastAsia"/>
          <w:spacing w:val="10"/>
          <w:rtl/>
        </w:rPr>
        <w:t>ישנו</w:t>
      </w:r>
      <w:r w:rsidRPr="00141A37">
        <w:rPr>
          <w:rFonts w:ascii="Arial TUR" w:hAnsi="Arial TUR" w:cs="Miriam"/>
          <w:spacing w:val="10"/>
          <w:rtl/>
        </w:rPr>
        <w:t xml:space="preserve"> </w:t>
      </w:r>
      <w:r w:rsidRPr="00141A37">
        <w:rPr>
          <w:rFonts w:ascii="Arial TUR" w:hAnsi="Arial TUR" w:cs="Miriam" w:hint="eastAsia"/>
          <w:spacing w:val="10"/>
          <w:rtl/>
        </w:rPr>
        <w:t>תפקיד</w:t>
      </w:r>
      <w:r w:rsidRPr="00141A37">
        <w:rPr>
          <w:rFonts w:ascii="Arial TUR" w:hAnsi="Arial TUR" w:cs="Miriam"/>
          <w:spacing w:val="10"/>
          <w:rtl/>
        </w:rPr>
        <w:t xml:space="preserve"> </w:t>
      </w:r>
      <w:r w:rsidRPr="00141A37">
        <w:rPr>
          <w:rFonts w:ascii="Arial TUR" w:hAnsi="Arial TUR" w:cs="Miriam" w:hint="eastAsia"/>
          <w:spacing w:val="10"/>
          <w:rtl/>
        </w:rPr>
        <w:t>במאמץ</w:t>
      </w:r>
      <w:r w:rsidRPr="00141A37">
        <w:rPr>
          <w:rFonts w:ascii="Arial TUR" w:hAnsi="Arial TUR" w:cs="Miriam"/>
          <w:spacing w:val="10"/>
          <w:rtl/>
        </w:rPr>
        <w:t xml:space="preserve"> </w:t>
      </w:r>
      <w:r w:rsidRPr="00141A37">
        <w:rPr>
          <w:rFonts w:ascii="Arial TUR" w:hAnsi="Arial TUR" w:cs="Miriam" w:hint="eastAsia"/>
          <w:spacing w:val="10"/>
          <w:rtl/>
        </w:rPr>
        <w:t>ההתמודדות</w:t>
      </w:r>
      <w:r w:rsidRPr="00141A37">
        <w:rPr>
          <w:rFonts w:ascii="Arial TUR" w:hAnsi="Arial TUR" w:cs="Miriam"/>
          <w:spacing w:val="10"/>
          <w:rtl/>
        </w:rPr>
        <w:t xml:space="preserve"> </w:t>
      </w:r>
      <w:r w:rsidRPr="00141A37">
        <w:rPr>
          <w:rFonts w:ascii="Arial TUR" w:hAnsi="Arial TUR" w:cs="Miriam" w:hint="eastAsia"/>
          <w:spacing w:val="10"/>
          <w:rtl/>
        </w:rPr>
        <w:t>עם</w:t>
      </w:r>
      <w:r w:rsidRPr="00141A37">
        <w:rPr>
          <w:rFonts w:ascii="Arial TUR" w:hAnsi="Arial TUR" w:cs="Miriam"/>
          <w:spacing w:val="10"/>
          <w:rtl/>
        </w:rPr>
        <w:t xml:space="preserve"> </w:t>
      </w:r>
      <w:r w:rsidRPr="00141A37">
        <w:rPr>
          <w:rFonts w:ascii="Arial TUR" w:hAnsi="Arial TUR" w:cs="Miriam" w:hint="eastAsia"/>
          <w:spacing w:val="10"/>
          <w:rtl/>
        </w:rPr>
        <w:t>תופעת</w:t>
      </w:r>
      <w:r w:rsidRPr="00141A37">
        <w:rPr>
          <w:rFonts w:ascii="Arial TUR" w:hAnsi="Arial TUR" w:cs="Miriam"/>
          <w:spacing w:val="10"/>
          <w:rtl/>
        </w:rPr>
        <w:t xml:space="preserve"> </w:t>
      </w:r>
      <w:r w:rsidRPr="00141A37">
        <w:rPr>
          <w:rFonts w:ascii="Arial TUR" w:hAnsi="Arial TUR" w:cs="Miriam" w:hint="eastAsia"/>
          <w:spacing w:val="10"/>
          <w:rtl/>
        </w:rPr>
        <w:t>הפצת</w:t>
      </w:r>
      <w:r w:rsidRPr="00141A37">
        <w:rPr>
          <w:rFonts w:ascii="Arial TUR" w:hAnsi="Arial TUR" w:cs="Miriam"/>
          <w:spacing w:val="10"/>
          <w:rtl/>
        </w:rPr>
        <w:t xml:space="preserve"> </w:t>
      </w:r>
      <w:r w:rsidRPr="00141A37">
        <w:rPr>
          <w:rFonts w:ascii="Arial TUR" w:hAnsi="Arial TUR" w:cs="Miriam" w:hint="eastAsia"/>
          <w:spacing w:val="10"/>
          <w:rtl/>
        </w:rPr>
        <w:t>הסמים</w:t>
      </w:r>
      <w:r w:rsidRPr="00141A37">
        <w:rPr>
          <w:rFonts w:ascii="Arial TUR" w:hAnsi="Arial TUR" w:cs="Miriam"/>
          <w:spacing w:val="10"/>
          <w:rtl/>
        </w:rPr>
        <w:t xml:space="preserve"> </w:t>
      </w:r>
      <w:r w:rsidRPr="00141A37">
        <w:rPr>
          <w:rFonts w:ascii="Arial TUR" w:hAnsi="Arial TUR" w:cs="Miriam" w:hint="eastAsia"/>
          <w:spacing w:val="10"/>
          <w:rtl/>
        </w:rPr>
        <w:t>בישראל</w:t>
      </w:r>
      <w:r w:rsidRPr="00141A37">
        <w:rPr>
          <w:rFonts w:ascii="Arial TUR" w:hAnsi="Arial TUR" w:cs="Miriam"/>
          <w:spacing w:val="10"/>
          <w:rtl/>
        </w:rPr>
        <w:t xml:space="preserve">, </w:t>
      </w:r>
      <w:r w:rsidRPr="00141A37">
        <w:rPr>
          <w:rFonts w:ascii="Arial TUR" w:hAnsi="Arial TUR" w:cs="Miriam" w:hint="eastAsia"/>
          <w:spacing w:val="10"/>
          <w:rtl/>
        </w:rPr>
        <w:t>על</w:t>
      </w:r>
      <w:r w:rsidRPr="00141A37">
        <w:rPr>
          <w:rFonts w:ascii="Arial TUR" w:hAnsi="Arial TUR" w:cs="Miriam"/>
          <w:spacing w:val="10"/>
          <w:rtl/>
        </w:rPr>
        <w:t xml:space="preserve"> </w:t>
      </w:r>
      <w:r w:rsidRPr="00141A37">
        <w:rPr>
          <w:rFonts w:ascii="Arial TUR" w:hAnsi="Arial TUR" w:cs="Miriam" w:hint="eastAsia"/>
          <w:spacing w:val="10"/>
          <w:rtl/>
        </w:rPr>
        <w:t>התפקיד</w:t>
      </w:r>
      <w:r w:rsidRPr="00141A37">
        <w:rPr>
          <w:rFonts w:ascii="Arial TUR" w:hAnsi="Arial TUR" w:cs="Miriam"/>
          <w:spacing w:val="10"/>
          <w:rtl/>
        </w:rPr>
        <w:t xml:space="preserve"> </w:t>
      </w:r>
      <w:r w:rsidRPr="00141A37">
        <w:rPr>
          <w:rFonts w:ascii="Arial TUR" w:hAnsi="Arial TUR" w:cs="Miriam" w:hint="eastAsia"/>
          <w:spacing w:val="10"/>
          <w:rtl/>
        </w:rPr>
        <w:t>החיוני</w:t>
      </w:r>
      <w:r w:rsidRPr="00141A37">
        <w:rPr>
          <w:rFonts w:ascii="Arial TUR" w:hAnsi="Arial TUR" w:cs="Miriam"/>
          <w:spacing w:val="10"/>
          <w:rtl/>
        </w:rPr>
        <w:t xml:space="preserve"> </w:t>
      </w:r>
      <w:r w:rsidRPr="00141A37">
        <w:rPr>
          <w:rFonts w:ascii="Arial TUR" w:hAnsi="Arial TUR" w:cs="Miriam" w:hint="eastAsia"/>
          <w:spacing w:val="10"/>
          <w:rtl/>
        </w:rPr>
        <w:t>שבתי</w:t>
      </w:r>
      <w:r w:rsidRPr="00141A37">
        <w:rPr>
          <w:rFonts w:ascii="Arial TUR" w:hAnsi="Arial TUR" w:cs="Miriam"/>
          <w:spacing w:val="10"/>
          <w:rtl/>
        </w:rPr>
        <w:t xml:space="preserve"> </w:t>
      </w:r>
      <w:r w:rsidRPr="00141A37">
        <w:rPr>
          <w:rFonts w:ascii="Arial TUR" w:hAnsi="Arial TUR" w:cs="Miriam" w:hint="eastAsia"/>
          <w:spacing w:val="10"/>
          <w:rtl/>
        </w:rPr>
        <w:t>המשפט</w:t>
      </w:r>
      <w:r w:rsidRPr="00141A37">
        <w:rPr>
          <w:rFonts w:ascii="Arial TUR" w:hAnsi="Arial TUR" w:cs="Miriam"/>
          <w:spacing w:val="10"/>
          <w:rtl/>
        </w:rPr>
        <w:t xml:space="preserve"> </w:t>
      </w:r>
      <w:r w:rsidRPr="00141A37">
        <w:rPr>
          <w:rFonts w:ascii="Arial TUR" w:hAnsi="Arial TUR" w:cs="Miriam" w:hint="eastAsia"/>
          <w:spacing w:val="10"/>
          <w:rtl/>
        </w:rPr>
        <w:t>צריכים</w:t>
      </w:r>
      <w:r w:rsidRPr="00141A37">
        <w:rPr>
          <w:rFonts w:ascii="Arial TUR" w:hAnsi="Arial TUR" w:cs="Miriam"/>
          <w:spacing w:val="10"/>
          <w:rtl/>
        </w:rPr>
        <w:t xml:space="preserve"> </w:t>
      </w:r>
      <w:r w:rsidRPr="00141A37">
        <w:rPr>
          <w:rFonts w:ascii="Arial TUR" w:hAnsi="Arial TUR" w:cs="Miriam" w:hint="eastAsia"/>
          <w:spacing w:val="10"/>
          <w:rtl/>
        </w:rPr>
        <w:t>למלא</w:t>
      </w:r>
      <w:r w:rsidRPr="00141A37">
        <w:rPr>
          <w:rFonts w:ascii="Arial TUR" w:hAnsi="Arial TUR" w:cs="Miriam"/>
          <w:spacing w:val="10"/>
          <w:rtl/>
        </w:rPr>
        <w:t xml:space="preserve"> </w:t>
      </w:r>
      <w:r w:rsidRPr="00141A37">
        <w:rPr>
          <w:rFonts w:ascii="Arial TUR" w:hAnsi="Arial TUR" w:cs="Miriam" w:hint="eastAsia"/>
          <w:spacing w:val="10"/>
          <w:rtl/>
        </w:rPr>
        <w:t>במסגרת</w:t>
      </w:r>
      <w:r w:rsidRPr="00141A37">
        <w:rPr>
          <w:rFonts w:ascii="Arial TUR" w:hAnsi="Arial TUR" w:cs="Miriam"/>
          <w:spacing w:val="10"/>
          <w:rtl/>
        </w:rPr>
        <w:t xml:space="preserve"> </w:t>
      </w:r>
      <w:r w:rsidRPr="00141A37">
        <w:rPr>
          <w:rFonts w:ascii="Arial TUR" w:hAnsi="Arial TUR" w:cs="Miriam" w:hint="eastAsia"/>
          <w:spacing w:val="10"/>
          <w:rtl/>
        </w:rPr>
        <w:t>זו</w:t>
      </w:r>
      <w:r w:rsidRPr="00141A37">
        <w:rPr>
          <w:rFonts w:ascii="Arial TUR" w:hAnsi="Arial TUR" w:cs="Miriam" w:hint="cs"/>
          <w:spacing w:val="10"/>
          <w:rtl/>
        </w:rPr>
        <w:t>"</w:t>
      </w:r>
      <w:r>
        <w:rPr>
          <w:rFonts w:ascii="Arial TUR" w:hAnsi="Arial TUR" w:cs="FrankRuehl" w:hint="cs"/>
          <w:spacing w:val="10"/>
          <w:sz w:val="22"/>
          <w:szCs w:val="28"/>
          <w:rtl/>
        </w:rPr>
        <w:t xml:space="preserve"> </w:t>
      </w:r>
      <w:r w:rsidRPr="00697095">
        <w:rPr>
          <w:rFonts w:ascii="Arial TUR" w:hAnsi="Arial TUR" w:hint="cs"/>
          <w:spacing w:val="10"/>
          <w:rtl/>
        </w:rPr>
        <w:t>(</w:t>
      </w:r>
      <w:hyperlink r:id="rId31" w:history="1">
        <w:r w:rsidR="00881FAE" w:rsidRPr="00881FAE">
          <w:rPr>
            <w:rStyle w:val="Hyperlink"/>
            <w:rFonts w:hint="eastAsia"/>
            <w:rtl/>
          </w:rPr>
          <w:t>ע</w:t>
        </w:r>
        <w:r w:rsidR="00881FAE" w:rsidRPr="00881FAE">
          <w:rPr>
            <w:rStyle w:val="Hyperlink"/>
            <w:rtl/>
          </w:rPr>
          <w:t>"פ 7657/10</w:t>
        </w:r>
      </w:hyperlink>
      <w:r>
        <w:rPr>
          <w:rFonts w:hint="cs"/>
          <w:rtl/>
        </w:rPr>
        <w:t xml:space="preserve"> </w:t>
      </w:r>
      <w:r w:rsidRPr="00141A37">
        <w:rPr>
          <w:rFonts w:hint="cs"/>
          <w:b/>
          <w:bCs/>
          <w:rtl/>
        </w:rPr>
        <w:t>יוסף הייב נ' מדינת ישראל</w:t>
      </w:r>
      <w:r>
        <w:rPr>
          <w:rFonts w:hint="cs"/>
          <w:rtl/>
        </w:rPr>
        <w:t xml:space="preserve"> (29.3.12)). </w:t>
      </w:r>
    </w:p>
    <w:p w14:paraId="6AAB8A1E" w14:textId="77777777" w:rsidR="00BD1A15" w:rsidRDefault="00BD1A15" w:rsidP="00BD1A15">
      <w:pPr>
        <w:pStyle w:val="ListParagraph"/>
        <w:spacing w:line="360" w:lineRule="auto"/>
        <w:jc w:val="both"/>
      </w:pPr>
    </w:p>
    <w:p w14:paraId="51DEA2E6" w14:textId="77777777" w:rsidR="00BD1A15" w:rsidRDefault="00BD1A15" w:rsidP="00BD1A15">
      <w:pPr>
        <w:pStyle w:val="ListParagraph"/>
        <w:numPr>
          <w:ilvl w:val="0"/>
          <w:numId w:val="1"/>
        </w:numPr>
        <w:spacing w:line="360" w:lineRule="auto"/>
        <w:jc w:val="both"/>
      </w:pPr>
      <w:r w:rsidRPr="002C006E">
        <w:rPr>
          <w:rtl/>
        </w:rPr>
        <w:t xml:space="preserve">בדיקת מדיניות הענישה ביחס לעבירת סחר בודדת, בכמות </w:t>
      </w:r>
      <w:r>
        <w:rPr>
          <w:rFonts w:hint="cs"/>
          <w:rtl/>
        </w:rPr>
        <w:t>קטנה</w:t>
      </w:r>
      <w:r w:rsidRPr="002C006E">
        <w:rPr>
          <w:rtl/>
        </w:rPr>
        <w:t xml:space="preserve"> </w:t>
      </w:r>
      <w:r>
        <w:rPr>
          <w:rFonts w:hint="cs"/>
          <w:rtl/>
        </w:rPr>
        <w:t xml:space="preserve">יחסית </w:t>
      </w:r>
      <w:r w:rsidRPr="002C006E">
        <w:rPr>
          <w:rtl/>
        </w:rPr>
        <w:t xml:space="preserve">של חשיש </w:t>
      </w:r>
      <w:r>
        <w:rPr>
          <w:rFonts w:hint="cs"/>
          <w:rtl/>
        </w:rPr>
        <w:t xml:space="preserve">(או קנאביס) </w:t>
      </w:r>
      <w:r w:rsidRPr="002C006E">
        <w:rPr>
          <w:rtl/>
        </w:rPr>
        <w:t xml:space="preserve">ובתמורה </w:t>
      </w:r>
      <w:r>
        <w:rPr>
          <w:rFonts w:hint="cs"/>
          <w:rtl/>
        </w:rPr>
        <w:t>נמוכה בהתאם</w:t>
      </w:r>
      <w:r w:rsidRPr="002C006E">
        <w:rPr>
          <w:rtl/>
        </w:rPr>
        <w:t>, מלמדת כי לרוב מוטלים עונשי מאסר קצרים ו</w:t>
      </w:r>
      <w:r>
        <w:rPr>
          <w:rFonts w:hint="cs"/>
          <w:rtl/>
        </w:rPr>
        <w:t xml:space="preserve">במקרים מתאימים אף </w:t>
      </w:r>
      <w:r w:rsidRPr="002C006E">
        <w:rPr>
          <w:rtl/>
        </w:rPr>
        <w:t>בעבודות שירות</w:t>
      </w:r>
      <w:r>
        <w:rPr>
          <w:rFonts w:hint="cs"/>
          <w:rtl/>
        </w:rPr>
        <w:t xml:space="preserve">. אפנה </w:t>
      </w:r>
      <w:r w:rsidRPr="002C006E">
        <w:rPr>
          <w:rtl/>
        </w:rPr>
        <w:t xml:space="preserve">למשל </w:t>
      </w:r>
      <w:r>
        <w:rPr>
          <w:rFonts w:hint="cs"/>
          <w:rtl/>
        </w:rPr>
        <w:t>ל</w:t>
      </w:r>
      <w:hyperlink r:id="rId32" w:history="1">
        <w:r w:rsidR="00881FAE" w:rsidRPr="00881FAE">
          <w:rPr>
            <w:rStyle w:val="Hyperlink"/>
            <w:rFonts w:hint="eastAsia"/>
            <w:rtl/>
          </w:rPr>
          <w:t>רע</w:t>
        </w:r>
        <w:r w:rsidR="00881FAE" w:rsidRPr="00881FAE">
          <w:rPr>
            <w:rStyle w:val="Hyperlink"/>
            <w:rtl/>
          </w:rPr>
          <w:t>"פ 5712/16</w:t>
        </w:r>
      </w:hyperlink>
      <w:r>
        <w:rPr>
          <w:rFonts w:hint="cs"/>
          <w:rtl/>
        </w:rPr>
        <w:t xml:space="preserve"> </w:t>
      </w:r>
      <w:r w:rsidRPr="006B436C">
        <w:rPr>
          <w:rFonts w:hint="cs"/>
          <w:b/>
          <w:bCs/>
          <w:rtl/>
        </w:rPr>
        <w:t xml:space="preserve">יצחק אייזנבוך נ' מדינת ישראל </w:t>
      </w:r>
      <w:r>
        <w:rPr>
          <w:rFonts w:hint="cs"/>
          <w:rtl/>
        </w:rPr>
        <w:t xml:space="preserve">(17.8.16) בו נדחתה בקשת רשות ערעור על נאשם שהוטלו עליו 8 חודשי מאסר בגין 4 עסקאות סמים בכמויות קטנות יחסית. הנאשם היה צעיר, עברו נקי ושירות המבחן המליץ על ענישה שיקומית. </w:t>
      </w:r>
    </w:p>
    <w:p w14:paraId="651C3103" w14:textId="77777777" w:rsidR="00BD1A15" w:rsidRPr="006B436C" w:rsidRDefault="00BD1A15" w:rsidP="00BD1A15">
      <w:pPr>
        <w:pStyle w:val="ListParagraph"/>
        <w:spacing w:line="360" w:lineRule="auto"/>
        <w:jc w:val="both"/>
      </w:pPr>
    </w:p>
    <w:p w14:paraId="059129AB" w14:textId="77777777" w:rsidR="00BD1A15" w:rsidRDefault="00BD1A15" w:rsidP="00BD1A15">
      <w:pPr>
        <w:pStyle w:val="ListParagraph"/>
        <w:spacing w:line="360" w:lineRule="auto"/>
        <w:jc w:val="both"/>
      </w:pPr>
      <w:r>
        <w:rPr>
          <w:rFonts w:hint="cs"/>
          <w:rtl/>
        </w:rPr>
        <w:t>כן אפנה בעניין זה ל</w:t>
      </w:r>
      <w:hyperlink r:id="rId33" w:history="1">
        <w:r w:rsidR="00881FAE" w:rsidRPr="00881FAE">
          <w:rPr>
            <w:rStyle w:val="Hyperlink"/>
            <w:rtl/>
          </w:rPr>
          <w:t>ת"פ (י-ם) 54706-01-13</w:t>
        </w:r>
      </w:hyperlink>
      <w:r w:rsidRPr="002C006E">
        <w:rPr>
          <w:rtl/>
        </w:rPr>
        <w:t xml:space="preserve"> </w:t>
      </w:r>
      <w:r w:rsidRPr="006B436C">
        <w:rPr>
          <w:b/>
          <w:bCs/>
          <w:rtl/>
        </w:rPr>
        <w:t>מדינת ישראל נ' חביב</w:t>
      </w:r>
      <w:r w:rsidRPr="002C006E">
        <w:rPr>
          <w:rtl/>
        </w:rPr>
        <w:t xml:space="preserve"> (15.7.13); </w:t>
      </w:r>
      <w:hyperlink r:id="rId34" w:history="1">
        <w:r w:rsidR="00881FAE" w:rsidRPr="00881FAE">
          <w:rPr>
            <w:rStyle w:val="Hyperlink"/>
            <w:rtl/>
          </w:rPr>
          <w:t>ת"פ (כ"ס) 39936-04-12</w:t>
        </w:r>
      </w:hyperlink>
      <w:r w:rsidRPr="002C006E">
        <w:rPr>
          <w:rtl/>
        </w:rPr>
        <w:t xml:space="preserve"> </w:t>
      </w:r>
      <w:r w:rsidRPr="006B436C">
        <w:rPr>
          <w:b/>
          <w:bCs/>
          <w:rtl/>
        </w:rPr>
        <w:t>מדינת ישראל נ' מליחי</w:t>
      </w:r>
      <w:r w:rsidRPr="002C006E">
        <w:rPr>
          <w:rtl/>
        </w:rPr>
        <w:t xml:space="preserve"> (6.2.13);  </w:t>
      </w:r>
      <w:hyperlink r:id="rId35" w:history="1">
        <w:r w:rsidR="00881FAE" w:rsidRPr="00881FAE">
          <w:rPr>
            <w:rStyle w:val="Hyperlink"/>
            <w:rtl/>
          </w:rPr>
          <w:t>ת"פ (ת"א) 49973-07-12</w:t>
        </w:r>
      </w:hyperlink>
      <w:r w:rsidRPr="002C006E">
        <w:rPr>
          <w:rtl/>
        </w:rPr>
        <w:t xml:space="preserve"> </w:t>
      </w:r>
      <w:r w:rsidRPr="006B436C">
        <w:rPr>
          <w:b/>
          <w:bCs/>
          <w:rtl/>
        </w:rPr>
        <w:t>מדינת ישראל נ' הורנשטיין</w:t>
      </w:r>
      <w:r w:rsidRPr="002C006E">
        <w:rPr>
          <w:rtl/>
        </w:rPr>
        <w:t xml:space="preserve"> (31.12.12);  </w:t>
      </w:r>
      <w:hyperlink r:id="rId36" w:history="1">
        <w:r w:rsidR="00881FAE" w:rsidRPr="00881FAE">
          <w:rPr>
            <w:rStyle w:val="Hyperlink"/>
            <w:rtl/>
          </w:rPr>
          <w:t>ת"פ (ת"א) 26513-05-12</w:t>
        </w:r>
      </w:hyperlink>
      <w:r w:rsidRPr="002C006E">
        <w:rPr>
          <w:rtl/>
        </w:rPr>
        <w:t xml:space="preserve"> </w:t>
      </w:r>
      <w:r w:rsidRPr="006B436C">
        <w:rPr>
          <w:b/>
          <w:bCs/>
          <w:rtl/>
        </w:rPr>
        <w:t>מדינת ישראל נגד איברהים</w:t>
      </w:r>
      <w:r w:rsidRPr="002C006E">
        <w:rPr>
          <w:rtl/>
        </w:rPr>
        <w:t xml:space="preserve"> (20.9.12)). </w:t>
      </w:r>
    </w:p>
    <w:p w14:paraId="2CF835FA" w14:textId="77777777" w:rsidR="00BD1A15" w:rsidRDefault="00BD1A15" w:rsidP="00BD1A15">
      <w:pPr>
        <w:pStyle w:val="ListParagraph"/>
        <w:spacing w:line="360" w:lineRule="auto"/>
        <w:jc w:val="both"/>
      </w:pPr>
    </w:p>
    <w:p w14:paraId="493B7BC8" w14:textId="77777777" w:rsidR="00BD1A15" w:rsidRDefault="00BD1A15" w:rsidP="00BD1A15">
      <w:pPr>
        <w:pStyle w:val="ListParagraph"/>
        <w:numPr>
          <w:ilvl w:val="0"/>
          <w:numId w:val="1"/>
        </w:numPr>
        <w:spacing w:line="360" w:lineRule="auto"/>
        <w:jc w:val="both"/>
      </w:pPr>
      <w:r w:rsidRPr="002C006E">
        <w:rPr>
          <w:rtl/>
        </w:rPr>
        <w:t xml:space="preserve">לאור כל זאת, אני בדעה כי מתחם הענישה ההולם את העבירות בענייננו, תוך התחשבות בכמות הסם, מהותו </w:t>
      </w:r>
      <w:r>
        <w:rPr>
          <w:rFonts w:hint="cs"/>
          <w:rtl/>
        </w:rPr>
        <w:t xml:space="preserve">ובריבוי העבירות, </w:t>
      </w:r>
      <w:r w:rsidRPr="002C006E">
        <w:rPr>
          <w:rtl/>
        </w:rPr>
        <w:t>הו</w:t>
      </w:r>
      <w:r>
        <w:rPr>
          <w:rFonts w:hint="cs"/>
          <w:rtl/>
        </w:rPr>
        <w:t>א</w:t>
      </w:r>
      <w:r w:rsidRPr="002C006E">
        <w:rPr>
          <w:rtl/>
        </w:rPr>
        <w:t xml:space="preserve"> </w:t>
      </w:r>
      <w:r>
        <w:rPr>
          <w:rFonts w:hint="cs"/>
          <w:rtl/>
        </w:rPr>
        <w:t xml:space="preserve">שישה חודשי מאסר ועד 18 חודשי מאסר. </w:t>
      </w:r>
    </w:p>
    <w:p w14:paraId="0A0877D5" w14:textId="77777777" w:rsidR="00BD1A15" w:rsidRDefault="00BD1A15" w:rsidP="00BD1A15">
      <w:pPr>
        <w:pStyle w:val="ListParagraph"/>
        <w:spacing w:line="360" w:lineRule="auto"/>
        <w:jc w:val="both"/>
      </w:pPr>
    </w:p>
    <w:p w14:paraId="01E9E77F" w14:textId="77777777" w:rsidR="00BD1A15" w:rsidRPr="008747E1" w:rsidRDefault="00BD1A15" w:rsidP="00BD1A15">
      <w:pPr>
        <w:spacing w:line="360" w:lineRule="auto"/>
        <w:ind w:firstLine="360"/>
        <w:jc w:val="both"/>
        <w:rPr>
          <w:b/>
          <w:bCs/>
          <w:u w:val="single"/>
        </w:rPr>
      </w:pPr>
      <w:r w:rsidRPr="008747E1">
        <w:rPr>
          <w:rFonts w:hint="cs"/>
          <w:b/>
          <w:bCs/>
          <w:u w:val="single"/>
          <w:rtl/>
        </w:rPr>
        <w:t xml:space="preserve">קביעת עונשו של </w:t>
      </w:r>
      <w:r>
        <w:rPr>
          <w:rFonts w:hint="cs"/>
          <w:b/>
          <w:bCs/>
          <w:u w:val="single"/>
          <w:rtl/>
        </w:rPr>
        <w:t>הנאשם</w:t>
      </w:r>
    </w:p>
    <w:p w14:paraId="0562A0B2" w14:textId="77777777" w:rsidR="00BD1A15" w:rsidRDefault="00BD1A15" w:rsidP="00BD1A15">
      <w:pPr>
        <w:pStyle w:val="ListParagraph"/>
        <w:spacing w:line="360" w:lineRule="auto"/>
        <w:jc w:val="both"/>
      </w:pPr>
    </w:p>
    <w:p w14:paraId="33BB90ED" w14:textId="77777777" w:rsidR="00BD1A15" w:rsidRDefault="00BD1A15" w:rsidP="00BD1A15">
      <w:pPr>
        <w:pStyle w:val="ListParagraph"/>
        <w:numPr>
          <w:ilvl w:val="0"/>
          <w:numId w:val="1"/>
        </w:numPr>
        <w:spacing w:line="360" w:lineRule="auto"/>
        <w:jc w:val="both"/>
      </w:pPr>
      <w:r>
        <w:rPr>
          <w:rFonts w:hint="cs"/>
          <w:rtl/>
        </w:rPr>
        <w:t xml:space="preserve">בעניינו של הנאשם לא מתקיימים טעמים המצדיקים חריגה ממתחם הענישה, לקולא או לחומרא ולאור כן  על העונש להיגזר בגדרי המתחם. אכן, הנאשם אינו צעיר ועברו ישן יחסית. עם זאת, אין מקום לשקול בעניינו שיקולי שיקום וזאת לאור האמור בתסקיר שירות המבחן אשר התרשם, כאמור, ממי שאינו מודע לבעיותיו, אינו מגלה נכונות לשינוי מהותי בחייו באמצעות טיפול, והסיכון בעניינו להישנות העבירות משמעותי ועולה על גורמי הסיכוי. </w:t>
      </w:r>
    </w:p>
    <w:p w14:paraId="3DB3B0C6" w14:textId="77777777" w:rsidR="00BD1A15" w:rsidRPr="00F23DC5" w:rsidRDefault="00BD1A15" w:rsidP="00BD1A15">
      <w:pPr>
        <w:pStyle w:val="ListParagraph"/>
        <w:spacing w:line="360" w:lineRule="auto"/>
        <w:jc w:val="both"/>
      </w:pPr>
    </w:p>
    <w:p w14:paraId="319180F9" w14:textId="77777777" w:rsidR="00BD1A15" w:rsidRDefault="00BD1A15" w:rsidP="00BD1A15">
      <w:pPr>
        <w:pStyle w:val="ListParagraph"/>
        <w:numPr>
          <w:ilvl w:val="0"/>
          <w:numId w:val="1"/>
        </w:numPr>
        <w:spacing w:line="360" w:lineRule="auto"/>
        <w:jc w:val="both"/>
      </w:pPr>
      <w:r>
        <w:rPr>
          <w:rFonts w:hint="cs"/>
          <w:rtl/>
        </w:rPr>
        <w:t>לצורך קביעת עונשו של הנאשם הבאתי בחשבון את הודאתו בהזדמנות הראשונה, את גילו ואת עברו, שכאמור, הוא ישן יחסית. הבאתי גם בחשבון את הסכמתו לחילוט הכספים שנמצאו בביתו ואת התקופה בה שהה בתנאים מגבילים.</w:t>
      </w:r>
    </w:p>
    <w:p w14:paraId="360D94F1" w14:textId="77777777" w:rsidR="00BD1A15" w:rsidRPr="00703BA5" w:rsidRDefault="00BD1A15" w:rsidP="00BD1A15">
      <w:pPr>
        <w:pStyle w:val="ListParagraph"/>
        <w:spacing w:line="360" w:lineRule="auto"/>
        <w:jc w:val="both"/>
      </w:pPr>
    </w:p>
    <w:p w14:paraId="4217BC24" w14:textId="77777777" w:rsidR="00BD1A15" w:rsidRDefault="00BD1A15" w:rsidP="00BD1A15">
      <w:pPr>
        <w:pStyle w:val="ListParagraph"/>
        <w:numPr>
          <w:ilvl w:val="0"/>
          <w:numId w:val="1"/>
        </w:numPr>
        <w:spacing w:line="360" w:lineRule="auto"/>
        <w:jc w:val="both"/>
      </w:pPr>
      <w:r>
        <w:rPr>
          <w:rFonts w:hint="cs"/>
          <w:rtl/>
        </w:rPr>
        <w:t>נתון נוסף אותו הבאתי בחשבון הוא השפעתו של העונש על הנאשם ומשפחתו. לנאשם בן הסובל ממצב רפואי קשה וברי בעיניי שעונש מאסר יקשה על בני המשפחה, אשר עזרתו של הנאשם תחסר להם. נתון זה יובא בחשבון לצורך קביעת אורך תקופת המאסר שתוטל על הנאשם.</w:t>
      </w:r>
    </w:p>
    <w:p w14:paraId="23997BB5" w14:textId="77777777" w:rsidR="00BD1A15" w:rsidRDefault="00BD1A15" w:rsidP="00BD1A15">
      <w:pPr>
        <w:pStyle w:val="ListParagraph"/>
        <w:spacing w:line="360" w:lineRule="auto"/>
        <w:jc w:val="both"/>
      </w:pPr>
    </w:p>
    <w:p w14:paraId="522BA54C" w14:textId="77777777" w:rsidR="00BD1A15" w:rsidRDefault="00BD1A15" w:rsidP="00BD1A15">
      <w:pPr>
        <w:pStyle w:val="ListParagraph"/>
        <w:numPr>
          <w:ilvl w:val="0"/>
          <w:numId w:val="1"/>
        </w:numPr>
        <w:spacing w:line="360" w:lineRule="auto"/>
        <w:jc w:val="both"/>
      </w:pPr>
      <w:r>
        <w:rPr>
          <w:rFonts w:hint="cs"/>
          <w:rtl/>
        </w:rPr>
        <w:t>שקלתי אם לאפשר לנאשם לשאת בעונשו בדרך של עבודות שירות (שכן תחתית המתחם מאפשרת זאת) ובאתי לכלל מסקנה כי אין מקום לאפשר זאת. מכלול הנתונים במקרה זה מצדיק עונש מאסר שאינו בעבודות שירות. העבירות חמורות והנאשם לא נרתם להליך שיקומי טיפולי שיש בו להצדיק ענישה שיקומית. אציין כי לו הייתי רואה סיכויי שיקום בעניינו של הנאשם, היה עונשו הראוי מאסר בעבודות שירות. רוצה לומר, ההקלה לה היה זוכה הנאשם בשל סיכויי שיקומו, היא שאת עונשו היה נושא בעבודות שירות ולא בכליאה. בעניין זה אציין כי מתן אפשרות למי שהורשע בעבירות של סחר בסמים, לשאת בעונשו בדרך של עבודות שירות, מחייב שכנוע כי לא יהיה בכך לסכן את שלום הציבור, ולאור מסקנות שירות המבחן בדבר סיכויי הישנות העבירה והסיכון מהנאשם, לא שוכנעתי כי זהו המצב.</w:t>
      </w:r>
    </w:p>
    <w:p w14:paraId="6F712694" w14:textId="77777777" w:rsidR="00BD1A15" w:rsidRDefault="00BD1A15" w:rsidP="00BD1A15">
      <w:pPr>
        <w:pStyle w:val="ListParagraph"/>
        <w:spacing w:line="360" w:lineRule="auto"/>
        <w:jc w:val="both"/>
      </w:pPr>
    </w:p>
    <w:p w14:paraId="62E1F107" w14:textId="77777777" w:rsidR="00BD1A15" w:rsidRDefault="00BD1A15" w:rsidP="00BD1A15">
      <w:pPr>
        <w:pStyle w:val="ListParagraph"/>
        <w:numPr>
          <w:ilvl w:val="0"/>
          <w:numId w:val="1"/>
        </w:numPr>
        <w:spacing w:line="360" w:lineRule="auto"/>
        <w:jc w:val="both"/>
      </w:pPr>
      <w:r>
        <w:rPr>
          <w:rFonts w:hint="cs"/>
          <w:rtl/>
        </w:rPr>
        <w:t>סיכומו של דבר, לאחר שנתתי דעתי לשיקולים לקולא ולחומרא, אני מטיל על הנאשם את העונשים הבאים:</w:t>
      </w:r>
    </w:p>
    <w:p w14:paraId="10E87DBA" w14:textId="77777777" w:rsidR="00BD1A15" w:rsidRDefault="00BD1A15" w:rsidP="00BD1A15">
      <w:pPr>
        <w:pStyle w:val="ListParagraph"/>
        <w:spacing w:line="360" w:lineRule="auto"/>
        <w:jc w:val="both"/>
        <w:rPr>
          <w:rtl/>
        </w:rPr>
      </w:pPr>
    </w:p>
    <w:p w14:paraId="422BF66D" w14:textId="77777777" w:rsidR="00BD1A15" w:rsidRDefault="00BD1A15" w:rsidP="00BD1A15">
      <w:pPr>
        <w:pStyle w:val="ListParagraph"/>
        <w:numPr>
          <w:ilvl w:val="0"/>
          <w:numId w:val="2"/>
        </w:numPr>
        <w:spacing w:line="360" w:lineRule="auto"/>
        <w:jc w:val="both"/>
      </w:pPr>
      <w:r>
        <w:rPr>
          <w:rFonts w:hint="cs"/>
          <w:rtl/>
        </w:rPr>
        <w:t xml:space="preserve">מאסר למשך 7 חודשים. מתקופה זו יש לנכות את ימי מעצרו של הנאשם: 15.3.16- 11.4.16 </w:t>
      </w:r>
    </w:p>
    <w:p w14:paraId="2B9993BB" w14:textId="77777777" w:rsidR="00BD1A15" w:rsidRDefault="00BD1A15" w:rsidP="00BD1A15">
      <w:pPr>
        <w:pStyle w:val="ListParagraph"/>
        <w:numPr>
          <w:ilvl w:val="0"/>
          <w:numId w:val="2"/>
        </w:numPr>
        <w:spacing w:line="360" w:lineRule="auto"/>
        <w:jc w:val="both"/>
      </w:pPr>
      <w:r>
        <w:rPr>
          <w:rFonts w:hint="cs"/>
          <w:rtl/>
        </w:rPr>
        <w:t xml:space="preserve">מאסר על תנאי למשך 4 חודשים והתנאי הוא שהנאשם לא יעבור בתוך 3 שנים מיום שחרורו כל עבירה על פקודת הסמים שהיא פשע. </w:t>
      </w:r>
    </w:p>
    <w:p w14:paraId="3DC5487F" w14:textId="77777777" w:rsidR="00BD1A15" w:rsidRDefault="00BD1A15" w:rsidP="00BD1A15">
      <w:pPr>
        <w:pStyle w:val="ListParagraph"/>
        <w:numPr>
          <w:ilvl w:val="0"/>
          <w:numId w:val="2"/>
        </w:numPr>
        <w:spacing w:line="360" w:lineRule="auto"/>
        <w:jc w:val="both"/>
      </w:pPr>
      <w:r>
        <w:rPr>
          <w:rFonts w:hint="cs"/>
          <w:rtl/>
        </w:rPr>
        <w:t xml:space="preserve">קנס בסך 3,000 ₪ או 15 ימי מאסר תמורתו. הקנס ישולם ב-6 תשלומים שווים ורצופים מיום 1.7.17 ובכל 1 לחודש שלאחריו. </w:t>
      </w:r>
    </w:p>
    <w:p w14:paraId="547B08A0" w14:textId="77777777" w:rsidR="00BD1A15" w:rsidRDefault="00BD1A15" w:rsidP="00BD1A15">
      <w:pPr>
        <w:pStyle w:val="ListParagraph"/>
        <w:numPr>
          <w:ilvl w:val="0"/>
          <w:numId w:val="2"/>
        </w:numPr>
        <w:spacing w:line="360" w:lineRule="auto"/>
        <w:jc w:val="both"/>
      </w:pPr>
      <w:r>
        <w:rPr>
          <w:rFonts w:hint="cs"/>
          <w:rtl/>
        </w:rPr>
        <w:t>אני פוסל את הנאשם מלקבל או להחזיק רישיון נהיגה וזאת לתקופה של 3 חודשים. מובהר לנאשם כי עליו להפקיד את רישיון הנהיגה שלו (או תחליף) על מנת שמניין הפסילה יחל, אך תוקף הפסילה אינו קשור לשאלת ההפקדה.</w:t>
      </w:r>
    </w:p>
    <w:p w14:paraId="0F06CFD3" w14:textId="77777777" w:rsidR="00BD1A15" w:rsidRDefault="00BD1A15" w:rsidP="00BD1A15">
      <w:pPr>
        <w:pStyle w:val="ListParagraph"/>
        <w:numPr>
          <w:ilvl w:val="0"/>
          <w:numId w:val="2"/>
        </w:numPr>
        <w:spacing w:line="360" w:lineRule="auto"/>
        <w:jc w:val="both"/>
      </w:pPr>
      <w:r>
        <w:rPr>
          <w:rFonts w:hint="cs"/>
          <w:rtl/>
        </w:rPr>
        <w:t>לאור הסכמת הצדדים אני מורה לחלט לטובת אוצר המדינה סך של 6,000 ₪ מהכספים שנתפסו בידי הנאשם. יתרת הכספים תושב לטוען לזכות (משלב אדם).</w:t>
      </w:r>
    </w:p>
    <w:p w14:paraId="135F8222" w14:textId="77777777" w:rsidR="00BD1A15" w:rsidRDefault="00BD1A15" w:rsidP="00BD1A15">
      <w:pPr>
        <w:spacing w:line="360" w:lineRule="auto"/>
        <w:ind w:left="720"/>
        <w:jc w:val="both"/>
        <w:rPr>
          <w:rtl/>
        </w:rPr>
      </w:pPr>
    </w:p>
    <w:p w14:paraId="521019D5" w14:textId="77777777" w:rsidR="00BD1A15" w:rsidRDefault="00BD1A15" w:rsidP="00BD1A15">
      <w:pPr>
        <w:spacing w:line="360" w:lineRule="auto"/>
        <w:ind w:left="720"/>
        <w:jc w:val="both"/>
        <w:rPr>
          <w:rtl/>
        </w:rPr>
      </w:pPr>
    </w:p>
    <w:p w14:paraId="4EBBE528" w14:textId="77777777" w:rsidR="00BD1A15" w:rsidRPr="00703BA5" w:rsidRDefault="00BD1A15" w:rsidP="00BD1A15">
      <w:pPr>
        <w:spacing w:line="360" w:lineRule="auto"/>
        <w:ind w:left="720"/>
        <w:jc w:val="both"/>
        <w:rPr>
          <w:rtl/>
        </w:rPr>
      </w:pPr>
      <w:r>
        <w:rPr>
          <w:rFonts w:hint="cs"/>
          <w:rtl/>
        </w:rPr>
        <w:t xml:space="preserve">המוצג: סמים </w:t>
      </w:r>
      <w:r>
        <w:rPr>
          <w:rtl/>
        </w:rPr>
        <w:t>–</w:t>
      </w:r>
      <w:r>
        <w:rPr>
          <w:rFonts w:hint="cs"/>
          <w:rtl/>
        </w:rPr>
        <w:t xml:space="preserve"> להשמיד בחלוף תקופת הערעור.</w:t>
      </w:r>
    </w:p>
    <w:p w14:paraId="19531523" w14:textId="77777777" w:rsidR="00BD1A15" w:rsidRDefault="00BD1A15" w:rsidP="00BD1A15">
      <w:pPr>
        <w:spacing w:line="360" w:lineRule="auto"/>
        <w:ind w:left="720"/>
        <w:jc w:val="both"/>
        <w:rPr>
          <w:rtl/>
        </w:rPr>
      </w:pPr>
    </w:p>
    <w:p w14:paraId="235E9EE2" w14:textId="77777777" w:rsidR="00BD1A15" w:rsidRDefault="00BD1A15" w:rsidP="00BD1A15">
      <w:pPr>
        <w:spacing w:line="360" w:lineRule="auto"/>
        <w:ind w:left="720"/>
        <w:jc w:val="both"/>
        <w:rPr>
          <w:rtl/>
        </w:rPr>
      </w:pPr>
    </w:p>
    <w:p w14:paraId="0001FC4D" w14:textId="77777777" w:rsidR="00BD1A15" w:rsidRPr="00E358E9" w:rsidRDefault="00BD1A15" w:rsidP="00BD1A15">
      <w:pPr>
        <w:spacing w:line="360" w:lineRule="auto"/>
        <w:ind w:left="720"/>
        <w:jc w:val="both"/>
        <w:rPr>
          <w:b/>
          <w:bCs/>
          <w:u w:val="single"/>
          <w:rtl/>
        </w:rPr>
      </w:pPr>
      <w:r w:rsidRPr="00E358E9">
        <w:rPr>
          <w:rFonts w:hint="cs"/>
          <w:b/>
          <w:bCs/>
          <w:u w:val="single"/>
          <w:rtl/>
        </w:rPr>
        <w:t>זכות ערעור בתוך 45 יום.</w:t>
      </w:r>
    </w:p>
    <w:p w14:paraId="6738D24A" w14:textId="77777777" w:rsidR="00BD1A15" w:rsidRPr="00121D24" w:rsidRDefault="00BD1A15" w:rsidP="00BD1A15">
      <w:pPr>
        <w:pStyle w:val="ListParagraph"/>
        <w:spacing w:line="360" w:lineRule="auto"/>
        <w:jc w:val="both"/>
      </w:pPr>
    </w:p>
    <w:p w14:paraId="09E84332" w14:textId="77777777" w:rsidR="00BD1A15" w:rsidRDefault="00BD1A15" w:rsidP="00BD1A15">
      <w:pPr>
        <w:spacing w:line="360" w:lineRule="auto"/>
        <w:jc w:val="both"/>
        <w:rPr>
          <w:rtl/>
        </w:rPr>
      </w:pPr>
    </w:p>
    <w:p w14:paraId="2E667C21" w14:textId="77777777" w:rsidR="00BD1A15" w:rsidRPr="00881FAE" w:rsidRDefault="00881FAE" w:rsidP="00BD1A15">
      <w:pPr>
        <w:rPr>
          <w:color w:val="FFFFFF"/>
          <w:sz w:val="2"/>
          <w:szCs w:val="2"/>
          <w:rtl/>
        </w:rPr>
      </w:pPr>
      <w:r w:rsidRPr="00881FAE">
        <w:rPr>
          <w:color w:val="FFFFFF"/>
          <w:sz w:val="2"/>
          <w:szCs w:val="2"/>
          <w:rtl/>
        </w:rPr>
        <w:t>5129371</w:t>
      </w:r>
    </w:p>
    <w:p w14:paraId="2CB4C2D9" w14:textId="77777777" w:rsidR="00BD1A15" w:rsidRDefault="00881FAE" w:rsidP="00BD1A15">
      <w:pPr>
        <w:rPr>
          <w:rFonts w:cs="FrankRuehl"/>
          <w:sz w:val="28"/>
          <w:szCs w:val="28"/>
          <w:rtl/>
        </w:rPr>
      </w:pPr>
      <w:r w:rsidRPr="00881FAE">
        <w:rPr>
          <w:rFonts w:ascii="Arial" w:hAnsi="Arial"/>
          <w:color w:val="FFFFFF"/>
          <w:sz w:val="2"/>
          <w:szCs w:val="2"/>
          <w:rtl/>
        </w:rPr>
        <w:t>54678313</w:t>
      </w:r>
      <w:r>
        <w:rPr>
          <w:rFonts w:ascii="Arial" w:hAnsi="Arial"/>
          <w:rtl/>
        </w:rPr>
        <w:t xml:space="preserve">ניתן היום,  כ"א אייר תשע"ז, 17 מאי 2017, במעמד הצדדים. </w:t>
      </w:r>
    </w:p>
    <w:p w14:paraId="2DA3D5E6" w14:textId="77777777" w:rsidR="00BD1A15" w:rsidRDefault="00BD1A15" w:rsidP="00BD1A15">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0151B4F2" w14:textId="77777777" w:rsidR="00BD1A15" w:rsidRDefault="00BD1A15" w:rsidP="00BD1A15">
      <w:pPr>
        <w:jc w:val="center"/>
        <w:rPr>
          <w:rFonts w:ascii="Arial" w:hAnsi="Arial" w:cs="FrankRuehl"/>
          <w:sz w:val="28"/>
          <w:szCs w:val="28"/>
          <w:rtl/>
        </w:rPr>
      </w:pPr>
    </w:p>
    <w:p w14:paraId="369759F8" w14:textId="77777777" w:rsidR="00BD1A15" w:rsidRDefault="00BD1A15" w:rsidP="00BD1A15">
      <w:pPr>
        <w:rPr>
          <w:rFonts w:cs="FrankRuehl"/>
          <w:sz w:val="28"/>
          <w:szCs w:val="28"/>
          <w:rtl/>
        </w:rPr>
      </w:pPr>
    </w:p>
    <w:p w14:paraId="67633F75" w14:textId="77777777" w:rsidR="00BD1A15" w:rsidRDefault="00BD1A15" w:rsidP="00BD1A15">
      <w:pPr>
        <w:pStyle w:val="a3"/>
        <w:jc w:val="center"/>
        <w:rPr>
          <w:rtl/>
        </w:rPr>
      </w:pPr>
    </w:p>
    <w:p w14:paraId="658651EE" w14:textId="77777777" w:rsidR="00881FAE" w:rsidRPr="00881FAE" w:rsidRDefault="00881FAE" w:rsidP="00881FAE">
      <w:pPr>
        <w:keepNext/>
        <w:rPr>
          <w:rFonts w:ascii="David" w:hAnsi="David"/>
          <w:color w:val="000000"/>
          <w:sz w:val="22"/>
          <w:szCs w:val="22"/>
          <w:rtl/>
        </w:rPr>
      </w:pPr>
    </w:p>
    <w:p w14:paraId="6D01FCE9" w14:textId="77777777" w:rsidR="00881FAE" w:rsidRPr="00881FAE" w:rsidRDefault="00881FAE" w:rsidP="00881FAE">
      <w:pPr>
        <w:keepNext/>
        <w:rPr>
          <w:rFonts w:ascii="David" w:hAnsi="David"/>
          <w:color w:val="000000"/>
          <w:sz w:val="22"/>
          <w:szCs w:val="22"/>
          <w:rtl/>
        </w:rPr>
      </w:pPr>
      <w:r w:rsidRPr="00881FAE">
        <w:rPr>
          <w:rFonts w:ascii="David" w:hAnsi="David"/>
          <w:color w:val="000000"/>
          <w:sz w:val="22"/>
          <w:szCs w:val="22"/>
          <w:rtl/>
        </w:rPr>
        <w:t>יוסי טורס 54678313</w:t>
      </w:r>
    </w:p>
    <w:p w14:paraId="0050749A" w14:textId="77777777" w:rsidR="00881FAE" w:rsidRDefault="00881FAE" w:rsidP="00881FAE">
      <w:pPr>
        <w:rPr>
          <w:color w:val="000000"/>
          <w:rtl/>
        </w:rPr>
      </w:pPr>
      <w:r w:rsidRPr="00881FAE">
        <w:rPr>
          <w:color w:val="000000"/>
          <w:rtl/>
        </w:rPr>
        <w:t>נוסח מסמך זה כפוף לשינויי ניסוח ועריכה</w:t>
      </w:r>
    </w:p>
    <w:p w14:paraId="2995F876" w14:textId="77777777" w:rsidR="00881FAE" w:rsidRDefault="00881FAE" w:rsidP="00881FAE">
      <w:pPr>
        <w:rPr>
          <w:rtl/>
        </w:rPr>
      </w:pPr>
    </w:p>
    <w:p w14:paraId="79698967" w14:textId="77777777" w:rsidR="00881FAE" w:rsidRDefault="00881FAE" w:rsidP="00881FAE">
      <w:pPr>
        <w:jc w:val="center"/>
        <w:rPr>
          <w:color w:val="0000FF"/>
          <w:u w:val="single"/>
          <w:rtl/>
        </w:rPr>
      </w:pPr>
      <w:hyperlink r:id="rId37" w:history="1">
        <w:r>
          <w:rPr>
            <w:rStyle w:val="Hyperlink"/>
            <w:rtl/>
          </w:rPr>
          <w:t>בעניין עריכה ושינויים במסמכי פסיקה, חקיקה ועוד באתר נבו – הקש כאן</w:t>
        </w:r>
      </w:hyperlink>
    </w:p>
    <w:p w14:paraId="60C92808" w14:textId="77777777" w:rsidR="00782CAD" w:rsidRPr="00881FAE" w:rsidRDefault="008E24DF" w:rsidP="00881FAE">
      <w:pPr>
        <w:jc w:val="center"/>
        <w:rPr>
          <w:color w:val="0000FF"/>
          <w:u w:val="single"/>
        </w:rPr>
      </w:pPr>
      <w:r>
        <w:rPr>
          <w:rFonts w:hint="cs"/>
          <w:color w:val="0000FF"/>
          <w:u w:val="single"/>
          <w:rtl/>
        </w:rPr>
        <w:t xml:space="preserve">  </w:t>
      </w:r>
    </w:p>
    <w:sectPr w:rsidR="00782CAD" w:rsidRPr="00881FAE" w:rsidSect="00881FAE">
      <w:headerReference w:type="even" r:id="rId38"/>
      <w:headerReference w:type="default" r:id="rId39"/>
      <w:footerReference w:type="even" r:id="rId40"/>
      <w:footerReference w:type="default" r:id="rId4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9D9BBC" w14:textId="77777777" w:rsidR="004A0E01" w:rsidRDefault="004A0E01">
      <w:r>
        <w:separator/>
      </w:r>
    </w:p>
  </w:endnote>
  <w:endnote w:type="continuationSeparator" w:id="0">
    <w:p w14:paraId="29CBDFBE" w14:textId="77777777" w:rsidR="004A0E01" w:rsidRDefault="004A0E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TUR">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CCFBD0" w14:textId="77777777" w:rsidR="002E31D6" w:rsidRDefault="002E31D6" w:rsidP="00881FAE">
    <w:pPr>
      <w:pStyle w:val="a4"/>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3E533E1" w14:textId="77777777" w:rsidR="002E31D6" w:rsidRPr="00881FAE" w:rsidRDefault="002E31D6" w:rsidP="00881FAE">
    <w:pPr>
      <w:pStyle w:val="a4"/>
      <w:pBdr>
        <w:top w:val="single" w:sz="4" w:space="1" w:color="auto"/>
        <w:between w:val="single" w:sz="4" w:space="0" w:color="auto"/>
      </w:pBdr>
      <w:spacing w:after="60"/>
      <w:jc w:val="center"/>
      <w:rPr>
        <w:rFonts w:ascii="FrankRuehl" w:hAnsi="FrankRuehl" w:cs="FrankRuehl"/>
        <w:color w:val="000000"/>
      </w:rPr>
    </w:pPr>
    <w:r w:rsidRPr="00881FAE">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66D782" w14:textId="77777777" w:rsidR="002E31D6" w:rsidRDefault="002E31D6" w:rsidP="00881FAE">
    <w:pPr>
      <w:pStyle w:val="a4"/>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2619D">
      <w:rPr>
        <w:rFonts w:ascii="FrankRuehl" w:hAnsi="FrankRuehl" w:cs="FrankRuehl"/>
        <w:noProof/>
        <w:rtl/>
      </w:rPr>
      <w:t>1</w:t>
    </w:r>
    <w:r>
      <w:rPr>
        <w:rFonts w:ascii="FrankRuehl" w:hAnsi="FrankRuehl" w:cs="FrankRuehl"/>
        <w:rtl/>
      </w:rPr>
      <w:fldChar w:fldCharType="end"/>
    </w:r>
  </w:p>
  <w:p w14:paraId="28668832" w14:textId="77777777" w:rsidR="002E31D6" w:rsidRPr="00881FAE" w:rsidRDefault="002E31D6" w:rsidP="00881FAE">
    <w:pPr>
      <w:pStyle w:val="a4"/>
      <w:pBdr>
        <w:top w:val="single" w:sz="4" w:space="1" w:color="auto"/>
        <w:between w:val="single" w:sz="4" w:space="0" w:color="auto"/>
      </w:pBdr>
      <w:spacing w:after="60"/>
      <w:jc w:val="center"/>
      <w:rPr>
        <w:rFonts w:ascii="FrankRuehl" w:hAnsi="FrankRuehl" w:cs="FrankRuehl"/>
        <w:color w:val="000000"/>
      </w:rPr>
    </w:pPr>
    <w:r w:rsidRPr="00881FAE">
      <w:rPr>
        <w:rFonts w:ascii="FrankRuehl" w:hAnsi="FrankRuehl" w:cs="FrankRuehl"/>
        <w:color w:val="000000"/>
      </w:rPr>
      <w:pict w14:anchorId="6600FF1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16A2F4" w14:textId="77777777" w:rsidR="004A0E01" w:rsidRDefault="004A0E01">
      <w:r>
        <w:separator/>
      </w:r>
    </w:p>
  </w:footnote>
  <w:footnote w:type="continuationSeparator" w:id="0">
    <w:p w14:paraId="0DE337B9" w14:textId="77777777" w:rsidR="004A0E01" w:rsidRDefault="004A0E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9076C7" w14:textId="77777777" w:rsidR="002E31D6" w:rsidRPr="00881FAE" w:rsidRDefault="002E31D6" w:rsidP="00881FA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(קריות) 58723-03-16</w:t>
    </w:r>
    <w:r>
      <w:rPr>
        <w:rFonts w:ascii="David" w:hAnsi="David"/>
        <w:color w:val="000000"/>
        <w:sz w:val="22"/>
        <w:szCs w:val="22"/>
        <w:rtl/>
      </w:rPr>
      <w:tab/>
      <w:t xml:space="preserve"> מדינת ישראל נ' סלמאן משלב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9F77CB" w14:textId="77777777" w:rsidR="002E31D6" w:rsidRPr="00881FAE" w:rsidRDefault="002E31D6" w:rsidP="00881FA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(קריות) 58723-03-16</w:t>
    </w:r>
    <w:r>
      <w:rPr>
        <w:rFonts w:ascii="David" w:hAnsi="David"/>
        <w:color w:val="000000"/>
        <w:sz w:val="22"/>
        <w:szCs w:val="22"/>
        <w:rtl/>
      </w:rPr>
      <w:tab/>
      <w:t xml:space="preserve"> מדינת ישראל נ' סלמאן משלב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78117D"/>
    <w:multiLevelType w:val="hybridMultilevel"/>
    <w:tmpl w:val="1602B030"/>
    <w:lvl w:ilvl="0" w:tplc="04090013">
      <w:start w:val="1"/>
      <w:numFmt w:val="hebrew1"/>
      <w:lvlText w:val="%1."/>
      <w:lvlJc w:val="center"/>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75406248"/>
    <w:multiLevelType w:val="hybridMultilevel"/>
    <w:tmpl w:val="524A67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68706019">
    <w:abstractNumId w:val="1"/>
  </w:num>
  <w:num w:numId="2" w16cid:durableId="11438106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D1A15"/>
    <w:rsid w:val="001B29A4"/>
    <w:rsid w:val="002E02F1"/>
    <w:rsid w:val="002E31D6"/>
    <w:rsid w:val="0030566D"/>
    <w:rsid w:val="004A0E01"/>
    <w:rsid w:val="004E0861"/>
    <w:rsid w:val="00782CAD"/>
    <w:rsid w:val="0082619D"/>
    <w:rsid w:val="00881FAE"/>
    <w:rsid w:val="008E24DF"/>
    <w:rsid w:val="0091237F"/>
    <w:rsid w:val="00B83461"/>
    <w:rsid w:val="00BD1A15"/>
    <w:rsid w:val="00D665A8"/>
    <w:rsid w:val="00DC128F"/>
    <w:rsid w:val="00DF744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404FC34"/>
  <w15:chartTrackingRefBased/>
  <w15:docId w15:val="{A0B4EB41-41CD-4FD6-9AA6-976F73A91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D1A15"/>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BD1A15"/>
    <w:pPr>
      <w:tabs>
        <w:tab w:val="center" w:pos="4153"/>
        <w:tab w:val="right" w:pos="8306"/>
      </w:tabs>
    </w:pPr>
  </w:style>
  <w:style w:type="paragraph" w:styleId="a4">
    <w:name w:val="footer"/>
    <w:basedOn w:val="a"/>
    <w:rsid w:val="00BD1A15"/>
    <w:pPr>
      <w:tabs>
        <w:tab w:val="center" w:pos="4153"/>
        <w:tab w:val="right" w:pos="8306"/>
      </w:tabs>
    </w:pPr>
  </w:style>
  <w:style w:type="character" w:styleId="a5">
    <w:name w:val="page number"/>
    <w:basedOn w:val="a0"/>
    <w:rsid w:val="00BD1A15"/>
  </w:style>
  <w:style w:type="paragraph" w:customStyle="1" w:styleId="ListParagraph">
    <w:name w:val="List Paragraph"/>
    <w:basedOn w:val="a"/>
    <w:rsid w:val="00BD1A15"/>
    <w:pPr>
      <w:ind w:left="720"/>
      <w:contextualSpacing/>
    </w:pPr>
  </w:style>
  <w:style w:type="character" w:styleId="Hyperlink">
    <w:name w:val="Hyperlink"/>
    <w:rsid w:val="00881FA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i" TargetMode="External"/><Relationship Id="rId18" Type="http://schemas.openxmlformats.org/officeDocument/2006/relationships/hyperlink" Target="http://www.nevo.co.il/law/70301" TargetMode="External"/><Relationship Id="rId26" Type="http://schemas.openxmlformats.org/officeDocument/2006/relationships/hyperlink" Target="http://www.nevo.co.il/case/6241434" TargetMode="External"/><Relationship Id="rId39" Type="http://schemas.openxmlformats.org/officeDocument/2006/relationships/header" Target="header2.xml"/><Relationship Id="rId21" Type="http://schemas.openxmlformats.org/officeDocument/2006/relationships/hyperlink" Target="http://www.nevo.co.il/law/70301/40jc" TargetMode="External"/><Relationship Id="rId34" Type="http://schemas.openxmlformats.org/officeDocument/2006/relationships/hyperlink" Target="http://www.nevo.co.il/case/3836623" TargetMode="External"/><Relationship Id="rId42" Type="http://schemas.openxmlformats.org/officeDocument/2006/relationships/fontTable" Target="fontTable.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 TargetMode="External"/><Relationship Id="rId20" Type="http://schemas.openxmlformats.org/officeDocument/2006/relationships/hyperlink" Target="http://www.nevo.co.il/law/70301" TargetMode="External"/><Relationship Id="rId29" Type="http://schemas.openxmlformats.org/officeDocument/2006/relationships/hyperlink" Target="http://www.nevo.co.il/case/21644133" TargetMode="External"/><Relationship Id="rId41"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36a.b" TargetMode="External"/><Relationship Id="rId24" Type="http://schemas.openxmlformats.org/officeDocument/2006/relationships/hyperlink" Target="http://www.nevo.co.il/case/17023776" TargetMode="External"/><Relationship Id="rId32" Type="http://schemas.openxmlformats.org/officeDocument/2006/relationships/hyperlink" Target="http://www.nevo.co.il/case/21477472" TargetMode="External"/><Relationship Id="rId37" Type="http://schemas.openxmlformats.org/officeDocument/2006/relationships/hyperlink" Target="http://www.nevo.co.il/advertisements/nevo-100.doc" TargetMode="External"/><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law/4216/13" TargetMode="External"/><Relationship Id="rId23" Type="http://schemas.openxmlformats.org/officeDocument/2006/relationships/hyperlink" Target="http://www.nevo.co.il/case/13093721" TargetMode="External"/><Relationship Id="rId28" Type="http://schemas.openxmlformats.org/officeDocument/2006/relationships/hyperlink" Target="http://www.nevo.co.il/law/4216/36a.b" TargetMode="External"/><Relationship Id="rId36" Type="http://schemas.openxmlformats.org/officeDocument/2006/relationships/hyperlink" Target="http://www.nevo.co.il/case/4871250" TargetMode="External"/><Relationship Id="rId10" Type="http://schemas.openxmlformats.org/officeDocument/2006/relationships/hyperlink" Target="http://www.nevo.co.il/law/4216/13" TargetMode="External"/><Relationship Id="rId19" Type="http://schemas.openxmlformats.org/officeDocument/2006/relationships/hyperlink" Target="http://www.nevo.co.il/law/70301/40i" TargetMode="External"/><Relationship Id="rId31" Type="http://schemas.openxmlformats.org/officeDocument/2006/relationships/hyperlink" Target="http://www.nevo.co.il/case/6093386"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70301/40jc" TargetMode="External"/><Relationship Id="rId22" Type="http://schemas.openxmlformats.org/officeDocument/2006/relationships/hyperlink" Target="http://www.nevo.co.il/law/70301" TargetMode="External"/><Relationship Id="rId27" Type="http://schemas.openxmlformats.org/officeDocument/2006/relationships/hyperlink" Target="http://www.nevo.co.il/case/5988308" TargetMode="External"/><Relationship Id="rId30" Type="http://schemas.openxmlformats.org/officeDocument/2006/relationships/hyperlink" Target="http://www.nevo.co.il/case/5726579" TargetMode="External"/><Relationship Id="rId35" Type="http://schemas.openxmlformats.org/officeDocument/2006/relationships/hyperlink" Target="http://www.nevo.co.il/case/3874318" TargetMode="External"/><Relationship Id="rId43" Type="http://schemas.openxmlformats.org/officeDocument/2006/relationships/theme" Target="theme/theme1.xml"/><Relationship Id="rId8" Type="http://schemas.openxmlformats.org/officeDocument/2006/relationships/hyperlink" Target="http://www.nevo.co.il/law/4216/7.a." TargetMode="External"/><Relationship Id="rId3" Type="http://schemas.openxmlformats.org/officeDocument/2006/relationships/settings" Target="settings.xml"/><Relationship Id="rId12" Type="http://schemas.openxmlformats.org/officeDocument/2006/relationships/hyperlink" Target="http://www.nevo.co.il/law/70301" TargetMode="External"/><Relationship Id="rId17" Type="http://schemas.openxmlformats.org/officeDocument/2006/relationships/hyperlink" Target="http://www.nevo.co.il/law/4216/7.a.;7.c" TargetMode="External"/><Relationship Id="rId25" Type="http://schemas.openxmlformats.org/officeDocument/2006/relationships/hyperlink" Target="http://www.nevo.co.il/case/21473042" TargetMode="External"/><Relationship Id="rId33" Type="http://schemas.openxmlformats.org/officeDocument/2006/relationships/hyperlink" Target="http://www.nevo.co.il/case/5642705" TargetMode="External"/><Relationship Id="rId3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1901</Words>
  <Characters>9510</Characters>
  <Application>Microsoft Office Word</Application>
  <DocSecurity>0</DocSecurity>
  <Lines>79</Lines>
  <Paragraphs>22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11389</CharactersWithSpaces>
  <SharedDoc>false</SharedDoc>
  <HLinks>
    <vt:vector size="186" baseType="variant">
      <vt:variant>
        <vt:i4>393283</vt:i4>
      </vt:variant>
      <vt:variant>
        <vt:i4>90</vt:i4>
      </vt:variant>
      <vt:variant>
        <vt:i4>0</vt:i4>
      </vt:variant>
      <vt:variant>
        <vt:i4>5</vt:i4>
      </vt:variant>
      <vt:variant>
        <vt:lpwstr>http://www.nevo.co.il/advertisements/nevo-100.doc</vt:lpwstr>
      </vt:variant>
      <vt:variant>
        <vt:lpwstr/>
      </vt:variant>
      <vt:variant>
        <vt:i4>3211384</vt:i4>
      </vt:variant>
      <vt:variant>
        <vt:i4>87</vt:i4>
      </vt:variant>
      <vt:variant>
        <vt:i4>0</vt:i4>
      </vt:variant>
      <vt:variant>
        <vt:i4>5</vt:i4>
      </vt:variant>
      <vt:variant>
        <vt:lpwstr>http://www.nevo.co.il/case/4871250</vt:lpwstr>
      </vt:variant>
      <vt:variant>
        <vt:lpwstr/>
      </vt:variant>
      <vt:variant>
        <vt:i4>4128889</vt:i4>
      </vt:variant>
      <vt:variant>
        <vt:i4>84</vt:i4>
      </vt:variant>
      <vt:variant>
        <vt:i4>0</vt:i4>
      </vt:variant>
      <vt:variant>
        <vt:i4>5</vt:i4>
      </vt:variant>
      <vt:variant>
        <vt:lpwstr>http://www.nevo.co.il/case/3874318</vt:lpwstr>
      </vt:variant>
      <vt:variant>
        <vt:lpwstr/>
      </vt:variant>
      <vt:variant>
        <vt:i4>3473528</vt:i4>
      </vt:variant>
      <vt:variant>
        <vt:i4>81</vt:i4>
      </vt:variant>
      <vt:variant>
        <vt:i4>0</vt:i4>
      </vt:variant>
      <vt:variant>
        <vt:i4>5</vt:i4>
      </vt:variant>
      <vt:variant>
        <vt:lpwstr>http://www.nevo.co.il/case/3836623</vt:lpwstr>
      </vt:variant>
      <vt:variant>
        <vt:lpwstr/>
      </vt:variant>
      <vt:variant>
        <vt:i4>3342448</vt:i4>
      </vt:variant>
      <vt:variant>
        <vt:i4>78</vt:i4>
      </vt:variant>
      <vt:variant>
        <vt:i4>0</vt:i4>
      </vt:variant>
      <vt:variant>
        <vt:i4>5</vt:i4>
      </vt:variant>
      <vt:variant>
        <vt:lpwstr>http://www.nevo.co.il/case/5642705</vt:lpwstr>
      </vt:variant>
      <vt:variant>
        <vt:lpwstr/>
      </vt:variant>
      <vt:variant>
        <vt:i4>3539062</vt:i4>
      </vt:variant>
      <vt:variant>
        <vt:i4>75</vt:i4>
      </vt:variant>
      <vt:variant>
        <vt:i4>0</vt:i4>
      </vt:variant>
      <vt:variant>
        <vt:i4>5</vt:i4>
      </vt:variant>
      <vt:variant>
        <vt:lpwstr>http://www.nevo.co.il/case/21477472</vt:lpwstr>
      </vt:variant>
      <vt:variant>
        <vt:lpwstr/>
      </vt:variant>
      <vt:variant>
        <vt:i4>3801215</vt:i4>
      </vt:variant>
      <vt:variant>
        <vt:i4>72</vt:i4>
      </vt:variant>
      <vt:variant>
        <vt:i4>0</vt:i4>
      </vt:variant>
      <vt:variant>
        <vt:i4>5</vt:i4>
      </vt:variant>
      <vt:variant>
        <vt:lpwstr>http://www.nevo.co.il/case/6093386</vt:lpwstr>
      </vt:variant>
      <vt:variant>
        <vt:lpwstr/>
      </vt:variant>
      <vt:variant>
        <vt:i4>3866738</vt:i4>
      </vt:variant>
      <vt:variant>
        <vt:i4>69</vt:i4>
      </vt:variant>
      <vt:variant>
        <vt:i4>0</vt:i4>
      </vt:variant>
      <vt:variant>
        <vt:i4>5</vt:i4>
      </vt:variant>
      <vt:variant>
        <vt:lpwstr>http://www.nevo.co.il/case/5726579</vt:lpwstr>
      </vt:variant>
      <vt:variant>
        <vt:lpwstr/>
      </vt:variant>
      <vt:variant>
        <vt:i4>3342448</vt:i4>
      </vt:variant>
      <vt:variant>
        <vt:i4>66</vt:i4>
      </vt:variant>
      <vt:variant>
        <vt:i4>0</vt:i4>
      </vt:variant>
      <vt:variant>
        <vt:i4>5</vt:i4>
      </vt:variant>
      <vt:variant>
        <vt:lpwstr>http://www.nevo.co.il/case/21644133</vt:lpwstr>
      </vt:variant>
      <vt:variant>
        <vt:lpwstr/>
      </vt:variant>
      <vt:variant>
        <vt:i4>5111890</vt:i4>
      </vt:variant>
      <vt:variant>
        <vt:i4>63</vt:i4>
      </vt:variant>
      <vt:variant>
        <vt:i4>0</vt:i4>
      </vt:variant>
      <vt:variant>
        <vt:i4>5</vt:i4>
      </vt:variant>
      <vt:variant>
        <vt:lpwstr>http://www.nevo.co.il/law/4216/36a.b</vt:lpwstr>
      </vt:variant>
      <vt:variant>
        <vt:lpwstr/>
      </vt:variant>
      <vt:variant>
        <vt:i4>3539061</vt:i4>
      </vt:variant>
      <vt:variant>
        <vt:i4>60</vt:i4>
      </vt:variant>
      <vt:variant>
        <vt:i4>0</vt:i4>
      </vt:variant>
      <vt:variant>
        <vt:i4>5</vt:i4>
      </vt:variant>
      <vt:variant>
        <vt:lpwstr>http://www.nevo.co.il/case/5988308</vt:lpwstr>
      </vt:variant>
      <vt:variant>
        <vt:lpwstr/>
      </vt:variant>
      <vt:variant>
        <vt:i4>3276916</vt:i4>
      </vt:variant>
      <vt:variant>
        <vt:i4>57</vt:i4>
      </vt:variant>
      <vt:variant>
        <vt:i4>0</vt:i4>
      </vt:variant>
      <vt:variant>
        <vt:i4>5</vt:i4>
      </vt:variant>
      <vt:variant>
        <vt:lpwstr>http://www.nevo.co.il/case/6241434</vt:lpwstr>
      </vt:variant>
      <vt:variant>
        <vt:lpwstr/>
      </vt:variant>
      <vt:variant>
        <vt:i4>3211378</vt:i4>
      </vt:variant>
      <vt:variant>
        <vt:i4>54</vt:i4>
      </vt:variant>
      <vt:variant>
        <vt:i4>0</vt:i4>
      </vt:variant>
      <vt:variant>
        <vt:i4>5</vt:i4>
      </vt:variant>
      <vt:variant>
        <vt:lpwstr>http://www.nevo.co.il/case/21473042</vt:lpwstr>
      </vt:variant>
      <vt:variant>
        <vt:lpwstr/>
      </vt:variant>
      <vt:variant>
        <vt:i4>3473526</vt:i4>
      </vt:variant>
      <vt:variant>
        <vt:i4>51</vt:i4>
      </vt:variant>
      <vt:variant>
        <vt:i4>0</vt:i4>
      </vt:variant>
      <vt:variant>
        <vt:i4>5</vt:i4>
      </vt:variant>
      <vt:variant>
        <vt:lpwstr>http://www.nevo.co.il/case/17023776</vt:lpwstr>
      </vt:variant>
      <vt:variant>
        <vt:lpwstr/>
      </vt:variant>
      <vt:variant>
        <vt:i4>3145849</vt:i4>
      </vt:variant>
      <vt:variant>
        <vt:i4>48</vt:i4>
      </vt:variant>
      <vt:variant>
        <vt:i4>0</vt:i4>
      </vt:variant>
      <vt:variant>
        <vt:i4>5</vt:i4>
      </vt:variant>
      <vt:variant>
        <vt:lpwstr>http://www.nevo.co.il/case/13093721</vt:lpwstr>
      </vt:variant>
      <vt:variant>
        <vt:lpwstr/>
      </vt:variant>
      <vt:variant>
        <vt:i4>7995492</vt:i4>
      </vt:variant>
      <vt:variant>
        <vt:i4>45</vt:i4>
      </vt:variant>
      <vt:variant>
        <vt:i4>0</vt:i4>
      </vt:variant>
      <vt:variant>
        <vt:i4>5</vt:i4>
      </vt:variant>
      <vt:variant>
        <vt:lpwstr>http://www.nevo.co.il/law/70301</vt:lpwstr>
      </vt:variant>
      <vt:variant>
        <vt:lpwstr/>
      </vt:variant>
      <vt:variant>
        <vt:i4>393227</vt:i4>
      </vt:variant>
      <vt:variant>
        <vt:i4>42</vt:i4>
      </vt:variant>
      <vt:variant>
        <vt:i4>0</vt:i4>
      </vt:variant>
      <vt:variant>
        <vt:i4>5</vt:i4>
      </vt:variant>
      <vt:variant>
        <vt:lpwstr>http://www.nevo.co.il/law/70301/40jc</vt:lpwstr>
      </vt:variant>
      <vt:variant>
        <vt:lpwstr/>
      </vt:variant>
      <vt:variant>
        <vt:i4>7995492</vt:i4>
      </vt:variant>
      <vt:variant>
        <vt:i4>39</vt:i4>
      </vt:variant>
      <vt:variant>
        <vt:i4>0</vt:i4>
      </vt:variant>
      <vt:variant>
        <vt:i4>5</vt:i4>
      </vt:variant>
      <vt:variant>
        <vt:lpwstr>http://www.nevo.co.il/law/70301</vt:lpwstr>
      </vt:variant>
      <vt:variant>
        <vt:lpwstr/>
      </vt:variant>
      <vt:variant>
        <vt:i4>6619233</vt:i4>
      </vt:variant>
      <vt:variant>
        <vt:i4>36</vt:i4>
      </vt:variant>
      <vt:variant>
        <vt:i4>0</vt:i4>
      </vt:variant>
      <vt:variant>
        <vt:i4>5</vt:i4>
      </vt:variant>
      <vt:variant>
        <vt:lpwstr>http://www.nevo.co.il/law/70301/40i</vt:lpwstr>
      </vt:variant>
      <vt:variant>
        <vt:lpwstr/>
      </vt:variant>
      <vt:variant>
        <vt:i4>7995492</vt:i4>
      </vt:variant>
      <vt:variant>
        <vt:i4>33</vt:i4>
      </vt:variant>
      <vt:variant>
        <vt:i4>0</vt:i4>
      </vt:variant>
      <vt:variant>
        <vt:i4>5</vt:i4>
      </vt:variant>
      <vt:variant>
        <vt:lpwstr>http://www.nevo.co.il/law/70301</vt:lpwstr>
      </vt:variant>
      <vt:variant>
        <vt:lpwstr/>
      </vt:variant>
      <vt:variant>
        <vt:i4>3997821</vt:i4>
      </vt:variant>
      <vt:variant>
        <vt:i4>30</vt:i4>
      </vt:variant>
      <vt:variant>
        <vt:i4>0</vt:i4>
      </vt:variant>
      <vt:variant>
        <vt:i4>5</vt:i4>
      </vt:variant>
      <vt:variant>
        <vt:lpwstr>http://www.nevo.co.il/law/4216/7.a.;7.c</vt:lpwstr>
      </vt:variant>
      <vt:variant>
        <vt:lpwstr/>
      </vt:variant>
      <vt:variant>
        <vt:i4>8257637</vt:i4>
      </vt:variant>
      <vt:variant>
        <vt:i4>27</vt:i4>
      </vt:variant>
      <vt:variant>
        <vt:i4>0</vt:i4>
      </vt:variant>
      <vt:variant>
        <vt:i4>5</vt:i4>
      </vt:variant>
      <vt:variant>
        <vt:lpwstr>http://www.nevo.co.il/law/4216</vt:lpwstr>
      </vt:variant>
      <vt:variant>
        <vt:lpwstr/>
      </vt:variant>
      <vt:variant>
        <vt:i4>5177418</vt:i4>
      </vt:variant>
      <vt:variant>
        <vt:i4>24</vt:i4>
      </vt:variant>
      <vt:variant>
        <vt:i4>0</vt:i4>
      </vt:variant>
      <vt:variant>
        <vt:i4>5</vt:i4>
      </vt:variant>
      <vt:variant>
        <vt:lpwstr>http://www.nevo.co.il/law/4216/13</vt:lpwstr>
      </vt:variant>
      <vt:variant>
        <vt:lpwstr/>
      </vt:variant>
      <vt:variant>
        <vt:i4>393227</vt:i4>
      </vt:variant>
      <vt:variant>
        <vt:i4>21</vt:i4>
      </vt:variant>
      <vt:variant>
        <vt:i4>0</vt:i4>
      </vt:variant>
      <vt:variant>
        <vt:i4>5</vt:i4>
      </vt:variant>
      <vt:variant>
        <vt:lpwstr>http://www.nevo.co.il/law/70301/40jc</vt:lpwstr>
      </vt:variant>
      <vt:variant>
        <vt:lpwstr/>
      </vt:variant>
      <vt:variant>
        <vt:i4>6619233</vt:i4>
      </vt:variant>
      <vt:variant>
        <vt:i4>18</vt:i4>
      </vt:variant>
      <vt:variant>
        <vt:i4>0</vt:i4>
      </vt:variant>
      <vt:variant>
        <vt:i4>5</vt:i4>
      </vt:variant>
      <vt:variant>
        <vt:lpwstr>http://www.nevo.co.il/law/70301/40i</vt:lpwstr>
      </vt:variant>
      <vt:variant>
        <vt:lpwstr/>
      </vt:variant>
      <vt:variant>
        <vt:i4>7995492</vt:i4>
      </vt:variant>
      <vt:variant>
        <vt:i4>15</vt:i4>
      </vt:variant>
      <vt:variant>
        <vt:i4>0</vt:i4>
      </vt:variant>
      <vt:variant>
        <vt:i4>5</vt:i4>
      </vt:variant>
      <vt:variant>
        <vt:lpwstr>http://www.nevo.co.il/law/70301</vt:lpwstr>
      </vt:variant>
      <vt:variant>
        <vt:lpwstr/>
      </vt:variant>
      <vt:variant>
        <vt:i4>5111890</vt:i4>
      </vt:variant>
      <vt:variant>
        <vt:i4>12</vt:i4>
      </vt:variant>
      <vt:variant>
        <vt:i4>0</vt:i4>
      </vt:variant>
      <vt:variant>
        <vt:i4>5</vt:i4>
      </vt:variant>
      <vt:variant>
        <vt:lpwstr>http://www.nevo.co.il/law/4216/36a.b</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2025-04-22T23:02:00Z</dcterms:created>
  <dcterms:modified xsi:type="dcterms:W3CDTF">2025-04-22T23:02:00Z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58723</vt:lpwstr>
  </property>
  <property fmtid="{D5CDD505-2E9C-101B-9397-08002B2CF9AE}" pid="6" name="NEWPARTB">
    <vt:lpwstr>03</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סלמאן משלב</vt:lpwstr>
  </property>
  <property fmtid="{D5CDD505-2E9C-101B-9397-08002B2CF9AE}" pid="10" name="JUDGE">
    <vt:lpwstr>יוסי טורס</vt:lpwstr>
  </property>
  <property fmtid="{D5CDD505-2E9C-101B-9397-08002B2CF9AE}" pid="11" name="CITY">
    <vt:lpwstr>קריות</vt:lpwstr>
  </property>
  <property fmtid="{D5CDD505-2E9C-101B-9397-08002B2CF9AE}" pid="12" name="DATE">
    <vt:lpwstr>20170517</vt:lpwstr>
  </property>
  <property fmtid="{D5CDD505-2E9C-101B-9397-08002B2CF9AE}" pid="13" name="TYPE_N_DATE">
    <vt:lpwstr>38020170517</vt:lpwstr>
  </property>
  <property fmtid="{D5CDD505-2E9C-101B-9397-08002B2CF9AE}" pid="14" name="CASESLISTTMP1">
    <vt:lpwstr>13093721;17023776;21473042;6241434;5988308;21644133;5726579;6093386;21477472;5642705;3836623;3874318;4871250</vt:lpwstr>
  </property>
  <property fmtid="{D5CDD505-2E9C-101B-9397-08002B2CF9AE}" pid="15" name="CASENOTES1">
    <vt:lpwstr>ProcID=276&amp;PartA=6.2.13);  ת"פ (ת"א) 49973&amp;PartB=07&amp;PartC=12</vt:lpwstr>
  </property>
  <property fmtid="{D5CDD505-2E9C-101B-9397-08002B2CF9AE}" pid="16" name="CASENOTES2">
    <vt:lpwstr>ProcID=188&amp;PartA=15.7.13); ת"פ (כ"ס) 39936&amp;PartB=04&amp;PartC=12</vt:lpwstr>
  </property>
  <property fmtid="{D5CDD505-2E9C-101B-9397-08002B2CF9AE}" pid="17" name="WORDNUMPAGES">
    <vt:lpwstr>7</vt:lpwstr>
  </property>
  <property fmtid="{D5CDD505-2E9C-101B-9397-08002B2CF9AE}" pid="18" name="TYPE_ABS_DATE">
    <vt:lpwstr>380020170517</vt:lpwstr>
  </property>
  <property fmtid="{D5CDD505-2E9C-101B-9397-08002B2CF9AE}" pid="19" name="ISABSTRACT">
    <vt:lpwstr>Y</vt:lpwstr>
  </property>
  <property fmtid="{D5CDD505-2E9C-101B-9397-08002B2CF9AE}" pid="20" name="LAWLISTTMP1">
    <vt:lpwstr>4216/013;007.a;007.c;036a.b</vt:lpwstr>
  </property>
  <property fmtid="{D5CDD505-2E9C-101B-9397-08002B2CF9AE}" pid="21" name="LAWLISTTMP2">
    <vt:lpwstr>70301/040i;40jc</vt:lpwstr>
  </property>
</Properties>
</file>