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5C4788" w:rsidRPr="00EE51E9" w14:paraId="64F4146A" w14:textId="77777777">
        <w:trPr>
          <w:trHeight w:hRule="exact" w:val="418"/>
          <w:jc w:val="center"/>
        </w:trPr>
        <w:tc>
          <w:tcPr>
            <w:tcW w:w="8721" w:type="dxa"/>
            <w:gridSpan w:val="2"/>
          </w:tcPr>
          <w:p w14:paraId="124B11BC" w14:textId="77777777" w:rsidR="005C4788" w:rsidRPr="00EE51E9" w:rsidRDefault="005C4788" w:rsidP="00EE51E9">
            <w:pPr>
              <w:pStyle w:val="a4"/>
              <w:jc w:val="center"/>
              <w:rPr>
                <w:rFonts w:ascii="Tahoma" w:hAnsi="Tahoma" w:cs="Tahoma"/>
                <w:noProof w:val="0"/>
                <w:color w:val="000080"/>
                <w:rtl/>
              </w:rPr>
            </w:pPr>
            <w:bookmarkStart w:id="0" w:name="FirstLawyer"/>
            <w:bookmarkStart w:id="1" w:name="LastJudge"/>
            <w:r w:rsidRPr="00EE51E9">
              <w:rPr>
                <w:rFonts w:ascii="Tahoma" w:hAnsi="Tahoma" w:cs="Tahoma"/>
                <w:b/>
                <w:bCs/>
                <w:noProof w:val="0"/>
                <w:color w:val="000080"/>
                <w:rtl/>
              </w:rPr>
              <w:t>בית משפט השלום בפתח תקווה</w:t>
            </w:r>
          </w:p>
        </w:tc>
      </w:tr>
      <w:tr w:rsidR="005C4788" w:rsidRPr="00EE51E9" w14:paraId="18862028" w14:textId="77777777">
        <w:trPr>
          <w:trHeight w:val="337"/>
          <w:jc w:val="center"/>
        </w:trPr>
        <w:tc>
          <w:tcPr>
            <w:tcW w:w="5047" w:type="dxa"/>
          </w:tcPr>
          <w:p w14:paraId="02C00C6A" w14:textId="77777777" w:rsidR="005C4788" w:rsidRPr="00EE51E9" w:rsidRDefault="005C4788" w:rsidP="00EE51E9">
            <w:pPr>
              <w:rPr>
                <w:b/>
                <w:bCs/>
                <w:noProof w:val="0"/>
                <w:sz w:val="26"/>
                <w:szCs w:val="26"/>
                <w:rtl/>
              </w:rPr>
            </w:pPr>
          </w:p>
        </w:tc>
        <w:tc>
          <w:tcPr>
            <w:tcW w:w="3674" w:type="dxa"/>
          </w:tcPr>
          <w:p w14:paraId="1CA8F32F" w14:textId="77777777" w:rsidR="005C4788" w:rsidRPr="00EE51E9" w:rsidRDefault="005C4788" w:rsidP="00EE51E9">
            <w:pPr>
              <w:pStyle w:val="a4"/>
              <w:jc w:val="right"/>
              <w:rPr>
                <w:b/>
                <w:bCs/>
                <w:noProof w:val="0"/>
                <w:sz w:val="26"/>
                <w:szCs w:val="26"/>
                <w:rtl/>
              </w:rPr>
            </w:pPr>
            <w:r w:rsidRPr="00EE51E9">
              <w:rPr>
                <w:b/>
                <w:bCs/>
                <w:noProof w:val="0"/>
                <w:sz w:val="26"/>
                <w:szCs w:val="26"/>
                <w:rtl/>
              </w:rPr>
              <w:t>22 נובמבר 2016</w:t>
            </w:r>
          </w:p>
        </w:tc>
      </w:tr>
      <w:tr w:rsidR="005C4788" w:rsidRPr="00EE51E9" w14:paraId="059CB3D9" w14:textId="77777777">
        <w:trPr>
          <w:trHeight w:val="337"/>
          <w:jc w:val="center"/>
        </w:trPr>
        <w:tc>
          <w:tcPr>
            <w:tcW w:w="8721" w:type="dxa"/>
            <w:gridSpan w:val="2"/>
          </w:tcPr>
          <w:p w14:paraId="6C8C4CFC" w14:textId="77777777" w:rsidR="005C4788" w:rsidRPr="00EE51E9" w:rsidRDefault="005C4788" w:rsidP="00EE51E9">
            <w:pPr>
              <w:rPr>
                <w:b/>
                <w:bCs/>
                <w:noProof w:val="0"/>
                <w:sz w:val="26"/>
                <w:szCs w:val="26"/>
                <w:rtl/>
              </w:rPr>
            </w:pPr>
            <w:r w:rsidRPr="00EE51E9">
              <w:rPr>
                <w:b/>
                <w:bCs/>
                <w:noProof w:val="0"/>
                <w:sz w:val="26"/>
                <w:szCs w:val="26"/>
                <w:rtl/>
              </w:rPr>
              <w:t>ת"פ 6132-03-16 מדינת ישראל נ' דוסובצקי(עציר)</w:t>
            </w:r>
          </w:p>
          <w:p w14:paraId="5D725110" w14:textId="77777777" w:rsidR="005C4788" w:rsidRPr="00EE51E9" w:rsidRDefault="005C4788" w:rsidP="00EE51E9">
            <w:pPr>
              <w:rPr>
                <w:rtl/>
              </w:rPr>
            </w:pPr>
          </w:p>
        </w:tc>
      </w:tr>
    </w:tbl>
    <w:p w14:paraId="67AC47EC" w14:textId="77777777" w:rsidR="005C4788" w:rsidRPr="00EE51E9" w:rsidRDefault="005C4788" w:rsidP="005C4788">
      <w:pPr>
        <w:pStyle w:val="a4"/>
        <w:rPr>
          <w:noProof w:val="0"/>
          <w:rtl/>
        </w:rPr>
      </w:pPr>
      <w:r w:rsidRPr="00EE51E9">
        <w:rPr>
          <w:noProof w:val="0"/>
          <w:rtl/>
        </w:rPr>
        <w:t xml:space="preserve"> </w:t>
      </w:r>
    </w:p>
    <w:p w14:paraId="57501C7F" w14:textId="77777777" w:rsidR="005C4788" w:rsidRPr="00EE51E9" w:rsidRDefault="005C4788" w:rsidP="005C478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5C4788" w:rsidRPr="00EE51E9" w14:paraId="72F2A361" w14:textId="77777777">
        <w:trPr>
          <w:jc w:val="center"/>
        </w:trPr>
        <w:tc>
          <w:tcPr>
            <w:tcW w:w="743" w:type="dxa"/>
            <w:shd w:val="clear" w:color="auto" w:fill="auto"/>
          </w:tcPr>
          <w:p w14:paraId="37622654" w14:textId="77777777" w:rsidR="005C4788" w:rsidRPr="00EE51E9" w:rsidRDefault="005C4788" w:rsidP="00EE51E9">
            <w:pPr>
              <w:jc w:val="both"/>
              <w:rPr>
                <w:rFonts w:ascii="Arial" w:hAnsi="Arial"/>
                <w:b/>
                <w:bCs/>
              </w:rPr>
            </w:pPr>
            <w:r w:rsidRPr="00EE51E9">
              <w:rPr>
                <w:rFonts w:ascii="Arial" w:hAnsi="Arial" w:hint="cs"/>
                <w:b/>
                <w:bCs/>
                <w:rtl/>
              </w:rPr>
              <w:t>ב</w:t>
            </w:r>
            <w:r w:rsidRPr="00EE51E9">
              <w:rPr>
                <w:rFonts w:ascii="Arial" w:hAnsi="Arial"/>
                <w:b/>
                <w:bCs/>
                <w:rtl/>
              </w:rPr>
              <w:t xml:space="preserve">פני </w:t>
            </w:r>
          </w:p>
        </w:tc>
        <w:tc>
          <w:tcPr>
            <w:tcW w:w="8077" w:type="dxa"/>
            <w:gridSpan w:val="2"/>
            <w:shd w:val="clear" w:color="auto" w:fill="auto"/>
          </w:tcPr>
          <w:p w14:paraId="4B653776" w14:textId="77777777" w:rsidR="005C4788" w:rsidRPr="00EE51E9" w:rsidRDefault="005C4788" w:rsidP="00EE51E9">
            <w:pPr>
              <w:rPr>
                <w:rFonts w:ascii="Arial" w:hAnsi="Arial"/>
                <w:b/>
                <w:bCs/>
                <w:sz w:val="26"/>
                <w:szCs w:val="26"/>
                <w:rtl/>
              </w:rPr>
            </w:pPr>
            <w:r w:rsidRPr="00EE51E9">
              <w:rPr>
                <w:rFonts w:ascii="Arial" w:hAnsi="Arial" w:hint="cs"/>
                <w:b/>
                <w:bCs/>
                <w:sz w:val="26"/>
                <w:szCs w:val="26"/>
                <w:rtl/>
              </w:rPr>
              <w:t xml:space="preserve">כב' השופטת הבכירה </w:t>
            </w:r>
            <w:r w:rsidRPr="00EE51E9">
              <w:rPr>
                <w:rFonts w:ascii="Arial" w:hAnsi="Arial" w:hint="cs"/>
                <w:b/>
                <w:bCs/>
                <w:rtl/>
              </w:rPr>
              <w:t>ניצה מימון שעשוע</w:t>
            </w:r>
          </w:p>
          <w:p w14:paraId="050D86A2" w14:textId="77777777" w:rsidR="005C4788" w:rsidRPr="00EE51E9" w:rsidRDefault="005C4788" w:rsidP="00EE51E9">
            <w:pPr>
              <w:rPr>
                <w:rFonts w:ascii="Arial" w:hAnsi="Arial" w:cs="FrankRuehl"/>
                <w:sz w:val="28"/>
                <w:szCs w:val="28"/>
                <w:highlight w:val="yellow"/>
              </w:rPr>
            </w:pPr>
          </w:p>
        </w:tc>
      </w:tr>
      <w:tr w:rsidR="005C4788" w:rsidRPr="00EE51E9" w14:paraId="7BFB77DB" w14:textId="77777777">
        <w:trPr>
          <w:jc w:val="center"/>
        </w:trPr>
        <w:tc>
          <w:tcPr>
            <w:tcW w:w="3249" w:type="dxa"/>
            <w:gridSpan w:val="2"/>
            <w:shd w:val="clear" w:color="auto" w:fill="auto"/>
          </w:tcPr>
          <w:p w14:paraId="6172B8B9" w14:textId="77777777" w:rsidR="005C4788" w:rsidRPr="00EE51E9" w:rsidRDefault="005C4788" w:rsidP="00EE51E9">
            <w:pPr>
              <w:bidi w:val="0"/>
              <w:jc w:val="right"/>
              <w:rPr>
                <w:rFonts w:ascii="Arial" w:hAnsi="Arial"/>
                <w:b/>
                <w:bCs/>
                <w:noProof w:val="0"/>
                <w:sz w:val="26"/>
                <w:szCs w:val="26"/>
                <w:rtl/>
              </w:rPr>
            </w:pPr>
            <w:bookmarkStart w:id="2" w:name="FirstAppellant"/>
            <w:r w:rsidRPr="00EE51E9">
              <w:rPr>
                <w:rFonts w:hint="cs"/>
                <w:rtl/>
              </w:rPr>
              <w:t>המאשימה</w:t>
            </w:r>
          </w:p>
        </w:tc>
        <w:tc>
          <w:tcPr>
            <w:tcW w:w="5571" w:type="dxa"/>
            <w:shd w:val="clear" w:color="auto" w:fill="auto"/>
          </w:tcPr>
          <w:p w14:paraId="09256E0C" w14:textId="77777777" w:rsidR="005C4788" w:rsidRPr="00EE51E9" w:rsidRDefault="005C4788" w:rsidP="00EE51E9">
            <w:pPr>
              <w:rPr>
                <w:b/>
                <w:bCs/>
                <w:noProof w:val="0"/>
                <w:sz w:val="26"/>
                <w:szCs w:val="26"/>
              </w:rPr>
            </w:pPr>
            <w:r w:rsidRPr="00EE51E9">
              <w:rPr>
                <w:rFonts w:hint="cs"/>
                <w:rtl/>
              </w:rPr>
              <w:t>מדינת ישראל</w:t>
            </w:r>
          </w:p>
        </w:tc>
      </w:tr>
      <w:bookmarkEnd w:id="2"/>
      <w:tr w:rsidR="005C4788" w:rsidRPr="00EE51E9" w14:paraId="5C089D22" w14:textId="77777777">
        <w:trPr>
          <w:jc w:val="center"/>
        </w:trPr>
        <w:tc>
          <w:tcPr>
            <w:tcW w:w="8820" w:type="dxa"/>
            <w:gridSpan w:val="3"/>
            <w:shd w:val="clear" w:color="auto" w:fill="auto"/>
          </w:tcPr>
          <w:p w14:paraId="793200EB" w14:textId="77777777" w:rsidR="005C4788" w:rsidRPr="00EE51E9" w:rsidRDefault="005C4788" w:rsidP="00EE51E9">
            <w:pPr>
              <w:rPr>
                <w:rFonts w:ascii="Arial" w:hAnsi="Arial"/>
                <w:b/>
                <w:bCs/>
                <w:noProof w:val="0"/>
                <w:sz w:val="26"/>
                <w:szCs w:val="26"/>
                <w:rtl/>
              </w:rPr>
            </w:pPr>
          </w:p>
          <w:p w14:paraId="0E5A3B06" w14:textId="77777777" w:rsidR="005C4788" w:rsidRPr="00EE51E9" w:rsidRDefault="005C4788" w:rsidP="00EE51E9">
            <w:pPr>
              <w:jc w:val="center"/>
              <w:rPr>
                <w:rFonts w:ascii="Arial" w:hAnsi="Arial"/>
                <w:b/>
                <w:bCs/>
                <w:noProof w:val="0"/>
                <w:sz w:val="26"/>
                <w:szCs w:val="26"/>
                <w:rtl/>
              </w:rPr>
            </w:pPr>
            <w:r w:rsidRPr="00EE51E9">
              <w:rPr>
                <w:rFonts w:ascii="Arial" w:hAnsi="Arial"/>
                <w:b/>
                <w:bCs/>
                <w:noProof w:val="0"/>
                <w:sz w:val="26"/>
                <w:szCs w:val="26"/>
                <w:rtl/>
              </w:rPr>
              <w:t>נגד</w:t>
            </w:r>
          </w:p>
          <w:p w14:paraId="36970E33" w14:textId="77777777" w:rsidR="005C4788" w:rsidRPr="00EE51E9" w:rsidRDefault="005C4788" w:rsidP="00EE51E9">
            <w:pPr>
              <w:rPr>
                <w:rFonts w:ascii="Arial" w:hAnsi="Arial"/>
                <w:b/>
                <w:bCs/>
                <w:noProof w:val="0"/>
                <w:sz w:val="26"/>
                <w:szCs w:val="26"/>
              </w:rPr>
            </w:pPr>
          </w:p>
        </w:tc>
      </w:tr>
      <w:tr w:rsidR="005C4788" w:rsidRPr="00EE51E9" w14:paraId="099C392A" w14:textId="77777777">
        <w:trPr>
          <w:trHeight w:val="662"/>
          <w:jc w:val="center"/>
        </w:trPr>
        <w:tc>
          <w:tcPr>
            <w:tcW w:w="3249" w:type="dxa"/>
            <w:gridSpan w:val="2"/>
            <w:shd w:val="clear" w:color="auto" w:fill="auto"/>
          </w:tcPr>
          <w:p w14:paraId="5180FCB0" w14:textId="77777777" w:rsidR="005C4788" w:rsidRPr="00EE51E9" w:rsidRDefault="005C4788" w:rsidP="00EE51E9">
            <w:pPr>
              <w:rPr>
                <w:rFonts w:ascii="Arial" w:hAnsi="Arial"/>
                <w:b/>
                <w:bCs/>
                <w:noProof w:val="0"/>
                <w:sz w:val="26"/>
                <w:szCs w:val="26"/>
              </w:rPr>
            </w:pPr>
            <w:r w:rsidRPr="00EE51E9">
              <w:rPr>
                <w:rFonts w:hint="cs"/>
                <w:b/>
                <w:bCs/>
                <w:rtl/>
              </w:rPr>
              <w:t>הנאשם</w:t>
            </w:r>
          </w:p>
        </w:tc>
        <w:tc>
          <w:tcPr>
            <w:tcW w:w="5571" w:type="dxa"/>
            <w:shd w:val="clear" w:color="auto" w:fill="auto"/>
          </w:tcPr>
          <w:p w14:paraId="5C6AD5E2" w14:textId="77777777" w:rsidR="005C4788" w:rsidRPr="00EE51E9" w:rsidRDefault="005C4788" w:rsidP="00EE51E9">
            <w:pPr>
              <w:spacing w:line="360" w:lineRule="auto"/>
              <w:rPr>
                <w:b/>
                <w:bCs/>
                <w:noProof w:val="0"/>
                <w:sz w:val="26"/>
                <w:szCs w:val="26"/>
                <w:rtl/>
              </w:rPr>
            </w:pPr>
            <w:r w:rsidRPr="00EE51E9">
              <w:rPr>
                <w:rFonts w:hint="cs"/>
                <w:b/>
                <w:bCs/>
                <w:rtl/>
              </w:rPr>
              <w:t>דמיטרי דוסובצקי (עציר)</w:t>
            </w:r>
            <w:r w:rsidRPr="00EE51E9">
              <w:rPr>
                <w:rFonts w:hint="cs"/>
                <w:b/>
                <w:bCs/>
                <w:rtl/>
              </w:rPr>
              <w:br/>
              <w:t>ע"י ב"כ עו"ד קובי בן שעיה</w:t>
            </w:r>
          </w:p>
        </w:tc>
      </w:tr>
    </w:tbl>
    <w:p w14:paraId="4949AF9D" w14:textId="77777777" w:rsidR="005C4788" w:rsidRPr="00EE51E9" w:rsidRDefault="005C4788" w:rsidP="005C4788">
      <w:pPr>
        <w:suppressLineNumbers/>
      </w:pPr>
    </w:p>
    <w:p w14:paraId="2AE2EC15" w14:textId="77777777" w:rsidR="005C4788" w:rsidRPr="00EE51E9" w:rsidRDefault="005C4788" w:rsidP="005C4788">
      <w:pPr>
        <w:suppressLineNumbers/>
      </w:pPr>
    </w:p>
    <w:tbl>
      <w:tblPr>
        <w:bidiVisual/>
        <w:tblW w:w="8820" w:type="dxa"/>
        <w:jc w:val="center"/>
        <w:tblLook w:val="01E0" w:firstRow="1" w:lastRow="1" w:firstColumn="1" w:lastColumn="1" w:noHBand="0" w:noVBand="0"/>
      </w:tblPr>
      <w:tblGrid>
        <w:gridCol w:w="8820"/>
      </w:tblGrid>
      <w:tr w:rsidR="005C4788" w:rsidRPr="00EE51E9" w14:paraId="1797631F" w14:textId="77777777">
        <w:trPr>
          <w:trHeight w:val="216"/>
          <w:jc w:val="center"/>
        </w:trPr>
        <w:tc>
          <w:tcPr>
            <w:tcW w:w="8820" w:type="dxa"/>
            <w:shd w:val="clear" w:color="auto" w:fill="auto"/>
          </w:tcPr>
          <w:p w14:paraId="5E87B77F" w14:textId="77777777" w:rsidR="005C4788" w:rsidRPr="00EE51E9" w:rsidRDefault="005C4788" w:rsidP="00EE51E9">
            <w:pPr>
              <w:bidi w:val="0"/>
              <w:jc w:val="center"/>
              <w:rPr>
                <w:rFonts w:ascii="Arial" w:hAnsi="Arial"/>
                <w:b/>
                <w:bCs/>
                <w:noProof w:val="0"/>
                <w:sz w:val="28"/>
                <w:szCs w:val="28"/>
              </w:rPr>
            </w:pPr>
            <w:bookmarkStart w:id="3" w:name="PsakDin"/>
            <w:r w:rsidRPr="00EE51E9">
              <w:rPr>
                <w:rFonts w:ascii="Arial" w:hAnsi="Arial" w:hint="cs"/>
                <w:b/>
                <w:bCs/>
                <w:noProof w:val="0"/>
                <w:sz w:val="28"/>
                <w:szCs w:val="28"/>
                <w:rtl/>
              </w:rPr>
              <w:t xml:space="preserve">גזר </w:t>
            </w:r>
            <w:r w:rsidRPr="00EE51E9">
              <w:rPr>
                <w:rFonts w:ascii="Arial" w:hAnsi="Arial"/>
                <w:b/>
                <w:bCs/>
                <w:noProof w:val="0"/>
                <w:sz w:val="28"/>
                <w:szCs w:val="28"/>
                <w:rtl/>
              </w:rPr>
              <w:t>– דין</w:t>
            </w:r>
            <w:bookmarkEnd w:id="3"/>
          </w:p>
        </w:tc>
      </w:tr>
    </w:tbl>
    <w:p w14:paraId="25C269E4" w14:textId="77777777" w:rsidR="005C4788" w:rsidRPr="00EE51E9" w:rsidRDefault="005C4788" w:rsidP="005C4788">
      <w:pPr>
        <w:spacing w:line="360" w:lineRule="auto"/>
        <w:jc w:val="both"/>
        <w:rPr>
          <w:rFonts w:ascii="Arial" w:hAnsi="Arial"/>
          <w:noProof w:val="0"/>
          <w:rtl/>
        </w:rPr>
      </w:pPr>
    </w:p>
    <w:p w14:paraId="2E650A33" w14:textId="77777777" w:rsidR="005C4788" w:rsidRPr="00EE51E9" w:rsidRDefault="005C4788" w:rsidP="005C4788">
      <w:pPr>
        <w:spacing w:line="360" w:lineRule="auto"/>
        <w:jc w:val="both"/>
        <w:rPr>
          <w:rFonts w:ascii="Arial" w:hAnsi="Arial"/>
          <w:noProof w:val="0"/>
          <w:rtl/>
        </w:rPr>
      </w:pPr>
    </w:p>
    <w:p w14:paraId="75450D1B" w14:textId="77777777" w:rsidR="005C4788" w:rsidRPr="00EE51E9" w:rsidRDefault="005C4788" w:rsidP="005C4788">
      <w:pPr>
        <w:spacing w:line="360" w:lineRule="auto"/>
        <w:jc w:val="both"/>
        <w:rPr>
          <w:rFonts w:ascii="Arial" w:hAnsi="Arial"/>
          <w:noProof w:val="0"/>
          <w:rtl/>
        </w:rPr>
      </w:pPr>
      <w:bookmarkStart w:id="4" w:name="ABSTRACT_START"/>
      <w:bookmarkEnd w:id="4"/>
      <w:r w:rsidRPr="00EE51E9">
        <w:rPr>
          <w:rFonts w:ascii="Arial" w:hAnsi="Arial"/>
          <w:noProof w:val="0"/>
          <w:rtl/>
        </w:rPr>
        <w:t xml:space="preserve">הנאשם הורשע על פי הודאתו בעבירות של גידול, </w:t>
      </w:r>
      <w:r w:rsidRPr="00EE51E9">
        <w:rPr>
          <w:rFonts w:ascii="Arial" w:hAnsi="Arial" w:hint="cs"/>
          <w:noProof w:val="0"/>
          <w:rtl/>
        </w:rPr>
        <w:t>י</w:t>
      </w:r>
      <w:r w:rsidRPr="00EE51E9">
        <w:rPr>
          <w:rFonts w:ascii="Arial" w:hAnsi="Arial"/>
          <w:noProof w:val="0"/>
          <w:rtl/>
        </w:rPr>
        <w:t>יצור והכנת סמים מסוכנים, החזקת כלים להכנת סמים מסוכנים לא לצריכה עצמית והחזקת סכין, כמפורט בכתב האישום.</w:t>
      </w:r>
    </w:p>
    <w:p w14:paraId="7514C90E" w14:textId="77777777" w:rsidR="005C4788" w:rsidRPr="00EE51E9" w:rsidRDefault="005C4788" w:rsidP="005C4788">
      <w:pPr>
        <w:spacing w:line="360" w:lineRule="auto"/>
        <w:jc w:val="both"/>
        <w:rPr>
          <w:rFonts w:ascii="Arial" w:hAnsi="Arial"/>
          <w:noProof w:val="0"/>
          <w:rtl/>
        </w:rPr>
      </w:pPr>
    </w:p>
    <w:p w14:paraId="39720EDB"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 xml:space="preserve">בהתאם לאישום הראשון בכתב האישום, ביום 22.2.16 החזיק הנאשם בדירה שיוחדה למטרה זו בלבד, במעבדה לייצור סמים מסוכנים מסוג קנאביס (להלן: </w:t>
      </w:r>
      <w:r w:rsidRPr="00EE51E9">
        <w:rPr>
          <w:rFonts w:ascii="Arial" w:hAnsi="Arial"/>
          <w:b/>
          <w:bCs/>
          <w:noProof w:val="0"/>
          <w:rtl/>
        </w:rPr>
        <w:t>המעבדה</w:t>
      </w:r>
      <w:r w:rsidRPr="00EE51E9">
        <w:rPr>
          <w:rFonts w:ascii="Arial" w:hAnsi="Arial"/>
          <w:noProof w:val="0"/>
          <w:rtl/>
        </w:rPr>
        <w:t>).</w:t>
      </w:r>
    </w:p>
    <w:p w14:paraId="67B0A945"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הנאשם גידל בדירה 136 שתילים של סם מסוכן מסוג קנבוס במשקל 6.003 ק"כ נטו, ללא רשיון כדין.</w:t>
      </w:r>
    </w:p>
    <w:p w14:paraId="7F5AA15E" w14:textId="77777777" w:rsidR="005C4788" w:rsidRPr="00EE51E9" w:rsidRDefault="005C4788" w:rsidP="005C4788">
      <w:pPr>
        <w:spacing w:line="360" w:lineRule="auto"/>
        <w:jc w:val="both"/>
        <w:rPr>
          <w:rFonts w:ascii="Arial" w:hAnsi="Arial"/>
          <w:noProof w:val="0"/>
          <w:rtl/>
        </w:rPr>
      </w:pPr>
      <w:bookmarkStart w:id="5" w:name="ABSTRACT_END"/>
      <w:bookmarkEnd w:id="5"/>
      <w:r w:rsidRPr="00EE51E9">
        <w:rPr>
          <w:rFonts w:ascii="Arial" w:hAnsi="Arial"/>
          <w:noProof w:val="0"/>
          <w:rtl/>
        </w:rPr>
        <w:t xml:space="preserve">הנאשם גידל את השתילים בתוך עציצים באמצעות הכלים הבאים שהוחזקו במעבדה – </w:t>
      </w:r>
    </w:p>
    <w:p w14:paraId="52ED832A"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פילטר, ניירות כסף + שרוולים, מ</w:t>
      </w:r>
      <w:r w:rsidRPr="00EE51E9">
        <w:rPr>
          <w:rFonts w:ascii="Arial" w:hAnsi="Arial" w:hint="cs"/>
          <w:noProof w:val="0"/>
          <w:rtl/>
        </w:rPr>
        <w:t>י</w:t>
      </w:r>
      <w:r w:rsidRPr="00EE51E9">
        <w:rPr>
          <w:rFonts w:ascii="Arial" w:hAnsi="Arial"/>
          <w:noProof w:val="0"/>
          <w:rtl/>
        </w:rPr>
        <w:t xml:space="preserve">כלי מים, 16 </w:t>
      </w:r>
      <w:r w:rsidRPr="00EE51E9">
        <w:rPr>
          <w:rFonts w:ascii="Arial" w:hAnsi="Arial" w:hint="cs"/>
          <w:noProof w:val="0"/>
          <w:rtl/>
        </w:rPr>
        <w:t>מ</w:t>
      </w:r>
      <w:r w:rsidRPr="00EE51E9">
        <w:rPr>
          <w:rFonts w:ascii="Arial" w:hAnsi="Arial"/>
          <w:noProof w:val="0"/>
          <w:rtl/>
        </w:rPr>
        <w:t>גשי ברכה אפורים, 127 עציצים, מאוורר, אקווריום לגידול עם ספוג, משאבת מים, דשנים שונים, מד טמפרטורה אלקטרוני.</w:t>
      </w:r>
    </w:p>
    <w:p w14:paraId="7CCDD160"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בהתאם לאישום השני, ביום 22.1.16 בשעה 23:00 לערך, בתא השהייה בתחנת המשטרה בפתח תקווה, החזיק הנאשם בארנקו סכין הנחזית להיות כרטיס פלסטיק.</w:t>
      </w:r>
    </w:p>
    <w:p w14:paraId="7EE63806" w14:textId="77777777" w:rsidR="005C4788" w:rsidRPr="00EE51E9" w:rsidRDefault="005C4788" w:rsidP="005C4788">
      <w:pPr>
        <w:spacing w:line="360" w:lineRule="auto"/>
        <w:jc w:val="both"/>
        <w:rPr>
          <w:rFonts w:ascii="Arial" w:hAnsi="Arial"/>
          <w:noProof w:val="0"/>
          <w:rtl/>
        </w:rPr>
      </w:pPr>
    </w:p>
    <w:p w14:paraId="61002A99"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הנאשם נעצר ביום 22.2.16 והוא עצור עד תום ההליכים כנגדו.</w:t>
      </w:r>
    </w:p>
    <w:p w14:paraId="5E6F297D" w14:textId="77777777" w:rsidR="005C4788" w:rsidRPr="00EE51E9" w:rsidRDefault="005C4788" w:rsidP="005C4788">
      <w:pPr>
        <w:spacing w:line="360" w:lineRule="auto"/>
        <w:jc w:val="both"/>
        <w:rPr>
          <w:rFonts w:ascii="Arial" w:hAnsi="Arial"/>
          <w:noProof w:val="0"/>
          <w:rtl/>
        </w:rPr>
      </w:pPr>
    </w:p>
    <w:p w14:paraId="69978E8D" w14:textId="77777777" w:rsidR="005C4788" w:rsidRPr="00EE51E9" w:rsidRDefault="005C4788" w:rsidP="005C4788">
      <w:pPr>
        <w:spacing w:line="360" w:lineRule="auto"/>
        <w:jc w:val="both"/>
        <w:rPr>
          <w:rFonts w:ascii="Arial" w:hAnsi="Arial"/>
          <w:b/>
          <w:bCs/>
          <w:noProof w:val="0"/>
          <w:rtl/>
        </w:rPr>
      </w:pPr>
      <w:r w:rsidRPr="00EE51E9">
        <w:rPr>
          <w:rFonts w:ascii="Arial" w:hAnsi="Arial"/>
          <w:b/>
          <w:bCs/>
          <w:noProof w:val="0"/>
          <w:rtl/>
        </w:rPr>
        <w:t>עברו הפלילי של הנאשם</w:t>
      </w:r>
    </w:p>
    <w:p w14:paraId="7644B7DF"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במסגרת הטיעונים לעונש הוגש לבית המשפט גליון ההרשעות של הנאשם ממנו עולה כי לחובת הנאשם 4 הרשעות בין השנים 2004-2016.</w:t>
      </w:r>
    </w:p>
    <w:p w14:paraId="454EE17E"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בשנת 2004 הורשע הנאשם בשמונה תיקים מצורפים בעבירות סמים ונגזרו עליו 6 חודשי מאסר בפועל.</w:t>
      </w:r>
    </w:p>
    <w:p w14:paraId="7E2D85CC"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בשנת 2009 הורשע הנאשם בעבירה של הונאה בכרטיס אשראי.</w:t>
      </w:r>
    </w:p>
    <w:p w14:paraId="3372D9F2"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t xml:space="preserve">בשנת 2012 הורשע בעבירות שבל"ר, חבלה במזיד ברכב ונהיגה ללא רשיון ונגזרו עליו 3 חודשי מאסר </w:t>
      </w:r>
      <w:r w:rsidRPr="00EE51E9">
        <w:rPr>
          <w:rFonts w:ascii="Arial" w:hAnsi="Arial" w:hint="cs"/>
          <w:noProof w:val="0"/>
          <w:rtl/>
        </w:rPr>
        <w:t xml:space="preserve">לריצוי </w:t>
      </w:r>
      <w:r w:rsidRPr="00EE51E9">
        <w:rPr>
          <w:rFonts w:ascii="Arial" w:hAnsi="Arial"/>
          <w:noProof w:val="0"/>
          <w:rtl/>
        </w:rPr>
        <w:t>בעבודות שירות.</w:t>
      </w:r>
    </w:p>
    <w:p w14:paraId="581FF60C" w14:textId="77777777" w:rsidR="005C4788" w:rsidRPr="00EE51E9" w:rsidRDefault="005C4788" w:rsidP="005C4788">
      <w:pPr>
        <w:spacing w:line="360" w:lineRule="auto"/>
        <w:jc w:val="both"/>
        <w:rPr>
          <w:rFonts w:ascii="Arial" w:hAnsi="Arial"/>
          <w:noProof w:val="0"/>
          <w:rtl/>
        </w:rPr>
      </w:pPr>
      <w:r w:rsidRPr="00EE51E9">
        <w:rPr>
          <w:rFonts w:ascii="Arial" w:hAnsi="Arial"/>
          <w:noProof w:val="0"/>
          <w:rtl/>
        </w:rPr>
        <w:lastRenderedPageBreak/>
        <w:t>בשנת 2016 הורשע בעבירות של היזק לרכוש במזיד ותקיפת בן זוג</w:t>
      </w:r>
      <w:r w:rsidRPr="00EE51E9">
        <w:rPr>
          <w:rFonts w:ascii="Arial" w:hAnsi="Arial" w:hint="cs"/>
          <w:noProof w:val="0"/>
          <w:rtl/>
        </w:rPr>
        <w:t xml:space="preserve"> ונדון למע"ת</w:t>
      </w:r>
      <w:r w:rsidRPr="00EE51E9">
        <w:rPr>
          <w:rFonts w:ascii="Arial" w:hAnsi="Arial"/>
          <w:noProof w:val="0"/>
          <w:rtl/>
        </w:rPr>
        <w:t>.</w:t>
      </w:r>
    </w:p>
    <w:p w14:paraId="5D2F2218" w14:textId="77777777" w:rsidR="005C4788" w:rsidRPr="00EE51E9" w:rsidRDefault="005C4788" w:rsidP="005C4788">
      <w:pPr>
        <w:spacing w:line="360" w:lineRule="auto"/>
        <w:jc w:val="both"/>
        <w:rPr>
          <w:rFonts w:ascii="Arial" w:hAnsi="Arial"/>
          <w:noProof w:val="0"/>
          <w:rtl/>
        </w:rPr>
      </w:pPr>
    </w:p>
    <w:p w14:paraId="743BD698" w14:textId="77777777" w:rsidR="005C4788" w:rsidRPr="00EE51E9" w:rsidRDefault="005C4788" w:rsidP="005C4788">
      <w:pPr>
        <w:spacing w:line="360" w:lineRule="auto"/>
        <w:jc w:val="both"/>
        <w:rPr>
          <w:rFonts w:ascii="Arial" w:hAnsi="Arial"/>
          <w:b/>
          <w:bCs/>
          <w:noProof w:val="0"/>
          <w:rtl/>
        </w:rPr>
      </w:pPr>
      <w:r w:rsidRPr="00EE51E9">
        <w:rPr>
          <w:rFonts w:ascii="Arial" w:hAnsi="Arial"/>
          <w:b/>
          <w:bCs/>
          <w:noProof w:val="0"/>
          <w:rtl/>
        </w:rPr>
        <w:t>הטיעונים לעונש</w:t>
      </w:r>
    </w:p>
    <w:bookmarkEnd w:id="0"/>
    <w:bookmarkEnd w:id="1"/>
    <w:p w14:paraId="36A48A4B" w14:textId="77777777" w:rsidR="005C4788" w:rsidRPr="00934755" w:rsidRDefault="005C4788" w:rsidP="005C4788">
      <w:pPr>
        <w:spacing w:line="360" w:lineRule="auto"/>
        <w:jc w:val="both"/>
        <w:rPr>
          <w:rFonts w:ascii="Arial" w:hAnsi="Arial"/>
          <w:b/>
          <w:bCs/>
          <w:noProof w:val="0"/>
          <w:u w:val="single"/>
          <w:rtl/>
        </w:rPr>
      </w:pPr>
      <w:r w:rsidRPr="00934755">
        <w:rPr>
          <w:rFonts w:ascii="Arial" w:hAnsi="Arial"/>
          <w:b/>
          <w:bCs/>
          <w:noProof w:val="0"/>
          <w:u w:val="single"/>
          <w:rtl/>
        </w:rPr>
        <w:t>טיעוני המאשימה</w:t>
      </w:r>
    </w:p>
    <w:p w14:paraId="615A2980" w14:textId="77777777" w:rsidR="005C4788" w:rsidRPr="00934755" w:rsidRDefault="005C4788" w:rsidP="005C4788">
      <w:pPr>
        <w:spacing w:line="360" w:lineRule="auto"/>
        <w:jc w:val="both"/>
        <w:rPr>
          <w:rFonts w:ascii="Arial" w:hAnsi="Arial"/>
          <w:b/>
          <w:noProof w:val="0"/>
          <w:rtl/>
        </w:rPr>
      </w:pPr>
      <w:r w:rsidRPr="00934755">
        <w:rPr>
          <w:rFonts w:ascii="Arial" w:hAnsi="Arial"/>
          <w:noProof w:val="0"/>
          <w:rtl/>
        </w:rPr>
        <w:t>נטען כי</w:t>
      </w:r>
      <w:r w:rsidRPr="00934755">
        <w:rPr>
          <w:rFonts w:ascii="Arial" w:hAnsi="Arial"/>
          <w:b/>
          <w:noProof w:val="0"/>
          <w:rtl/>
        </w:rPr>
        <w:t xml:space="preserve"> לחובת הנאשם, יליד 1985, 4 הרשעות קודמות בעבירות אלמ"ב, נהיגה ללא רשיון, שבל"ר ועוד, לרבות סמים, וכי בשנת 2004, הורשע בצבר של שמונה תיקים בעבירות סמים, לרבות סחר והדחת קטין לסם</w:t>
      </w:r>
      <w:r>
        <w:rPr>
          <w:rFonts w:ascii="Arial" w:hAnsi="Arial" w:hint="cs"/>
          <w:b/>
          <w:noProof w:val="0"/>
          <w:rtl/>
        </w:rPr>
        <w:t>,</w:t>
      </w:r>
      <w:r w:rsidRPr="00934755">
        <w:rPr>
          <w:rFonts w:ascii="Arial" w:hAnsi="Arial"/>
          <w:b/>
          <w:noProof w:val="0"/>
          <w:rtl/>
        </w:rPr>
        <w:t xml:space="preserve"> בגי</w:t>
      </w:r>
      <w:r>
        <w:rPr>
          <w:rFonts w:ascii="Arial" w:hAnsi="Arial" w:hint="cs"/>
          <w:b/>
          <w:noProof w:val="0"/>
          <w:rtl/>
        </w:rPr>
        <w:t>נ</w:t>
      </w:r>
      <w:r w:rsidRPr="00934755">
        <w:rPr>
          <w:rFonts w:ascii="Arial" w:hAnsi="Arial"/>
          <w:b/>
          <w:noProof w:val="0"/>
          <w:rtl/>
        </w:rPr>
        <w:t xml:space="preserve">ן ריצה ששה חודשי מאסר. </w:t>
      </w:r>
    </w:p>
    <w:p w14:paraId="5AF6ED90"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 xml:space="preserve">נטען כי לא מדובר בנאשם שהדרך העבריינית זרה לו, בפרט בעבירות הסמים. </w:t>
      </w:r>
    </w:p>
    <w:p w14:paraId="4E0493E4"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המאשימה טענה כי הערכים המוגנים הנפגעים כתוצאה ממעשיו של הנאשם הינם בטחון הציבור והמלחמה בנגע הסמים, כשהנאשם שימש חוליה משמעותית בשרשרת הפצת הסם.</w:t>
      </w:r>
    </w:p>
    <w:p w14:paraId="20AA5EDB"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הכמות הגדולה של הסמים אותה גידל הנאשם מהווה ראיה לכך שלא מדובר בסמים שהוחזקו לשימוש עצמי.</w:t>
      </w:r>
    </w:p>
    <w:p w14:paraId="4305C6E8"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המאשימה טענה כי מתחם העונש ההולם בעבירות הסמים נע בין עשרה ל-30 חודשי מאסר בפועל, ובעבירת החזקת הסכין מדובר בענישה שבין מאסר קצר שיכול וירוצה בעבודות שירות ועד מספר חודשי מאסר בפועל.</w:t>
      </w:r>
    </w:p>
    <w:p w14:paraId="4FAC99D5" w14:textId="77777777" w:rsidR="005C4788" w:rsidRPr="00934755" w:rsidRDefault="005C4788" w:rsidP="005C4788">
      <w:pPr>
        <w:spacing w:line="360" w:lineRule="auto"/>
        <w:jc w:val="both"/>
        <w:rPr>
          <w:rFonts w:ascii="Arial" w:hAnsi="Arial"/>
          <w:b/>
          <w:noProof w:val="0"/>
          <w:rtl/>
        </w:rPr>
      </w:pPr>
    </w:p>
    <w:p w14:paraId="2B965B45"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הוצגה פסיקה בנוגע למתחם הענישה ההולם.</w:t>
      </w:r>
    </w:p>
    <w:p w14:paraId="42382635"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w:t>
      </w:r>
      <w:hyperlink r:id="rId6" w:history="1">
        <w:r w:rsidR="00EE51E9" w:rsidRPr="00EE51E9">
          <w:rPr>
            <w:rFonts w:ascii="Arial" w:hAnsi="Arial"/>
            <w:b/>
            <w:noProof w:val="0"/>
            <w:color w:val="0000FF"/>
            <w:u w:val="single"/>
            <w:rtl/>
          </w:rPr>
          <w:t>עפ"ג (מחוזי ת"א) 12819-11-15</w:t>
        </w:r>
      </w:hyperlink>
      <w:r w:rsidRPr="00934755">
        <w:rPr>
          <w:rFonts w:ascii="Arial" w:hAnsi="Arial"/>
          <w:b/>
          <w:noProof w:val="0"/>
          <w:rtl/>
        </w:rPr>
        <w:t xml:space="preserve"> </w:t>
      </w:r>
      <w:r w:rsidRPr="00934755">
        <w:rPr>
          <w:rFonts w:ascii="Arial" w:hAnsi="Arial"/>
          <w:bCs/>
          <w:noProof w:val="0"/>
          <w:rtl/>
        </w:rPr>
        <w:t>מד"י נ' גיא בן צבי</w:t>
      </w:r>
      <w:r w:rsidRPr="00934755">
        <w:rPr>
          <w:rFonts w:ascii="Arial" w:hAnsi="Arial"/>
          <w:b/>
          <w:noProof w:val="0"/>
          <w:rtl/>
        </w:rPr>
        <w:t xml:space="preserve"> הורשע הנאשם בעבירת גידול, </w:t>
      </w:r>
      <w:r>
        <w:rPr>
          <w:rFonts w:ascii="Arial" w:hAnsi="Arial" w:hint="cs"/>
          <w:b/>
          <w:noProof w:val="0"/>
          <w:rtl/>
        </w:rPr>
        <w:t>י</w:t>
      </w:r>
      <w:r w:rsidRPr="00934755">
        <w:rPr>
          <w:rFonts w:ascii="Arial" w:hAnsi="Arial"/>
          <w:b/>
          <w:noProof w:val="0"/>
          <w:rtl/>
        </w:rPr>
        <w:t>יצור והכנת סמים מסוכנים במסגרת מעבדה אותה הקים.</w:t>
      </w:r>
    </w:p>
    <w:p w14:paraId="7F1E854F"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בימ"ש השל</w:t>
      </w:r>
      <w:r>
        <w:rPr>
          <w:rFonts w:ascii="Arial" w:hAnsi="Arial" w:hint="cs"/>
          <w:b/>
          <w:noProof w:val="0"/>
          <w:rtl/>
        </w:rPr>
        <w:t>ו</w:t>
      </w:r>
      <w:r w:rsidRPr="00934755">
        <w:rPr>
          <w:rFonts w:ascii="Arial" w:hAnsi="Arial"/>
          <w:b/>
          <w:noProof w:val="0"/>
          <w:rtl/>
        </w:rPr>
        <w:t>ם גזר עליו 6 חודשי מאסר בעבודות שירות וקבע כי מתחם הענישה הולם הינו ענישה שבין מאסר בעבודות שירות ל-18 חודשי מאסר בפועל.</w:t>
      </w:r>
    </w:p>
    <w:p w14:paraId="50ED2188"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בית המשפט המחוזי בערעור קבע כי על המתחם הנכון לעמוד על תקופה שתחילתה במאסר שיינשא מאחורי סורג ובריח ולא בעבודות שירות. בית המשפט גזר על הנאשם 10 חודשי מאסר בפועל.</w:t>
      </w:r>
    </w:p>
    <w:p w14:paraId="342C45BC"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w:t>
      </w:r>
      <w:hyperlink r:id="rId7" w:history="1">
        <w:r w:rsidR="00EE51E9" w:rsidRPr="00EE51E9">
          <w:rPr>
            <w:rFonts w:ascii="Arial" w:hAnsi="Arial"/>
            <w:b/>
            <w:noProof w:val="0"/>
            <w:color w:val="0000FF"/>
            <w:u w:val="single"/>
            <w:rtl/>
          </w:rPr>
          <w:t>ת"פ (שלום נתניה) 52642-06-13</w:t>
        </w:r>
      </w:hyperlink>
      <w:r w:rsidRPr="00934755">
        <w:rPr>
          <w:rFonts w:ascii="Arial" w:hAnsi="Arial"/>
          <w:b/>
          <w:noProof w:val="0"/>
          <w:rtl/>
        </w:rPr>
        <w:t xml:space="preserve"> </w:t>
      </w:r>
      <w:r w:rsidRPr="00934755">
        <w:rPr>
          <w:rFonts w:ascii="Arial" w:hAnsi="Arial"/>
          <w:bCs/>
          <w:noProof w:val="0"/>
          <w:rtl/>
        </w:rPr>
        <w:t>מד"י נ' ערן סעדי</w:t>
      </w:r>
      <w:r w:rsidRPr="00934755">
        <w:rPr>
          <w:rFonts w:ascii="Arial" w:hAnsi="Arial"/>
          <w:b/>
          <w:noProof w:val="0"/>
          <w:rtl/>
        </w:rPr>
        <w:t xml:space="preserve"> הורשע הנאשם בעבירה של גידול סמים ו-3 עבירות סחר בסם.</w:t>
      </w:r>
    </w:p>
    <w:p w14:paraId="217C0348"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בית המשפט קבע כי המתחם ההולם בעבירות גידול סמים הינו בין 6 ל-30 חודשי מאסר בפועל.</w:t>
      </w:r>
    </w:p>
    <w:p w14:paraId="2D96ADA9"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בית המשפט גזר על הנאשם 26 חודשי מאסר בפועל.</w:t>
      </w:r>
    </w:p>
    <w:p w14:paraId="0890F155"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w:t>
      </w:r>
      <w:hyperlink r:id="rId8" w:history="1">
        <w:r w:rsidR="00EE51E9" w:rsidRPr="00EE51E9">
          <w:rPr>
            <w:rFonts w:ascii="Arial" w:hAnsi="Arial"/>
            <w:b/>
            <w:noProof w:val="0"/>
            <w:color w:val="0000FF"/>
            <w:u w:val="single"/>
            <w:rtl/>
          </w:rPr>
          <w:t>ת"פ (שלום נצרת) 48690-07-15</w:t>
        </w:r>
      </w:hyperlink>
      <w:r w:rsidRPr="00934755">
        <w:rPr>
          <w:rFonts w:ascii="Arial" w:hAnsi="Arial"/>
          <w:b/>
          <w:noProof w:val="0"/>
          <w:rtl/>
        </w:rPr>
        <w:t xml:space="preserve"> </w:t>
      </w:r>
      <w:r w:rsidRPr="00934755">
        <w:rPr>
          <w:rFonts w:ascii="Arial" w:hAnsi="Arial"/>
          <w:bCs/>
          <w:noProof w:val="0"/>
          <w:rtl/>
        </w:rPr>
        <w:t>מד"י נ' גיל סלומון</w:t>
      </w:r>
      <w:r w:rsidRPr="00934755">
        <w:rPr>
          <w:rFonts w:ascii="Arial" w:hAnsi="Arial"/>
          <w:b/>
          <w:noProof w:val="0"/>
          <w:rtl/>
        </w:rPr>
        <w:t xml:space="preserve"> הורשע הנאשם בעבירות גידול סמים ועבירות  נוספות לאחר שגידל סם מסוג קנבוס בשלוש חממות במשק החקלאי שבבעלותו.</w:t>
      </w:r>
    </w:p>
    <w:p w14:paraId="3B87018D"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בית המשפט קבע כי המתחם ההולם בעבירות אלו הינו בין 10 ל-20 חודשי מאסר בפועל, וגזר על הנאשם 16 חודשי מאסר.</w:t>
      </w:r>
    </w:p>
    <w:p w14:paraId="4553567D"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הוגשה רשימת פסיקה נוספת ברוח זו.</w:t>
      </w:r>
    </w:p>
    <w:p w14:paraId="2929D234" w14:textId="77777777" w:rsidR="005C4788" w:rsidRPr="00934755" w:rsidRDefault="005C4788" w:rsidP="005C4788">
      <w:pPr>
        <w:spacing w:line="360" w:lineRule="auto"/>
        <w:jc w:val="both"/>
        <w:rPr>
          <w:rFonts w:ascii="Arial" w:hAnsi="Arial"/>
          <w:b/>
          <w:noProof w:val="0"/>
          <w:rtl/>
        </w:rPr>
      </w:pPr>
    </w:p>
    <w:p w14:paraId="4471D1BC"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המאשימה ציינה כי הדירה נשוא כתב האישום נשכרה אך ורק לטובת גידול סמים, וחיזוק לכך ניתן לקבל מהעובדה כי המעבדה שהוחזקה בדירה הינה מעבדה מתוחכמת עם ציוד רב.</w:t>
      </w:r>
    </w:p>
    <w:p w14:paraId="5D87DFA7"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 xml:space="preserve">נטען כי המאשימה בעתירתה לקחה בחשבון את הודית הנאשם והחיסכון בזמן מחד, ומנגד נלקחו בחשבון עברו הפלילי המכביד והרלוונטי, כאשר מדובר בנאשם שלא הפיק לקחים מעברו, על אף שניתנו </w:t>
      </w:r>
      <w:r>
        <w:rPr>
          <w:rFonts w:ascii="Arial" w:hAnsi="Arial" w:hint="cs"/>
          <w:b/>
          <w:noProof w:val="0"/>
          <w:rtl/>
        </w:rPr>
        <w:t>ל</w:t>
      </w:r>
      <w:r w:rsidRPr="00934755">
        <w:rPr>
          <w:rFonts w:ascii="Arial" w:hAnsi="Arial"/>
          <w:b/>
          <w:noProof w:val="0"/>
          <w:rtl/>
        </w:rPr>
        <w:t>ו הזדמנויות</w:t>
      </w:r>
      <w:r>
        <w:rPr>
          <w:rFonts w:ascii="Arial" w:hAnsi="Arial" w:hint="cs"/>
          <w:b/>
          <w:noProof w:val="0"/>
          <w:rtl/>
        </w:rPr>
        <w:t>,</w:t>
      </w:r>
      <w:r w:rsidRPr="00934755">
        <w:rPr>
          <w:rFonts w:ascii="Arial" w:hAnsi="Arial"/>
          <w:b/>
          <w:noProof w:val="0"/>
          <w:rtl/>
        </w:rPr>
        <w:t xml:space="preserve"> בשים לב לענישה המקלה יחסית שהוטלה עליו.</w:t>
      </w:r>
    </w:p>
    <w:p w14:paraId="409BF903"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lastRenderedPageBreak/>
        <w:t xml:space="preserve">לאור זאת עתרה ב"כ המאשימה להטיל על הנאשם עונש ברף העליון של המתחמים שהוצגו ולגזור עליו 36 חודשי מאסר בפועל, לצד מאסר על תנאי, קנס, פסילת רשיון נהיגה בפועל ועל תנאי. </w:t>
      </w:r>
    </w:p>
    <w:p w14:paraId="3AACBEC8"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כן עתרה ב"כ המאשימה להכריז על הנאשם כסוחר סמים ולחלט את מכשירי הטלפון שנתפסו, וליתן צו להשמדת הסמים</w:t>
      </w:r>
      <w:r>
        <w:rPr>
          <w:rFonts w:ascii="Arial" w:hAnsi="Arial" w:hint="cs"/>
          <w:b/>
          <w:noProof w:val="0"/>
          <w:rtl/>
        </w:rPr>
        <w:t>,</w:t>
      </w:r>
      <w:r w:rsidRPr="00934755">
        <w:rPr>
          <w:rFonts w:ascii="Arial" w:hAnsi="Arial"/>
          <w:b/>
          <w:noProof w:val="0"/>
          <w:rtl/>
        </w:rPr>
        <w:t xml:space="preserve"> ה</w:t>
      </w:r>
      <w:r>
        <w:rPr>
          <w:rFonts w:ascii="Arial" w:hAnsi="Arial" w:hint="cs"/>
          <w:b/>
          <w:noProof w:val="0"/>
          <w:rtl/>
        </w:rPr>
        <w:t>כ</w:t>
      </w:r>
      <w:r w:rsidRPr="00934755">
        <w:rPr>
          <w:rFonts w:ascii="Arial" w:hAnsi="Arial"/>
          <w:b/>
          <w:noProof w:val="0"/>
          <w:rtl/>
        </w:rPr>
        <w:t>לים והסכין.</w:t>
      </w:r>
    </w:p>
    <w:p w14:paraId="101FDE91" w14:textId="77777777" w:rsidR="005C4788" w:rsidRPr="00934755" w:rsidRDefault="005C4788" w:rsidP="005C4788">
      <w:pPr>
        <w:spacing w:line="360" w:lineRule="auto"/>
        <w:jc w:val="both"/>
        <w:rPr>
          <w:rFonts w:ascii="Arial" w:hAnsi="Arial"/>
          <w:b/>
          <w:noProof w:val="0"/>
          <w:rtl/>
        </w:rPr>
      </w:pPr>
    </w:p>
    <w:p w14:paraId="31AA2756" w14:textId="77777777" w:rsidR="005C4788" w:rsidRPr="00934755" w:rsidRDefault="005C4788" w:rsidP="005C4788">
      <w:pPr>
        <w:spacing w:line="360" w:lineRule="auto"/>
        <w:jc w:val="both"/>
        <w:rPr>
          <w:rFonts w:ascii="Arial" w:hAnsi="Arial"/>
          <w:b/>
          <w:noProof w:val="0"/>
          <w:rtl/>
        </w:rPr>
      </w:pPr>
      <w:r w:rsidRPr="00934755">
        <w:rPr>
          <w:rFonts w:ascii="Arial" w:hAnsi="Arial"/>
          <w:b/>
          <w:bCs/>
          <w:noProof w:val="0"/>
          <w:u w:val="single"/>
          <w:rtl/>
        </w:rPr>
        <w:t>טיעוני הנאשם</w:t>
      </w:r>
    </w:p>
    <w:p w14:paraId="67B3CCBB"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 xml:space="preserve">ב"כ הנאשם טען לגבי עברו הפלילי של הנאשם, כי מדובר בעבירות ישנות, לפני 13 שנה, בעוד שבשנים האחרונות אין לו עבר פלילי </w:t>
      </w:r>
      <w:r>
        <w:rPr>
          <w:rFonts w:ascii="Arial" w:hAnsi="Arial" w:hint="cs"/>
          <w:b/>
          <w:noProof w:val="0"/>
          <w:rtl/>
        </w:rPr>
        <w:t>רלוונטי</w:t>
      </w:r>
      <w:r w:rsidRPr="00934755">
        <w:rPr>
          <w:rFonts w:ascii="Arial" w:hAnsi="Arial"/>
          <w:b/>
          <w:noProof w:val="0"/>
          <w:rtl/>
        </w:rPr>
        <w:t>.</w:t>
      </w:r>
    </w:p>
    <w:p w14:paraId="77C20E80"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הנאשם מתחרט על מעשיו ולוקח אחריות.</w:t>
      </w:r>
    </w:p>
    <w:p w14:paraId="6AB34C45"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הנאשם ביקש להתייחס למספר פרמטרים.</w:t>
      </w:r>
    </w:p>
    <w:p w14:paraId="7B81D1FF"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הנאשם גידל את הסמים לשימושו, עקב בעיות בריאותיות מהן הוא סובל.</w:t>
      </w:r>
    </w:p>
    <w:p w14:paraId="3E622929"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במסגרת שבה הוא נמצא</w:t>
      </w:r>
      <w:r>
        <w:rPr>
          <w:rFonts w:ascii="Arial" w:hAnsi="Arial"/>
          <w:b/>
          <w:noProof w:val="0"/>
          <w:rtl/>
        </w:rPr>
        <w:t xml:space="preserve"> השב"ס </w:t>
      </w:r>
      <w:r>
        <w:rPr>
          <w:rFonts w:ascii="Arial" w:hAnsi="Arial" w:hint="cs"/>
          <w:b/>
          <w:noProof w:val="0"/>
          <w:rtl/>
        </w:rPr>
        <w:t>אינו</w:t>
      </w:r>
      <w:r w:rsidRPr="00934755">
        <w:rPr>
          <w:rFonts w:ascii="Arial" w:hAnsi="Arial"/>
          <w:b/>
          <w:noProof w:val="0"/>
          <w:rtl/>
        </w:rPr>
        <w:t xml:space="preserve"> ערוך לטפל ולתת מענה לבעיותיו הרפואיות.</w:t>
      </w:r>
    </w:p>
    <w:p w14:paraId="56D1D7BE"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הנאשם טען כי הנאשם מוכר כנכה ע"י המוסד לביטוח לאומי, בשיעור 100%.</w:t>
      </w:r>
    </w:p>
    <w:p w14:paraId="4B4E89A9"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הנאשם צריך לפעול להארכת זכאותו אך עקב מעצרו נבצר ממנו לעשות כן.</w:t>
      </w:r>
    </w:p>
    <w:p w14:paraId="1F03F8FB"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הנאשם סובל ממחלת השחפת, והוצג מסמך רפואי בענ</w:t>
      </w:r>
      <w:r>
        <w:rPr>
          <w:rFonts w:ascii="Arial" w:hAnsi="Arial" w:hint="cs"/>
          <w:b/>
          <w:noProof w:val="0"/>
          <w:rtl/>
        </w:rPr>
        <w:t>י</w:t>
      </w:r>
      <w:r w:rsidRPr="00934755">
        <w:rPr>
          <w:rFonts w:ascii="Arial" w:hAnsi="Arial"/>
          <w:b/>
          <w:noProof w:val="0"/>
          <w:rtl/>
        </w:rPr>
        <w:t>ין.</w:t>
      </w:r>
    </w:p>
    <w:p w14:paraId="76736DD4"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הנאשם התייחס לכך שהנאשם נלקח לבתי חולים במהלך שהותו בבית מעצר הדרים.</w:t>
      </w:r>
    </w:p>
    <w:p w14:paraId="45494425"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הוצג סיכום מחלה מבית חולים מאיר.</w:t>
      </w:r>
    </w:p>
    <w:p w14:paraId="26C80919"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במסמך זה מצוין כי הנאשם סובל ממחלת השחפת וכן שיש לו זיהום ויש לחסנו להפטיטיס איי ובי.</w:t>
      </w:r>
    </w:p>
    <w:p w14:paraId="6311CCC3"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התרופות להם נדרש התובע אינן בסל הבריאות, וכי עליו להיות במעקב רפואי צמוד.</w:t>
      </w:r>
    </w:p>
    <w:p w14:paraId="3CE93606"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הנאשם טען עוד כי בדירה נשוא כתב האישום לא נמצאו אינדיקציות לעניין סחר.</w:t>
      </w:r>
    </w:p>
    <w:p w14:paraId="59CA4E35"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הנאשם לקח מהאינטרנט מפרט לגידול סמים, וכי השימוש בסמים מקל עליו את ההפטיטיס, הבא לידי ביטוי בבעיות חמורות בכבד והגורם לסבל נורא.</w:t>
      </w:r>
    </w:p>
    <w:p w14:paraId="412732C7"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גם על פי תיקון 113 כשמאזנים את הרכיבים ומתייחסים לשיקולי הענישה, מצב רפואי מאפשר לסטות מהמתחם באופן ניכר.</w:t>
      </w:r>
    </w:p>
    <w:p w14:paraId="17D3C8DF"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 xml:space="preserve">נטען כי הנאשם נמצא במצב רפואי מורכב ועל כן נלקח מספר פעמים לבית חולים, </w:t>
      </w:r>
      <w:r>
        <w:rPr>
          <w:rFonts w:ascii="Arial" w:hAnsi="Arial" w:hint="cs"/>
          <w:b/>
          <w:noProof w:val="0"/>
          <w:rtl/>
        </w:rPr>
        <w:t xml:space="preserve">משום </w:t>
      </w:r>
      <w:r w:rsidRPr="00934755">
        <w:rPr>
          <w:rFonts w:ascii="Arial" w:hAnsi="Arial"/>
          <w:b/>
          <w:noProof w:val="0"/>
          <w:rtl/>
        </w:rPr>
        <w:t>שלא ניתן לטפל בו כנדרש במסגרת שב"ס, כגון זריקות נגד הפטיטיס, וטיפול במחלת השחפת.</w:t>
      </w:r>
    </w:p>
    <w:p w14:paraId="32CDDEEA"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כן נטען כי לא ברור מה תוחלת חייו של הנאשם, לאור מחלת השחפת, הגורמת לקיצור תוחלת החיים.</w:t>
      </w:r>
    </w:p>
    <w:p w14:paraId="1EED90ED"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הנאשם טען כי משפחתו של הנאשם</w:t>
      </w:r>
      <w:r>
        <w:rPr>
          <w:rFonts w:ascii="Arial" w:hAnsi="Arial" w:hint="cs"/>
          <w:b/>
          <w:noProof w:val="0"/>
          <w:rtl/>
        </w:rPr>
        <w:t>, שנטען כי הינה משפחה נורמטיבית,</w:t>
      </w:r>
      <w:r w:rsidRPr="00934755">
        <w:rPr>
          <w:rFonts w:ascii="Arial" w:hAnsi="Arial"/>
          <w:b/>
          <w:noProof w:val="0"/>
          <w:rtl/>
        </w:rPr>
        <w:t xml:space="preserve"> מוכנה להתגייס בכל הנוגע לטיפול הרפואי בנאשם.</w:t>
      </w:r>
    </w:p>
    <w:p w14:paraId="1ADD8661"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כן נטען כי לנאשם בת זוג מזה שנתיים שמוכנה לסייע לו בנושא הרפואי ולתמוך בו.</w:t>
      </w:r>
    </w:p>
    <w:p w14:paraId="3F78E625"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נטען כי הנאשם מקבל קצבת קיום מהמדינה.</w:t>
      </w:r>
    </w:p>
    <w:p w14:paraId="1C21E80B"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לאור כל האמור לעיל, ובהתחשב במצבו הרפואי המיוחד של הנאשם, כמו גם בעובדה כי לא נמצאו אינדיקציות לסחר בסמים, ולהסברו של הנאשם כי הסמים שימשו אותו להתמודדות עם מצבו הרפואי, עתר ב"כ הנאשם להסתפק בתקופת מעצרו של הנאשם, אשר מצוי במעצר כשמונה חודשים.</w:t>
      </w:r>
    </w:p>
    <w:p w14:paraId="5BCFB63A"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ב"כ הנאשם הוסיף כי הסביר לנאשם שהוא יכול להגיש בקשה לשימוש בקנביס רפואי והנאשם אמר כי אכן יפעל לקבל אישור כנ"ל</w:t>
      </w:r>
      <w:r>
        <w:rPr>
          <w:rFonts w:ascii="Arial" w:hAnsi="Arial" w:hint="cs"/>
          <w:b/>
          <w:noProof w:val="0"/>
          <w:rtl/>
        </w:rPr>
        <w:t xml:space="preserve"> לאחר שחרורו</w:t>
      </w:r>
      <w:r w:rsidRPr="00934755">
        <w:rPr>
          <w:rFonts w:ascii="Arial" w:hAnsi="Arial"/>
          <w:b/>
          <w:noProof w:val="0"/>
          <w:rtl/>
        </w:rPr>
        <w:t>.</w:t>
      </w:r>
    </w:p>
    <w:p w14:paraId="4A8EACCE" w14:textId="77777777" w:rsidR="005C4788" w:rsidRPr="00934755" w:rsidRDefault="005C4788" w:rsidP="005C4788">
      <w:pPr>
        <w:spacing w:line="360" w:lineRule="auto"/>
        <w:jc w:val="both"/>
        <w:rPr>
          <w:rFonts w:ascii="Arial" w:hAnsi="Arial"/>
          <w:b/>
          <w:noProof w:val="0"/>
          <w:rtl/>
        </w:rPr>
      </w:pPr>
    </w:p>
    <w:p w14:paraId="5E883D97" w14:textId="77777777" w:rsidR="005C4788" w:rsidRPr="00934755" w:rsidRDefault="005C4788" w:rsidP="005C4788">
      <w:pPr>
        <w:spacing w:line="360" w:lineRule="auto"/>
        <w:jc w:val="both"/>
        <w:rPr>
          <w:rFonts w:ascii="Arial" w:hAnsi="Arial"/>
          <w:noProof w:val="0"/>
          <w:u w:val="single"/>
          <w:rtl/>
        </w:rPr>
      </w:pPr>
      <w:r w:rsidRPr="00934755">
        <w:rPr>
          <w:rFonts w:ascii="Arial" w:hAnsi="Arial"/>
          <w:noProof w:val="0"/>
          <w:u w:val="single"/>
          <w:rtl/>
        </w:rPr>
        <w:t>הנאשם ביקש לומר את דברו בבית המשפט.</w:t>
      </w:r>
    </w:p>
    <w:p w14:paraId="2BAFB322"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הנאשם אישר את מצבו הרפואי כפי שתארו בא כוחו.</w:t>
      </w:r>
    </w:p>
    <w:p w14:paraId="0E77DAB3" w14:textId="77777777" w:rsidR="005C4788" w:rsidRPr="00934755" w:rsidRDefault="005C4788" w:rsidP="005C4788">
      <w:pPr>
        <w:spacing w:line="360" w:lineRule="auto"/>
        <w:jc w:val="both"/>
        <w:rPr>
          <w:rFonts w:ascii="Arial" w:hAnsi="Arial"/>
          <w:b/>
          <w:noProof w:val="0"/>
          <w:rtl/>
        </w:rPr>
      </w:pPr>
      <w:r w:rsidRPr="00934755">
        <w:rPr>
          <w:rFonts w:ascii="Arial" w:hAnsi="Arial"/>
          <w:b/>
          <w:noProof w:val="0"/>
          <w:rtl/>
        </w:rPr>
        <w:t>הנאשם טען כי למד את הלקח ולא יעבור על עבירות דומות בעתיד וביקש את התחשבותו של בית המשפט.</w:t>
      </w:r>
    </w:p>
    <w:p w14:paraId="270DB31C" w14:textId="77777777" w:rsidR="005C4788" w:rsidRPr="00934755" w:rsidRDefault="005C4788" w:rsidP="005C4788">
      <w:pPr>
        <w:spacing w:line="360" w:lineRule="auto"/>
        <w:jc w:val="both"/>
        <w:rPr>
          <w:rFonts w:ascii="Arial" w:hAnsi="Arial"/>
          <w:noProof w:val="0"/>
          <w:rtl/>
        </w:rPr>
      </w:pPr>
    </w:p>
    <w:p w14:paraId="539D07D9" w14:textId="77777777" w:rsidR="005C4788" w:rsidRPr="00934755" w:rsidRDefault="005C4788" w:rsidP="005C4788">
      <w:pPr>
        <w:spacing w:line="360" w:lineRule="auto"/>
        <w:jc w:val="both"/>
        <w:rPr>
          <w:rFonts w:ascii="Arial" w:hAnsi="Arial"/>
          <w:b/>
          <w:bCs/>
          <w:noProof w:val="0"/>
          <w:u w:val="single"/>
          <w:rtl/>
        </w:rPr>
      </w:pPr>
      <w:r w:rsidRPr="00934755">
        <w:rPr>
          <w:rFonts w:ascii="Arial" w:hAnsi="Arial" w:hint="eastAsia"/>
          <w:b/>
          <w:bCs/>
          <w:noProof w:val="0"/>
          <w:u w:val="single"/>
          <w:rtl/>
        </w:rPr>
        <w:t>דיון</w:t>
      </w:r>
    </w:p>
    <w:p w14:paraId="4A42DF08" w14:textId="77777777" w:rsidR="005C4788" w:rsidRDefault="005C4788" w:rsidP="005C4788">
      <w:pPr>
        <w:spacing w:line="360" w:lineRule="auto"/>
        <w:jc w:val="both"/>
        <w:rPr>
          <w:rFonts w:ascii="Arial" w:hAnsi="Arial"/>
          <w:noProof w:val="0"/>
          <w:rtl/>
        </w:rPr>
      </w:pPr>
      <w:r>
        <w:rPr>
          <w:rFonts w:ascii="Arial" w:hAnsi="Arial" w:hint="cs"/>
          <w:noProof w:val="0"/>
          <w:rtl/>
        </w:rPr>
        <w:t>ניתן להתרשם על נקלה מכתב האישום, לנוכח העובדה כי מדובר בדירה שנשכרה ע"י אחר והוחזקה ע"י הנאשם אך ורק למטרת מעבדה לגידול וייצור סמים; וכן מכמות הכלים, המכשירים והשתילים שנתפסו, והעובדה כי מדובר בנאשם שהינו חולה שחפת המתקיים מקצבת המל"ל, מכור לסמים ואינו עובד, כי ההשקעה הכספית הגדולה בהחזקת הדירה ובציודה אינן למטרת צריכה עצמית של הנאשם, אלא למטרת סחר.</w:t>
      </w:r>
    </w:p>
    <w:p w14:paraId="02730F86" w14:textId="77777777" w:rsidR="005C4788" w:rsidRDefault="005C4788" w:rsidP="005C4788">
      <w:pPr>
        <w:spacing w:line="360" w:lineRule="auto"/>
        <w:jc w:val="both"/>
        <w:rPr>
          <w:rFonts w:ascii="Arial" w:hAnsi="Arial"/>
          <w:noProof w:val="0"/>
          <w:rtl/>
        </w:rPr>
      </w:pPr>
    </w:p>
    <w:p w14:paraId="13274473" w14:textId="77777777" w:rsidR="005C4788" w:rsidRDefault="005C4788" w:rsidP="005C4788">
      <w:pPr>
        <w:spacing w:line="360" w:lineRule="auto"/>
        <w:jc w:val="both"/>
        <w:rPr>
          <w:rFonts w:ascii="Arial" w:hAnsi="Arial"/>
          <w:noProof w:val="0"/>
          <w:rtl/>
        </w:rPr>
      </w:pPr>
      <w:r>
        <w:rPr>
          <w:rFonts w:ascii="Arial" w:hAnsi="Arial" w:hint="cs"/>
          <w:noProof w:val="0"/>
          <w:rtl/>
        </w:rPr>
        <w:t>למסקנה זו יש נפקות לעניין מתחם הענישה.</w:t>
      </w:r>
    </w:p>
    <w:p w14:paraId="6479AF2B" w14:textId="77777777" w:rsidR="005C4788" w:rsidRDefault="005C4788" w:rsidP="005C4788">
      <w:pPr>
        <w:spacing w:line="360" w:lineRule="auto"/>
        <w:jc w:val="both"/>
        <w:rPr>
          <w:rFonts w:ascii="Arial" w:hAnsi="Arial"/>
          <w:noProof w:val="0"/>
          <w:rtl/>
        </w:rPr>
      </w:pPr>
    </w:p>
    <w:p w14:paraId="2B41E8BA" w14:textId="77777777" w:rsidR="005C4788" w:rsidRDefault="005C4788" w:rsidP="005C4788">
      <w:pPr>
        <w:spacing w:line="360" w:lineRule="auto"/>
        <w:jc w:val="both"/>
        <w:rPr>
          <w:rFonts w:ascii="Arial" w:hAnsi="Arial"/>
          <w:noProof w:val="0"/>
          <w:rtl/>
        </w:rPr>
      </w:pPr>
      <w:r>
        <w:rPr>
          <w:rFonts w:ascii="Arial" w:hAnsi="Arial" w:hint="cs"/>
          <w:noProof w:val="0"/>
          <w:rtl/>
        </w:rPr>
        <w:t>כאשר עסקינן בהחזקת מעבדה לגידול וייצור סמים למטרת הפצה וסחר, מתחם הענישה נע בין 10 חודשי מאסר בפועל לבין 24 חודשים.</w:t>
      </w:r>
    </w:p>
    <w:p w14:paraId="1A89F4D3" w14:textId="77777777" w:rsidR="005C4788" w:rsidRDefault="005C4788" w:rsidP="005C4788">
      <w:pPr>
        <w:spacing w:line="360" w:lineRule="auto"/>
        <w:jc w:val="both"/>
        <w:rPr>
          <w:rFonts w:ascii="Arial" w:hAnsi="Arial"/>
          <w:noProof w:val="0"/>
          <w:rtl/>
        </w:rPr>
      </w:pPr>
    </w:p>
    <w:p w14:paraId="3982008B" w14:textId="77777777" w:rsidR="005C4788" w:rsidRDefault="005C4788" w:rsidP="005C4788">
      <w:pPr>
        <w:spacing w:line="360" w:lineRule="auto"/>
        <w:jc w:val="both"/>
        <w:rPr>
          <w:rFonts w:ascii="Arial" w:hAnsi="Arial"/>
          <w:noProof w:val="0"/>
          <w:rtl/>
        </w:rPr>
      </w:pPr>
      <w:r>
        <w:rPr>
          <w:rFonts w:ascii="Arial" w:hAnsi="Arial" w:hint="cs"/>
          <w:noProof w:val="0"/>
          <w:rtl/>
        </w:rPr>
        <w:t>בעבירה של החזקת סכין, בנסיבות העניין בהן מדובר בסכין הנחזה כחפץ תמים ומיועד להטעות, מתחם הענישה נע בין מאסר בעבודות שירות לתקופה קצרה לבין מאסר בפועל של 6 חודשים.</w:t>
      </w:r>
    </w:p>
    <w:p w14:paraId="4B5BAFAF" w14:textId="77777777" w:rsidR="005C4788" w:rsidRDefault="005C4788" w:rsidP="005C4788">
      <w:pPr>
        <w:spacing w:line="360" w:lineRule="auto"/>
        <w:jc w:val="both"/>
        <w:rPr>
          <w:rFonts w:ascii="Arial" w:hAnsi="Arial"/>
          <w:noProof w:val="0"/>
          <w:rtl/>
        </w:rPr>
      </w:pPr>
    </w:p>
    <w:p w14:paraId="176FA897" w14:textId="77777777" w:rsidR="005C4788" w:rsidRDefault="005C4788" w:rsidP="005C4788">
      <w:pPr>
        <w:spacing w:line="360" w:lineRule="auto"/>
        <w:jc w:val="both"/>
        <w:rPr>
          <w:rFonts w:ascii="Arial" w:hAnsi="Arial"/>
          <w:noProof w:val="0"/>
          <w:rtl/>
        </w:rPr>
      </w:pPr>
      <w:r>
        <w:rPr>
          <w:rFonts w:ascii="Arial" w:hAnsi="Arial" w:hint="cs"/>
          <w:noProof w:val="0"/>
          <w:rtl/>
        </w:rPr>
        <w:t>אשר לנסיבות שאינן קשורות לביצוע העבירה, עולה כי מדובר בנאשם שסובל ממחלת השחפת ומצבו הרפואי קשה לנוכח הצורך בחיסונים וטיפולים שאינם כלולים בסל הבריאות.</w:t>
      </w:r>
    </w:p>
    <w:p w14:paraId="31A35E6E" w14:textId="77777777" w:rsidR="005C4788" w:rsidRDefault="005C4788" w:rsidP="005C4788">
      <w:pPr>
        <w:spacing w:line="360" w:lineRule="auto"/>
        <w:jc w:val="both"/>
        <w:rPr>
          <w:rFonts w:ascii="Arial" w:hAnsi="Arial"/>
          <w:noProof w:val="0"/>
          <w:rtl/>
        </w:rPr>
      </w:pPr>
    </w:p>
    <w:p w14:paraId="636A76EE" w14:textId="77777777" w:rsidR="005C4788" w:rsidRDefault="005C4788" w:rsidP="005C4788">
      <w:pPr>
        <w:spacing w:line="360" w:lineRule="auto"/>
        <w:jc w:val="both"/>
        <w:rPr>
          <w:rFonts w:ascii="Arial" w:hAnsi="Arial"/>
          <w:noProof w:val="0"/>
          <w:rtl/>
        </w:rPr>
      </w:pPr>
      <w:r>
        <w:rPr>
          <w:rFonts w:ascii="Arial" w:hAnsi="Arial" w:hint="cs"/>
          <w:noProof w:val="0"/>
          <w:rtl/>
        </w:rPr>
        <w:t>אני נותנת משקל לקולא לנטילת האחריות, חסכון הזמן השיפוטי ולכך שעברו הפלילי בתחום הסמים הינו ישן.</w:t>
      </w:r>
    </w:p>
    <w:p w14:paraId="0661618E" w14:textId="77777777" w:rsidR="005C4788" w:rsidRDefault="005C4788" w:rsidP="005C4788">
      <w:pPr>
        <w:spacing w:line="360" w:lineRule="auto"/>
        <w:jc w:val="both"/>
        <w:rPr>
          <w:rFonts w:ascii="Arial" w:hAnsi="Arial"/>
          <w:noProof w:val="0"/>
          <w:rtl/>
        </w:rPr>
      </w:pPr>
    </w:p>
    <w:p w14:paraId="60E836F0" w14:textId="77777777" w:rsidR="005C4788" w:rsidRDefault="005C4788" w:rsidP="005C4788">
      <w:pPr>
        <w:spacing w:line="360" w:lineRule="auto"/>
        <w:jc w:val="both"/>
        <w:rPr>
          <w:rFonts w:ascii="Arial" w:hAnsi="Arial"/>
          <w:noProof w:val="0"/>
          <w:rtl/>
        </w:rPr>
      </w:pPr>
      <w:r>
        <w:rPr>
          <w:rFonts w:ascii="Arial" w:hAnsi="Arial" w:hint="cs"/>
          <w:noProof w:val="0"/>
          <w:rtl/>
        </w:rPr>
        <w:t xml:space="preserve">אני גוזרת על הנאשם שנה מאסר בפועל, החל מיום מעצרו </w:t>
      </w:r>
      <w:r>
        <w:rPr>
          <w:rFonts w:ascii="Arial" w:hAnsi="Arial"/>
          <w:noProof w:val="0"/>
          <w:rtl/>
        </w:rPr>
        <w:t>–</w:t>
      </w:r>
      <w:r>
        <w:rPr>
          <w:rFonts w:ascii="Arial" w:hAnsi="Arial" w:hint="cs"/>
          <w:noProof w:val="0"/>
          <w:rtl/>
        </w:rPr>
        <w:t xml:space="preserve"> 22.2.16.</w:t>
      </w:r>
    </w:p>
    <w:p w14:paraId="4790716D" w14:textId="77777777" w:rsidR="005C4788" w:rsidRDefault="005C4788" w:rsidP="005C4788">
      <w:pPr>
        <w:spacing w:line="360" w:lineRule="auto"/>
        <w:jc w:val="both"/>
        <w:rPr>
          <w:rFonts w:ascii="Arial" w:hAnsi="Arial"/>
          <w:noProof w:val="0"/>
          <w:rtl/>
        </w:rPr>
      </w:pPr>
    </w:p>
    <w:p w14:paraId="0B5C2D14" w14:textId="77777777" w:rsidR="005C4788" w:rsidRDefault="005C4788" w:rsidP="005C4788">
      <w:pPr>
        <w:spacing w:line="360" w:lineRule="auto"/>
        <w:jc w:val="both"/>
        <w:rPr>
          <w:rFonts w:ascii="Arial" w:hAnsi="Arial"/>
          <w:noProof w:val="0"/>
          <w:rtl/>
        </w:rPr>
      </w:pPr>
      <w:r>
        <w:rPr>
          <w:rFonts w:ascii="Arial" w:hAnsi="Arial" w:hint="cs"/>
          <w:noProof w:val="0"/>
          <w:rtl/>
        </w:rPr>
        <w:t>כמו כן, 8 חודשי מע"ת למשך שלוש שנים, שלא יעבור עבירה מסוג פשע על פקודת הסמים.</w:t>
      </w:r>
    </w:p>
    <w:p w14:paraId="6A3A20DE" w14:textId="77777777" w:rsidR="005C4788" w:rsidRDefault="005C4788" w:rsidP="005C4788">
      <w:pPr>
        <w:spacing w:line="360" w:lineRule="auto"/>
        <w:jc w:val="both"/>
        <w:rPr>
          <w:rFonts w:ascii="Arial" w:hAnsi="Arial"/>
          <w:noProof w:val="0"/>
          <w:rtl/>
        </w:rPr>
      </w:pPr>
      <w:r>
        <w:rPr>
          <w:rFonts w:ascii="Arial" w:hAnsi="Arial" w:hint="cs"/>
          <w:noProof w:val="0"/>
          <w:rtl/>
        </w:rPr>
        <w:t>6 חודשי מע"ת למשך שלוש שנים, שלא יעבור עבירה של החזקת סכין.</w:t>
      </w:r>
    </w:p>
    <w:p w14:paraId="530BE539" w14:textId="77777777" w:rsidR="005C4788" w:rsidRDefault="005C4788" w:rsidP="005C4788">
      <w:pPr>
        <w:spacing w:line="360" w:lineRule="auto"/>
        <w:jc w:val="both"/>
        <w:rPr>
          <w:rFonts w:ascii="Arial" w:hAnsi="Arial"/>
          <w:noProof w:val="0"/>
          <w:rtl/>
        </w:rPr>
      </w:pPr>
    </w:p>
    <w:p w14:paraId="0A65B039" w14:textId="77777777" w:rsidR="005C4788" w:rsidRDefault="005C4788" w:rsidP="005C4788">
      <w:pPr>
        <w:spacing w:line="360" w:lineRule="auto"/>
        <w:jc w:val="both"/>
        <w:rPr>
          <w:rFonts w:ascii="Arial" w:hAnsi="Arial"/>
          <w:noProof w:val="0"/>
          <w:rtl/>
        </w:rPr>
      </w:pPr>
      <w:r>
        <w:rPr>
          <w:rFonts w:ascii="Arial" w:hAnsi="Arial" w:hint="cs"/>
          <w:noProof w:val="0"/>
          <w:rtl/>
        </w:rPr>
        <w:t>3 חודשי פסילה על תנאי למשך שלוש שנים, שלא יעבור עבירה על פקודת הסמים.</w:t>
      </w:r>
    </w:p>
    <w:p w14:paraId="7A263F7D" w14:textId="77777777" w:rsidR="005C4788" w:rsidRDefault="005C4788" w:rsidP="005C4788">
      <w:pPr>
        <w:spacing w:line="360" w:lineRule="auto"/>
        <w:jc w:val="both"/>
        <w:rPr>
          <w:rFonts w:ascii="Arial" w:hAnsi="Arial"/>
          <w:noProof w:val="0"/>
          <w:rtl/>
        </w:rPr>
      </w:pPr>
    </w:p>
    <w:p w14:paraId="285E94E0" w14:textId="77777777" w:rsidR="005C4788" w:rsidRDefault="005C4788" w:rsidP="005C4788">
      <w:pPr>
        <w:spacing w:line="360" w:lineRule="auto"/>
        <w:jc w:val="both"/>
        <w:rPr>
          <w:rFonts w:ascii="Arial" w:hAnsi="Arial"/>
          <w:noProof w:val="0"/>
          <w:rtl/>
        </w:rPr>
      </w:pPr>
      <w:r>
        <w:rPr>
          <w:rFonts w:ascii="Arial" w:hAnsi="Arial" w:hint="cs"/>
          <w:noProof w:val="0"/>
          <w:rtl/>
        </w:rPr>
        <w:t xml:space="preserve">קנס בסך 2,000 ₪ או חודש מאסר תמורתו. הקנס ישולם עד יום 1.2.17. </w:t>
      </w:r>
    </w:p>
    <w:p w14:paraId="4F820F98" w14:textId="77777777" w:rsidR="005C4788" w:rsidRDefault="005C4788" w:rsidP="005C4788">
      <w:pPr>
        <w:spacing w:line="360" w:lineRule="auto"/>
        <w:jc w:val="both"/>
        <w:rPr>
          <w:rFonts w:ascii="Arial" w:hAnsi="Arial"/>
          <w:noProof w:val="0"/>
          <w:rtl/>
        </w:rPr>
      </w:pPr>
    </w:p>
    <w:p w14:paraId="4B9D193A" w14:textId="77777777" w:rsidR="005C4788" w:rsidRDefault="005C4788" w:rsidP="005C4788">
      <w:pPr>
        <w:spacing w:line="360" w:lineRule="auto"/>
        <w:jc w:val="both"/>
        <w:rPr>
          <w:rFonts w:ascii="Arial" w:hAnsi="Arial"/>
          <w:noProof w:val="0"/>
          <w:rtl/>
        </w:rPr>
      </w:pPr>
      <w:r>
        <w:rPr>
          <w:rFonts w:ascii="Arial" w:hAnsi="Arial" w:hint="cs"/>
          <w:noProof w:val="0"/>
          <w:rtl/>
        </w:rPr>
        <w:t>אני מכריזה על הנאשם סוחר סמים ומורה על חילוט מכשירי הטלפון שנתפסו ועל השמדת הכלים והסמים שנתפסו.</w:t>
      </w:r>
    </w:p>
    <w:p w14:paraId="64DDAC32" w14:textId="77777777" w:rsidR="005C4788" w:rsidRDefault="005C4788" w:rsidP="005C4788">
      <w:pPr>
        <w:spacing w:line="360" w:lineRule="auto"/>
        <w:jc w:val="both"/>
        <w:rPr>
          <w:rFonts w:ascii="Arial" w:hAnsi="Arial"/>
          <w:noProof w:val="0"/>
          <w:rtl/>
        </w:rPr>
      </w:pPr>
    </w:p>
    <w:p w14:paraId="2723EA1C" w14:textId="77777777" w:rsidR="005C4788" w:rsidRDefault="005C4788" w:rsidP="005C4788">
      <w:pPr>
        <w:spacing w:line="360" w:lineRule="auto"/>
        <w:jc w:val="both"/>
        <w:rPr>
          <w:rFonts w:ascii="Arial" w:hAnsi="Arial"/>
          <w:noProof w:val="0"/>
          <w:rtl/>
        </w:rPr>
      </w:pPr>
      <w:r>
        <w:rPr>
          <w:rFonts w:ascii="Arial" w:hAnsi="Arial" w:hint="cs"/>
          <w:noProof w:val="0"/>
          <w:rtl/>
        </w:rPr>
        <w:t>הודעה זכות הערעור תוך 45 יום.</w:t>
      </w:r>
    </w:p>
    <w:p w14:paraId="27D8F5E3" w14:textId="77777777" w:rsidR="005C4788" w:rsidRDefault="005C4788" w:rsidP="005C4788">
      <w:pPr>
        <w:spacing w:line="360" w:lineRule="auto"/>
        <w:jc w:val="both"/>
        <w:rPr>
          <w:rFonts w:ascii="Arial" w:hAnsi="Arial"/>
          <w:noProof w:val="0"/>
          <w:rtl/>
        </w:rPr>
      </w:pPr>
    </w:p>
    <w:p w14:paraId="495DC468" w14:textId="77777777" w:rsidR="005C4788" w:rsidRDefault="00EE51E9" w:rsidP="005C4788">
      <w:pPr>
        <w:spacing w:line="360" w:lineRule="auto"/>
        <w:jc w:val="both"/>
        <w:rPr>
          <w:rFonts w:ascii="Arial" w:hAnsi="Arial"/>
          <w:noProof w:val="0"/>
          <w:rtl/>
        </w:rPr>
      </w:pPr>
      <w:r>
        <w:rPr>
          <w:rFonts w:ascii="Arial" w:hAnsi="Arial"/>
          <w:noProof w:val="0"/>
          <w:rtl/>
        </w:rPr>
        <w:t xml:space="preserve">ניתן היום,  כ"א חשוון תשע"ז, 22 נובמבר 2016, במעמד הצדדים. </w:t>
      </w:r>
    </w:p>
    <w:p w14:paraId="2D449370" w14:textId="77777777" w:rsidR="005C4788" w:rsidRDefault="005C4788" w:rsidP="005C4788">
      <w:pPr>
        <w:spacing w:line="360" w:lineRule="auto"/>
        <w:ind w:left="3600" w:firstLine="720"/>
        <w:jc w:val="both"/>
      </w:pPr>
    </w:p>
    <w:p w14:paraId="3AD8F85E" w14:textId="77777777" w:rsidR="005C4788" w:rsidRPr="00EE51E9" w:rsidRDefault="00EE51E9" w:rsidP="005C4788">
      <w:pPr>
        <w:spacing w:line="360" w:lineRule="auto"/>
        <w:ind w:left="3600" w:firstLine="720"/>
        <w:jc w:val="both"/>
        <w:rPr>
          <w:rFonts w:ascii="Arial" w:hAnsi="Arial"/>
          <w:noProof w:val="0"/>
          <w:color w:val="FFFFFF"/>
          <w:sz w:val="2"/>
          <w:szCs w:val="2"/>
          <w:rtl/>
        </w:rPr>
      </w:pPr>
      <w:r w:rsidRPr="00EE51E9">
        <w:rPr>
          <w:rFonts w:ascii="Arial" w:hAnsi="Arial"/>
          <w:noProof w:val="0"/>
          <w:color w:val="FFFFFF"/>
          <w:sz w:val="2"/>
          <w:szCs w:val="2"/>
          <w:rtl/>
        </w:rPr>
        <w:t>5129371</w:t>
      </w:r>
    </w:p>
    <w:p w14:paraId="30BD0F55" w14:textId="77777777" w:rsidR="005C4788" w:rsidRPr="00EE51E9" w:rsidRDefault="00EE51E9" w:rsidP="005C4788">
      <w:pPr>
        <w:spacing w:line="360" w:lineRule="auto"/>
        <w:jc w:val="both"/>
        <w:rPr>
          <w:rFonts w:ascii="Arial" w:hAnsi="Arial"/>
          <w:noProof w:val="0"/>
          <w:color w:val="FFFFFF"/>
          <w:sz w:val="2"/>
          <w:szCs w:val="2"/>
          <w:rtl/>
        </w:rPr>
      </w:pPr>
      <w:r w:rsidRPr="00EE51E9">
        <w:rPr>
          <w:rFonts w:ascii="Arial" w:hAnsi="Arial"/>
          <w:noProof w:val="0"/>
          <w:color w:val="FFFFFF"/>
          <w:sz w:val="2"/>
          <w:szCs w:val="2"/>
          <w:rtl/>
        </w:rPr>
        <w:t>54678313</w:t>
      </w:r>
    </w:p>
    <w:p w14:paraId="6001F9E8" w14:textId="77777777" w:rsidR="005C4788" w:rsidRDefault="005C4788" w:rsidP="005C4788">
      <w:pPr>
        <w:spacing w:line="360" w:lineRule="auto"/>
        <w:jc w:val="both"/>
        <w:rPr>
          <w:rFonts w:ascii="Arial" w:hAnsi="Arial"/>
          <w:noProof w:val="0"/>
          <w:rtl/>
        </w:rPr>
      </w:pPr>
    </w:p>
    <w:p w14:paraId="46DD24CE" w14:textId="77777777" w:rsidR="005C4788" w:rsidRDefault="005C4788" w:rsidP="005C4788">
      <w:pPr>
        <w:spacing w:line="360" w:lineRule="auto"/>
        <w:jc w:val="both"/>
        <w:rPr>
          <w:rFonts w:ascii="Arial" w:hAnsi="Arial"/>
          <w:noProof w:val="0"/>
          <w:rtl/>
        </w:rPr>
      </w:pPr>
    </w:p>
    <w:p w14:paraId="2CD9BF6A" w14:textId="77777777" w:rsidR="005C4788" w:rsidRDefault="005C4788" w:rsidP="005C4788">
      <w:pPr>
        <w:spacing w:line="360" w:lineRule="auto"/>
        <w:jc w:val="both"/>
        <w:rPr>
          <w:rFonts w:ascii="Arial" w:hAnsi="Arial"/>
          <w:noProof w:val="0"/>
          <w:rtl/>
        </w:rPr>
      </w:pPr>
    </w:p>
    <w:p w14:paraId="38911169" w14:textId="77777777" w:rsidR="005C4788" w:rsidRPr="00DB270C" w:rsidRDefault="00DB270C" w:rsidP="005C4788">
      <w:pPr>
        <w:spacing w:line="360" w:lineRule="auto"/>
        <w:jc w:val="both"/>
        <w:rPr>
          <w:rFonts w:ascii="Arial" w:hAnsi="Arial"/>
          <w:noProof w:val="0"/>
          <w:color w:val="FFFFFF"/>
          <w:sz w:val="2"/>
          <w:szCs w:val="2"/>
          <w:rtl/>
        </w:rPr>
      </w:pPr>
      <w:r w:rsidRPr="00DB270C">
        <w:rPr>
          <w:rFonts w:ascii="Arial" w:hAnsi="Arial"/>
          <w:noProof w:val="0"/>
          <w:color w:val="FFFFFF"/>
          <w:sz w:val="2"/>
          <w:szCs w:val="2"/>
          <w:rtl/>
        </w:rPr>
        <w:t>5129371</w:t>
      </w:r>
    </w:p>
    <w:p w14:paraId="3055C30F" w14:textId="77777777" w:rsidR="00EE51E9" w:rsidRPr="00DB270C" w:rsidRDefault="00DB270C" w:rsidP="00EE51E9">
      <w:pPr>
        <w:keepNext/>
        <w:rPr>
          <w:rFonts w:ascii="David" w:hAnsi="David"/>
          <w:color w:val="FFFFFF"/>
          <w:sz w:val="2"/>
          <w:szCs w:val="2"/>
          <w:rtl/>
        </w:rPr>
      </w:pPr>
      <w:r w:rsidRPr="00DB270C">
        <w:rPr>
          <w:rFonts w:ascii="David" w:hAnsi="David"/>
          <w:color w:val="FFFFFF"/>
          <w:sz w:val="2"/>
          <w:szCs w:val="2"/>
          <w:rtl/>
        </w:rPr>
        <w:t>54678313</w:t>
      </w:r>
    </w:p>
    <w:p w14:paraId="6528EF16" w14:textId="77777777" w:rsidR="00EE51E9" w:rsidRPr="00EE51E9" w:rsidRDefault="00EE51E9" w:rsidP="00EE51E9">
      <w:pPr>
        <w:keepNext/>
        <w:rPr>
          <w:rFonts w:ascii="David" w:hAnsi="David"/>
          <w:color w:val="000000"/>
          <w:sz w:val="22"/>
          <w:szCs w:val="22"/>
          <w:rtl/>
        </w:rPr>
      </w:pPr>
      <w:r w:rsidRPr="00EE51E9">
        <w:rPr>
          <w:rFonts w:ascii="David" w:hAnsi="David"/>
          <w:color w:val="000000"/>
          <w:sz w:val="22"/>
          <w:szCs w:val="22"/>
          <w:rtl/>
        </w:rPr>
        <w:t>ניצה מימון שעשוע 54678313</w:t>
      </w:r>
    </w:p>
    <w:p w14:paraId="6E691A9F" w14:textId="77777777" w:rsidR="00EE51E9" w:rsidRDefault="00EE51E9" w:rsidP="00EE51E9">
      <w:r w:rsidRPr="00EE51E9">
        <w:rPr>
          <w:color w:val="000000"/>
          <w:rtl/>
        </w:rPr>
        <w:t>נוסח מסמך זה כפוף לשינויי ניסוח ועריכה</w:t>
      </w:r>
    </w:p>
    <w:p w14:paraId="512F3AB9" w14:textId="77777777" w:rsidR="00EE51E9" w:rsidRDefault="00EE51E9" w:rsidP="00EE51E9">
      <w:pPr>
        <w:rPr>
          <w:rtl/>
        </w:rPr>
      </w:pPr>
    </w:p>
    <w:p w14:paraId="1BECB9E1" w14:textId="77777777" w:rsidR="00EE51E9" w:rsidRDefault="00EE51E9" w:rsidP="00EE51E9">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r w:rsidR="008F1F34">
        <w:rPr>
          <w:rFonts w:hint="cs"/>
          <w:color w:val="0000FF"/>
          <w:u w:val="single"/>
          <w:rtl/>
        </w:rPr>
        <w:t xml:space="preserve"> </w:t>
      </w:r>
    </w:p>
    <w:p w14:paraId="63A3AB14" w14:textId="77777777" w:rsidR="00DB270C" w:rsidRPr="00DB270C" w:rsidRDefault="00DB270C" w:rsidP="00DB270C">
      <w:pPr>
        <w:keepNext/>
        <w:rPr>
          <w:rFonts w:ascii="David" w:hAnsi="David"/>
          <w:color w:val="000000"/>
          <w:sz w:val="22"/>
          <w:szCs w:val="22"/>
          <w:rtl/>
        </w:rPr>
      </w:pPr>
    </w:p>
    <w:p w14:paraId="18E6FCE7" w14:textId="77777777" w:rsidR="00B35717" w:rsidRPr="00EE51E9" w:rsidRDefault="00B35717" w:rsidP="00DB270C">
      <w:pPr>
        <w:rPr>
          <w:color w:val="0000FF"/>
          <w:u w:val="single"/>
        </w:rPr>
      </w:pPr>
    </w:p>
    <w:sectPr w:rsidR="00B35717" w:rsidRPr="00EE51E9" w:rsidSect="00DB270C">
      <w:headerReference w:type="even" r:id="rId10"/>
      <w:headerReference w:type="default" r:id="rId11"/>
      <w:footerReference w:type="even" r:id="rId12"/>
      <w:footerReference w:type="default" r:id="rId1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A8CF8" w14:textId="77777777" w:rsidR="00747F5B" w:rsidRDefault="00747F5B">
      <w:r>
        <w:separator/>
      </w:r>
    </w:p>
  </w:endnote>
  <w:endnote w:type="continuationSeparator" w:id="0">
    <w:p w14:paraId="5EA64B72" w14:textId="77777777" w:rsidR="00747F5B" w:rsidRDefault="0074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35369" w14:textId="77777777" w:rsidR="001B6206" w:rsidRDefault="001B6206" w:rsidP="00DB270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6D3E239" w14:textId="77777777" w:rsidR="001B6206" w:rsidRPr="00DB270C" w:rsidRDefault="001B6206" w:rsidP="00DB270C">
    <w:pPr>
      <w:pStyle w:val="a5"/>
      <w:pBdr>
        <w:top w:val="single" w:sz="4" w:space="1" w:color="auto"/>
        <w:between w:val="single" w:sz="4" w:space="0" w:color="auto"/>
      </w:pBdr>
      <w:spacing w:after="60"/>
      <w:jc w:val="center"/>
      <w:rPr>
        <w:rFonts w:ascii="FrankRuehl" w:hAnsi="FrankRuehl" w:cs="FrankRuehl"/>
        <w:color w:val="000000"/>
      </w:rPr>
    </w:pPr>
    <w:r w:rsidRPr="00DB27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18E65" w14:textId="77777777" w:rsidR="001B6206" w:rsidRDefault="001B6206" w:rsidP="00DB270C">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2C4D08">
      <w:rPr>
        <w:rStyle w:val="a6"/>
        <w:rFonts w:ascii="FrankRuehl" w:hAnsi="FrankRuehl" w:cs="FrankRuehl"/>
        <w:rtl/>
      </w:rPr>
      <w:t>2</w:t>
    </w:r>
    <w:r>
      <w:rPr>
        <w:rStyle w:val="a6"/>
        <w:rFonts w:ascii="FrankRuehl" w:hAnsi="FrankRuehl" w:cs="FrankRuehl"/>
        <w:rtl/>
      </w:rPr>
      <w:fldChar w:fldCharType="end"/>
    </w:r>
  </w:p>
  <w:p w14:paraId="4ED08172" w14:textId="77777777" w:rsidR="001B6206" w:rsidRPr="00DB270C" w:rsidRDefault="001B6206" w:rsidP="00DB270C">
    <w:pPr>
      <w:pStyle w:val="a5"/>
      <w:pBdr>
        <w:top w:val="single" w:sz="4" w:space="1" w:color="auto"/>
        <w:between w:val="single" w:sz="4" w:space="0" w:color="auto"/>
      </w:pBdr>
      <w:spacing w:after="60"/>
      <w:jc w:val="center"/>
      <w:rPr>
        <w:rStyle w:val="a6"/>
        <w:rFonts w:ascii="FrankRuehl" w:hAnsi="FrankRuehl" w:cs="FrankRuehl"/>
        <w:color w:val="000000"/>
      </w:rPr>
    </w:pPr>
    <w:r w:rsidRPr="00DB270C">
      <w:rPr>
        <w:rStyle w:val="a6"/>
        <w:rFonts w:ascii="FrankRuehl" w:hAnsi="FrankRuehl" w:cs="FrankRuehl"/>
        <w:color w:val="000000"/>
      </w:rPr>
      <w:pict w14:anchorId="08DAE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8C214" w14:textId="77777777" w:rsidR="00747F5B" w:rsidRDefault="00747F5B">
      <w:r>
        <w:separator/>
      </w:r>
    </w:p>
  </w:footnote>
  <w:footnote w:type="continuationSeparator" w:id="0">
    <w:p w14:paraId="23D0713B" w14:textId="77777777" w:rsidR="00747F5B" w:rsidRDefault="0074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061D" w14:textId="77777777" w:rsidR="001B6206" w:rsidRPr="00DB270C" w:rsidRDefault="001B6206" w:rsidP="00DB270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6132-03-16</w:t>
    </w:r>
    <w:r>
      <w:rPr>
        <w:rFonts w:ascii="David" w:hAnsi="David"/>
        <w:color w:val="000000"/>
        <w:sz w:val="22"/>
        <w:szCs w:val="22"/>
        <w:rtl/>
      </w:rPr>
      <w:tab/>
      <w:t xml:space="preserve"> מדינת ישראל נ' דמיטרי דוסובצקי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86BE3" w14:textId="77777777" w:rsidR="001B6206" w:rsidRPr="00DB270C" w:rsidRDefault="001B6206" w:rsidP="00DB270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6132-03-16</w:t>
    </w:r>
    <w:r>
      <w:rPr>
        <w:rFonts w:ascii="David" w:hAnsi="David"/>
        <w:color w:val="000000"/>
        <w:sz w:val="22"/>
        <w:szCs w:val="22"/>
        <w:rtl/>
      </w:rPr>
      <w:tab/>
      <w:t xml:space="preserve"> מדינת ישראל נ' דמיטרי דוסובצקי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4788"/>
    <w:rsid w:val="00004B4A"/>
    <w:rsid w:val="000258C6"/>
    <w:rsid w:val="00092DB2"/>
    <w:rsid w:val="000B222D"/>
    <w:rsid w:val="000F3716"/>
    <w:rsid w:val="000F776E"/>
    <w:rsid w:val="001163D9"/>
    <w:rsid w:val="00123268"/>
    <w:rsid w:val="0013605C"/>
    <w:rsid w:val="001362D1"/>
    <w:rsid w:val="0015154B"/>
    <w:rsid w:val="00170467"/>
    <w:rsid w:val="0017711A"/>
    <w:rsid w:val="001B6206"/>
    <w:rsid w:val="00203146"/>
    <w:rsid w:val="002474C9"/>
    <w:rsid w:val="002B1389"/>
    <w:rsid w:val="002B6FB2"/>
    <w:rsid w:val="002C4D08"/>
    <w:rsid w:val="002D2C1C"/>
    <w:rsid w:val="002E4BA2"/>
    <w:rsid w:val="00327617"/>
    <w:rsid w:val="00371D27"/>
    <w:rsid w:val="00374124"/>
    <w:rsid w:val="003C709F"/>
    <w:rsid w:val="003D65D3"/>
    <w:rsid w:val="003E51B4"/>
    <w:rsid w:val="003F02C5"/>
    <w:rsid w:val="004D1A95"/>
    <w:rsid w:val="004D5997"/>
    <w:rsid w:val="004E3EA2"/>
    <w:rsid w:val="00533D5C"/>
    <w:rsid w:val="00551C5E"/>
    <w:rsid w:val="005638FB"/>
    <w:rsid w:val="00582B08"/>
    <w:rsid w:val="005847C1"/>
    <w:rsid w:val="005B4DDE"/>
    <w:rsid w:val="005C4788"/>
    <w:rsid w:val="005E305D"/>
    <w:rsid w:val="0066432A"/>
    <w:rsid w:val="00671477"/>
    <w:rsid w:val="006D1E81"/>
    <w:rsid w:val="00710EDB"/>
    <w:rsid w:val="007171C2"/>
    <w:rsid w:val="00720984"/>
    <w:rsid w:val="00747F5B"/>
    <w:rsid w:val="007900C5"/>
    <w:rsid w:val="007A3B68"/>
    <w:rsid w:val="007D10E0"/>
    <w:rsid w:val="007E62CB"/>
    <w:rsid w:val="008043FC"/>
    <w:rsid w:val="008057C3"/>
    <w:rsid w:val="00860D56"/>
    <w:rsid w:val="00866CE3"/>
    <w:rsid w:val="00875CAA"/>
    <w:rsid w:val="008760F0"/>
    <w:rsid w:val="008B2C82"/>
    <w:rsid w:val="008D4AF6"/>
    <w:rsid w:val="008F1F34"/>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36683"/>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B270C"/>
    <w:rsid w:val="00DD36BA"/>
    <w:rsid w:val="00DE1662"/>
    <w:rsid w:val="00E45CCB"/>
    <w:rsid w:val="00E61C95"/>
    <w:rsid w:val="00EA60CD"/>
    <w:rsid w:val="00EE2A1B"/>
    <w:rsid w:val="00EE51E9"/>
    <w:rsid w:val="00F274FE"/>
    <w:rsid w:val="00F57AA3"/>
    <w:rsid w:val="00F70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6BE63F"/>
  <w15:chartTrackingRefBased/>
  <w15:docId w15:val="{7F8A8B9C-18CB-46CE-9802-6583C2FD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4788"/>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C4788"/>
  </w:style>
  <w:style w:type="paragraph" w:styleId="a4">
    <w:name w:val="header"/>
    <w:basedOn w:val="a"/>
    <w:rsid w:val="005C4788"/>
    <w:pPr>
      <w:tabs>
        <w:tab w:val="center" w:pos="4153"/>
        <w:tab w:val="right" w:pos="8306"/>
      </w:tabs>
    </w:pPr>
  </w:style>
  <w:style w:type="paragraph" w:styleId="a5">
    <w:name w:val="footer"/>
    <w:basedOn w:val="a"/>
    <w:rsid w:val="005C4788"/>
    <w:pPr>
      <w:tabs>
        <w:tab w:val="center" w:pos="4153"/>
        <w:tab w:val="right" w:pos="8306"/>
      </w:tabs>
    </w:pPr>
  </w:style>
  <w:style w:type="character" w:styleId="a6">
    <w:name w:val="page number"/>
    <w:basedOn w:val="a0"/>
    <w:rsid w:val="005C4788"/>
  </w:style>
  <w:style w:type="character" w:styleId="Hyperlink">
    <w:name w:val="Hyperlink"/>
    <w:rsid w:val="00EE5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0460750"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case/769629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20705570"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1318</Words>
  <Characters>6594</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7897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3342453</vt:i4>
      </vt:variant>
      <vt:variant>
        <vt:i4>6</vt:i4>
      </vt:variant>
      <vt:variant>
        <vt:i4>0</vt:i4>
      </vt:variant>
      <vt:variant>
        <vt:i4>5</vt:i4>
      </vt:variant>
      <vt:variant>
        <vt:lpwstr>http://www.nevo.co.il/case/20460750</vt:lpwstr>
      </vt:variant>
      <vt:variant>
        <vt:lpwstr/>
      </vt:variant>
      <vt:variant>
        <vt:i4>3670141</vt:i4>
      </vt:variant>
      <vt:variant>
        <vt:i4>3</vt:i4>
      </vt:variant>
      <vt:variant>
        <vt:i4>0</vt:i4>
      </vt:variant>
      <vt:variant>
        <vt:i4>5</vt:i4>
      </vt:variant>
      <vt:variant>
        <vt:lpwstr>http://www.nevo.co.il/case/7696294</vt:lpwstr>
      </vt:variant>
      <vt:variant>
        <vt:lpwstr/>
      </vt:variant>
      <vt:variant>
        <vt:i4>3604593</vt:i4>
      </vt:variant>
      <vt:variant>
        <vt:i4>0</vt:i4>
      </vt:variant>
      <vt:variant>
        <vt:i4>0</vt:i4>
      </vt:variant>
      <vt:variant>
        <vt:i4>5</vt:i4>
      </vt:variant>
      <vt:variant>
        <vt:lpwstr>http://www.nevo.co.il/case/20705570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6132</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דמיטרי דוסובצקי</vt:lpwstr>
  </property>
  <property fmtid="{D5CDD505-2E9C-101B-9397-08002B2CF9AE}" pid="10" name="LAWYER">
    <vt:lpwstr>קובי בן שעיה</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20161122</vt:lpwstr>
  </property>
  <property fmtid="{D5CDD505-2E9C-101B-9397-08002B2CF9AE}" pid="14" name="TYPE_N_DATE">
    <vt:lpwstr>38020161122</vt:lpwstr>
  </property>
  <property fmtid="{D5CDD505-2E9C-101B-9397-08002B2CF9AE}" pid="15" name="CASESLISTTMP1">
    <vt:lpwstr>20705570;7696294;20460750</vt:lpwstr>
  </property>
  <property fmtid="{D5CDD505-2E9C-101B-9397-08002B2CF9AE}" pid="16" name="WORDNUMPAGES">
    <vt:lpwstr>5</vt:lpwstr>
  </property>
  <property fmtid="{D5CDD505-2E9C-101B-9397-08002B2CF9AE}" pid="17" name="TYPE_ABS_DATE">
    <vt:lpwstr>380020161122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ies>
</file>