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03827" w:rsidRPr="00E0449F" w14:paraId="36682966" w14:textId="77777777" w:rsidTr="003A7538">
        <w:trPr>
          <w:trHeight w:hRule="exact" w:val="418"/>
          <w:jc w:val="center"/>
        </w:trPr>
        <w:tc>
          <w:tcPr>
            <w:tcW w:w="8721" w:type="dxa"/>
            <w:gridSpan w:val="2"/>
          </w:tcPr>
          <w:p w14:paraId="71892BF4" w14:textId="77777777" w:rsidR="00A03827" w:rsidRPr="00E0449F" w:rsidRDefault="00A03827" w:rsidP="00E728E6">
            <w:pPr>
              <w:pStyle w:val="a3"/>
              <w:jc w:val="center"/>
              <w:rPr>
                <w:rFonts w:ascii="Tahoma" w:hAnsi="Tahoma" w:cs="Tahoma"/>
                <w:color w:val="000080"/>
                <w:rtl/>
              </w:rPr>
            </w:pPr>
            <w:bookmarkStart w:id="0" w:name="LastJudge"/>
            <w:r w:rsidRPr="00E0449F">
              <w:rPr>
                <w:rFonts w:ascii="Tahoma" w:hAnsi="Tahoma" w:cs="Tahoma"/>
                <w:b/>
                <w:bCs/>
                <w:color w:val="000080"/>
                <w:rtl/>
              </w:rPr>
              <w:t>בית משפט השלום בקריות</w:t>
            </w:r>
          </w:p>
        </w:tc>
      </w:tr>
      <w:tr w:rsidR="00A03827" w:rsidRPr="00E0449F" w14:paraId="66E73C82" w14:textId="77777777" w:rsidTr="003A7538">
        <w:trPr>
          <w:trHeight w:val="337"/>
          <w:jc w:val="center"/>
        </w:trPr>
        <w:tc>
          <w:tcPr>
            <w:tcW w:w="5054" w:type="dxa"/>
          </w:tcPr>
          <w:p w14:paraId="55090E56" w14:textId="77777777" w:rsidR="00A03827" w:rsidRPr="00E0449F" w:rsidRDefault="00A03827" w:rsidP="00E728E6">
            <w:pPr>
              <w:rPr>
                <w:rFonts w:cs="FrankRuehl"/>
                <w:sz w:val="28"/>
                <w:szCs w:val="28"/>
                <w:rtl/>
              </w:rPr>
            </w:pPr>
            <w:r w:rsidRPr="00E0449F">
              <w:rPr>
                <w:rFonts w:cs="FrankRuehl"/>
                <w:sz w:val="28"/>
                <w:szCs w:val="28"/>
                <w:rtl/>
              </w:rPr>
              <w:t>ת"פ</w:t>
            </w:r>
            <w:r w:rsidRPr="00E0449F">
              <w:rPr>
                <w:rFonts w:cs="FrankRuehl" w:hint="cs"/>
                <w:sz w:val="28"/>
                <w:szCs w:val="28"/>
                <w:rtl/>
              </w:rPr>
              <w:t xml:space="preserve"> </w:t>
            </w:r>
            <w:r w:rsidRPr="00E0449F">
              <w:rPr>
                <w:rFonts w:cs="FrankRuehl"/>
                <w:sz w:val="28"/>
                <w:szCs w:val="28"/>
                <w:rtl/>
              </w:rPr>
              <w:t>32546-04-16</w:t>
            </w:r>
            <w:r w:rsidRPr="00E0449F">
              <w:rPr>
                <w:rFonts w:cs="FrankRuehl" w:hint="cs"/>
                <w:sz w:val="28"/>
                <w:szCs w:val="28"/>
                <w:rtl/>
              </w:rPr>
              <w:t xml:space="preserve"> </w:t>
            </w:r>
            <w:r w:rsidRPr="00E0449F">
              <w:rPr>
                <w:rFonts w:cs="FrankRuehl"/>
                <w:sz w:val="28"/>
                <w:szCs w:val="28"/>
                <w:rtl/>
              </w:rPr>
              <w:t>מדינת ישראל נ' מיכאלי</w:t>
            </w:r>
          </w:p>
          <w:p w14:paraId="5777E2BD" w14:textId="77777777" w:rsidR="00A03827" w:rsidRPr="00E0449F" w:rsidRDefault="00A03827" w:rsidP="00E728E6">
            <w:pPr>
              <w:pStyle w:val="a3"/>
              <w:rPr>
                <w:rFonts w:cs="FrankRuehl"/>
                <w:sz w:val="28"/>
                <w:szCs w:val="28"/>
                <w:rtl/>
              </w:rPr>
            </w:pPr>
          </w:p>
        </w:tc>
        <w:tc>
          <w:tcPr>
            <w:tcW w:w="3667" w:type="dxa"/>
          </w:tcPr>
          <w:p w14:paraId="2D426346" w14:textId="77777777" w:rsidR="00A03827" w:rsidRPr="00E0449F" w:rsidRDefault="00A03827" w:rsidP="00E728E6">
            <w:pPr>
              <w:pStyle w:val="a3"/>
              <w:jc w:val="right"/>
              <w:rPr>
                <w:rFonts w:cs="FrankRuehl"/>
                <w:sz w:val="28"/>
                <w:szCs w:val="28"/>
                <w:rtl/>
              </w:rPr>
            </w:pPr>
          </w:p>
        </w:tc>
      </w:tr>
    </w:tbl>
    <w:p w14:paraId="50093D63" w14:textId="77777777" w:rsidR="00A03827" w:rsidRPr="00E0449F" w:rsidRDefault="00A03827" w:rsidP="00A03827">
      <w:pPr>
        <w:pStyle w:val="a3"/>
        <w:rPr>
          <w:rtl/>
        </w:rPr>
      </w:pPr>
      <w:r w:rsidRPr="00E0449F">
        <w:rPr>
          <w:rFonts w:hint="cs"/>
          <w:rtl/>
        </w:rPr>
        <w:t xml:space="preserve"> </w:t>
      </w:r>
    </w:p>
    <w:p w14:paraId="0D84E9F7" w14:textId="77777777" w:rsidR="00A03827" w:rsidRPr="00E0449F" w:rsidRDefault="00A03827" w:rsidP="00A0382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03827" w:rsidRPr="00E0449F" w14:paraId="5E10AD29" w14:textId="77777777" w:rsidTr="00A03827">
        <w:trPr>
          <w:trHeight w:val="295"/>
          <w:jc w:val="center"/>
        </w:trPr>
        <w:tc>
          <w:tcPr>
            <w:tcW w:w="923" w:type="dxa"/>
            <w:tcBorders>
              <w:top w:val="nil"/>
              <w:left w:val="nil"/>
              <w:bottom w:val="nil"/>
              <w:right w:val="nil"/>
            </w:tcBorders>
            <w:shd w:val="clear" w:color="auto" w:fill="auto"/>
          </w:tcPr>
          <w:p w14:paraId="3F106AE4" w14:textId="77777777" w:rsidR="00A03827" w:rsidRPr="00E0449F" w:rsidRDefault="00A03827" w:rsidP="00A03827">
            <w:pPr>
              <w:jc w:val="both"/>
              <w:rPr>
                <w:rFonts w:ascii="Arial" w:hAnsi="Arial" w:cs="FrankRuehl"/>
                <w:sz w:val="28"/>
                <w:szCs w:val="28"/>
              </w:rPr>
            </w:pPr>
            <w:r w:rsidRPr="00E0449F">
              <w:rPr>
                <w:rFonts w:ascii="Arial" w:hAnsi="Arial" w:cs="FrankRuehl" w:hint="cs"/>
                <w:sz w:val="28"/>
                <w:szCs w:val="28"/>
                <w:rtl/>
              </w:rPr>
              <w:t>ב</w:t>
            </w:r>
            <w:r w:rsidRPr="00E0449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3E19593" w14:textId="77777777" w:rsidR="00A03827" w:rsidRPr="00E0449F" w:rsidRDefault="00A03827" w:rsidP="00E728E6">
            <w:pPr>
              <w:rPr>
                <w:rFonts w:ascii="Arial" w:hAnsi="Arial"/>
                <w:b/>
                <w:bCs/>
                <w:rtl/>
              </w:rPr>
            </w:pPr>
            <w:r w:rsidRPr="00E0449F">
              <w:rPr>
                <w:rFonts w:ascii="Arial" w:hAnsi="Arial" w:hint="cs"/>
                <w:b/>
                <w:bCs/>
                <w:rtl/>
              </w:rPr>
              <w:t>כבוד ה</w:t>
            </w:r>
            <w:r w:rsidRPr="00E0449F">
              <w:rPr>
                <w:rFonts w:ascii="Arial" w:hAnsi="Arial"/>
                <w:b/>
                <w:bCs/>
                <w:rtl/>
              </w:rPr>
              <w:t>שופט</w:t>
            </w:r>
            <w:r w:rsidRPr="00E0449F">
              <w:rPr>
                <w:rFonts w:ascii="Arial" w:hAnsi="Arial" w:hint="cs"/>
                <w:b/>
                <w:bCs/>
                <w:rtl/>
              </w:rPr>
              <w:t xml:space="preserve">  </w:t>
            </w:r>
            <w:r w:rsidRPr="00E0449F">
              <w:rPr>
                <w:rFonts w:ascii="Arial" w:hAnsi="Arial"/>
                <w:b/>
                <w:bCs/>
                <w:rtl/>
              </w:rPr>
              <w:t>יוסי טורס</w:t>
            </w:r>
          </w:p>
          <w:p w14:paraId="3034260F" w14:textId="77777777" w:rsidR="00A03827" w:rsidRPr="00E0449F" w:rsidRDefault="00A03827" w:rsidP="00E728E6">
            <w:pPr>
              <w:rPr>
                <w:rtl/>
              </w:rPr>
            </w:pPr>
          </w:p>
          <w:p w14:paraId="5BA4D873" w14:textId="77777777" w:rsidR="00A03827" w:rsidRPr="00E0449F" w:rsidRDefault="00A03827" w:rsidP="00A03827">
            <w:pPr>
              <w:jc w:val="both"/>
              <w:rPr>
                <w:rFonts w:ascii="Arial" w:hAnsi="Arial" w:cs="FrankRuehl"/>
                <w:sz w:val="28"/>
                <w:szCs w:val="28"/>
              </w:rPr>
            </w:pPr>
          </w:p>
        </w:tc>
      </w:tr>
      <w:tr w:rsidR="00A03827" w:rsidRPr="00E0449F" w14:paraId="4E14AD0A" w14:textId="77777777" w:rsidTr="00A03827">
        <w:trPr>
          <w:trHeight w:val="355"/>
          <w:jc w:val="center"/>
        </w:trPr>
        <w:tc>
          <w:tcPr>
            <w:tcW w:w="923" w:type="dxa"/>
            <w:tcBorders>
              <w:top w:val="nil"/>
              <w:left w:val="nil"/>
              <w:bottom w:val="nil"/>
              <w:right w:val="nil"/>
            </w:tcBorders>
            <w:shd w:val="clear" w:color="auto" w:fill="auto"/>
          </w:tcPr>
          <w:p w14:paraId="40CFE1A0" w14:textId="77777777" w:rsidR="00A03827" w:rsidRPr="00E0449F" w:rsidRDefault="00A03827" w:rsidP="00A03827">
            <w:pPr>
              <w:jc w:val="both"/>
              <w:rPr>
                <w:rFonts w:ascii="Arial" w:hAnsi="Arial"/>
                <w:b/>
                <w:bCs/>
              </w:rPr>
            </w:pPr>
            <w:bookmarkStart w:id="1" w:name="FirstAppellant"/>
            <w:r w:rsidRPr="00E0449F">
              <w:rPr>
                <w:rFonts w:ascii="Arial" w:hAnsi="Arial" w:hint="cs"/>
                <w:b/>
                <w:bCs/>
                <w:rtl/>
              </w:rPr>
              <w:t>בעניין:</w:t>
            </w:r>
          </w:p>
        </w:tc>
        <w:tc>
          <w:tcPr>
            <w:tcW w:w="4126" w:type="dxa"/>
            <w:tcBorders>
              <w:top w:val="nil"/>
              <w:left w:val="nil"/>
              <w:bottom w:val="nil"/>
              <w:right w:val="nil"/>
            </w:tcBorders>
            <w:shd w:val="clear" w:color="auto" w:fill="auto"/>
          </w:tcPr>
          <w:p w14:paraId="020F87E7" w14:textId="77777777" w:rsidR="00A03827" w:rsidRPr="00E0449F" w:rsidRDefault="00A03827" w:rsidP="00E728E6">
            <w:pPr>
              <w:rPr>
                <w:b/>
                <w:bCs/>
              </w:rPr>
            </w:pPr>
            <w:r w:rsidRPr="00E0449F">
              <w:rPr>
                <w:rFonts w:ascii="Arial" w:hAnsi="Arial"/>
                <w:b/>
                <w:bCs/>
                <w:rtl/>
              </w:rPr>
              <w:t>מדינת ישראל</w:t>
            </w:r>
          </w:p>
        </w:tc>
        <w:tc>
          <w:tcPr>
            <w:tcW w:w="3771" w:type="dxa"/>
            <w:tcBorders>
              <w:top w:val="nil"/>
              <w:left w:val="nil"/>
              <w:bottom w:val="nil"/>
              <w:right w:val="nil"/>
            </w:tcBorders>
            <w:shd w:val="clear" w:color="auto" w:fill="auto"/>
          </w:tcPr>
          <w:p w14:paraId="28DD550D" w14:textId="77777777" w:rsidR="00A03827" w:rsidRPr="00E0449F" w:rsidRDefault="00A03827" w:rsidP="00A03827">
            <w:pPr>
              <w:jc w:val="both"/>
              <w:rPr>
                <w:rFonts w:ascii="Arial" w:hAnsi="Arial"/>
                <w:b/>
                <w:bCs/>
              </w:rPr>
            </w:pPr>
          </w:p>
        </w:tc>
      </w:tr>
      <w:bookmarkEnd w:id="1"/>
      <w:tr w:rsidR="00A03827" w:rsidRPr="00E0449F" w14:paraId="71293BED" w14:textId="77777777" w:rsidTr="00A03827">
        <w:trPr>
          <w:trHeight w:val="355"/>
          <w:jc w:val="center"/>
        </w:trPr>
        <w:tc>
          <w:tcPr>
            <w:tcW w:w="923" w:type="dxa"/>
            <w:tcBorders>
              <w:top w:val="nil"/>
              <w:left w:val="nil"/>
              <w:bottom w:val="nil"/>
              <w:right w:val="nil"/>
            </w:tcBorders>
            <w:shd w:val="clear" w:color="auto" w:fill="auto"/>
          </w:tcPr>
          <w:p w14:paraId="0A3F36E5" w14:textId="77777777" w:rsidR="00A03827" w:rsidRPr="00E0449F" w:rsidRDefault="00A03827" w:rsidP="00A03827">
            <w:pPr>
              <w:jc w:val="both"/>
              <w:rPr>
                <w:rFonts w:ascii="Arial" w:hAnsi="Arial"/>
                <w:b/>
                <w:bCs/>
                <w:rtl/>
              </w:rPr>
            </w:pPr>
          </w:p>
        </w:tc>
        <w:tc>
          <w:tcPr>
            <w:tcW w:w="4126" w:type="dxa"/>
            <w:tcBorders>
              <w:top w:val="nil"/>
              <w:left w:val="nil"/>
              <w:bottom w:val="nil"/>
              <w:right w:val="nil"/>
            </w:tcBorders>
            <w:shd w:val="clear" w:color="auto" w:fill="auto"/>
          </w:tcPr>
          <w:p w14:paraId="3629B600" w14:textId="77777777" w:rsidR="00A03827" w:rsidRPr="00E0449F" w:rsidRDefault="00A03827" w:rsidP="00A03827">
            <w:pPr>
              <w:jc w:val="both"/>
              <w:rPr>
                <w:b/>
                <w:bCs/>
                <w:rtl/>
              </w:rPr>
            </w:pPr>
          </w:p>
        </w:tc>
        <w:tc>
          <w:tcPr>
            <w:tcW w:w="3771" w:type="dxa"/>
            <w:tcBorders>
              <w:top w:val="nil"/>
              <w:left w:val="nil"/>
              <w:bottom w:val="nil"/>
              <w:right w:val="nil"/>
            </w:tcBorders>
            <w:shd w:val="clear" w:color="auto" w:fill="auto"/>
          </w:tcPr>
          <w:p w14:paraId="7937EA6C" w14:textId="77777777" w:rsidR="00A03827" w:rsidRPr="00E0449F" w:rsidRDefault="00A03827" w:rsidP="00A03827">
            <w:pPr>
              <w:jc w:val="right"/>
              <w:rPr>
                <w:rFonts w:ascii="Arial" w:hAnsi="Arial"/>
                <w:b/>
                <w:bCs/>
                <w:rtl/>
              </w:rPr>
            </w:pPr>
            <w:r w:rsidRPr="00E0449F">
              <w:rPr>
                <w:rFonts w:ascii="Arial" w:hAnsi="Arial" w:hint="cs"/>
                <w:b/>
                <w:bCs/>
                <w:rtl/>
              </w:rPr>
              <w:t>ה</w:t>
            </w:r>
            <w:r w:rsidRPr="00E0449F">
              <w:rPr>
                <w:rFonts w:ascii="Arial" w:hAnsi="Arial"/>
                <w:b/>
                <w:bCs/>
                <w:rtl/>
              </w:rPr>
              <w:t>מאשימה</w:t>
            </w:r>
          </w:p>
        </w:tc>
      </w:tr>
      <w:tr w:rsidR="00A03827" w:rsidRPr="00E0449F" w14:paraId="0CCC77FC" w14:textId="77777777" w:rsidTr="00A03827">
        <w:trPr>
          <w:trHeight w:val="355"/>
          <w:jc w:val="center"/>
        </w:trPr>
        <w:tc>
          <w:tcPr>
            <w:tcW w:w="923" w:type="dxa"/>
            <w:tcBorders>
              <w:top w:val="nil"/>
              <w:left w:val="nil"/>
              <w:bottom w:val="nil"/>
              <w:right w:val="nil"/>
            </w:tcBorders>
            <w:shd w:val="clear" w:color="auto" w:fill="auto"/>
          </w:tcPr>
          <w:p w14:paraId="55ECD554" w14:textId="77777777" w:rsidR="00A03827" w:rsidRPr="00E0449F" w:rsidRDefault="00A03827" w:rsidP="00A03827">
            <w:pPr>
              <w:jc w:val="both"/>
              <w:rPr>
                <w:rFonts w:ascii="Arial" w:hAnsi="Arial"/>
                <w:b/>
                <w:bCs/>
                <w:rtl/>
              </w:rPr>
            </w:pPr>
          </w:p>
        </w:tc>
        <w:tc>
          <w:tcPr>
            <w:tcW w:w="7897" w:type="dxa"/>
            <w:gridSpan w:val="2"/>
            <w:tcBorders>
              <w:top w:val="nil"/>
              <w:left w:val="nil"/>
              <w:bottom w:val="nil"/>
              <w:right w:val="nil"/>
            </w:tcBorders>
            <w:shd w:val="clear" w:color="auto" w:fill="auto"/>
          </w:tcPr>
          <w:p w14:paraId="79C0D672" w14:textId="77777777" w:rsidR="00A03827" w:rsidRPr="00E0449F" w:rsidRDefault="00A03827" w:rsidP="00A03827">
            <w:pPr>
              <w:jc w:val="center"/>
              <w:rPr>
                <w:rFonts w:ascii="Arial" w:hAnsi="Arial"/>
                <w:b/>
                <w:bCs/>
                <w:rtl/>
              </w:rPr>
            </w:pPr>
          </w:p>
          <w:p w14:paraId="75EFD8EF" w14:textId="77777777" w:rsidR="00A03827" w:rsidRPr="00E0449F" w:rsidRDefault="00A03827" w:rsidP="00A03827">
            <w:pPr>
              <w:jc w:val="center"/>
              <w:rPr>
                <w:rFonts w:ascii="Arial" w:hAnsi="Arial"/>
                <w:b/>
                <w:bCs/>
                <w:rtl/>
              </w:rPr>
            </w:pPr>
            <w:r w:rsidRPr="00E0449F">
              <w:rPr>
                <w:rFonts w:ascii="Arial" w:hAnsi="Arial"/>
                <w:b/>
                <w:bCs/>
                <w:rtl/>
              </w:rPr>
              <w:t>נגד</w:t>
            </w:r>
          </w:p>
          <w:p w14:paraId="0D623D0B" w14:textId="77777777" w:rsidR="00A03827" w:rsidRPr="00E0449F" w:rsidRDefault="00A03827" w:rsidP="00A03827">
            <w:pPr>
              <w:jc w:val="both"/>
              <w:rPr>
                <w:rFonts w:ascii="Arial" w:hAnsi="Arial"/>
                <w:b/>
                <w:bCs/>
              </w:rPr>
            </w:pPr>
          </w:p>
        </w:tc>
      </w:tr>
      <w:tr w:rsidR="00A03827" w:rsidRPr="00E0449F" w14:paraId="1F73BAD3" w14:textId="77777777" w:rsidTr="00A03827">
        <w:trPr>
          <w:trHeight w:val="355"/>
          <w:jc w:val="center"/>
        </w:trPr>
        <w:tc>
          <w:tcPr>
            <w:tcW w:w="923" w:type="dxa"/>
            <w:tcBorders>
              <w:top w:val="nil"/>
              <w:left w:val="nil"/>
              <w:bottom w:val="nil"/>
              <w:right w:val="nil"/>
            </w:tcBorders>
            <w:shd w:val="clear" w:color="auto" w:fill="auto"/>
          </w:tcPr>
          <w:p w14:paraId="1B23BFBD" w14:textId="77777777" w:rsidR="00A03827" w:rsidRPr="00E0449F" w:rsidRDefault="00A03827" w:rsidP="00E728E6">
            <w:pPr>
              <w:rPr>
                <w:rFonts w:ascii="Arial" w:hAnsi="Arial"/>
                <w:b/>
                <w:bCs/>
                <w:rtl/>
              </w:rPr>
            </w:pPr>
          </w:p>
        </w:tc>
        <w:tc>
          <w:tcPr>
            <w:tcW w:w="4126" w:type="dxa"/>
            <w:tcBorders>
              <w:top w:val="nil"/>
              <w:left w:val="nil"/>
              <w:bottom w:val="nil"/>
              <w:right w:val="nil"/>
            </w:tcBorders>
            <w:shd w:val="clear" w:color="auto" w:fill="auto"/>
          </w:tcPr>
          <w:p w14:paraId="457F6A2F" w14:textId="77777777" w:rsidR="00A03827" w:rsidRPr="00E0449F" w:rsidRDefault="00A03827" w:rsidP="00E728E6">
            <w:pPr>
              <w:rPr>
                <w:b/>
                <w:bCs/>
                <w:rtl/>
              </w:rPr>
            </w:pPr>
            <w:r w:rsidRPr="00E0449F">
              <w:rPr>
                <w:rFonts w:ascii="Arial" w:hAnsi="Arial"/>
                <w:b/>
                <w:bCs/>
                <w:rtl/>
              </w:rPr>
              <w:t>אלי מיכאלי</w:t>
            </w:r>
          </w:p>
        </w:tc>
        <w:tc>
          <w:tcPr>
            <w:tcW w:w="3771" w:type="dxa"/>
            <w:tcBorders>
              <w:top w:val="nil"/>
              <w:left w:val="nil"/>
              <w:bottom w:val="nil"/>
              <w:right w:val="nil"/>
            </w:tcBorders>
            <w:shd w:val="clear" w:color="auto" w:fill="auto"/>
          </w:tcPr>
          <w:p w14:paraId="44197394" w14:textId="77777777" w:rsidR="00A03827" w:rsidRPr="00E0449F" w:rsidRDefault="00A03827" w:rsidP="00A03827">
            <w:pPr>
              <w:jc w:val="right"/>
              <w:rPr>
                <w:rFonts w:ascii="Arial" w:hAnsi="Arial"/>
                <w:b/>
                <w:bCs/>
              </w:rPr>
            </w:pPr>
          </w:p>
        </w:tc>
      </w:tr>
      <w:tr w:rsidR="00A03827" w:rsidRPr="00E0449F" w14:paraId="39023ED4" w14:textId="77777777" w:rsidTr="00A03827">
        <w:trPr>
          <w:trHeight w:val="355"/>
          <w:jc w:val="center"/>
        </w:trPr>
        <w:tc>
          <w:tcPr>
            <w:tcW w:w="923" w:type="dxa"/>
            <w:tcBorders>
              <w:top w:val="nil"/>
              <w:left w:val="nil"/>
              <w:bottom w:val="nil"/>
              <w:right w:val="nil"/>
            </w:tcBorders>
            <w:shd w:val="clear" w:color="auto" w:fill="auto"/>
          </w:tcPr>
          <w:p w14:paraId="35D30420" w14:textId="77777777" w:rsidR="00A03827" w:rsidRPr="00E0449F" w:rsidRDefault="00A03827" w:rsidP="00A03827">
            <w:pPr>
              <w:jc w:val="both"/>
              <w:rPr>
                <w:rFonts w:ascii="Arial" w:hAnsi="Arial"/>
                <w:b/>
                <w:bCs/>
                <w:rtl/>
              </w:rPr>
            </w:pPr>
          </w:p>
        </w:tc>
        <w:tc>
          <w:tcPr>
            <w:tcW w:w="4126" w:type="dxa"/>
            <w:tcBorders>
              <w:top w:val="nil"/>
              <w:left w:val="nil"/>
              <w:bottom w:val="nil"/>
              <w:right w:val="nil"/>
            </w:tcBorders>
            <w:shd w:val="clear" w:color="auto" w:fill="auto"/>
          </w:tcPr>
          <w:p w14:paraId="7B52006F" w14:textId="77777777" w:rsidR="00A03827" w:rsidRPr="00E0449F" w:rsidRDefault="00A03827" w:rsidP="00A03827">
            <w:pPr>
              <w:jc w:val="both"/>
              <w:rPr>
                <w:b/>
                <w:bCs/>
                <w:rtl/>
              </w:rPr>
            </w:pPr>
          </w:p>
        </w:tc>
        <w:tc>
          <w:tcPr>
            <w:tcW w:w="3771" w:type="dxa"/>
            <w:tcBorders>
              <w:top w:val="nil"/>
              <w:left w:val="nil"/>
              <w:bottom w:val="nil"/>
              <w:right w:val="nil"/>
            </w:tcBorders>
            <w:shd w:val="clear" w:color="auto" w:fill="auto"/>
          </w:tcPr>
          <w:p w14:paraId="13E7A71A" w14:textId="77777777" w:rsidR="00A03827" w:rsidRPr="00E0449F" w:rsidRDefault="00A03827" w:rsidP="00A03827">
            <w:pPr>
              <w:jc w:val="right"/>
              <w:rPr>
                <w:rFonts w:ascii="Arial" w:hAnsi="Arial"/>
                <w:b/>
                <w:bCs/>
              </w:rPr>
            </w:pPr>
            <w:r w:rsidRPr="00E0449F">
              <w:rPr>
                <w:rFonts w:ascii="Arial" w:hAnsi="Arial" w:hint="cs"/>
                <w:b/>
                <w:bCs/>
                <w:rtl/>
              </w:rPr>
              <w:t>ה</w:t>
            </w:r>
            <w:r w:rsidRPr="00E0449F">
              <w:rPr>
                <w:rFonts w:ascii="Arial" w:hAnsi="Arial"/>
                <w:b/>
                <w:bCs/>
                <w:rtl/>
              </w:rPr>
              <w:t>נאש</w:t>
            </w:r>
            <w:r w:rsidRPr="00E0449F">
              <w:rPr>
                <w:rFonts w:ascii="Arial" w:hAnsi="Arial" w:hint="cs"/>
                <w:b/>
                <w:bCs/>
                <w:rtl/>
              </w:rPr>
              <w:t>ם</w:t>
            </w:r>
          </w:p>
        </w:tc>
      </w:tr>
    </w:tbl>
    <w:p w14:paraId="26310F34" w14:textId="77777777" w:rsidR="00126B81" w:rsidRDefault="00126B81" w:rsidP="00A03827">
      <w:pPr>
        <w:rPr>
          <w:rtl/>
        </w:rPr>
      </w:pPr>
      <w:bookmarkStart w:id="2" w:name="LawTable"/>
      <w:bookmarkEnd w:id="2"/>
    </w:p>
    <w:p w14:paraId="4320FC9B" w14:textId="77777777" w:rsidR="00126B81" w:rsidRPr="00126B81" w:rsidRDefault="00126B81" w:rsidP="00126B81">
      <w:pPr>
        <w:spacing w:after="120" w:line="240" w:lineRule="exact"/>
        <w:ind w:left="283" w:hanging="283"/>
        <w:jc w:val="both"/>
        <w:rPr>
          <w:rFonts w:ascii="FrankRuehl" w:hAnsi="FrankRuehl" w:cs="FrankRuehl"/>
          <w:rtl/>
        </w:rPr>
      </w:pPr>
    </w:p>
    <w:p w14:paraId="6387A16B" w14:textId="77777777" w:rsidR="00126B81" w:rsidRPr="00126B81" w:rsidRDefault="00126B81" w:rsidP="00126B81">
      <w:pPr>
        <w:spacing w:after="120" w:line="240" w:lineRule="exact"/>
        <w:ind w:left="283" w:hanging="283"/>
        <w:jc w:val="both"/>
        <w:rPr>
          <w:rFonts w:ascii="FrankRuehl" w:hAnsi="FrankRuehl" w:cs="FrankRuehl"/>
          <w:rtl/>
        </w:rPr>
      </w:pPr>
      <w:r w:rsidRPr="00126B81">
        <w:rPr>
          <w:rFonts w:ascii="FrankRuehl" w:hAnsi="FrankRuehl" w:cs="FrankRuehl"/>
          <w:rtl/>
        </w:rPr>
        <w:t xml:space="preserve">חקיקה שאוזכרה: </w:t>
      </w:r>
    </w:p>
    <w:p w14:paraId="65488147" w14:textId="77777777" w:rsidR="00126B81" w:rsidRPr="00126B81" w:rsidRDefault="00126B81" w:rsidP="00126B81">
      <w:pPr>
        <w:spacing w:after="120" w:line="240" w:lineRule="exact"/>
        <w:ind w:left="283" w:hanging="283"/>
        <w:jc w:val="both"/>
        <w:rPr>
          <w:rFonts w:ascii="FrankRuehl" w:hAnsi="FrankRuehl" w:cs="FrankRuehl"/>
          <w:rtl/>
        </w:rPr>
      </w:pPr>
      <w:hyperlink r:id="rId6" w:history="1">
        <w:r w:rsidRPr="00126B81">
          <w:rPr>
            <w:rFonts w:ascii="FrankRuehl" w:hAnsi="FrankRuehl" w:cs="FrankRuehl"/>
            <w:color w:val="0000FF"/>
            <w:u w:val="single"/>
            <w:rtl/>
          </w:rPr>
          <w:t>חוק העונשין, תשל"ז-1977</w:t>
        </w:r>
      </w:hyperlink>
      <w:r w:rsidRPr="00126B81">
        <w:rPr>
          <w:rFonts w:ascii="FrankRuehl" w:hAnsi="FrankRuehl" w:cs="FrankRuehl"/>
          <w:rtl/>
        </w:rPr>
        <w:t xml:space="preserve">: סע'  </w:t>
      </w:r>
      <w:hyperlink r:id="rId7" w:history="1">
        <w:r w:rsidRPr="00126B81">
          <w:rPr>
            <w:rFonts w:ascii="FrankRuehl" w:hAnsi="FrankRuehl" w:cs="FrankRuehl"/>
            <w:color w:val="0000FF"/>
            <w:u w:val="single"/>
            <w:rtl/>
          </w:rPr>
          <w:t>40ג'</w:t>
        </w:r>
      </w:hyperlink>
      <w:r w:rsidRPr="00126B81">
        <w:rPr>
          <w:rFonts w:ascii="FrankRuehl" w:hAnsi="FrankRuehl" w:cs="FrankRuehl"/>
          <w:rtl/>
        </w:rPr>
        <w:t xml:space="preserve">, </w:t>
      </w:r>
      <w:hyperlink r:id="rId8" w:history="1">
        <w:r w:rsidRPr="00126B81">
          <w:rPr>
            <w:rFonts w:ascii="FrankRuehl" w:hAnsi="FrankRuehl" w:cs="FrankRuehl"/>
            <w:color w:val="0000FF"/>
            <w:u w:val="single"/>
            <w:rtl/>
          </w:rPr>
          <w:t>40ד'</w:t>
        </w:r>
      </w:hyperlink>
      <w:r w:rsidRPr="00126B81">
        <w:rPr>
          <w:rFonts w:ascii="FrankRuehl" w:hAnsi="FrankRuehl" w:cs="FrankRuehl"/>
          <w:rtl/>
        </w:rPr>
        <w:t xml:space="preserve">, </w:t>
      </w:r>
      <w:hyperlink r:id="rId9" w:history="1">
        <w:r w:rsidRPr="00126B81">
          <w:rPr>
            <w:rFonts w:ascii="FrankRuehl" w:hAnsi="FrankRuehl" w:cs="FrankRuehl"/>
            <w:color w:val="0000FF"/>
            <w:u w:val="single"/>
            <w:rtl/>
          </w:rPr>
          <w:t>56</w:t>
        </w:r>
      </w:hyperlink>
      <w:r w:rsidRPr="00126B81">
        <w:rPr>
          <w:rFonts w:ascii="FrankRuehl" w:hAnsi="FrankRuehl" w:cs="FrankRuehl"/>
          <w:rtl/>
        </w:rPr>
        <w:t xml:space="preserve">, </w:t>
      </w:r>
      <w:hyperlink r:id="rId10" w:history="1">
        <w:r w:rsidRPr="00126B81">
          <w:rPr>
            <w:rFonts w:ascii="FrankRuehl" w:hAnsi="FrankRuehl" w:cs="FrankRuehl"/>
            <w:color w:val="0000FF"/>
            <w:u w:val="single"/>
            <w:rtl/>
          </w:rPr>
          <w:t>384</w:t>
        </w:r>
      </w:hyperlink>
      <w:r w:rsidRPr="00126B81">
        <w:rPr>
          <w:rFonts w:ascii="FrankRuehl" w:hAnsi="FrankRuehl" w:cs="FrankRuehl"/>
          <w:rtl/>
        </w:rPr>
        <w:t xml:space="preserve">, </w:t>
      </w:r>
      <w:hyperlink r:id="rId11" w:history="1">
        <w:r w:rsidRPr="00126B81">
          <w:rPr>
            <w:rFonts w:ascii="FrankRuehl" w:hAnsi="FrankRuehl" w:cs="FrankRuehl"/>
            <w:color w:val="0000FF"/>
            <w:u w:val="single"/>
            <w:rtl/>
          </w:rPr>
          <w:t>406(ב)</w:t>
        </w:r>
      </w:hyperlink>
      <w:r w:rsidRPr="00126B81">
        <w:rPr>
          <w:rFonts w:ascii="FrankRuehl" w:hAnsi="FrankRuehl" w:cs="FrankRuehl"/>
          <w:rtl/>
        </w:rPr>
        <w:t xml:space="preserve">, </w:t>
      </w:r>
      <w:hyperlink r:id="rId12" w:history="1">
        <w:r w:rsidRPr="00126B81">
          <w:rPr>
            <w:rFonts w:ascii="FrankRuehl" w:hAnsi="FrankRuehl" w:cs="FrankRuehl"/>
            <w:color w:val="0000FF"/>
            <w:u w:val="single"/>
            <w:rtl/>
          </w:rPr>
          <w:t>40יג'(א)</w:t>
        </w:r>
      </w:hyperlink>
    </w:p>
    <w:p w14:paraId="299460DA" w14:textId="77777777" w:rsidR="00126B81" w:rsidRPr="00126B81" w:rsidRDefault="00126B81" w:rsidP="00126B81">
      <w:pPr>
        <w:spacing w:after="120" w:line="240" w:lineRule="exact"/>
        <w:ind w:left="283" w:hanging="283"/>
        <w:jc w:val="both"/>
        <w:rPr>
          <w:rFonts w:ascii="FrankRuehl" w:hAnsi="FrankRuehl" w:cs="FrankRuehl"/>
          <w:rtl/>
        </w:rPr>
      </w:pPr>
      <w:hyperlink r:id="rId13" w:history="1">
        <w:r w:rsidRPr="00126B81">
          <w:rPr>
            <w:rFonts w:ascii="FrankRuehl" w:hAnsi="FrankRuehl" w:cs="FrankRuehl"/>
            <w:color w:val="0000FF"/>
            <w:u w:val="single"/>
            <w:rtl/>
          </w:rPr>
          <w:t>פקודת הסמים המסוכנים [נוסח חדש], תשל"ג-1973</w:t>
        </w:r>
      </w:hyperlink>
      <w:r w:rsidRPr="00126B81">
        <w:rPr>
          <w:rFonts w:ascii="FrankRuehl" w:hAnsi="FrankRuehl" w:cs="FrankRuehl"/>
          <w:rtl/>
        </w:rPr>
        <w:t xml:space="preserve">: סע'  </w:t>
      </w:r>
      <w:hyperlink r:id="rId14" w:history="1">
        <w:r w:rsidRPr="00126B81">
          <w:rPr>
            <w:rFonts w:ascii="FrankRuehl" w:hAnsi="FrankRuehl" w:cs="FrankRuehl"/>
            <w:color w:val="0000FF"/>
            <w:u w:val="single"/>
            <w:rtl/>
          </w:rPr>
          <w:t>7.א.</w:t>
        </w:r>
      </w:hyperlink>
      <w:r w:rsidRPr="00126B81">
        <w:rPr>
          <w:rFonts w:ascii="FrankRuehl" w:hAnsi="FrankRuehl" w:cs="FrankRuehl"/>
          <w:rtl/>
        </w:rPr>
        <w:t xml:space="preserve">, </w:t>
      </w:r>
      <w:hyperlink r:id="rId15" w:history="1">
        <w:r w:rsidRPr="00126B81">
          <w:rPr>
            <w:rFonts w:ascii="FrankRuehl" w:hAnsi="FrankRuehl" w:cs="FrankRuehl"/>
            <w:color w:val="0000FF"/>
            <w:u w:val="single"/>
            <w:rtl/>
          </w:rPr>
          <w:t>7.ג</w:t>
        </w:r>
      </w:hyperlink>
    </w:p>
    <w:p w14:paraId="3C545FCA" w14:textId="77777777" w:rsidR="00126B81" w:rsidRPr="00126B81" w:rsidRDefault="00126B81" w:rsidP="00126B81">
      <w:pPr>
        <w:spacing w:after="120" w:line="240" w:lineRule="exact"/>
        <w:ind w:left="283" w:hanging="283"/>
        <w:jc w:val="both"/>
        <w:rPr>
          <w:rFonts w:ascii="FrankRuehl" w:hAnsi="FrankRuehl" w:cs="FrankRuehl"/>
          <w:rtl/>
        </w:rPr>
      </w:pPr>
    </w:p>
    <w:p w14:paraId="0BEBA4FF" w14:textId="77777777" w:rsidR="00126B81" w:rsidRPr="00126B81" w:rsidRDefault="00126B81" w:rsidP="00A03827">
      <w:pPr>
        <w:rPr>
          <w:rtl/>
        </w:rPr>
      </w:pPr>
      <w:bookmarkStart w:id="3" w:name="LawTable_End"/>
      <w:bookmarkEnd w:id="3"/>
    </w:p>
    <w:p w14:paraId="6A259197" w14:textId="77777777" w:rsidR="008E356F" w:rsidRPr="008E356F" w:rsidRDefault="008E356F" w:rsidP="00A03827">
      <w:pPr>
        <w:rPr>
          <w:rtl/>
        </w:rPr>
      </w:pPr>
    </w:p>
    <w:p w14:paraId="3E4F4E95" w14:textId="77777777" w:rsidR="003A7538" w:rsidRDefault="003A7538" w:rsidP="00A03827">
      <w:pPr>
        <w:rPr>
          <w:rtl/>
        </w:rPr>
      </w:pPr>
    </w:p>
    <w:p w14:paraId="03868638" w14:textId="77777777" w:rsidR="003A7538" w:rsidRPr="003A7538" w:rsidRDefault="003A7538" w:rsidP="003A7538">
      <w:pPr>
        <w:spacing w:after="120" w:line="240" w:lineRule="exact"/>
        <w:ind w:left="283" w:hanging="283"/>
        <w:jc w:val="both"/>
        <w:rPr>
          <w:rFonts w:ascii="FrankRuehl" w:hAnsi="FrankRuehl" w:cs="FrankRuehl"/>
          <w:rtl/>
        </w:rPr>
      </w:pPr>
    </w:p>
    <w:p w14:paraId="5AD7CEE2" w14:textId="77777777" w:rsidR="003A7538" w:rsidRPr="003A7538" w:rsidRDefault="003A7538" w:rsidP="003A7538">
      <w:pPr>
        <w:spacing w:after="120" w:line="240" w:lineRule="exact"/>
        <w:ind w:left="283" w:hanging="283"/>
        <w:jc w:val="both"/>
        <w:rPr>
          <w:rFonts w:ascii="FrankRuehl" w:hAnsi="FrankRuehl" w:cs="FrankRuehl"/>
          <w:rtl/>
        </w:rPr>
      </w:pPr>
      <w:r w:rsidRPr="003A7538">
        <w:rPr>
          <w:rFonts w:ascii="FrankRuehl" w:hAnsi="FrankRuehl" w:cs="FrankRuehl"/>
          <w:rtl/>
        </w:rPr>
        <w:t xml:space="preserve">חקיקה שאוזכרה: </w:t>
      </w:r>
    </w:p>
    <w:p w14:paraId="2428AB51" w14:textId="77777777" w:rsidR="003A7538" w:rsidRPr="003A7538" w:rsidRDefault="003A7538" w:rsidP="003A7538">
      <w:pPr>
        <w:spacing w:after="120" w:line="240" w:lineRule="exact"/>
        <w:ind w:left="283" w:hanging="283"/>
        <w:jc w:val="both"/>
        <w:rPr>
          <w:rFonts w:ascii="FrankRuehl" w:hAnsi="FrankRuehl" w:cs="FrankRuehl"/>
          <w:rtl/>
        </w:rPr>
      </w:pPr>
      <w:hyperlink r:id="rId16" w:history="1">
        <w:r w:rsidRPr="003A7538">
          <w:rPr>
            <w:rFonts w:ascii="FrankRuehl" w:hAnsi="FrankRuehl" w:cs="FrankRuehl"/>
            <w:color w:val="0000FF"/>
            <w:u w:val="single"/>
            <w:rtl/>
          </w:rPr>
          <w:t>חוק העונשין, תשל"ז-1977</w:t>
        </w:r>
      </w:hyperlink>
      <w:r w:rsidRPr="003A7538">
        <w:rPr>
          <w:rFonts w:ascii="FrankRuehl" w:hAnsi="FrankRuehl" w:cs="FrankRuehl"/>
          <w:rtl/>
        </w:rPr>
        <w:t xml:space="preserve">: סע'  </w:t>
      </w:r>
      <w:hyperlink r:id="rId17" w:history="1">
        <w:r w:rsidRPr="003A7538">
          <w:rPr>
            <w:rFonts w:ascii="FrankRuehl" w:hAnsi="FrankRuehl" w:cs="FrankRuehl"/>
            <w:color w:val="0000FF"/>
            <w:u w:val="single"/>
            <w:rtl/>
          </w:rPr>
          <w:t>40ג'</w:t>
        </w:r>
      </w:hyperlink>
      <w:r w:rsidRPr="003A7538">
        <w:rPr>
          <w:rFonts w:ascii="FrankRuehl" w:hAnsi="FrankRuehl" w:cs="FrankRuehl"/>
          <w:rtl/>
        </w:rPr>
        <w:t xml:space="preserve">, </w:t>
      </w:r>
      <w:hyperlink r:id="rId18" w:history="1">
        <w:r w:rsidRPr="003A7538">
          <w:rPr>
            <w:rFonts w:ascii="FrankRuehl" w:hAnsi="FrankRuehl" w:cs="FrankRuehl"/>
            <w:color w:val="0000FF"/>
            <w:u w:val="single"/>
            <w:rtl/>
          </w:rPr>
          <w:t>40ד'</w:t>
        </w:r>
      </w:hyperlink>
      <w:r w:rsidRPr="003A7538">
        <w:rPr>
          <w:rFonts w:ascii="FrankRuehl" w:hAnsi="FrankRuehl" w:cs="FrankRuehl"/>
          <w:rtl/>
        </w:rPr>
        <w:t xml:space="preserve">, </w:t>
      </w:r>
      <w:hyperlink r:id="rId19" w:history="1">
        <w:r w:rsidRPr="003A7538">
          <w:rPr>
            <w:rFonts w:ascii="FrankRuehl" w:hAnsi="FrankRuehl" w:cs="FrankRuehl"/>
            <w:color w:val="0000FF"/>
            <w:u w:val="single"/>
            <w:rtl/>
          </w:rPr>
          <w:t>56</w:t>
        </w:r>
      </w:hyperlink>
      <w:r w:rsidRPr="003A7538">
        <w:rPr>
          <w:rFonts w:ascii="FrankRuehl" w:hAnsi="FrankRuehl" w:cs="FrankRuehl"/>
          <w:rtl/>
        </w:rPr>
        <w:t xml:space="preserve">, </w:t>
      </w:r>
      <w:hyperlink r:id="rId20" w:history="1">
        <w:r w:rsidRPr="003A7538">
          <w:rPr>
            <w:rFonts w:ascii="FrankRuehl" w:hAnsi="FrankRuehl" w:cs="FrankRuehl"/>
            <w:color w:val="0000FF"/>
            <w:u w:val="single"/>
            <w:rtl/>
          </w:rPr>
          <w:t>384</w:t>
        </w:r>
      </w:hyperlink>
      <w:r w:rsidRPr="003A7538">
        <w:rPr>
          <w:rFonts w:ascii="FrankRuehl" w:hAnsi="FrankRuehl" w:cs="FrankRuehl"/>
          <w:rtl/>
        </w:rPr>
        <w:t xml:space="preserve">, </w:t>
      </w:r>
      <w:hyperlink r:id="rId21" w:history="1">
        <w:r w:rsidRPr="003A7538">
          <w:rPr>
            <w:rFonts w:ascii="FrankRuehl" w:hAnsi="FrankRuehl" w:cs="FrankRuehl"/>
            <w:color w:val="0000FF"/>
            <w:u w:val="single"/>
            <w:rtl/>
          </w:rPr>
          <w:t>406(ב)</w:t>
        </w:r>
      </w:hyperlink>
      <w:r w:rsidRPr="003A7538">
        <w:rPr>
          <w:rFonts w:ascii="FrankRuehl" w:hAnsi="FrankRuehl" w:cs="FrankRuehl"/>
          <w:rtl/>
        </w:rPr>
        <w:t xml:space="preserve">, </w:t>
      </w:r>
      <w:hyperlink r:id="rId22" w:history="1">
        <w:r w:rsidRPr="003A7538">
          <w:rPr>
            <w:rFonts w:ascii="FrankRuehl" w:hAnsi="FrankRuehl" w:cs="FrankRuehl"/>
            <w:color w:val="0000FF"/>
            <w:u w:val="single"/>
            <w:rtl/>
          </w:rPr>
          <w:t>40יג'(א)</w:t>
        </w:r>
      </w:hyperlink>
    </w:p>
    <w:p w14:paraId="4740F587" w14:textId="77777777" w:rsidR="003A7538" w:rsidRPr="003A7538" w:rsidRDefault="003A7538" w:rsidP="003A7538">
      <w:pPr>
        <w:spacing w:after="120" w:line="240" w:lineRule="exact"/>
        <w:ind w:left="283" w:hanging="283"/>
        <w:jc w:val="both"/>
        <w:rPr>
          <w:rFonts w:ascii="FrankRuehl" w:hAnsi="FrankRuehl" w:cs="FrankRuehl"/>
          <w:rtl/>
        </w:rPr>
      </w:pPr>
      <w:hyperlink r:id="rId23" w:history="1">
        <w:r w:rsidRPr="003A7538">
          <w:rPr>
            <w:rFonts w:ascii="FrankRuehl" w:hAnsi="FrankRuehl" w:cs="FrankRuehl"/>
            <w:color w:val="0000FF"/>
            <w:u w:val="single"/>
            <w:rtl/>
          </w:rPr>
          <w:t>פקודת הסמים המסוכנים [נוסח חדש], תשל"ג-1973</w:t>
        </w:r>
      </w:hyperlink>
      <w:r w:rsidRPr="003A7538">
        <w:rPr>
          <w:rFonts w:ascii="FrankRuehl" w:hAnsi="FrankRuehl" w:cs="FrankRuehl"/>
          <w:rtl/>
        </w:rPr>
        <w:t xml:space="preserve">: סע'  </w:t>
      </w:r>
      <w:hyperlink r:id="rId24" w:history="1">
        <w:r w:rsidRPr="003A7538">
          <w:rPr>
            <w:rFonts w:ascii="FrankRuehl" w:hAnsi="FrankRuehl" w:cs="FrankRuehl"/>
            <w:color w:val="0000FF"/>
            <w:u w:val="single"/>
            <w:rtl/>
          </w:rPr>
          <w:t>7.א.</w:t>
        </w:r>
      </w:hyperlink>
      <w:r w:rsidRPr="003A7538">
        <w:rPr>
          <w:rFonts w:ascii="FrankRuehl" w:hAnsi="FrankRuehl" w:cs="FrankRuehl"/>
          <w:rtl/>
        </w:rPr>
        <w:t xml:space="preserve">, </w:t>
      </w:r>
      <w:hyperlink r:id="rId25" w:history="1">
        <w:r w:rsidRPr="003A7538">
          <w:rPr>
            <w:rFonts w:ascii="FrankRuehl" w:hAnsi="FrankRuehl" w:cs="FrankRuehl"/>
            <w:color w:val="0000FF"/>
            <w:u w:val="single"/>
            <w:rtl/>
          </w:rPr>
          <w:t>7.ג</w:t>
        </w:r>
      </w:hyperlink>
    </w:p>
    <w:p w14:paraId="2218113D" w14:textId="77777777" w:rsidR="00E0449F" w:rsidRPr="00E0449F" w:rsidRDefault="00E0449F" w:rsidP="00A03827">
      <w:pPr>
        <w:rPr>
          <w:rtl/>
        </w:rPr>
      </w:pPr>
    </w:p>
    <w:p w14:paraId="105A18CB" w14:textId="77777777" w:rsidR="00A03827" w:rsidRPr="00E0449F" w:rsidRDefault="00A03827" w:rsidP="00A0382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3827" w14:paraId="6917F17A" w14:textId="77777777" w:rsidTr="00A03827">
        <w:trPr>
          <w:trHeight w:val="355"/>
          <w:jc w:val="center"/>
        </w:trPr>
        <w:tc>
          <w:tcPr>
            <w:tcW w:w="8820" w:type="dxa"/>
            <w:tcBorders>
              <w:top w:val="nil"/>
              <w:left w:val="nil"/>
              <w:bottom w:val="nil"/>
              <w:right w:val="nil"/>
            </w:tcBorders>
            <w:shd w:val="clear" w:color="auto" w:fill="auto"/>
          </w:tcPr>
          <w:p w14:paraId="6B75F018" w14:textId="77777777" w:rsidR="00E0449F" w:rsidRPr="00E0449F" w:rsidRDefault="00E0449F" w:rsidP="00E0449F">
            <w:pPr>
              <w:jc w:val="center"/>
              <w:rPr>
                <w:rFonts w:ascii="Arial" w:hAnsi="Arial" w:cs="FrankRuehl"/>
                <w:b/>
                <w:bCs/>
                <w:sz w:val="32"/>
                <w:szCs w:val="32"/>
                <w:u w:val="single"/>
                <w:rtl/>
              </w:rPr>
            </w:pPr>
            <w:bookmarkStart w:id="4" w:name="PsakDin" w:colFirst="0" w:colLast="0"/>
            <w:bookmarkEnd w:id="0"/>
            <w:r w:rsidRPr="00E0449F">
              <w:rPr>
                <w:rFonts w:ascii="Arial" w:hAnsi="Arial" w:cs="FrankRuehl"/>
                <w:b/>
                <w:bCs/>
                <w:sz w:val="32"/>
                <w:szCs w:val="32"/>
                <w:u w:val="single"/>
                <w:rtl/>
              </w:rPr>
              <w:t>גזר דין</w:t>
            </w:r>
          </w:p>
          <w:p w14:paraId="2688CC72" w14:textId="77777777" w:rsidR="00A03827" w:rsidRPr="00E0449F" w:rsidRDefault="00A03827" w:rsidP="00E0449F">
            <w:pPr>
              <w:jc w:val="center"/>
              <w:rPr>
                <w:rFonts w:ascii="Arial" w:hAnsi="Arial" w:cs="FrankRuehl"/>
                <w:bCs/>
                <w:sz w:val="32"/>
                <w:szCs w:val="32"/>
                <w:u w:val="single"/>
                <w:rtl/>
              </w:rPr>
            </w:pPr>
          </w:p>
        </w:tc>
      </w:tr>
      <w:bookmarkEnd w:id="4"/>
    </w:tbl>
    <w:p w14:paraId="5697BAC6" w14:textId="77777777" w:rsidR="00A03827" w:rsidRDefault="00A03827" w:rsidP="00A03827">
      <w:pPr>
        <w:rPr>
          <w:rFonts w:ascii="Arial" w:hAnsi="Arial"/>
          <w:b/>
          <w:bCs/>
          <w:u w:val="single"/>
          <w:rtl/>
        </w:rPr>
      </w:pPr>
    </w:p>
    <w:p w14:paraId="15E51586" w14:textId="77777777" w:rsidR="00A03827" w:rsidRDefault="00A03827" w:rsidP="00A03827">
      <w:pPr>
        <w:rPr>
          <w:rFonts w:ascii="Arial" w:hAnsi="Arial"/>
          <w:b/>
          <w:bCs/>
          <w:u w:val="single"/>
          <w:rtl/>
        </w:rPr>
      </w:pPr>
    </w:p>
    <w:p w14:paraId="1077761F" w14:textId="77777777" w:rsidR="00A03827" w:rsidRPr="00C745A9" w:rsidRDefault="00A03827" w:rsidP="00A03827">
      <w:pPr>
        <w:spacing w:line="360" w:lineRule="auto"/>
        <w:jc w:val="both"/>
        <w:rPr>
          <w:rFonts w:ascii="Arial" w:hAnsi="Arial"/>
          <w:b/>
          <w:bCs/>
          <w:u w:val="single"/>
          <w:rtl/>
        </w:rPr>
      </w:pPr>
      <w:r>
        <w:rPr>
          <w:rFonts w:ascii="Arial" w:hAnsi="Arial" w:hint="cs"/>
          <w:b/>
          <w:bCs/>
          <w:u w:val="single"/>
          <w:rtl/>
        </w:rPr>
        <w:t>כתב האישום וההליכים</w:t>
      </w:r>
    </w:p>
    <w:p w14:paraId="51FB3ED4" w14:textId="77777777" w:rsidR="00A03827" w:rsidRDefault="00A03827" w:rsidP="00A03827">
      <w:pPr>
        <w:spacing w:line="360" w:lineRule="auto"/>
        <w:jc w:val="both"/>
        <w:rPr>
          <w:rFonts w:ascii="Arial" w:hAnsi="Arial"/>
          <w:rtl/>
        </w:rPr>
      </w:pPr>
    </w:p>
    <w:p w14:paraId="2EA6345E" w14:textId="77777777" w:rsidR="00A03827" w:rsidRPr="00325847" w:rsidRDefault="00A03827" w:rsidP="00A03827">
      <w:pPr>
        <w:spacing w:line="360" w:lineRule="auto"/>
        <w:jc w:val="both"/>
        <w:rPr>
          <w:rFonts w:ascii="Arial" w:hAnsi="Arial"/>
          <w:rtl/>
        </w:rPr>
      </w:pPr>
      <w:r>
        <w:rPr>
          <w:rFonts w:ascii="Arial" w:hAnsi="Arial" w:hint="cs"/>
          <w:rtl/>
        </w:rPr>
        <w:t xml:space="preserve">1. </w:t>
      </w:r>
      <w:r>
        <w:rPr>
          <w:rFonts w:ascii="Arial" w:hAnsi="Arial"/>
          <w:rtl/>
        </w:rPr>
        <w:tab/>
      </w:r>
      <w:bookmarkStart w:id="5" w:name="ABSTRACT_START"/>
      <w:bookmarkEnd w:id="5"/>
      <w:r>
        <w:rPr>
          <w:rFonts w:ascii="Arial" w:hAnsi="Arial" w:hint="cs"/>
          <w:rtl/>
        </w:rPr>
        <w:t xml:space="preserve">הנאשם הורשע, על פי הודאתו, </w:t>
      </w:r>
      <w:r w:rsidRPr="004B2A56">
        <w:rPr>
          <w:rtl/>
        </w:rPr>
        <w:t xml:space="preserve">בעבירות של התפרצות לדירה, לפי </w:t>
      </w:r>
      <w:hyperlink r:id="rId26" w:history="1">
        <w:r w:rsidR="003A7538" w:rsidRPr="003A7538">
          <w:rPr>
            <w:color w:val="0000FF"/>
            <w:u w:val="single"/>
            <w:rtl/>
          </w:rPr>
          <w:t>סעיף 406(ב)</w:t>
        </w:r>
      </w:hyperlink>
      <w:r w:rsidRPr="004B2A56">
        <w:rPr>
          <w:rtl/>
        </w:rPr>
        <w:t xml:space="preserve"> ל</w:t>
      </w:r>
      <w:hyperlink r:id="rId27" w:history="1">
        <w:r w:rsidR="00E0449F" w:rsidRPr="00E0449F">
          <w:rPr>
            <w:rStyle w:val="Hyperlink"/>
            <w:color w:val="0000FF"/>
            <w:rtl/>
          </w:rPr>
          <w:t>חוק העונשין</w:t>
        </w:r>
      </w:hyperlink>
      <w:r>
        <w:rPr>
          <w:rtl/>
        </w:rPr>
        <w:t>, תשל"ז-1977 (להלן</w:t>
      </w:r>
      <w:r>
        <w:rPr>
          <w:rFonts w:cs="Miriam" w:hint="cs"/>
          <w:rtl/>
        </w:rPr>
        <w:t xml:space="preserve"> </w:t>
      </w:r>
      <w:r>
        <w:rPr>
          <w:rFonts w:cs="Miriam"/>
          <w:rtl/>
        </w:rPr>
        <w:t>–</w:t>
      </w:r>
      <w:r>
        <w:rPr>
          <w:rFonts w:cs="Miriam" w:hint="cs"/>
          <w:rtl/>
        </w:rPr>
        <w:t xml:space="preserve"> </w:t>
      </w:r>
      <w:r w:rsidRPr="006933FD">
        <w:rPr>
          <w:rFonts w:cs="Miriam"/>
          <w:rtl/>
        </w:rPr>
        <w:t>חוק העונשין</w:t>
      </w:r>
      <w:r>
        <w:rPr>
          <w:rtl/>
        </w:rPr>
        <w:t>)</w:t>
      </w:r>
      <w:r w:rsidRPr="004B2A56">
        <w:rPr>
          <w:rtl/>
        </w:rPr>
        <w:t xml:space="preserve"> </w:t>
      </w:r>
      <w:r>
        <w:rPr>
          <w:rFonts w:hint="cs"/>
          <w:rtl/>
        </w:rPr>
        <w:t>ו</w:t>
      </w:r>
      <w:r w:rsidRPr="004B2A56">
        <w:rPr>
          <w:rtl/>
        </w:rPr>
        <w:t xml:space="preserve">גניבה, לפי </w:t>
      </w:r>
      <w:hyperlink r:id="rId28" w:history="1">
        <w:r w:rsidR="003A7538" w:rsidRPr="003A7538">
          <w:rPr>
            <w:color w:val="0000FF"/>
            <w:u w:val="single"/>
            <w:rtl/>
          </w:rPr>
          <w:t>סעיף 384</w:t>
        </w:r>
      </w:hyperlink>
      <w:r w:rsidRPr="004B2A56">
        <w:rPr>
          <w:rtl/>
        </w:rPr>
        <w:t xml:space="preserve"> לחוק העונשין</w:t>
      </w:r>
      <w:r>
        <w:rPr>
          <w:rFonts w:ascii="Arial" w:hAnsi="Arial" w:hint="cs"/>
          <w:rtl/>
        </w:rPr>
        <w:t xml:space="preserve">. בהתאם לעובדות כתב האישום ביום 11.3.16 בשעה 15:00 או בסמוך לכך, התפרץ הנאשם לדירתה של </w:t>
      </w:r>
      <w:r>
        <w:rPr>
          <w:rFonts w:ascii="Arial" w:hAnsi="Arial" w:hint="cs"/>
          <w:rtl/>
        </w:rPr>
        <w:lastRenderedPageBreak/>
        <w:t xml:space="preserve">המתלוננת בכך שפתח את דלת רשת הכניסה, שהייתה סגורה אך לא נעולה, וגנב מכשיר טלפון נייד וכן סכום כסף בסך של 400 ₪ (להלן </w:t>
      </w:r>
      <w:r>
        <w:rPr>
          <w:rFonts w:ascii="Arial" w:hAnsi="Arial"/>
          <w:rtl/>
        </w:rPr>
        <w:t>–</w:t>
      </w:r>
      <w:r>
        <w:rPr>
          <w:rFonts w:ascii="Arial" w:hAnsi="Arial" w:hint="cs"/>
          <w:rtl/>
        </w:rPr>
        <w:t xml:space="preserve"> </w:t>
      </w:r>
      <w:r>
        <w:rPr>
          <w:rFonts w:ascii="Arial" w:hAnsi="Arial" w:cs="Miriam" w:hint="cs"/>
          <w:rtl/>
        </w:rPr>
        <w:t>התיק העיקרי</w:t>
      </w:r>
      <w:r>
        <w:rPr>
          <w:rFonts w:ascii="Arial" w:hAnsi="Arial" w:hint="cs"/>
          <w:rtl/>
        </w:rPr>
        <w:t>).</w:t>
      </w:r>
    </w:p>
    <w:p w14:paraId="3933BC76" w14:textId="77777777" w:rsidR="00A03827" w:rsidRPr="00B05847" w:rsidRDefault="00A03827" w:rsidP="00A03827">
      <w:pPr>
        <w:spacing w:line="360" w:lineRule="auto"/>
        <w:jc w:val="both"/>
        <w:rPr>
          <w:rtl/>
        </w:rPr>
      </w:pPr>
    </w:p>
    <w:p w14:paraId="10D1CB32" w14:textId="77777777" w:rsidR="00A03827" w:rsidRDefault="00A03827" w:rsidP="00A03827">
      <w:pPr>
        <w:spacing w:line="360" w:lineRule="auto"/>
        <w:jc w:val="both"/>
        <w:rPr>
          <w:rFonts w:ascii="Arial" w:hAnsi="Arial"/>
          <w:rtl/>
        </w:rPr>
      </w:pPr>
      <w:r>
        <w:rPr>
          <w:rtl/>
        </w:rPr>
        <w:tab/>
      </w:r>
      <w:r>
        <w:rPr>
          <w:rFonts w:ascii="Arial" w:hAnsi="Arial"/>
          <w:rtl/>
        </w:rPr>
        <w:t>הנאשם צירף תיק נוסף (</w:t>
      </w:r>
      <w:hyperlink r:id="rId29" w:history="1">
        <w:r w:rsidR="00E0449F" w:rsidRPr="00E0449F">
          <w:rPr>
            <w:rStyle w:val="Hyperlink"/>
            <w:rFonts w:ascii="Arial" w:hAnsi="Arial" w:hint="eastAsia"/>
            <w:color w:val="0000FF"/>
            <w:rtl/>
          </w:rPr>
          <w:t>ת</w:t>
        </w:r>
        <w:r w:rsidR="00E0449F" w:rsidRPr="00E0449F">
          <w:rPr>
            <w:rStyle w:val="Hyperlink"/>
            <w:rFonts w:ascii="Arial" w:hAnsi="Arial"/>
            <w:color w:val="0000FF"/>
            <w:rtl/>
          </w:rPr>
          <w:t>"פ 56732-02-16</w:t>
        </w:r>
      </w:hyperlink>
      <w:r>
        <w:rPr>
          <w:rFonts w:ascii="Arial" w:hAnsi="Arial"/>
          <w:rtl/>
        </w:rPr>
        <w:t xml:space="preserve">) שעניינו החזקת סם מסוכן מסוג </w:t>
      </w:r>
      <w:r>
        <w:rPr>
          <w:rFonts w:ascii="Arial" w:hAnsi="Arial" w:hint="cs"/>
          <w:rtl/>
        </w:rPr>
        <w:t>הרואין</w:t>
      </w:r>
      <w:r>
        <w:rPr>
          <w:rFonts w:ascii="Arial" w:hAnsi="Arial"/>
          <w:rtl/>
        </w:rPr>
        <w:t xml:space="preserve"> במשקל כולל של </w:t>
      </w:r>
      <w:r>
        <w:rPr>
          <w:rFonts w:ascii="Arial" w:hAnsi="Arial" w:hint="cs"/>
          <w:rtl/>
        </w:rPr>
        <w:t>0.329-/+6.783</w:t>
      </w:r>
      <w:r>
        <w:rPr>
          <w:rFonts w:ascii="Arial" w:hAnsi="Arial"/>
          <w:rtl/>
        </w:rPr>
        <w:t xml:space="preserve"> גרם נט</w:t>
      </w:r>
      <w:r>
        <w:rPr>
          <w:rFonts w:ascii="Arial" w:hAnsi="Arial" w:hint="cs"/>
          <w:rtl/>
        </w:rPr>
        <w:t xml:space="preserve">ו </w:t>
      </w:r>
      <w:r>
        <w:rPr>
          <w:rFonts w:ascii="Arial" w:hAnsi="Arial"/>
          <w:rtl/>
        </w:rPr>
        <w:t>וזאת שלא לצריכתו העצמית (להלן</w:t>
      </w:r>
      <w:r>
        <w:rPr>
          <w:rFonts w:ascii="Arial" w:hAnsi="Arial" w:cs="Miriam" w:hint="cs"/>
          <w:rtl/>
        </w:rPr>
        <w:t xml:space="preserve"> </w:t>
      </w:r>
      <w:r>
        <w:rPr>
          <w:rFonts w:ascii="Arial" w:hAnsi="Arial" w:cs="Miriam"/>
          <w:rtl/>
        </w:rPr>
        <w:t>–</w:t>
      </w:r>
      <w:r>
        <w:rPr>
          <w:rFonts w:ascii="Arial" w:hAnsi="Arial" w:cs="Miriam" w:hint="cs"/>
          <w:rtl/>
        </w:rPr>
        <w:t xml:space="preserve"> </w:t>
      </w:r>
      <w:r>
        <w:rPr>
          <w:rFonts w:ascii="Arial" w:hAnsi="Arial" w:cs="Miriam"/>
          <w:rtl/>
        </w:rPr>
        <w:t>התיק המצורף</w:t>
      </w:r>
      <w:r>
        <w:rPr>
          <w:rFonts w:ascii="Arial" w:hAnsi="Arial"/>
          <w:rtl/>
        </w:rPr>
        <w:t xml:space="preserve">). בשל התיק המצורף, הורשע הנאשם בעבירה של החזקת סם מסוכן שלא לצריכתו העצמית, לפי </w:t>
      </w:r>
      <w:hyperlink r:id="rId30" w:history="1">
        <w:r w:rsidR="003A7538" w:rsidRPr="003A7538">
          <w:rPr>
            <w:rFonts w:ascii="Arial" w:hAnsi="Arial"/>
            <w:color w:val="0000FF"/>
            <w:u w:val="single"/>
            <w:rtl/>
          </w:rPr>
          <w:t>סעיף 7(א)+(ג)</w:t>
        </w:r>
      </w:hyperlink>
      <w:r>
        <w:rPr>
          <w:rFonts w:ascii="Arial" w:hAnsi="Arial"/>
          <w:rtl/>
        </w:rPr>
        <w:t xml:space="preserve"> </w:t>
      </w:r>
      <w:hyperlink r:id="rId31" w:history="1">
        <w:r w:rsidR="003A7538" w:rsidRPr="003A7538">
          <w:rPr>
            <w:rFonts w:ascii="Arial" w:hAnsi="Arial"/>
            <w:color w:val="0000FF"/>
            <w:u w:val="single"/>
            <w:rtl/>
          </w:rPr>
          <w:t>לפקודת הסמים</w:t>
        </w:r>
      </w:hyperlink>
      <w:r>
        <w:rPr>
          <w:rFonts w:ascii="Arial" w:hAnsi="Arial"/>
          <w:rtl/>
        </w:rPr>
        <w:t>.</w:t>
      </w:r>
    </w:p>
    <w:p w14:paraId="5B6CE5D9" w14:textId="77777777" w:rsidR="00A03827" w:rsidRDefault="00A03827" w:rsidP="00A03827">
      <w:pPr>
        <w:spacing w:line="360" w:lineRule="auto"/>
        <w:jc w:val="both"/>
        <w:rPr>
          <w:rFonts w:ascii="Arial" w:hAnsi="Arial"/>
          <w:rtl/>
        </w:rPr>
      </w:pPr>
    </w:p>
    <w:p w14:paraId="7BBAA7DF" w14:textId="77777777" w:rsidR="00A03827" w:rsidRDefault="00A03827" w:rsidP="00A03827">
      <w:pPr>
        <w:spacing w:line="360" w:lineRule="auto"/>
        <w:jc w:val="both"/>
        <w:rPr>
          <w:rFonts w:ascii="Arial" w:hAnsi="Arial"/>
          <w:b/>
          <w:bCs/>
          <w:u w:val="single"/>
          <w:rtl/>
        </w:rPr>
      </w:pPr>
      <w:bookmarkStart w:id="6" w:name="ABSTRACT_END"/>
      <w:bookmarkEnd w:id="6"/>
      <w:r>
        <w:rPr>
          <w:rFonts w:ascii="Arial" w:hAnsi="Arial" w:hint="cs"/>
          <w:b/>
          <w:bCs/>
          <w:u w:val="single"/>
          <w:rtl/>
        </w:rPr>
        <w:t>תסקירי שירות המבחן</w:t>
      </w:r>
    </w:p>
    <w:p w14:paraId="42C70162" w14:textId="77777777" w:rsidR="00A03827" w:rsidRDefault="00A03827" w:rsidP="00A03827">
      <w:pPr>
        <w:spacing w:line="360" w:lineRule="auto"/>
        <w:jc w:val="both"/>
        <w:rPr>
          <w:rFonts w:ascii="Arial" w:hAnsi="Arial"/>
          <w:b/>
          <w:bCs/>
          <w:u w:val="single"/>
          <w:rtl/>
        </w:rPr>
      </w:pPr>
    </w:p>
    <w:p w14:paraId="678CF1AE" w14:textId="77777777" w:rsidR="00A03827" w:rsidRDefault="00A03827" w:rsidP="00A03827">
      <w:pPr>
        <w:spacing w:line="360" w:lineRule="auto"/>
        <w:jc w:val="both"/>
        <w:rPr>
          <w:rFonts w:ascii="Arial" w:hAnsi="Arial"/>
          <w:rtl/>
        </w:rPr>
      </w:pPr>
      <w:r>
        <w:rPr>
          <w:rFonts w:ascii="Arial" w:hAnsi="Arial" w:hint="cs"/>
          <w:rtl/>
        </w:rPr>
        <w:t xml:space="preserve">2. </w:t>
      </w:r>
      <w:r>
        <w:rPr>
          <w:rFonts w:ascii="Arial" w:hAnsi="Arial"/>
          <w:rtl/>
        </w:rPr>
        <w:tab/>
      </w:r>
      <w:r>
        <w:rPr>
          <w:rFonts w:ascii="Arial" w:hAnsi="Arial" w:hint="cs"/>
          <w:rtl/>
        </w:rPr>
        <w:t xml:space="preserve">בעניינו של הנאשם הוגשו מספר רב של תסקירים וזאת לאורך תקופה ארוכה בה התנהל התיק. משיקולים של צנעת הפרט לא אפרט יתר על המידה על אודות נסיבות חייו הקשות של הנאשם, ובתמצית ייאמר כי מדובר בנאשם שמזה שנים רבות מכור לסמים, לחובתו עבר פלילי בעבירות רכוש, סמים ואלימות והוא ריצה בעבר שלושה מאסרים בפועל. </w:t>
      </w:r>
    </w:p>
    <w:p w14:paraId="25207B53" w14:textId="77777777" w:rsidR="00A03827" w:rsidRDefault="00A03827" w:rsidP="00A03827">
      <w:pPr>
        <w:spacing w:line="360" w:lineRule="auto"/>
        <w:jc w:val="both"/>
        <w:rPr>
          <w:rFonts w:ascii="Arial" w:hAnsi="Arial"/>
          <w:rtl/>
        </w:rPr>
      </w:pPr>
    </w:p>
    <w:p w14:paraId="6A27F432" w14:textId="77777777" w:rsidR="00A03827" w:rsidRPr="00D03827" w:rsidRDefault="00A03827" w:rsidP="00A03827">
      <w:pPr>
        <w:spacing w:line="360" w:lineRule="auto"/>
        <w:jc w:val="both"/>
        <w:rPr>
          <w:rFonts w:ascii="Arial" w:hAnsi="Arial"/>
          <w:rtl/>
        </w:rPr>
      </w:pPr>
      <w:r>
        <w:rPr>
          <w:rFonts w:ascii="Arial" w:hAnsi="Arial" w:hint="cs"/>
          <w:rtl/>
        </w:rPr>
        <w:t>3.</w:t>
      </w:r>
      <w:r>
        <w:rPr>
          <w:rFonts w:ascii="Arial" w:hAnsi="Arial" w:hint="cs"/>
          <w:rtl/>
        </w:rPr>
        <w:tab/>
        <w:t xml:space="preserve">ביום 24.7.16 שולב הנאשם בטיפול במסגרת קהילת "הדרך" וזאת במסגרת הליך המעצר. ההליך הטיפולי ידע עליות ומורדות ושירות המבחן התרשם כי על אף זאת, הנאשם עובר הליך טיפול משמעותי. הנאשם שהה בקהילה הטיפולית כעשרה חודשים וסיים בהצלחה את הטיפול. בשלב זה היה אמור הנאשם לעבור להתגורר בהוסטל (וזאת כחלק מהטיפול) אך עם כניסתו להוסטל התגלו קשיי הסתגלות, והנאשם לא סיים את שהותו במקום כפי שתוכנן עבורו בתוכנית הטיפול. חרף זאת, הנאשם לא זנח את ההליך הטיפולי והוא שולב בהליך טיפולי במסגרת "בית אלמוג" </w:t>
      </w:r>
      <w:r>
        <w:rPr>
          <w:rFonts w:ascii="Arial" w:hAnsi="Arial"/>
          <w:rtl/>
        </w:rPr>
        <w:t>–</w:t>
      </w:r>
      <w:r>
        <w:rPr>
          <w:rFonts w:ascii="Arial" w:hAnsi="Arial" w:hint="cs"/>
          <w:rtl/>
        </w:rPr>
        <w:t xml:space="preserve"> מרפאה לטיפול בנפגעי התמכרויות. מדיווח שנמסר לשירות המבחן עולה כי הנאשם מתמיד בהליך הטיפולי ומגלה מוטיבציה לשינוי. בתסקיר המסכם (וסה"כ הוגשו תשעה תסקירים על פני כשנה וחצי) ציין שירות המבחן כי הנאשם מתמיד בטיפול באמצעות תחליף סם, נמצא כי הוא נקי מסמי רחוב, מתגורר בדירה שכורה ועובד לפרנסתו. שירות המבחן התרשם כי הטיפול במסגרת "בית אלמוג" יעיל ומשמעותי עבורו ולאור כך המליץ על הטלת צו מבחן למשך שנה, הארכת המאסר המותנה וחתימה על התחייבות. </w:t>
      </w:r>
    </w:p>
    <w:p w14:paraId="19D0023A" w14:textId="77777777" w:rsidR="00A03827" w:rsidRPr="00B05847" w:rsidRDefault="00A03827" w:rsidP="00A03827">
      <w:pPr>
        <w:spacing w:line="360" w:lineRule="auto"/>
        <w:jc w:val="both"/>
        <w:rPr>
          <w:rtl/>
        </w:rPr>
      </w:pPr>
    </w:p>
    <w:p w14:paraId="5BF2194D" w14:textId="77777777" w:rsidR="00A03827" w:rsidRPr="003C59D3" w:rsidRDefault="00A03827" w:rsidP="00A03827">
      <w:pPr>
        <w:spacing w:line="360" w:lineRule="auto"/>
        <w:jc w:val="both"/>
        <w:rPr>
          <w:b/>
          <w:bCs/>
          <w:u w:val="single"/>
          <w:rtl/>
        </w:rPr>
      </w:pPr>
      <w:r w:rsidRPr="003C59D3">
        <w:rPr>
          <w:rFonts w:hint="cs"/>
          <w:b/>
          <w:bCs/>
          <w:u w:val="single"/>
          <w:rtl/>
        </w:rPr>
        <w:t>טיעוני הצדדים לעונש</w:t>
      </w:r>
    </w:p>
    <w:p w14:paraId="71C17B95" w14:textId="77777777" w:rsidR="00A03827" w:rsidRPr="00B05847" w:rsidRDefault="00A03827" w:rsidP="00A03827">
      <w:pPr>
        <w:spacing w:line="360" w:lineRule="auto"/>
        <w:jc w:val="both"/>
        <w:rPr>
          <w:rtl/>
        </w:rPr>
      </w:pPr>
    </w:p>
    <w:p w14:paraId="26AEF073" w14:textId="77777777" w:rsidR="00A03827" w:rsidRDefault="00A03827" w:rsidP="00A03827">
      <w:pPr>
        <w:spacing w:line="360" w:lineRule="auto"/>
        <w:jc w:val="both"/>
        <w:rPr>
          <w:rtl/>
        </w:rPr>
      </w:pPr>
      <w:r>
        <w:rPr>
          <w:rFonts w:hint="cs"/>
          <w:rtl/>
        </w:rPr>
        <w:t xml:space="preserve">4. </w:t>
      </w:r>
      <w:r>
        <w:rPr>
          <w:rtl/>
        </w:rPr>
        <w:tab/>
      </w:r>
      <w:r>
        <w:rPr>
          <w:rFonts w:hint="cs"/>
          <w:rtl/>
        </w:rPr>
        <w:t>הטיעונים לעונש נשמעו בשני מופעים. הראשון היה ערב כניסת הנאשם להוסטל, ובסיומם קיבלתי את עמדת המאשימה לפיה ראוי להמתין עם גזר הדין על מנת לבחון את השתלבות הנאשם בהליך זה. כאמור, בשלב זה הוסט ההליך הטיפולי ממסלולו, ולכן חלף פרק זמן נוסף עד אשר נשמעו טיעונים משלימים לעונש. אסקור להלן את טיעוני המאשימה לעונש כמכלול.</w:t>
      </w:r>
    </w:p>
    <w:p w14:paraId="204B4638" w14:textId="77777777" w:rsidR="00A03827" w:rsidRDefault="00A03827" w:rsidP="00A03827">
      <w:pPr>
        <w:spacing w:line="360" w:lineRule="auto"/>
        <w:jc w:val="both"/>
        <w:rPr>
          <w:rtl/>
        </w:rPr>
      </w:pPr>
    </w:p>
    <w:p w14:paraId="02D18F0A" w14:textId="77777777" w:rsidR="00A03827" w:rsidRDefault="00A03827" w:rsidP="00A03827">
      <w:pPr>
        <w:spacing w:line="360" w:lineRule="auto"/>
        <w:ind w:firstLine="720"/>
        <w:jc w:val="both"/>
        <w:rPr>
          <w:rtl/>
        </w:rPr>
      </w:pPr>
      <w:r>
        <w:rPr>
          <w:rFonts w:hint="cs"/>
          <w:rtl/>
        </w:rPr>
        <w:lastRenderedPageBreak/>
        <w:t xml:space="preserve">ב"כ המאשימה עמד על חומרת מעשי הנאשם ועל הערכים המוגנים שנפגעו כתוצאה מהם, ובהם שמירה על בטחון הציבור.  כמו כן נטען כי הנאשם לא השיב את הרכוש שגנב מהמתלוננת. ב"כ המאשימה הפנה לפסיקה במקרים דומים, והציע מתחם עונש הנע בין 18 חודשי מאסר בפועל ועד 36 חודשי מאסר בפועל. יצוין כי המאשימה הזכירה מתחם עונש אחד, הגם שמדובר בבירור בשני אירועים נפרדים במסגרת שני כתבי אישום שונים. </w:t>
      </w:r>
    </w:p>
    <w:p w14:paraId="3C692B0E" w14:textId="77777777" w:rsidR="00A03827" w:rsidRDefault="00A03827" w:rsidP="00A03827">
      <w:pPr>
        <w:spacing w:line="360" w:lineRule="auto"/>
        <w:ind w:firstLine="720"/>
        <w:jc w:val="both"/>
        <w:rPr>
          <w:rtl/>
        </w:rPr>
      </w:pPr>
    </w:p>
    <w:p w14:paraId="29A58950" w14:textId="77777777" w:rsidR="00A03827" w:rsidRDefault="00A03827" w:rsidP="00A03827">
      <w:pPr>
        <w:spacing w:line="360" w:lineRule="auto"/>
        <w:ind w:firstLine="720"/>
        <w:jc w:val="both"/>
        <w:rPr>
          <w:rtl/>
        </w:rPr>
      </w:pPr>
      <w:r>
        <w:rPr>
          <w:rFonts w:hint="cs"/>
          <w:rtl/>
        </w:rPr>
        <w:t>ביחס לעונש הראוי לנאשם הגישה המאשימה את גיליון הרשעותיו (ע/1) וטענה כי ענישה קודמת לא הרתיעה אותו. כן צוין כי תלויים ועומדים נגדו מאסרים מותנים (ע/2). לאור כך, עתרה המאשימה לעונש מאסר ברף העליון של המתחם, תוך הפעלת עונשי המאסר המותנים באופן מצטבר. כן ביקשה המאשימה להטיל על הנאשם מאסר על תנאי, קנס ופיצוי, ולנוכח התיק המצורף עתרה המאשימה לפסילת רישיון הנאשם.</w:t>
      </w:r>
    </w:p>
    <w:p w14:paraId="4E9188A5" w14:textId="77777777" w:rsidR="00A03827" w:rsidRDefault="00A03827" w:rsidP="00A03827">
      <w:pPr>
        <w:spacing w:line="360" w:lineRule="auto"/>
        <w:jc w:val="both"/>
        <w:rPr>
          <w:rtl/>
        </w:rPr>
      </w:pPr>
    </w:p>
    <w:p w14:paraId="4033FFD4" w14:textId="77777777" w:rsidR="00A03827" w:rsidRPr="00B05847" w:rsidRDefault="00A03827" w:rsidP="00A03827">
      <w:pPr>
        <w:spacing w:line="360" w:lineRule="auto"/>
        <w:jc w:val="both"/>
        <w:rPr>
          <w:rtl/>
        </w:rPr>
      </w:pPr>
      <w:r>
        <w:rPr>
          <w:rFonts w:hint="cs"/>
          <w:rtl/>
        </w:rPr>
        <w:t>5.</w:t>
      </w:r>
      <w:r>
        <w:rPr>
          <w:rtl/>
        </w:rPr>
        <w:tab/>
      </w:r>
      <w:r>
        <w:rPr>
          <w:rFonts w:hint="cs"/>
          <w:rtl/>
        </w:rPr>
        <w:t xml:space="preserve">ההגנה ביקשה לזקוף לזכותו של הנאשם את הודאתו המידית בשני התיקים מושא ענייננו וכן את הליך השיקום הארוך שעבר. צוין כי חלפו למעלה משנתיים מאז הגשת כתב האישום בתיק העיקרי, ובתקופה ממושכת זו השתלב הנאשם בהליך גמילה משמעותי, לא נפתחו כנגדו תיקים חדשים, ושירות המבחן המליץ על העדפת האפיק השיקומי. נטען כי פני הנאשם לעבר חיים נורמטיביים, הוא שוכר דירה ועובד לפרנסתו. על כן, ביקשה ההגנה לסטות לקולה ממתחם הענישה ולאמץ את המלצת שירות המבחן.  </w:t>
      </w:r>
    </w:p>
    <w:p w14:paraId="25EA3259" w14:textId="77777777" w:rsidR="00A03827" w:rsidRDefault="00A03827" w:rsidP="00A03827">
      <w:pPr>
        <w:spacing w:line="360" w:lineRule="auto"/>
        <w:jc w:val="both"/>
        <w:rPr>
          <w:rtl/>
        </w:rPr>
      </w:pPr>
    </w:p>
    <w:p w14:paraId="249A3B01" w14:textId="77777777" w:rsidR="00A03827" w:rsidRDefault="00A03827" w:rsidP="00A03827">
      <w:pPr>
        <w:spacing w:line="360" w:lineRule="auto"/>
        <w:jc w:val="both"/>
        <w:rPr>
          <w:rtl/>
        </w:rPr>
      </w:pPr>
      <w:r>
        <w:rPr>
          <w:rtl/>
        </w:rPr>
        <w:tab/>
      </w:r>
      <w:r>
        <w:rPr>
          <w:rFonts w:hint="cs"/>
          <w:rtl/>
        </w:rPr>
        <w:t>הנאשם בדברו האחרון סיפר על אודות חייו הקשים, וכי כיום הוא עושה מאמצים רבים על מנת לשוב לחיים נורמטיביים. הנאשם הדגיש כי הוא עובד לפרנסתו וממשיך בטיפול במסגרת "בית אלמוג".</w:t>
      </w:r>
    </w:p>
    <w:p w14:paraId="4BD65175" w14:textId="77777777" w:rsidR="00A03827" w:rsidRDefault="00A03827" w:rsidP="00A03827">
      <w:pPr>
        <w:spacing w:line="360" w:lineRule="auto"/>
        <w:jc w:val="both"/>
        <w:rPr>
          <w:b/>
          <w:bCs/>
          <w:u w:val="single"/>
          <w:rtl/>
        </w:rPr>
      </w:pPr>
    </w:p>
    <w:p w14:paraId="77FFC2E7" w14:textId="77777777" w:rsidR="00A03827" w:rsidRDefault="00A03827" w:rsidP="00A03827">
      <w:pPr>
        <w:spacing w:line="360" w:lineRule="auto"/>
        <w:jc w:val="both"/>
        <w:rPr>
          <w:b/>
          <w:bCs/>
          <w:u w:val="single"/>
          <w:rtl/>
        </w:rPr>
      </w:pPr>
      <w:r>
        <w:rPr>
          <w:rFonts w:hint="cs"/>
          <w:b/>
          <w:bCs/>
          <w:u w:val="single"/>
          <w:rtl/>
        </w:rPr>
        <w:t>דיון והכרעה</w:t>
      </w:r>
    </w:p>
    <w:p w14:paraId="29E50A1C" w14:textId="77777777" w:rsidR="00A03827" w:rsidRDefault="00A03827" w:rsidP="00A03827">
      <w:pPr>
        <w:spacing w:line="360" w:lineRule="auto"/>
        <w:jc w:val="both"/>
        <w:rPr>
          <w:b/>
          <w:bCs/>
          <w:u w:val="single"/>
          <w:rtl/>
        </w:rPr>
      </w:pPr>
      <w:r>
        <w:rPr>
          <w:rFonts w:hint="cs"/>
          <w:b/>
          <w:bCs/>
          <w:u w:val="single"/>
          <w:rtl/>
        </w:rPr>
        <w:t>קביעת מתחם העונש</w:t>
      </w:r>
    </w:p>
    <w:p w14:paraId="52C1A71E" w14:textId="77777777" w:rsidR="00A03827" w:rsidRDefault="00A03827" w:rsidP="00A03827">
      <w:pPr>
        <w:spacing w:line="360" w:lineRule="auto"/>
        <w:jc w:val="both"/>
        <w:rPr>
          <w:b/>
          <w:bCs/>
          <w:u w:val="single"/>
          <w:rtl/>
        </w:rPr>
      </w:pPr>
    </w:p>
    <w:p w14:paraId="6A3506A8" w14:textId="77777777" w:rsidR="00A03827" w:rsidRDefault="00A03827" w:rsidP="00A03827">
      <w:pPr>
        <w:spacing w:line="360" w:lineRule="auto"/>
        <w:jc w:val="both"/>
        <w:rPr>
          <w:rFonts w:ascii="David" w:hAnsi="David"/>
          <w:rtl/>
        </w:rPr>
      </w:pPr>
      <w:r>
        <w:rPr>
          <w:rFonts w:hint="cs"/>
          <w:rtl/>
        </w:rPr>
        <w:t xml:space="preserve">6. </w:t>
      </w:r>
      <w:r>
        <w:rPr>
          <w:rtl/>
        </w:rPr>
        <w:tab/>
      </w:r>
      <w:r>
        <w:rPr>
          <w:rFonts w:ascii="David" w:hAnsi="David" w:hint="cs"/>
          <w:rtl/>
        </w:rPr>
        <w:t>בהתאם לתיקון 113 ל</w:t>
      </w:r>
      <w:hyperlink r:id="rId32" w:history="1">
        <w:r w:rsidR="00E0449F" w:rsidRPr="00E0449F">
          <w:rPr>
            <w:rStyle w:val="Hyperlink"/>
            <w:rFonts w:ascii="David" w:hAnsi="David" w:hint="eastAsia"/>
            <w:color w:val="0000FF"/>
            <w:rtl/>
          </w:rPr>
          <w:t>חוק</w:t>
        </w:r>
        <w:r w:rsidR="00E0449F" w:rsidRPr="00E0449F">
          <w:rPr>
            <w:rStyle w:val="Hyperlink"/>
            <w:rFonts w:ascii="David" w:hAnsi="David"/>
            <w:color w:val="0000FF"/>
            <w:rtl/>
          </w:rPr>
          <w:t xml:space="preserve"> העונשין</w:t>
        </w:r>
      </w:hyperlink>
      <w:r>
        <w:rPr>
          <w:rFonts w:ascii="David" w:hAnsi="David" w:hint="cs"/>
          <w:rtl/>
        </w:rPr>
        <w:t xml:space="preserve">, על בית המשפט לגזור את הדין לאחר קביעת מתחם ענישה ההולם את העבירה בנסיבותיה. טרם שיעשה כן, עליו לקבוע האם העבירות בהן הורשע הנאשם מהוות אירוע אחד, או שמא מספר אירועים בהתאם </w:t>
      </w:r>
      <w:hyperlink r:id="rId33" w:history="1">
        <w:r w:rsidR="003A7538" w:rsidRPr="003A7538">
          <w:rPr>
            <w:rFonts w:ascii="David" w:hAnsi="David"/>
            <w:color w:val="0000FF"/>
            <w:u w:val="single"/>
            <w:rtl/>
          </w:rPr>
          <w:t>לסעיף 40יג'(א)</w:t>
        </w:r>
      </w:hyperlink>
      <w:r>
        <w:rPr>
          <w:rFonts w:ascii="David" w:hAnsi="David" w:hint="cs"/>
          <w:rtl/>
        </w:rPr>
        <w:t xml:space="preserve"> ל</w:t>
      </w:r>
      <w:hyperlink r:id="rId34" w:history="1">
        <w:r w:rsidR="00E0449F" w:rsidRPr="00E0449F">
          <w:rPr>
            <w:rStyle w:val="Hyperlink"/>
            <w:rFonts w:ascii="David" w:hAnsi="David" w:hint="eastAsia"/>
            <w:color w:val="0000FF"/>
            <w:rtl/>
          </w:rPr>
          <w:t>חוק</w:t>
        </w:r>
        <w:r w:rsidR="00E0449F" w:rsidRPr="00E0449F">
          <w:rPr>
            <w:rStyle w:val="Hyperlink"/>
            <w:rFonts w:ascii="David" w:hAnsi="David"/>
            <w:color w:val="0000FF"/>
            <w:rtl/>
          </w:rPr>
          <w:t xml:space="preserve"> העונשין</w:t>
        </w:r>
      </w:hyperlink>
      <w:r>
        <w:rPr>
          <w:rFonts w:ascii="David" w:hAnsi="David" w:hint="cs"/>
          <w:rtl/>
        </w:rPr>
        <w:t xml:space="preserve">. </w:t>
      </w:r>
      <w:r>
        <w:rPr>
          <w:rFonts w:hint="cs"/>
          <w:rtl/>
        </w:rPr>
        <w:t xml:space="preserve">לאחר קביעת המתחם יש להחליט אם ראוי לסטות ממנו, לקולה או לחומרה, שאחרת ייגזר העונש בגדרי המתחם שנקבע. בעת 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w:t>
      </w:r>
      <w:r w:rsidRPr="00FB2A9D">
        <w:rPr>
          <w:rFonts w:ascii="David" w:hAnsi="David" w:hint="cs"/>
          <w:rtl/>
        </w:rPr>
        <w:t xml:space="preserve">פי </w:t>
      </w:r>
      <w:hyperlink r:id="rId35" w:history="1">
        <w:r w:rsidR="003A7538" w:rsidRPr="003A7538">
          <w:rPr>
            <w:color w:val="0000FF"/>
            <w:u w:val="single"/>
            <w:rtl/>
          </w:rPr>
          <w:t>סעיף 40ג'</w:t>
        </w:r>
      </w:hyperlink>
      <w:r>
        <w:rPr>
          <w:rFonts w:ascii="David" w:hAnsi="David" w:hint="cs"/>
          <w:rtl/>
        </w:rPr>
        <w:t xml:space="preserve"> ל</w:t>
      </w:r>
      <w:hyperlink r:id="rId36" w:history="1">
        <w:r w:rsidR="00E0449F" w:rsidRPr="00E0449F">
          <w:rPr>
            <w:rStyle w:val="Hyperlink"/>
            <w:rFonts w:hint="eastAsia"/>
            <w:color w:val="0000FF"/>
            <w:rtl/>
          </w:rPr>
          <w:t>חוק</w:t>
        </w:r>
        <w:r w:rsidR="00E0449F" w:rsidRPr="00E0449F">
          <w:rPr>
            <w:rStyle w:val="Hyperlink"/>
            <w:color w:val="0000FF"/>
            <w:rtl/>
          </w:rPr>
          <w:t xml:space="preserve"> העונשין</w:t>
        </w:r>
      </w:hyperlink>
      <w:r>
        <w:rPr>
          <w:rFonts w:ascii="David" w:hAnsi="David" w:hint="cs"/>
          <w:rtl/>
        </w:rPr>
        <w:t>.</w:t>
      </w:r>
    </w:p>
    <w:p w14:paraId="0F4D564B" w14:textId="77777777" w:rsidR="00A03827" w:rsidRDefault="00A03827" w:rsidP="00A03827">
      <w:pPr>
        <w:spacing w:line="360" w:lineRule="auto"/>
        <w:jc w:val="both"/>
        <w:rPr>
          <w:rFonts w:ascii="David" w:hAnsi="David"/>
          <w:rtl/>
        </w:rPr>
      </w:pPr>
    </w:p>
    <w:p w14:paraId="24F42702" w14:textId="77777777" w:rsidR="00A03827" w:rsidRDefault="00A03827" w:rsidP="00A03827">
      <w:pPr>
        <w:spacing w:line="360" w:lineRule="auto"/>
        <w:jc w:val="both"/>
        <w:rPr>
          <w:rFonts w:ascii="David" w:hAnsi="David"/>
          <w:rtl/>
        </w:rPr>
      </w:pPr>
      <w:r>
        <w:rPr>
          <w:rFonts w:ascii="David" w:hAnsi="David"/>
          <w:rtl/>
        </w:rPr>
        <w:tab/>
      </w:r>
      <w:r>
        <w:rPr>
          <w:rFonts w:ascii="David" w:hAnsi="David" w:hint="cs"/>
          <w:rtl/>
        </w:rPr>
        <w:t xml:space="preserve">כאמור לעיל, הצדדים לא טענו כי יש לקבוע שני מתחמי ענישה נפרדים לכל אחד מכתבי האישום בהם הודה הנאשם, וסברתי כי מאחר ומדובר בעבירות שונות; אשר </w:t>
      </w:r>
      <w:r w:rsidRPr="00A543BB">
        <w:rPr>
          <w:rFonts w:ascii="David" w:hAnsi="David"/>
          <w:rtl/>
        </w:rPr>
        <w:t xml:space="preserve">בוצעו ללא סמיכות זמנים (בהפרש של </w:t>
      </w:r>
      <w:r>
        <w:rPr>
          <w:rFonts w:ascii="David" w:hAnsi="David" w:hint="cs"/>
          <w:rtl/>
        </w:rPr>
        <w:t>כ-7 חודשים</w:t>
      </w:r>
      <w:r w:rsidRPr="00A543BB">
        <w:rPr>
          <w:rFonts w:ascii="David" w:hAnsi="David"/>
          <w:rtl/>
        </w:rPr>
        <w:t xml:space="preserve">); במקומות שונים; </w:t>
      </w:r>
      <w:r>
        <w:rPr>
          <w:rFonts w:ascii="David" w:hAnsi="David" w:hint="cs"/>
          <w:rtl/>
        </w:rPr>
        <w:t>ו</w:t>
      </w:r>
      <w:r>
        <w:rPr>
          <w:rFonts w:ascii="David" w:hAnsi="David"/>
          <w:rtl/>
        </w:rPr>
        <w:t>ללא תכנית עבריינית  אחת משותפת</w:t>
      </w:r>
      <w:r>
        <w:rPr>
          <w:rFonts w:ascii="David" w:hAnsi="David" w:hint="cs"/>
          <w:rtl/>
        </w:rPr>
        <w:t xml:space="preserve">, לא </w:t>
      </w:r>
      <w:r w:rsidRPr="00A543BB">
        <w:rPr>
          <w:rFonts w:ascii="David" w:hAnsi="David"/>
          <w:rtl/>
        </w:rPr>
        <w:t xml:space="preserve"> מתקיים מבחן הקשר ההדוק כנדרש בפסיקה</w:t>
      </w:r>
      <w:r>
        <w:rPr>
          <w:rFonts w:ascii="David" w:hAnsi="David" w:hint="cs"/>
          <w:rtl/>
        </w:rPr>
        <w:t xml:space="preserve">, ולכן יש לקבוע מתחם שונה לכל אירוע, היינו לכל כתב אישום </w:t>
      </w:r>
      <w:r w:rsidRPr="00A543BB">
        <w:rPr>
          <w:rFonts w:ascii="David" w:hAnsi="David"/>
          <w:rtl/>
        </w:rPr>
        <w:t xml:space="preserve">(ראה: </w:t>
      </w:r>
      <w:hyperlink r:id="rId37" w:history="1">
        <w:r w:rsidR="00E0449F" w:rsidRPr="00E0449F">
          <w:rPr>
            <w:rStyle w:val="Hyperlink"/>
            <w:rFonts w:ascii="David" w:hAnsi="David"/>
            <w:color w:val="0000FF"/>
            <w:rtl/>
          </w:rPr>
          <w:t>ע"פ 1261/15</w:t>
        </w:r>
      </w:hyperlink>
      <w:r w:rsidRPr="00A543BB">
        <w:rPr>
          <w:rFonts w:ascii="David" w:hAnsi="David"/>
          <w:rtl/>
        </w:rPr>
        <w:t xml:space="preserve"> </w:t>
      </w:r>
      <w:r w:rsidRPr="004D3926">
        <w:rPr>
          <w:rFonts w:ascii="David" w:hAnsi="David"/>
          <w:b/>
          <w:bCs/>
          <w:rtl/>
        </w:rPr>
        <w:t>מדינת ישראל נ' דלאל</w:t>
      </w:r>
      <w:r w:rsidRPr="00A543BB">
        <w:rPr>
          <w:rFonts w:ascii="David" w:hAnsi="David"/>
          <w:rtl/>
        </w:rPr>
        <w:t xml:space="preserve"> (3.9.15); </w:t>
      </w:r>
      <w:hyperlink r:id="rId38" w:history="1">
        <w:r w:rsidR="00E0449F" w:rsidRPr="00E0449F">
          <w:rPr>
            <w:rStyle w:val="Hyperlink"/>
            <w:rFonts w:ascii="David" w:hAnsi="David"/>
            <w:color w:val="0000FF"/>
            <w:rtl/>
          </w:rPr>
          <w:t>ע"פ 4910/13</w:t>
        </w:r>
      </w:hyperlink>
      <w:r w:rsidRPr="00A543BB">
        <w:rPr>
          <w:rFonts w:ascii="David" w:hAnsi="David"/>
          <w:rtl/>
        </w:rPr>
        <w:t xml:space="preserve"> </w:t>
      </w:r>
      <w:r w:rsidRPr="004D3926">
        <w:rPr>
          <w:rFonts w:ascii="David" w:hAnsi="David"/>
          <w:b/>
          <w:bCs/>
          <w:rtl/>
        </w:rPr>
        <w:t>ג'אבר נ' מדינת ישראל</w:t>
      </w:r>
      <w:r w:rsidRPr="00A543BB">
        <w:rPr>
          <w:rFonts w:ascii="David" w:hAnsi="David"/>
          <w:rtl/>
        </w:rPr>
        <w:t xml:space="preserve"> (29.10.14); </w:t>
      </w:r>
      <w:hyperlink r:id="rId39" w:history="1">
        <w:r w:rsidR="00E0449F" w:rsidRPr="00E0449F">
          <w:rPr>
            <w:rStyle w:val="Hyperlink"/>
            <w:rFonts w:ascii="David" w:hAnsi="David"/>
            <w:color w:val="0000FF"/>
            <w:rtl/>
          </w:rPr>
          <w:t>ע"פ 2519/14</w:t>
        </w:r>
      </w:hyperlink>
      <w:r w:rsidRPr="00A543BB">
        <w:rPr>
          <w:rFonts w:ascii="David" w:hAnsi="David"/>
          <w:rtl/>
        </w:rPr>
        <w:t xml:space="preserve"> </w:t>
      </w:r>
      <w:r w:rsidRPr="004D3926">
        <w:rPr>
          <w:rFonts w:ascii="David" w:hAnsi="David"/>
          <w:b/>
          <w:bCs/>
          <w:rtl/>
        </w:rPr>
        <w:t>קיעאן נ' מדינת ישראל</w:t>
      </w:r>
      <w:r w:rsidRPr="00A543BB">
        <w:rPr>
          <w:rFonts w:ascii="David" w:hAnsi="David"/>
          <w:rtl/>
        </w:rPr>
        <w:t xml:space="preserve"> (29.12.14); </w:t>
      </w:r>
      <w:hyperlink r:id="rId40" w:history="1">
        <w:r w:rsidR="00E0449F" w:rsidRPr="00E0449F">
          <w:rPr>
            <w:rStyle w:val="Hyperlink"/>
            <w:rFonts w:ascii="David" w:hAnsi="David"/>
            <w:color w:val="0000FF"/>
            <w:rtl/>
          </w:rPr>
          <w:t>רע"פ 4760/14</w:t>
        </w:r>
      </w:hyperlink>
      <w:r w:rsidRPr="00A543BB">
        <w:rPr>
          <w:rFonts w:ascii="David" w:hAnsi="David"/>
          <w:rtl/>
        </w:rPr>
        <w:t xml:space="preserve"> </w:t>
      </w:r>
      <w:r w:rsidRPr="00B84C31">
        <w:rPr>
          <w:rFonts w:ascii="David" w:hAnsi="David"/>
          <w:b/>
          <w:bCs/>
          <w:rtl/>
        </w:rPr>
        <w:t>קיסלמן נ' מדינת ישראל</w:t>
      </w:r>
      <w:r w:rsidRPr="00A543BB">
        <w:rPr>
          <w:rFonts w:ascii="David" w:hAnsi="David"/>
          <w:rtl/>
        </w:rPr>
        <w:t xml:space="preserve"> (7.5.15); </w:t>
      </w:r>
      <w:hyperlink r:id="rId41" w:history="1">
        <w:r w:rsidR="00E0449F" w:rsidRPr="00E0449F">
          <w:rPr>
            <w:rStyle w:val="Hyperlink"/>
            <w:rFonts w:ascii="David" w:hAnsi="David"/>
            <w:color w:val="0000FF"/>
            <w:rtl/>
          </w:rPr>
          <w:t>ע"פ 5643/14</w:t>
        </w:r>
      </w:hyperlink>
      <w:r w:rsidRPr="00A543BB">
        <w:rPr>
          <w:rFonts w:ascii="David" w:hAnsi="David"/>
          <w:rtl/>
        </w:rPr>
        <w:t xml:space="preserve"> </w:t>
      </w:r>
      <w:r w:rsidRPr="00B84C31">
        <w:rPr>
          <w:rFonts w:ascii="David" w:hAnsi="David"/>
          <w:b/>
          <w:bCs/>
          <w:rtl/>
        </w:rPr>
        <w:t>אחמד עיסא ואח' נ' מדינת ישראל</w:t>
      </w:r>
      <w:r w:rsidRPr="00A543BB">
        <w:rPr>
          <w:rFonts w:ascii="David" w:hAnsi="David"/>
          <w:rtl/>
        </w:rPr>
        <w:t xml:space="preserve"> (23.6.15)).</w:t>
      </w:r>
    </w:p>
    <w:p w14:paraId="45892E33" w14:textId="77777777" w:rsidR="00A03827" w:rsidRDefault="00A03827" w:rsidP="00A03827">
      <w:pPr>
        <w:spacing w:line="360" w:lineRule="auto"/>
        <w:jc w:val="both"/>
        <w:rPr>
          <w:rFonts w:ascii="David" w:hAnsi="David"/>
          <w:rtl/>
        </w:rPr>
      </w:pPr>
    </w:p>
    <w:p w14:paraId="3ABE3664" w14:textId="77777777" w:rsidR="00A03827" w:rsidRPr="00AF6BEC" w:rsidRDefault="00A03827" w:rsidP="00A03827">
      <w:pPr>
        <w:spacing w:line="360" w:lineRule="auto"/>
        <w:jc w:val="both"/>
        <w:rPr>
          <w:rFonts w:ascii="David" w:hAnsi="David"/>
          <w:rtl/>
        </w:rPr>
      </w:pPr>
      <w:r>
        <w:rPr>
          <w:rFonts w:ascii="David" w:hAnsi="David" w:hint="cs"/>
          <w:rtl/>
        </w:rPr>
        <w:t xml:space="preserve">7. </w:t>
      </w:r>
      <w:r>
        <w:rPr>
          <w:rFonts w:ascii="David" w:hAnsi="David"/>
          <w:rtl/>
        </w:rPr>
        <w:tab/>
      </w:r>
      <w:r>
        <w:rPr>
          <w:rFonts w:ascii="David" w:hAnsi="David" w:hint="cs"/>
          <w:b/>
          <w:bCs/>
          <w:rtl/>
        </w:rPr>
        <w:t xml:space="preserve">הערכים המוגנים בבסיס העבירות של התפרצות לבית מגורים וגניבה - </w:t>
      </w:r>
      <w:r>
        <w:rPr>
          <w:rFonts w:ascii="David" w:hAnsi="David" w:hint="cs"/>
          <w:rtl/>
        </w:rPr>
        <w:t>פ</w:t>
      </w:r>
      <w:r w:rsidRPr="00AF6BEC">
        <w:rPr>
          <w:rFonts w:ascii="David" w:hAnsi="David"/>
          <w:rtl/>
        </w:rPr>
        <w:t>ריצה לדירת</w:t>
      </w:r>
      <w:r>
        <w:rPr>
          <w:rFonts w:ascii="David" w:hAnsi="David"/>
          <w:rtl/>
        </w:rPr>
        <w:t xml:space="preserve"> מגורים</w:t>
      </w:r>
      <w:r>
        <w:rPr>
          <w:rFonts w:ascii="David" w:hAnsi="David" w:hint="cs"/>
          <w:rtl/>
        </w:rPr>
        <w:t>,</w:t>
      </w:r>
      <w:r>
        <w:rPr>
          <w:rFonts w:ascii="David" w:hAnsi="David"/>
          <w:rtl/>
        </w:rPr>
        <w:t xml:space="preserve"> פוגעת בקניינם של הבעלים </w:t>
      </w:r>
      <w:r>
        <w:rPr>
          <w:rFonts w:ascii="David" w:hAnsi="David" w:hint="cs"/>
          <w:rtl/>
        </w:rPr>
        <w:t>ו</w:t>
      </w:r>
      <w:r w:rsidRPr="00AF6BEC">
        <w:rPr>
          <w:rFonts w:ascii="David" w:hAnsi="David"/>
          <w:rtl/>
        </w:rPr>
        <w:t>בנוסף, גורמת היא לפגיעה קשה בשלוות נפשם ובזכותם לחוש בטוחים בביתם. לעניין זה יפים דבריו של בית המשפט העליון ב</w:t>
      </w:r>
      <w:hyperlink r:id="rId42" w:history="1">
        <w:r w:rsidR="00E0449F" w:rsidRPr="00E0449F">
          <w:rPr>
            <w:rStyle w:val="Hyperlink"/>
            <w:rFonts w:ascii="David" w:hAnsi="David"/>
            <w:color w:val="0000FF"/>
            <w:rtl/>
          </w:rPr>
          <w:t>ע"פ 7453/08</w:t>
        </w:r>
      </w:hyperlink>
      <w:r w:rsidRPr="00AF6BEC">
        <w:rPr>
          <w:rFonts w:ascii="David" w:hAnsi="David"/>
          <w:b/>
          <w:bCs/>
          <w:rtl/>
        </w:rPr>
        <w:t xml:space="preserve"> מדינת ישראל נ' אואזנה</w:t>
      </w:r>
      <w:r w:rsidRPr="00AF6BEC">
        <w:rPr>
          <w:rFonts w:ascii="David" w:hAnsi="David"/>
          <w:rtl/>
        </w:rPr>
        <w:t xml:space="preserve"> (31.12.08): </w:t>
      </w:r>
    </w:p>
    <w:p w14:paraId="2E396854" w14:textId="77777777" w:rsidR="00A03827" w:rsidRPr="00AF6BEC" w:rsidRDefault="00A03827" w:rsidP="00A03827">
      <w:pPr>
        <w:spacing w:line="360" w:lineRule="auto"/>
        <w:jc w:val="both"/>
        <w:rPr>
          <w:rFonts w:ascii="David" w:hAnsi="David"/>
          <w:rtl/>
        </w:rPr>
      </w:pPr>
    </w:p>
    <w:p w14:paraId="6B643BB9" w14:textId="77777777" w:rsidR="00A03827" w:rsidRPr="00AF6BEC" w:rsidRDefault="00A03827" w:rsidP="00A03827">
      <w:pPr>
        <w:spacing w:line="360" w:lineRule="auto"/>
        <w:ind w:left="1134" w:right="1134"/>
        <w:jc w:val="both"/>
        <w:rPr>
          <w:rFonts w:ascii="David" w:hAnsi="David" w:cs="Miriam"/>
          <w:rtl/>
        </w:rPr>
      </w:pPr>
      <w:r w:rsidRPr="00AF6BEC">
        <w:rPr>
          <w:rFonts w:ascii="David" w:hAnsi="David" w:cs="Miriam"/>
          <w:rtl/>
        </w:rPr>
        <w:t xml:space="preserve">"לגישתי, כינוי עבירות של פריצה וגניבה מבתים, רק כ"עבירות נגד הרכוש" </w:t>
      </w:r>
      <w:r>
        <w:rPr>
          <w:rFonts w:ascii="David" w:hAnsi="David" w:cs="Miriam" w:hint="cs"/>
          <w:rtl/>
        </w:rPr>
        <w:t>(</w:t>
      </w:r>
      <w:r w:rsidRPr="00AF6BEC">
        <w:rPr>
          <w:rFonts w:ascii="David" w:hAnsi="David" w:cs="Miriam"/>
          <w:rtl/>
        </w:rPr>
        <w:t xml:space="preserve">כפי שמקובל לקרוא לעבירות מסוג זה), הינה הגדרה מוטעית. זאת מאחר שפריצה לביתו של אדם, טומנת בחובה לעיתים קרובות לא רק נזק כלכלי רב, אלא גם צער ועוגמת הנפש הנגרמים לקרבנות של עבירות אלה. הנה כי כן, אין מדובר בעבירות נגד רכוש גרידא, אלא בעבירות המפרות את פרטיותו של האדם בצורה הגבוהה ביותר. זאת ועוד הגדרת עבירות אלו כ"עבירות רכוש", נותנת תחושה מצמצמת וקונוטציה שגויה – לסובבים, באשר למהות העבירות שהתבצעו, הפוגעות במהות המתמצית באמירה: "ביתו של אדם – מבצרו". ברגע שביתו של אדם נפרץ, תחושת חוסר אונים וחוסר ביטחון ממלאת את ליבו. הנה כי כן, הפריצה אינה רק לבית – מבחינה פיזית, אלא בעיקרה חדירה לתוך התא האישי-משפחתי השמור ביותר של האדם". </w:t>
      </w:r>
    </w:p>
    <w:p w14:paraId="7F5426E8" w14:textId="77777777" w:rsidR="00A03827" w:rsidRDefault="00A03827" w:rsidP="00A03827">
      <w:pPr>
        <w:spacing w:line="360" w:lineRule="auto"/>
        <w:jc w:val="both"/>
        <w:rPr>
          <w:rFonts w:ascii="David" w:hAnsi="David"/>
          <w:rtl/>
        </w:rPr>
      </w:pPr>
    </w:p>
    <w:p w14:paraId="5A65987A" w14:textId="77777777" w:rsidR="00A03827" w:rsidRDefault="00A03827" w:rsidP="00A03827">
      <w:pPr>
        <w:spacing w:line="360" w:lineRule="auto"/>
        <w:jc w:val="both"/>
        <w:rPr>
          <w:rFonts w:ascii="David" w:hAnsi="David"/>
          <w:rtl/>
        </w:rPr>
      </w:pPr>
      <w:r>
        <w:rPr>
          <w:rFonts w:ascii="David" w:hAnsi="David"/>
          <w:b/>
          <w:bCs/>
          <w:rtl/>
        </w:rPr>
        <w:tab/>
      </w:r>
      <w:r w:rsidRPr="000C4C99">
        <w:rPr>
          <w:rFonts w:ascii="David" w:hAnsi="David" w:hint="eastAsia"/>
          <w:b/>
          <w:bCs/>
          <w:rtl/>
        </w:rPr>
        <w:t>הערכים</w:t>
      </w:r>
      <w:r w:rsidRPr="000C4C99">
        <w:rPr>
          <w:rFonts w:ascii="David" w:hAnsi="David"/>
          <w:b/>
          <w:bCs/>
          <w:rtl/>
        </w:rPr>
        <w:t xml:space="preserve"> </w:t>
      </w:r>
      <w:r w:rsidRPr="000C4C99">
        <w:rPr>
          <w:rFonts w:ascii="David" w:hAnsi="David" w:hint="eastAsia"/>
          <w:b/>
          <w:bCs/>
          <w:rtl/>
        </w:rPr>
        <w:t>המוגנים</w:t>
      </w:r>
      <w:r w:rsidRPr="000C4C99">
        <w:rPr>
          <w:rFonts w:ascii="David" w:hAnsi="David"/>
          <w:b/>
          <w:bCs/>
          <w:rtl/>
        </w:rPr>
        <w:t xml:space="preserve"> </w:t>
      </w:r>
      <w:r w:rsidRPr="000C4C99">
        <w:rPr>
          <w:rFonts w:ascii="David" w:hAnsi="David" w:hint="eastAsia"/>
          <w:b/>
          <w:bCs/>
          <w:rtl/>
        </w:rPr>
        <w:t>בבסיס</w:t>
      </w:r>
      <w:r w:rsidRPr="000C4C99">
        <w:rPr>
          <w:rFonts w:ascii="David" w:hAnsi="David"/>
          <w:b/>
          <w:bCs/>
          <w:rtl/>
        </w:rPr>
        <w:t xml:space="preserve"> </w:t>
      </w:r>
      <w:r w:rsidRPr="000C4C99">
        <w:rPr>
          <w:rFonts w:ascii="David" w:hAnsi="David" w:hint="eastAsia"/>
          <w:b/>
          <w:bCs/>
          <w:rtl/>
        </w:rPr>
        <w:t>העבירה</w:t>
      </w:r>
      <w:r>
        <w:rPr>
          <w:rFonts w:ascii="David" w:hAnsi="David" w:hint="cs"/>
          <w:b/>
          <w:bCs/>
          <w:rtl/>
        </w:rPr>
        <w:t xml:space="preserve"> של החזקת סם מסוכן שלא לצריכה עצמית</w:t>
      </w:r>
      <w:r>
        <w:rPr>
          <w:rFonts w:ascii="David" w:hAnsi="David" w:hint="cs"/>
          <w:rtl/>
        </w:rPr>
        <w:t xml:space="preserve"> - </w:t>
      </w:r>
      <w:r w:rsidRPr="000C4C99">
        <w:rPr>
          <w:rFonts w:ascii="David" w:hAnsi="David" w:hint="eastAsia"/>
          <w:rtl/>
        </w:rPr>
        <w:t>הסכנות</w:t>
      </w:r>
      <w:r w:rsidRPr="000C4C99">
        <w:rPr>
          <w:rFonts w:ascii="David" w:hAnsi="David"/>
          <w:rtl/>
        </w:rPr>
        <w:t xml:space="preserve"> </w:t>
      </w:r>
      <w:r w:rsidRPr="000C4C99">
        <w:rPr>
          <w:rFonts w:ascii="David" w:hAnsi="David" w:hint="eastAsia"/>
          <w:rtl/>
        </w:rPr>
        <w:t>הטמונות</w:t>
      </w:r>
      <w:r w:rsidRPr="000C4C99">
        <w:rPr>
          <w:rFonts w:ascii="David" w:hAnsi="David"/>
          <w:rtl/>
        </w:rPr>
        <w:t xml:space="preserve"> </w:t>
      </w:r>
      <w:r w:rsidRPr="000C4C99">
        <w:rPr>
          <w:rFonts w:ascii="David" w:hAnsi="David" w:hint="eastAsia"/>
          <w:rtl/>
        </w:rPr>
        <w:t>בהחזקת</w:t>
      </w:r>
      <w:r w:rsidRPr="000C4C99">
        <w:rPr>
          <w:rFonts w:ascii="David" w:hAnsi="David"/>
          <w:rtl/>
        </w:rPr>
        <w:t xml:space="preserve"> </w:t>
      </w:r>
      <w:r w:rsidRPr="000C4C99">
        <w:rPr>
          <w:rFonts w:ascii="David" w:hAnsi="David" w:hint="eastAsia"/>
          <w:rtl/>
        </w:rPr>
        <w:t>סם</w:t>
      </w:r>
      <w:r w:rsidRPr="000C4C99">
        <w:rPr>
          <w:rFonts w:ascii="David" w:hAnsi="David"/>
          <w:rtl/>
        </w:rPr>
        <w:t xml:space="preserve"> </w:t>
      </w:r>
      <w:r w:rsidRPr="000C4C99">
        <w:rPr>
          <w:rFonts w:ascii="David" w:hAnsi="David" w:hint="eastAsia"/>
          <w:rtl/>
        </w:rPr>
        <w:t>מסוכן</w:t>
      </w:r>
      <w:r w:rsidRPr="000C4C99">
        <w:rPr>
          <w:rFonts w:ascii="David" w:hAnsi="David"/>
          <w:rtl/>
        </w:rPr>
        <w:t xml:space="preserve"> </w:t>
      </w:r>
      <w:r w:rsidRPr="000C4C99">
        <w:rPr>
          <w:rFonts w:ascii="David" w:hAnsi="David" w:hint="eastAsia"/>
          <w:rtl/>
        </w:rPr>
        <w:t>מסוג</w:t>
      </w:r>
      <w:r w:rsidRPr="000C4C99">
        <w:rPr>
          <w:rFonts w:ascii="David" w:hAnsi="David"/>
          <w:rtl/>
        </w:rPr>
        <w:t xml:space="preserve"> </w:t>
      </w:r>
      <w:r>
        <w:rPr>
          <w:rFonts w:ascii="David" w:hAnsi="David" w:hint="cs"/>
          <w:rtl/>
        </w:rPr>
        <w:t>הירואין</w:t>
      </w:r>
      <w:r w:rsidRPr="000C4C99">
        <w:rPr>
          <w:rFonts w:ascii="David" w:hAnsi="David"/>
          <w:rtl/>
        </w:rPr>
        <w:t xml:space="preserve">, </w:t>
      </w:r>
      <w:r w:rsidRPr="000C4C99">
        <w:rPr>
          <w:rFonts w:ascii="David" w:hAnsi="David" w:hint="eastAsia"/>
          <w:rtl/>
        </w:rPr>
        <w:t>שלא</w:t>
      </w:r>
      <w:r w:rsidRPr="000C4C99">
        <w:rPr>
          <w:rFonts w:ascii="David" w:hAnsi="David"/>
          <w:rtl/>
        </w:rPr>
        <w:t xml:space="preserve"> </w:t>
      </w:r>
      <w:r w:rsidRPr="000C4C99">
        <w:rPr>
          <w:rFonts w:ascii="David" w:hAnsi="David" w:hint="eastAsia"/>
          <w:rtl/>
        </w:rPr>
        <w:t>לשימוש</w:t>
      </w:r>
      <w:r w:rsidRPr="000C4C99">
        <w:rPr>
          <w:rFonts w:ascii="David" w:hAnsi="David"/>
          <w:rtl/>
        </w:rPr>
        <w:t xml:space="preserve"> </w:t>
      </w:r>
      <w:r w:rsidRPr="000C4C99">
        <w:rPr>
          <w:rFonts w:ascii="David" w:hAnsi="David" w:hint="eastAsia"/>
          <w:rtl/>
        </w:rPr>
        <w:t>עצמי</w:t>
      </w:r>
      <w:r w:rsidRPr="000C4C99">
        <w:rPr>
          <w:rFonts w:ascii="David" w:hAnsi="David"/>
          <w:rtl/>
        </w:rPr>
        <w:t xml:space="preserve"> </w:t>
      </w:r>
      <w:r w:rsidRPr="000C4C99">
        <w:rPr>
          <w:rFonts w:ascii="David" w:hAnsi="David" w:hint="eastAsia"/>
          <w:rtl/>
        </w:rPr>
        <w:t>בלבד</w:t>
      </w:r>
      <w:r w:rsidRPr="000C4C99">
        <w:rPr>
          <w:rFonts w:ascii="David" w:hAnsi="David"/>
          <w:rtl/>
        </w:rPr>
        <w:t xml:space="preserve">, </w:t>
      </w:r>
      <w:r w:rsidRPr="000C4C99">
        <w:rPr>
          <w:rFonts w:ascii="David" w:hAnsi="David" w:hint="eastAsia"/>
          <w:rtl/>
        </w:rPr>
        <w:t>ידועות</w:t>
      </w:r>
      <w:r w:rsidRPr="000C4C99">
        <w:rPr>
          <w:rFonts w:ascii="David" w:hAnsi="David"/>
          <w:rtl/>
        </w:rPr>
        <w:t xml:space="preserve"> </w:t>
      </w:r>
      <w:r w:rsidRPr="000C4C99">
        <w:rPr>
          <w:rFonts w:ascii="David" w:hAnsi="David" w:hint="eastAsia"/>
          <w:rtl/>
        </w:rPr>
        <w:t>ואין</w:t>
      </w:r>
      <w:r w:rsidRPr="000C4C99">
        <w:rPr>
          <w:rFonts w:ascii="David" w:hAnsi="David"/>
          <w:rtl/>
        </w:rPr>
        <w:t xml:space="preserve"> </w:t>
      </w:r>
      <w:r w:rsidRPr="000C4C99">
        <w:rPr>
          <w:rFonts w:ascii="David" w:hAnsi="David" w:hint="eastAsia"/>
          <w:rtl/>
        </w:rPr>
        <w:t>צורך</w:t>
      </w:r>
      <w:r w:rsidRPr="000C4C99">
        <w:rPr>
          <w:rFonts w:ascii="David" w:hAnsi="David"/>
          <w:rtl/>
        </w:rPr>
        <w:t xml:space="preserve"> </w:t>
      </w:r>
      <w:r w:rsidRPr="000C4C99">
        <w:rPr>
          <w:rFonts w:ascii="David" w:hAnsi="David" w:hint="eastAsia"/>
          <w:rtl/>
        </w:rPr>
        <w:t>להכביר</w:t>
      </w:r>
      <w:r w:rsidRPr="000C4C99">
        <w:rPr>
          <w:rFonts w:ascii="David" w:hAnsi="David"/>
          <w:rtl/>
        </w:rPr>
        <w:t xml:space="preserve"> </w:t>
      </w:r>
      <w:r w:rsidRPr="000C4C99">
        <w:rPr>
          <w:rFonts w:ascii="David" w:hAnsi="David" w:hint="eastAsia"/>
          <w:rtl/>
        </w:rPr>
        <w:t>מילים</w:t>
      </w:r>
      <w:r w:rsidRPr="000C4C99">
        <w:rPr>
          <w:rFonts w:ascii="David" w:hAnsi="David"/>
          <w:rtl/>
        </w:rPr>
        <w:t xml:space="preserve"> </w:t>
      </w:r>
      <w:r w:rsidRPr="000C4C99">
        <w:rPr>
          <w:rFonts w:ascii="David" w:hAnsi="David" w:hint="eastAsia"/>
          <w:rtl/>
        </w:rPr>
        <w:t>על</w:t>
      </w:r>
      <w:r w:rsidRPr="000C4C99">
        <w:rPr>
          <w:rFonts w:ascii="David" w:hAnsi="David"/>
          <w:rtl/>
        </w:rPr>
        <w:t xml:space="preserve"> </w:t>
      </w:r>
      <w:r w:rsidRPr="000C4C99">
        <w:rPr>
          <w:rFonts w:ascii="David" w:hAnsi="David" w:hint="eastAsia"/>
          <w:rtl/>
        </w:rPr>
        <w:t>הנזקים</w:t>
      </w:r>
      <w:r w:rsidRPr="000C4C99">
        <w:rPr>
          <w:rFonts w:ascii="David" w:hAnsi="David"/>
          <w:rtl/>
        </w:rPr>
        <w:t xml:space="preserve"> </w:t>
      </w:r>
      <w:r w:rsidRPr="000C4C99">
        <w:rPr>
          <w:rFonts w:ascii="David" w:hAnsi="David" w:hint="eastAsia"/>
          <w:rtl/>
        </w:rPr>
        <w:t>העקיפים</w:t>
      </w:r>
      <w:r w:rsidRPr="000C4C99">
        <w:rPr>
          <w:rFonts w:ascii="David" w:hAnsi="David"/>
          <w:rtl/>
        </w:rPr>
        <w:t xml:space="preserve"> </w:t>
      </w:r>
      <w:r w:rsidRPr="000C4C99">
        <w:rPr>
          <w:rFonts w:ascii="David" w:hAnsi="David" w:hint="eastAsia"/>
          <w:rtl/>
        </w:rPr>
        <w:t>והישירים</w:t>
      </w:r>
      <w:r w:rsidRPr="000C4C99">
        <w:rPr>
          <w:rFonts w:ascii="David" w:hAnsi="David"/>
          <w:rtl/>
        </w:rPr>
        <w:t xml:space="preserve"> </w:t>
      </w:r>
      <w:r w:rsidRPr="000C4C99">
        <w:rPr>
          <w:rFonts w:ascii="David" w:hAnsi="David" w:hint="eastAsia"/>
          <w:rtl/>
        </w:rPr>
        <w:t>שעלולים</w:t>
      </w:r>
      <w:r w:rsidRPr="000C4C99">
        <w:rPr>
          <w:rFonts w:ascii="David" w:hAnsi="David"/>
          <w:rtl/>
        </w:rPr>
        <w:t xml:space="preserve"> </w:t>
      </w:r>
      <w:r w:rsidRPr="000C4C99">
        <w:rPr>
          <w:rFonts w:ascii="David" w:hAnsi="David" w:hint="eastAsia"/>
          <w:rtl/>
        </w:rPr>
        <w:t>להיגרם</w:t>
      </w:r>
      <w:r w:rsidRPr="000C4C99">
        <w:rPr>
          <w:rFonts w:ascii="David" w:hAnsi="David"/>
          <w:rtl/>
        </w:rPr>
        <w:t xml:space="preserve"> </w:t>
      </w:r>
      <w:r w:rsidRPr="000C4C99">
        <w:rPr>
          <w:rFonts w:ascii="David" w:hAnsi="David" w:hint="eastAsia"/>
          <w:rtl/>
        </w:rPr>
        <w:t>לחברה</w:t>
      </w:r>
      <w:r w:rsidRPr="000C4C99">
        <w:rPr>
          <w:rFonts w:ascii="David" w:hAnsi="David"/>
          <w:rtl/>
        </w:rPr>
        <w:t xml:space="preserve"> </w:t>
      </w:r>
      <w:r w:rsidRPr="000C4C99">
        <w:rPr>
          <w:rFonts w:ascii="David" w:hAnsi="David" w:hint="eastAsia"/>
          <w:rtl/>
        </w:rPr>
        <w:t>ולפרט</w:t>
      </w:r>
      <w:r w:rsidRPr="000C4C99">
        <w:rPr>
          <w:rFonts w:ascii="David" w:hAnsi="David"/>
          <w:rtl/>
        </w:rPr>
        <w:t xml:space="preserve"> </w:t>
      </w:r>
      <w:r>
        <w:rPr>
          <w:rFonts w:ascii="David" w:hAnsi="David" w:hint="eastAsia"/>
          <w:rtl/>
        </w:rPr>
        <w:t>מעבירות</w:t>
      </w:r>
      <w:r>
        <w:rPr>
          <w:rFonts w:ascii="David" w:hAnsi="David"/>
          <w:rtl/>
        </w:rPr>
        <w:t xml:space="preserve"> </w:t>
      </w:r>
      <w:r>
        <w:rPr>
          <w:rFonts w:ascii="David" w:hAnsi="David" w:hint="eastAsia"/>
          <w:rtl/>
        </w:rPr>
        <w:t>הסמים</w:t>
      </w:r>
      <w:r>
        <w:rPr>
          <w:rFonts w:ascii="David" w:hAnsi="David"/>
          <w:rtl/>
        </w:rPr>
        <w:t xml:space="preserve"> </w:t>
      </w:r>
      <w:r w:rsidRPr="000C4C99">
        <w:rPr>
          <w:rFonts w:ascii="David" w:hAnsi="David"/>
          <w:rtl/>
        </w:rPr>
        <w:t>(</w:t>
      </w:r>
      <w:r w:rsidRPr="000C4C99">
        <w:rPr>
          <w:rFonts w:ascii="David" w:hAnsi="David" w:hint="eastAsia"/>
          <w:rtl/>
        </w:rPr>
        <w:t>ראה</w:t>
      </w:r>
      <w:r w:rsidRPr="000C4C99">
        <w:rPr>
          <w:rFonts w:ascii="David" w:hAnsi="David"/>
          <w:rtl/>
        </w:rPr>
        <w:t xml:space="preserve">: </w:t>
      </w:r>
      <w:hyperlink r:id="rId43" w:history="1">
        <w:r w:rsidR="00E0449F" w:rsidRPr="00E0449F">
          <w:rPr>
            <w:rStyle w:val="Hyperlink"/>
            <w:rFonts w:ascii="David" w:hAnsi="David"/>
            <w:color w:val="0000FF"/>
            <w:rtl/>
          </w:rPr>
          <w:t>ע"פ 11220/03</w:t>
        </w:r>
      </w:hyperlink>
      <w:r w:rsidRPr="000C4C99">
        <w:rPr>
          <w:rFonts w:ascii="David" w:hAnsi="David"/>
          <w:rtl/>
        </w:rPr>
        <w:t xml:space="preserve"> </w:t>
      </w:r>
      <w:r w:rsidRPr="000C4C99">
        <w:rPr>
          <w:rFonts w:ascii="David" w:hAnsi="David" w:hint="eastAsia"/>
          <w:b/>
          <w:bCs/>
          <w:rtl/>
        </w:rPr>
        <w:t>פלוני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(6.7.05); </w:t>
      </w:r>
      <w:hyperlink r:id="rId44" w:history="1">
        <w:r w:rsidR="00E0449F" w:rsidRPr="00E0449F">
          <w:rPr>
            <w:rStyle w:val="Hyperlink"/>
            <w:rFonts w:ascii="David" w:hAnsi="David"/>
            <w:color w:val="0000FF"/>
            <w:rtl/>
          </w:rPr>
          <w:t>ע"פ 4484/05</w:t>
        </w:r>
      </w:hyperlink>
      <w:r w:rsidRPr="000C4C99">
        <w:rPr>
          <w:rFonts w:ascii="David" w:hAnsi="David"/>
          <w:rtl/>
        </w:rPr>
        <w:t xml:space="preserve"> </w:t>
      </w:r>
      <w:r w:rsidRPr="000C4C99">
        <w:rPr>
          <w:rFonts w:ascii="David" w:hAnsi="David" w:hint="eastAsia"/>
          <w:b/>
          <w:bCs/>
          <w:rtl/>
        </w:rPr>
        <w:t>שגב</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(8.8.2006); </w:t>
      </w:r>
      <w:hyperlink r:id="rId45" w:history="1">
        <w:r w:rsidR="00E0449F" w:rsidRPr="00E0449F">
          <w:rPr>
            <w:rStyle w:val="Hyperlink"/>
            <w:rFonts w:ascii="David" w:hAnsi="David"/>
            <w:color w:val="0000FF"/>
            <w:rtl/>
          </w:rPr>
          <w:t>ע"פ 10228/05</w:t>
        </w:r>
      </w:hyperlink>
      <w:r w:rsidRPr="000C4C99">
        <w:rPr>
          <w:rFonts w:ascii="David" w:hAnsi="David"/>
          <w:rtl/>
        </w:rPr>
        <w:t xml:space="preserve"> </w:t>
      </w:r>
      <w:r w:rsidRPr="000C4C99">
        <w:rPr>
          <w:rFonts w:ascii="David" w:hAnsi="David" w:hint="eastAsia"/>
          <w:b/>
          <w:bCs/>
          <w:rtl/>
        </w:rPr>
        <w:t>רובאעי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(26.6.2006); </w:t>
      </w:r>
      <w:hyperlink r:id="rId46" w:history="1">
        <w:r w:rsidR="00E0449F" w:rsidRPr="00E0449F">
          <w:rPr>
            <w:rStyle w:val="Hyperlink"/>
            <w:rFonts w:ascii="David" w:hAnsi="David"/>
            <w:color w:val="0000FF"/>
            <w:rtl/>
          </w:rPr>
          <w:t>ע"פ 3578/12</w:t>
        </w:r>
      </w:hyperlink>
      <w:r w:rsidRPr="000C4C99">
        <w:rPr>
          <w:rFonts w:ascii="David" w:hAnsi="David"/>
          <w:rtl/>
        </w:rPr>
        <w:t xml:space="preserve"> </w:t>
      </w:r>
      <w:r w:rsidRPr="000C4C99">
        <w:rPr>
          <w:rFonts w:ascii="David" w:hAnsi="David" w:hint="eastAsia"/>
          <w:b/>
          <w:bCs/>
          <w:rtl/>
        </w:rPr>
        <w:t>עזמה</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xml:space="preserve">(17.1.13); </w:t>
      </w:r>
      <w:hyperlink r:id="rId47" w:history="1">
        <w:r w:rsidR="00E0449F" w:rsidRPr="00E0449F">
          <w:rPr>
            <w:rStyle w:val="Hyperlink"/>
            <w:rFonts w:ascii="David" w:hAnsi="David"/>
            <w:color w:val="0000FF"/>
            <w:rtl/>
          </w:rPr>
          <w:t>רע"פ 7996/12</w:t>
        </w:r>
      </w:hyperlink>
      <w:r w:rsidRPr="000C4C99">
        <w:rPr>
          <w:rFonts w:ascii="David" w:hAnsi="David"/>
          <w:rtl/>
        </w:rPr>
        <w:t xml:space="preserve"> </w:t>
      </w:r>
      <w:r w:rsidRPr="000C4C99">
        <w:rPr>
          <w:rFonts w:ascii="David" w:hAnsi="David" w:hint="eastAsia"/>
          <w:b/>
          <w:bCs/>
          <w:rtl/>
        </w:rPr>
        <w:t>יוסף</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( 23.1.13)).</w:t>
      </w:r>
      <w:r>
        <w:rPr>
          <w:rFonts w:ascii="David" w:hAnsi="David"/>
          <w:rtl/>
        </w:rPr>
        <w:t xml:space="preserve"> </w:t>
      </w:r>
      <w:r>
        <w:rPr>
          <w:rFonts w:ascii="David" w:hAnsi="David" w:hint="cs"/>
          <w:rtl/>
        </w:rPr>
        <w:t xml:space="preserve">כמו כן, </w:t>
      </w:r>
      <w:r>
        <w:rPr>
          <w:rFonts w:hint="cs"/>
          <w:rtl/>
        </w:rPr>
        <w:t>הצורך בסם, מוליד מספר נזקי משנה ובהם נזקים לגופו של המשתמש בסם, ובעקיפין גם לשלום הציבור, בשל כך שלא אחת מכורי הסם מבצעים עבירות רכוש על מנת לממנו.</w:t>
      </w:r>
    </w:p>
    <w:p w14:paraId="06976674" w14:textId="77777777" w:rsidR="00A03827" w:rsidRDefault="00A03827" w:rsidP="00A03827">
      <w:pPr>
        <w:spacing w:line="360" w:lineRule="auto"/>
        <w:jc w:val="both"/>
        <w:rPr>
          <w:rFonts w:ascii="David" w:hAnsi="David"/>
          <w:rtl/>
        </w:rPr>
      </w:pPr>
    </w:p>
    <w:p w14:paraId="7942135B" w14:textId="77777777" w:rsidR="00A03827" w:rsidRPr="00AA5EB0" w:rsidRDefault="00A03827" w:rsidP="00A03827">
      <w:pPr>
        <w:spacing w:line="360" w:lineRule="auto"/>
        <w:jc w:val="both"/>
        <w:rPr>
          <w:rFonts w:ascii="David" w:hAnsi="David"/>
        </w:rPr>
      </w:pPr>
      <w:r>
        <w:rPr>
          <w:rFonts w:ascii="David" w:hAnsi="David" w:hint="cs"/>
          <w:rtl/>
        </w:rPr>
        <w:t xml:space="preserve">8. </w:t>
      </w:r>
      <w:r>
        <w:rPr>
          <w:rFonts w:ascii="David" w:hAnsi="David"/>
          <w:rtl/>
        </w:rPr>
        <w:tab/>
      </w:r>
      <w:r>
        <w:rPr>
          <w:rFonts w:ascii="David" w:hAnsi="David" w:hint="cs"/>
          <w:b/>
          <w:bCs/>
          <w:rtl/>
        </w:rPr>
        <w:t xml:space="preserve">נסיבות הקשורות בביצוע העבירה- </w:t>
      </w:r>
      <w:r>
        <w:rPr>
          <w:rFonts w:ascii="David" w:hAnsi="David" w:hint="cs"/>
          <w:rtl/>
        </w:rPr>
        <w:t xml:space="preserve">ביחס לעבירות בתיק העיקרי אציין כי </w:t>
      </w:r>
      <w:r>
        <w:rPr>
          <w:rFonts w:hint="cs"/>
          <w:rtl/>
        </w:rPr>
        <w:t>ההתפרצות בוצעה בשעות היום</w:t>
      </w:r>
      <w:r w:rsidRPr="00100FE4">
        <w:rPr>
          <w:rFonts w:hint="cs"/>
          <w:rtl/>
        </w:rPr>
        <w:t xml:space="preserve"> </w:t>
      </w:r>
      <w:r>
        <w:rPr>
          <w:rFonts w:hint="cs"/>
          <w:rtl/>
        </w:rPr>
        <w:t xml:space="preserve">ולכן היה קיים סיכוי ממשי להיתקלות בדיירי הבית, על כל המשתמע מכך. לצד זאת אציין שלא מדובר היה בפריצה אלימה, אלא בפתיחת דלת שלא הייתה נעולה. ביחס לנזק שנגרם אציין כי הנאשם גנב מכשיר טלפון סלולרי, אותו לא השיב עד היום. </w:t>
      </w:r>
      <w:r w:rsidRPr="00AA5EB0">
        <w:rPr>
          <w:rFonts w:hint="cs"/>
          <w:rtl/>
        </w:rPr>
        <w:t>לגבי מכשירים סלולריים חכמים צוין לא אחת כי בימינו, מכשיר זה אינו עוד מכשיר טלפון בלבד, אלא מחשב המכיל מידע רב על אודות בעליו. גניבה של מכשיר מסוג זה, אפוא, מגלמת בתוכה פוטנציאל נזק של ממש, לא רק בהיבט הכלכלי</w:t>
      </w:r>
      <w:r>
        <w:rPr>
          <w:rFonts w:hint="cs"/>
          <w:rtl/>
        </w:rPr>
        <w:t>,</w:t>
      </w:r>
      <w:r w:rsidRPr="00AA5EB0">
        <w:rPr>
          <w:rFonts w:hint="cs"/>
          <w:rtl/>
        </w:rPr>
        <w:t xml:space="preserve"> אלא היא כוללת היבטים של פגיעה קשה בפרטיות, בשל התכנים השמורים בו, ולעיתים נדרש אף שחזור של החומר האבוד (</w:t>
      </w:r>
      <w:hyperlink r:id="rId48" w:history="1">
        <w:r w:rsidR="00E0449F" w:rsidRPr="00E0449F">
          <w:rPr>
            <w:rStyle w:val="Hyperlink"/>
            <w:rFonts w:hint="eastAsia"/>
            <w:color w:val="0000FF"/>
            <w:rtl/>
          </w:rPr>
          <w:t>ע</w:t>
        </w:r>
        <w:r w:rsidR="00E0449F" w:rsidRPr="00E0449F">
          <w:rPr>
            <w:rStyle w:val="Hyperlink"/>
            <w:color w:val="0000FF"/>
            <w:rtl/>
          </w:rPr>
          <w:t>"פ 8627/14</w:t>
        </w:r>
      </w:hyperlink>
      <w:r w:rsidRPr="00AA5EB0">
        <w:rPr>
          <w:rFonts w:hint="cs"/>
          <w:rtl/>
        </w:rPr>
        <w:t xml:space="preserve"> </w:t>
      </w:r>
      <w:r w:rsidRPr="00AA5EB0">
        <w:rPr>
          <w:rFonts w:hint="cs"/>
          <w:b/>
          <w:bCs/>
          <w:rtl/>
        </w:rPr>
        <w:t>נתן דבראש דביר נ' מדינת ישראל</w:t>
      </w:r>
      <w:r w:rsidRPr="00AA5EB0">
        <w:rPr>
          <w:rFonts w:hint="cs"/>
          <w:rtl/>
        </w:rPr>
        <w:t xml:space="preserve"> (14.7.15)). </w:t>
      </w:r>
    </w:p>
    <w:p w14:paraId="76ED7222" w14:textId="77777777" w:rsidR="00A03827" w:rsidRDefault="00A03827" w:rsidP="00A03827">
      <w:pPr>
        <w:spacing w:line="360" w:lineRule="auto"/>
        <w:jc w:val="both"/>
        <w:rPr>
          <w:rtl/>
        </w:rPr>
      </w:pPr>
    </w:p>
    <w:p w14:paraId="0E4067BC" w14:textId="77777777" w:rsidR="00A03827" w:rsidRDefault="00A03827" w:rsidP="00A03827">
      <w:pPr>
        <w:spacing w:line="360" w:lineRule="auto"/>
        <w:jc w:val="both"/>
        <w:rPr>
          <w:rFonts w:ascii="David" w:hAnsi="David"/>
          <w:rtl/>
        </w:rPr>
      </w:pPr>
    </w:p>
    <w:p w14:paraId="57D841A1" w14:textId="77777777" w:rsidR="00A03827" w:rsidRDefault="00A03827" w:rsidP="00A03827">
      <w:pPr>
        <w:spacing w:line="360" w:lineRule="auto"/>
        <w:jc w:val="both"/>
        <w:rPr>
          <w:rFonts w:ascii="David" w:hAnsi="David"/>
          <w:rtl/>
        </w:rPr>
      </w:pPr>
    </w:p>
    <w:p w14:paraId="1E5AAF62" w14:textId="77777777" w:rsidR="00A03827" w:rsidRDefault="00A03827" w:rsidP="00A03827">
      <w:pPr>
        <w:spacing w:line="360" w:lineRule="auto"/>
        <w:jc w:val="both"/>
        <w:rPr>
          <w:rtl/>
        </w:rPr>
      </w:pPr>
      <w:r>
        <w:rPr>
          <w:rFonts w:ascii="David" w:hAnsi="David"/>
          <w:rtl/>
        </w:rPr>
        <w:tab/>
      </w:r>
      <w:r>
        <w:rPr>
          <w:rFonts w:ascii="David" w:hAnsi="David" w:hint="cs"/>
          <w:rtl/>
        </w:rPr>
        <w:t xml:space="preserve">ביחס לעבירות הסמים בהן הודה הנאשם במסגרת התיק המצורף, אציין כי סם ההרואין הוא אחד הסמים הקשים, המכונה גם "סם מוות" (ראו: </w:t>
      </w:r>
      <w:hyperlink r:id="rId49" w:history="1">
        <w:r w:rsidR="00E0449F" w:rsidRPr="00E0449F">
          <w:rPr>
            <w:rStyle w:val="Hyperlink"/>
            <w:rFonts w:ascii="David" w:hAnsi="David"/>
            <w:color w:val="0000FF"/>
            <w:rtl/>
          </w:rPr>
          <w:t>ת"פ 50105-10-12</w:t>
        </w:r>
      </w:hyperlink>
      <w:r w:rsidRPr="000F1C59">
        <w:rPr>
          <w:rFonts w:ascii="David" w:hAnsi="David"/>
          <w:rtl/>
        </w:rPr>
        <w:t xml:space="preserve"> </w:t>
      </w:r>
      <w:r w:rsidRPr="000F1C59">
        <w:rPr>
          <w:rFonts w:ascii="David" w:hAnsi="David"/>
          <w:b/>
          <w:bCs/>
          <w:rtl/>
        </w:rPr>
        <w:t>מדינת ישראל נ' סאמי גזאוי</w:t>
      </w:r>
      <w:r>
        <w:rPr>
          <w:rFonts w:ascii="David" w:hAnsi="David" w:hint="cs"/>
          <w:b/>
          <w:bCs/>
          <w:rtl/>
        </w:rPr>
        <w:t xml:space="preserve"> </w:t>
      </w:r>
      <w:r>
        <w:rPr>
          <w:rFonts w:ascii="David" w:hAnsi="David" w:hint="cs"/>
          <w:rtl/>
        </w:rPr>
        <w:t>(14.10.13)). במקרה שלפנינו החזיק הנאשם בכמות בלתי מבוטלת של סם (</w:t>
      </w:r>
      <w:r>
        <w:rPr>
          <w:rFonts w:ascii="Arial" w:hAnsi="Arial" w:hint="cs"/>
          <w:rtl/>
        </w:rPr>
        <w:t>0.329-/+6.783</w:t>
      </w:r>
      <w:r>
        <w:rPr>
          <w:rFonts w:ascii="Arial" w:hAnsi="Arial"/>
          <w:rtl/>
        </w:rPr>
        <w:t xml:space="preserve"> גרם נט</w:t>
      </w:r>
      <w:r>
        <w:rPr>
          <w:rFonts w:ascii="Arial" w:hAnsi="Arial" w:hint="cs"/>
          <w:rtl/>
        </w:rPr>
        <w:t>ו</w:t>
      </w:r>
      <w:r>
        <w:rPr>
          <w:rFonts w:ascii="David" w:hAnsi="David" w:hint="cs"/>
          <w:rtl/>
        </w:rPr>
        <w:t xml:space="preserve">) </w:t>
      </w:r>
      <w:r>
        <w:rPr>
          <w:rtl/>
        </w:rPr>
        <w:t xml:space="preserve"> </w:t>
      </w:r>
      <w:r>
        <w:rPr>
          <w:rFonts w:hint="cs"/>
          <w:rtl/>
        </w:rPr>
        <w:t>ו</w:t>
      </w:r>
      <w:r>
        <w:rPr>
          <w:rtl/>
        </w:rPr>
        <w:t xml:space="preserve">הודה כי מדובר בהחזקה שלא לשימוש עצמי בלבד </w:t>
      </w:r>
      <w:r w:rsidRPr="0066453C">
        <w:rPr>
          <w:rtl/>
        </w:rPr>
        <w:t xml:space="preserve">ומכאן </w:t>
      </w:r>
      <w:r>
        <w:rPr>
          <w:rtl/>
        </w:rPr>
        <w:t>ש</w:t>
      </w:r>
      <w:r w:rsidRPr="0066453C">
        <w:rPr>
          <w:rtl/>
        </w:rPr>
        <w:t xml:space="preserve">הנזק שצפוי להיגרם מביצוע העבירה גדול אף הוא. </w:t>
      </w:r>
    </w:p>
    <w:p w14:paraId="1806F9AD" w14:textId="77777777" w:rsidR="00A03827" w:rsidRDefault="00A03827" w:rsidP="00A03827">
      <w:pPr>
        <w:spacing w:line="360" w:lineRule="auto"/>
        <w:jc w:val="both"/>
        <w:rPr>
          <w:rtl/>
        </w:rPr>
      </w:pPr>
    </w:p>
    <w:p w14:paraId="5EA528BA" w14:textId="77777777" w:rsidR="00A03827" w:rsidRDefault="00A03827" w:rsidP="00A03827">
      <w:pPr>
        <w:spacing w:line="360" w:lineRule="auto"/>
        <w:jc w:val="both"/>
        <w:rPr>
          <w:b/>
          <w:bCs/>
          <w:rtl/>
        </w:rPr>
      </w:pPr>
      <w:r>
        <w:rPr>
          <w:rFonts w:hint="cs"/>
          <w:rtl/>
        </w:rPr>
        <w:t xml:space="preserve">9. </w:t>
      </w:r>
      <w:r>
        <w:rPr>
          <w:rtl/>
        </w:rPr>
        <w:tab/>
      </w:r>
      <w:r>
        <w:rPr>
          <w:rFonts w:hint="cs"/>
          <w:b/>
          <w:bCs/>
          <w:rtl/>
        </w:rPr>
        <w:t>מדיניות הענישה-</w:t>
      </w:r>
    </w:p>
    <w:p w14:paraId="01186155" w14:textId="77777777" w:rsidR="00A03827" w:rsidRDefault="00A03827" w:rsidP="00A03827">
      <w:pPr>
        <w:spacing w:line="360" w:lineRule="auto"/>
        <w:contextualSpacing/>
        <w:jc w:val="both"/>
        <w:rPr>
          <w:rtl/>
        </w:rPr>
      </w:pPr>
      <w:r>
        <w:rPr>
          <w:rtl/>
        </w:rPr>
        <w:tab/>
      </w:r>
    </w:p>
    <w:p w14:paraId="1F5AB3BA" w14:textId="77777777" w:rsidR="00A03827" w:rsidRDefault="00A03827" w:rsidP="00A03827">
      <w:pPr>
        <w:spacing w:line="360" w:lineRule="auto"/>
        <w:contextualSpacing/>
        <w:jc w:val="both"/>
        <w:rPr>
          <w:rtl/>
        </w:rPr>
      </w:pPr>
      <w:r>
        <w:rPr>
          <w:rtl/>
        </w:rPr>
        <w:tab/>
      </w:r>
      <w:r w:rsidRPr="009D5CA9">
        <w:rPr>
          <w:rFonts w:hint="cs"/>
          <w:u w:val="single"/>
          <w:rtl/>
        </w:rPr>
        <w:t>ביחס לתיק העיקרי-</w:t>
      </w:r>
      <w:r>
        <w:rPr>
          <w:rFonts w:hint="cs"/>
          <w:b/>
          <w:bCs/>
          <w:rtl/>
        </w:rPr>
        <w:t xml:space="preserve"> </w:t>
      </w:r>
      <w:r>
        <w:rPr>
          <w:rFonts w:hint="cs"/>
          <w:rtl/>
        </w:rPr>
        <w:t xml:space="preserve">לא אחת נקבע </w:t>
      </w:r>
      <w:r w:rsidRPr="00D47700">
        <w:rPr>
          <w:rFonts w:hint="cs"/>
          <w:rtl/>
        </w:rPr>
        <w:t xml:space="preserve">כי יש להחמיר בעונשם של עברייני הרכוש, </w:t>
      </w:r>
      <w:r>
        <w:rPr>
          <w:rFonts w:hint="cs"/>
          <w:rtl/>
        </w:rPr>
        <w:t xml:space="preserve">לרבות </w:t>
      </w:r>
      <w:r w:rsidRPr="00D47700">
        <w:rPr>
          <w:rFonts w:hint="cs"/>
          <w:rtl/>
        </w:rPr>
        <w:t xml:space="preserve">אלה המתפרצים לבתיהם של אחרים. עבירות אלו שהיו </w:t>
      </w:r>
      <w:r w:rsidRPr="00D47700">
        <w:rPr>
          <w:rFonts w:cs="Miriam" w:hint="cs"/>
          <w:rtl/>
        </w:rPr>
        <w:t>"למכת מדינה, למקור דאגה וטרוניה לאזרחים רבים ולפגיעה בתחושת ביטחונם"</w:t>
      </w:r>
      <w:r>
        <w:rPr>
          <w:rFonts w:hint="cs"/>
          <w:rtl/>
        </w:rPr>
        <w:t xml:space="preserve"> </w:t>
      </w:r>
      <w:r w:rsidRPr="00D47700">
        <w:rPr>
          <w:rFonts w:hint="cs"/>
          <w:rtl/>
        </w:rPr>
        <w:t>(</w:t>
      </w:r>
      <w:hyperlink r:id="rId50" w:history="1">
        <w:r w:rsidR="00E0449F" w:rsidRPr="00E0449F">
          <w:rPr>
            <w:rStyle w:val="Hyperlink"/>
            <w:rFonts w:hint="eastAsia"/>
            <w:color w:val="0000FF"/>
            <w:rtl/>
          </w:rPr>
          <w:t>רע</w:t>
        </w:r>
        <w:r w:rsidR="00E0449F" w:rsidRPr="00E0449F">
          <w:rPr>
            <w:rStyle w:val="Hyperlink"/>
            <w:color w:val="0000FF"/>
            <w:rtl/>
          </w:rPr>
          <w:t>"פ 1708/08</w:t>
        </w:r>
      </w:hyperlink>
      <w:r w:rsidRPr="00D47700">
        <w:rPr>
          <w:rFonts w:hint="cs"/>
          <w:rtl/>
        </w:rPr>
        <w:t xml:space="preserve"> </w:t>
      </w:r>
      <w:r w:rsidRPr="00D47700">
        <w:rPr>
          <w:rFonts w:hint="cs"/>
          <w:b/>
          <w:bCs/>
          <w:rtl/>
        </w:rPr>
        <w:t>מרדכי לוי נ' מדינת ישראל</w:t>
      </w:r>
      <w:r w:rsidRPr="00D47700">
        <w:rPr>
          <w:rFonts w:hint="cs"/>
          <w:rtl/>
        </w:rPr>
        <w:t>, תק-על 2008(1), 3448 , 3449 (2008</w:t>
      </w:r>
      <w:r>
        <w:rPr>
          <w:rFonts w:hint="cs"/>
          <w:rtl/>
        </w:rPr>
        <w:t>)). מעבר לנזק הכלכלי שעבירות אלו</w:t>
      </w:r>
      <w:r w:rsidRPr="00D47700">
        <w:rPr>
          <w:rFonts w:hint="cs"/>
          <w:rtl/>
        </w:rPr>
        <w:t xml:space="preserve"> גורמות לפרט ולחברה בכללותה, הרי שמדובר בחדירה בוטה למבצרו של אדם, מקום בו הוא אמור להרגיש בטוח יותר מכל ו</w:t>
      </w:r>
      <w:r>
        <w:rPr>
          <w:rFonts w:hint="cs"/>
          <w:rtl/>
        </w:rPr>
        <w:t>מדובר ב</w:t>
      </w:r>
      <w:r w:rsidRPr="00D47700">
        <w:rPr>
          <w:rFonts w:hint="cs"/>
          <w:rtl/>
        </w:rPr>
        <w:t>פגיעה קשה בפרטיותו, בשלוותו ובתחושת הב</w:t>
      </w:r>
      <w:r>
        <w:rPr>
          <w:rFonts w:hint="cs"/>
          <w:rtl/>
        </w:rPr>
        <w:t>י</w:t>
      </w:r>
      <w:r w:rsidRPr="00D47700">
        <w:rPr>
          <w:rFonts w:hint="cs"/>
          <w:rtl/>
        </w:rPr>
        <w:t>טחון האישי שלו</w:t>
      </w:r>
      <w:r w:rsidRPr="00D47700">
        <w:rPr>
          <w:rtl/>
        </w:rPr>
        <w:t xml:space="preserve"> </w:t>
      </w:r>
      <w:r w:rsidRPr="004A6463">
        <w:rPr>
          <w:rtl/>
        </w:rPr>
        <w:t>(</w:t>
      </w:r>
      <w:hyperlink r:id="rId51" w:history="1">
        <w:r w:rsidR="00E0449F" w:rsidRPr="00E0449F">
          <w:rPr>
            <w:rStyle w:val="Hyperlink"/>
            <w:color w:val="0000FF"/>
            <w:rtl/>
          </w:rPr>
          <w:t>רע"פ 3063/11</w:t>
        </w:r>
      </w:hyperlink>
      <w:r w:rsidRPr="004A6463">
        <w:rPr>
          <w:b/>
          <w:bCs/>
          <w:rtl/>
        </w:rPr>
        <w:t xml:space="preserve"> אפריים כהן נ' מדינת ישראל</w:t>
      </w:r>
      <w:r w:rsidRPr="004A6463">
        <w:rPr>
          <w:rtl/>
        </w:rPr>
        <w:t xml:space="preserve"> (17.4.11)).</w:t>
      </w:r>
      <w:r>
        <w:rPr>
          <w:rtl/>
        </w:rPr>
        <w:t xml:space="preserve"> </w:t>
      </w:r>
    </w:p>
    <w:p w14:paraId="75ADA2BC" w14:textId="77777777" w:rsidR="00A03827" w:rsidRDefault="00A03827" w:rsidP="00A03827">
      <w:pPr>
        <w:spacing w:line="360" w:lineRule="auto"/>
        <w:contextualSpacing/>
        <w:jc w:val="both"/>
        <w:rPr>
          <w:rtl/>
        </w:rPr>
      </w:pPr>
    </w:p>
    <w:p w14:paraId="21490C88" w14:textId="77777777" w:rsidR="00A03827" w:rsidRPr="00542868" w:rsidRDefault="00A03827" w:rsidP="00A03827">
      <w:pPr>
        <w:spacing w:line="360" w:lineRule="auto"/>
        <w:contextualSpacing/>
        <w:jc w:val="both"/>
      </w:pPr>
      <w:r>
        <w:rPr>
          <w:rtl/>
        </w:rPr>
        <w:tab/>
      </w:r>
      <w:r w:rsidRPr="00267B34">
        <w:rPr>
          <w:rtl/>
        </w:rPr>
        <w:t>לצורך בחינ</w:t>
      </w:r>
      <w:r>
        <w:rPr>
          <w:rtl/>
        </w:rPr>
        <w:t>ת מדיניות הענישה הנוהגת</w:t>
      </w:r>
      <w:r w:rsidRPr="00267B34">
        <w:rPr>
          <w:rtl/>
        </w:rPr>
        <w:t xml:space="preserve"> ניתן להפנות לפסקי הדין הבאים:</w:t>
      </w:r>
      <w:r>
        <w:rPr>
          <w:rtl/>
        </w:rPr>
        <w:t xml:space="preserve"> </w:t>
      </w:r>
      <w:hyperlink r:id="rId52" w:history="1">
        <w:r w:rsidR="00E0449F" w:rsidRPr="00E0449F">
          <w:rPr>
            <w:rStyle w:val="Hyperlink"/>
            <w:rFonts w:hint="eastAsia"/>
            <w:color w:val="0000FF"/>
            <w:rtl/>
          </w:rPr>
          <w:t>רע</w:t>
        </w:r>
        <w:r w:rsidR="00E0449F" w:rsidRPr="00E0449F">
          <w:rPr>
            <w:rStyle w:val="Hyperlink"/>
            <w:color w:val="0000FF"/>
            <w:rtl/>
          </w:rPr>
          <w:t>"פ 10551/09</w:t>
        </w:r>
      </w:hyperlink>
      <w:r>
        <w:rPr>
          <w:rFonts w:hint="cs"/>
          <w:rtl/>
        </w:rPr>
        <w:t xml:space="preserve"> </w:t>
      </w:r>
      <w:r>
        <w:rPr>
          <w:rFonts w:hint="cs"/>
          <w:b/>
          <w:bCs/>
          <w:rtl/>
        </w:rPr>
        <w:t>יורובסקי נ' מדינת ישראל</w:t>
      </w:r>
      <w:r>
        <w:rPr>
          <w:rFonts w:hint="cs"/>
          <w:rtl/>
        </w:rPr>
        <w:t xml:space="preserve"> (7.1.10), בו הוטלו על הנאשם 15 חודשי מאסר בגין פריצה לדירה, תוך הפעלת מאסר מותנה; </w:t>
      </w:r>
      <w:hyperlink r:id="rId53" w:history="1">
        <w:r w:rsidR="00E0449F" w:rsidRPr="00E0449F">
          <w:rPr>
            <w:rStyle w:val="Hyperlink"/>
            <w:rFonts w:hint="eastAsia"/>
            <w:color w:val="0000FF"/>
            <w:rtl/>
          </w:rPr>
          <w:t>עפ</w:t>
        </w:r>
        <w:r w:rsidR="00E0449F" w:rsidRPr="00E0449F">
          <w:rPr>
            <w:rStyle w:val="Hyperlink"/>
            <w:color w:val="0000FF"/>
            <w:rtl/>
          </w:rPr>
          <w:t>"ג 8332-08-10</w:t>
        </w:r>
      </w:hyperlink>
      <w:r>
        <w:rPr>
          <w:rFonts w:hint="cs"/>
          <w:rtl/>
        </w:rPr>
        <w:t xml:space="preserve"> </w:t>
      </w:r>
      <w:r>
        <w:rPr>
          <w:rFonts w:hint="cs"/>
          <w:b/>
          <w:bCs/>
          <w:rtl/>
        </w:rPr>
        <w:t>אבו סיאם נ' מדינת ישאל</w:t>
      </w:r>
      <w:r>
        <w:rPr>
          <w:rFonts w:hint="cs"/>
          <w:rtl/>
        </w:rPr>
        <w:t xml:space="preserve"> (7.10.10)</w:t>
      </w:r>
      <w:r>
        <w:rPr>
          <w:rFonts w:cs="Times New Roman" w:hint="cs"/>
          <w:rtl/>
        </w:rPr>
        <w:t xml:space="preserve">, </w:t>
      </w:r>
      <w:r>
        <w:rPr>
          <w:rFonts w:hint="cs"/>
          <w:rtl/>
        </w:rPr>
        <w:t>בו נגזרו על הנאשם בגין עבירות של התפרצות למקום מגורים וגניבה 18 חודשי מאסר;</w:t>
      </w:r>
      <w:r>
        <w:rPr>
          <w:rFonts w:cs="Times New Roman" w:hint="cs"/>
          <w:rtl/>
        </w:rPr>
        <w:t xml:space="preserve"> </w:t>
      </w:r>
      <w:hyperlink r:id="rId54" w:history="1">
        <w:r w:rsidR="00E0449F" w:rsidRPr="00E0449F">
          <w:rPr>
            <w:rStyle w:val="Hyperlink"/>
            <w:rFonts w:hint="eastAsia"/>
            <w:color w:val="0000FF"/>
            <w:rtl/>
          </w:rPr>
          <w:t>ע</w:t>
        </w:r>
        <w:r w:rsidR="00E0449F" w:rsidRPr="00E0449F">
          <w:rPr>
            <w:rStyle w:val="Hyperlink"/>
            <w:color w:val="0000FF"/>
            <w:rtl/>
          </w:rPr>
          <w:t>"פ 43816-01-11</w:t>
        </w:r>
      </w:hyperlink>
      <w:r>
        <w:rPr>
          <w:rFonts w:hint="cs"/>
          <w:rtl/>
        </w:rPr>
        <w:t xml:space="preserve"> </w:t>
      </w:r>
      <w:r>
        <w:rPr>
          <w:rFonts w:hint="cs"/>
          <w:b/>
          <w:bCs/>
          <w:rtl/>
        </w:rPr>
        <w:t>חליאלה נ' מדינת ישראל</w:t>
      </w:r>
      <w:r>
        <w:rPr>
          <w:rFonts w:hint="cs"/>
          <w:rtl/>
        </w:rPr>
        <w:t xml:space="preserve"> (4.3.11),</w:t>
      </w:r>
      <w:r>
        <w:rPr>
          <w:rFonts w:cs="Times New Roman" w:hint="cs"/>
          <w:rtl/>
        </w:rPr>
        <w:t xml:space="preserve"> </w:t>
      </w:r>
      <w:r>
        <w:rPr>
          <w:rFonts w:hint="cs"/>
          <w:rtl/>
        </w:rPr>
        <w:t>בו נגזרו על נאשם שהורשע בעבירות של התפרצות למקום מגורים וגניבה 15 חודשי מאסר;</w:t>
      </w:r>
      <w:r>
        <w:rPr>
          <w:rFonts w:cs="Times New Roman" w:hint="cs"/>
          <w:rtl/>
        </w:rPr>
        <w:t xml:space="preserve"> </w:t>
      </w:r>
      <w:hyperlink r:id="rId55" w:history="1">
        <w:r w:rsidR="00E0449F" w:rsidRPr="00E0449F">
          <w:rPr>
            <w:rStyle w:val="Hyperlink"/>
            <w:color w:val="0000FF"/>
            <w:rtl/>
          </w:rPr>
          <w:t>ת"פ 12697-11-15</w:t>
        </w:r>
      </w:hyperlink>
      <w:r w:rsidRPr="000D55A7">
        <w:rPr>
          <w:rtl/>
        </w:rPr>
        <w:t xml:space="preserve"> </w:t>
      </w:r>
      <w:r w:rsidRPr="000D55A7">
        <w:rPr>
          <w:b/>
          <w:bCs/>
          <w:rtl/>
        </w:rPr>
        <w:t>מדינת ישראל נ' מורוזוב</w:t>
      </w:r>
      <w:r>
        <w:rPr>
          <w:rFonts w:hint="cs"/>
          <w:rtl/>
        </w:rPr>
        <w:t xml:space="preserve"> (8.7.18), בו נגזרו על הנאשם בגין עבירות של התפרצות למקום מגורים וגניבה 11 חודשי מאסר בפועל; </w:t>
      </w:r>
      <w:hyperlink r:id="rId56" w:history="1">
        <w:r w:rsidR="00E0449F" w:rsidRPr="00E0449F">
          <w:rPr>
            <w:rStyle w:val="Hyperlink"/>
            <w:color w:val="0000FF"/>
            <w:rtl/>
          </w:rPr>
          <w:t>רע"פ 8637/14</w:t>
        </w:r>
      </w:hyperlink>
      <w:r w:rsidRPr="000D55A7">
        <w:rPr>
          <w:rtl/>
        </w:rPr>
        <w:t xml:space="preserve"> </w:t>
      </w:r>
      <w:r w:rsidRPr="000D55A7">
        <w:rPr>
          <w:b/>
          <w:bCs/>
          <w:rtl/>
        </w:rPr>
        <w:t>וואליד עבאסי נ' מדינת ישראל</w:t>
      </w:r>
      <w:r>
        <w:rPr>
          <w:rFonts w:hint="cs"/>
          <w:b/>
          <w:bCs/>
          <w:rtl/>
        </w:rPr>
        <w:t xml:space="preserve"> </w:t>
      </w:r>
      <w:r>
        <w:rPr>
          <w:rFonts w:hint="cs"/>
          <w:rtl/>
        </w:rPr>
        <w:t>(</w:t>
      </w:r>
      <w:r w:rsidRPr="000D55A7">
        <w:rPr>
          <w:rtl/>
        </w:rPr>
        <w:t>13.01.15)</w:t>
      </w:r>
      <w:r>
        <w:rPr>
          <w:rFonts w:hint="cs"/>
          <w:rtl/>
        </w:rPr>
        <w:t>, בו</w:t>
      </w:r>
      <w:r w:rsidRPr="000D55A7">
        <w:rPr>
          <w:rtl/>
        </w:rPr>
        <w:t xml:space="preserve"> הורשע </w:t>
      </w:r>
      <w:r>
        <w:rPr>
          <w:rFonts w:hint="cs"/>
          <w:rtl/>
        </w:rPr>
        <w:t>נאשם</w:t>
      </w:r>
      <w:r w:rsidRPr="000D55A7">
        <w:rPr>
          <w:rtl/>
        </w:rPr>
        <w:t xml:space="preserve"> </w:t>
      </w:r>
      <w:r>
        <w:rPr>
          <w:rFonts w:hint="cs"/>
          <w:rtl/>
        </w:rPr>
        <w:t>בשני</w:t>
      </w:r>
      <w:r w:rsidRPr="000D55A7">
        <w:rPr>
          <w:rtl/>
        </w:rPr>
        <w:t xml:space="preserve"> אירועים של התפרצויות לדי</w:t>
      </w:r>
      <w:r>
        <w:rPr>
          <w:rtl/>
        </w:rPr>
        <w:t>רות וגניבות. בית משפט השלום קבע</w:t>
      </w:r>
      <w:r w:rsidRPr="000D55A7">
        <w:rPr>
          <w:rtl/>
        </w:rPr>
        <w:t xml:space="preserve"> מתחם </w:t>
      </w:r>
      <w:r>
        <w:rPr>
          <w:rFonts w:hint="cs"/>
          <w:rtl/>
        </w:rPr>
        <w:t>ה</w:t>
      </w:r>
      <w:r w:rsidRPr="000D55A7">
        <w:rPr>
          <w:rtl/>
        </w:rPr>
        <w:t>נע בין 10 חודשי מאסר לב</w:t>
      </w:r>
      <w:r>
        <w:rPr>
          <w:rtl/>
        </w:rPr>
        <w:t xml:space="preserve">ין 24 חודשי מאסר </w:t>
      </w:r>
      <w:r>
        <w:rPr>
          <w:rFonts w:hint="cs"/>
          <w:rtl/>
        </w:rPr>
        <w:t>וגזר על הנאשם</w:t>
      </w:r>
      <w:r w:rsidRPr="000D55A7">
        <w:rPr>
          <w:rtl/>
        </w:rPr>
        <w:t xml:space="preserve"> עונש </w:t>
      </w:r>
      <w:r>
        <w:rPr>
          <w:rtl/>
        </w:rPr>
        <w:t>של 16 חודשי מאסר לריצוי בפועל</w:t>
      </w:r>
      <w:r>
        <w:rPr>
          <w:rFonts w:hint="cs"/>
          <w:rtl/>
        </w:rPr>
        <w:t>. בערעור</w:t>
      </w:r>
      <w:r w:rsidRPr="000D55A7">
        <w:rPr>
          <w:rtl/>
        </w:rPr>
        <w:t xml:space="preserve"> </w:t>
      </w:r>
      <w:r>
        <w:rPr>
          <w:rFonts w:hint="cs"/>
          <w:rtl/>
        </w:rPr>
        <w:t>הוקל</w:t>
      </w:r>
      <w:r w:rsidRPr="000D55A7">
        <w:rPr>
          <w:rtl/>
        </w:rPr>
        <w:t xml:space="preserve"> </w:t>
      </w:r>
      <w:r>
        <w:rPr>
          <w:rFonts w:hint="cs"/>
          <w:rtl/>
        </w:rPr>
        <w:t>עונשו</w:t>
      </w:r>
      <w:r>
        <w:rPr>
          <w:rtl/>
        </w:rPr>
        <w:t xml:space="preserve"> </w:t>
      </w:r>
      <w:r>
        <w:rPr>
          <w:rFonts w:hint="cs"/>
          <w:rtl/>
        </w:rPr>
        <w:t xml:space="preserve">של הנאשם </w:t>
      </w:r>
      <w:r>
        <w:rPr>
          <w:rtl/>
        </w:rPr>
        <w:t>ל-12 חודשי מאסר</w:t>
      </w:r>
      <w:r>
        <w:rPr>
          <w:rFonts w:hint="cs"/>
          <w:rtl/>
        </w:rPr>
        <w:t>,</w:t>
      </w:r>
      <w:r>
        <w:rPr>
          <w:rtl/>
        </w:rPr>
        <w:t xml:space="preserve"> </w:t>
      </w:r>
      <w:r>
        <w:rPr>
          <w:rFonts w:hint="cs"/>
          <w:rtl/>
        </w:rPr>
        <w:t>ו</w:t>
      </w:r>
      <w:r>
        <w:rPr>
          <w:rtl/>
        </w:rPr>
        <w:t xml:space="preserve">בקשת רשות </w:t>
      </w:r>
      <w:r w:rsidRPr="000D55A7">
        <w:rPr>
          <w:rtl/>
        </w:rPr>
        <w:t xml:space="preserve">ערעור </w:t>
      </w:r>
      <w:r>
        <w:rPr>
          <w:rFonts w:hint="cs"/>
          <w:rtl/>
        </w:rPr>
        <w:t xml:space="preserve">לבית המשפט העליון נדחתה; </w:t>
      </w:r>
      <w:hyperlink r:id="rId57" w:history="1">
        <w:r w:rsidR="00E0449F" w:rsidRPr="00E0449F">
          <w:rPr>
            <w:rStyle w:val="Hyperlink"/>
            <w:color w:val="0000FF"/>
            <w:rtl/>
          </w:rPr>
          <w:t>רע"פ 916/17</w:t>
        </w:r>
      </w:hyperlink>
      <w:r w:rsidRPr="00113E57">
        <w:rPr>
          <w:rtl/>
        </w:rPr>
        <w:t xml:space="preserve"> </w:t>
      </w:r>
      <w:r w:rsidRPr="00113E57">
        <w:rPr>
          <w:b/>
          <w:bCs/>
          <w:rtl/>
        </w:rPr>
        <w:t>בוסקילה נ' מדינת ישראל (</w:t>
      </w:r>
      <w:r>
        <w:rPr>
          <w:rtl/>
        </w:rPr>
        <w:t>18.4.17)</w:t>
      </w:r>
      <w:r>
        <w:rPr>
          <w:rFonts w:hint="cs"/>
          <w:rtl/>
        </w:rPr>
        <w:t>, בו</w:t>
      </w:r>
      <w:r w:rsidRPr="00113E57">
        <w:rPr>
          <w:rtl/>
        </w:rPr>
        <w:t xml:space="preserve"> </w:t>
      </w:r>
      <w:r>
        <w:rPr>
          <w:rFonts w:hint="cs"/>
          <w:rtl/>
        </w:rPr>
        <w:t>הורשע נאשם בעל עבר פלילי מכביד ב</w:t>
      </w:r>
      <w:r w:rsidRPr="00113E57">
        <w:rPr>
          <w:rtl/>
        </w:rPr>
        <w:t>עבירה</w:t>
      </w:r>
      <w:r>
        <w:rPr>
          <w:rtl/>
        </w:rPr>
        <w:t xml:space="preserve"> של התפרצות למקום מגורים וגניבה</w:t>
      </w:r>
      <w:r w:rsidRPr="00113E57">
        <w:rPr>
          <w:rtl/>
        </w:rPr>
        <w:t xml:space="preserve"> </w:t>
      </w:r>
      <w:r>
        <w:rPr>
          <w:rFonts w:hint="cs"/>
          <w:rtl/>
        </w:rPr>
        <w:t>ונגזרו עליו</w:t>
      </w:r>
      <w:r w:rsidRPr="00113E57">
        <w:rPr>
          <w:rtl/>
        </w:rPr>
        <w:t xml:space="preserve"> 18 חודשי מאסר בפועל והופעל מאסר על תנאי של 10 חודשים במצטבר. </w:t>
      </w:r>
      <w:r>
        <w:rPr>
          <w:rFonts w:hint="cs"/>
          <w:rtl/>
        </w:rPr>
        <w:t xml:space="preserve">ערעורו של הנאשם לבית המשפט המחוזי וכן בקשת רשות ערעור לבית המשפט העליון נדחו; </w:t>
      </w:r>
      <w:hyperlink r:id="rId58" w:history="1">
        <w:r w:rsidR="00E0449F" w:rsidRPr="00E0449F">
          <w:rPr>
            <w:rStyle w:val="Hyperlink"/>
            <w:color w:val="0000FF"/>
            <w:rtl/>
          </w:rPr>
          <w:t>ת"פ 39297-02-18</w:t>
        </w:r>
      </w:hyperlink>
      <w:r w:rsidRPr="00542868">
        <w:rPr>
          <w:rtl/>
        </w:rPr>
        <w:t xml:space="preserve"> </w:t>
      </w:r>
      <w:r w:rsidRPr="00542868">
        <w:rPr>
          <w:b/>
          <w:bCs/>
          <w:rtl/>
        </w:rPr>
        <w:t>מדינת ישראל נ' ערגי</w:t>
      </w:r>
      <w:r>
        <w:rPr>
          <w:rFonts w:hint="cs"/>
          <w:rtl/>
        </w:rPr>
        <w:t xml:space="preserve"> (27.6.18), בו נגזרו על נאשם שהורשע בעבירות של התפרצות לדירת מגורים, גניבה, החזקת כלי פריצה והחזקת סם שלא לצריכה עצמית 16 חודשי מאסר בפועל וכן הופעלו מאסרים מותנים; </w:t>
      </w:r>
    </w:p>
    <w:p w14:paraId="0A7293CD" w14:textId="77777777" w:rsidR="00A03827" w:rsidRDefault="00A03827" w:rsidP="00A03827">
      <w:pPr>
        <w:spacing w:line="360" w:lineRule="auto"/>
        <w:ind w:left="720"/>
        <w:contextualSpacing/>
        <w:jc w:val="both"/>
        <w:rPr>
          <w:b/>
          <w:bCs/>
          <w:rtl/>
        </w:rPr>
      </w:pPr>
    </w:p>
    <w:p w14:paraId="689CE381" w14:textId="77777777" w:rsidR="00A03827" w:rsidRDefault="00A03827" w:rsidP="00A03827">
      <w:pPr>
        <w:spacing w:line="360" w:lineRule="auto"/>
        <w:contextualSpacing/>
        <w:jc w:val="both"/>
        <w:rPr>
          <w:rtl/>
        </w:rPr>
      </w:pPr>
      <w:r w:rsidRPr="00A72843">
        <w:rPr>
          <w:rtl/>
        </w:rPr>
        <w:tab/>
      </w:r>
      <w:r w:rsidRPr="00A72843">
        <w:rPr>
          <w:rFonts w:hint="cs"/>
          <w:rtl/>
        </w:rPr>
        <w:t xml:space="preserve">מנגד, קיימים גם מקרים בהם הוטלו עונשים שלא כללו מאסרים בפועל, אלא לריצוי בעבודות שירות, בעיקר בשל שיקולים הקשורים לנסיבות אישיות. ראה: </w:t>
      </w:r>
      <w:hyperlink r:id="rId59" w:history="1">
        <w:r w:rsidR="00E0449F" w:rsidRPr="00E0449F">
          <w:rPr>
            <w:rStyle w:val="Hyperlink"/>
            <w:rFonts w:hint="eastAsia"/>
            <w:color w:val="0000FF"/>
            <w:rtl/>
          </w:rPr>
          <w:t>עפ</w:t>
        </w:r>
        <w:r w:rsidR="00E0449F" w:rsidRPr="00E0449F">
          <w:rPr>
            <w:rStyle w:val="Hyperlink"/>
            <w:color w:val="0000FF"/>
            <w:rtl/>
          </w:rPr>
          <w:t>"ג 44274-01-12</w:t>
        </w:r>
      </w:hyperlink>
      <w:r w:rsidRPr="00A72843">
        <w:rPr>
          <w:rFonts w:hint="cs"/>
          <w:rtl/>
        </w:rPr>
        <w:t xml:space="preserve"> </w:t>
      </w:r>
      <w:r w:rsidRPr="00A72843">
        <w:rPr>
          <w:rFonts w:hint="cs"/>
          <w:b/>
          <w:bCs/>
          <w:rtl/>
        </w:rPr>
        <w:t>גליקסמן נ' מדינת ישראל</w:t>
      </w:r>
      <w:r w:rsidRPr="00A72843">
        <w:rPr>
          <w:rFonts w:hint="cs"/>
          <w:rtl/>
        </w:rPr>
        <w:t xml:space="preserve"> (21.2.13); </w:t>
      </w:r>
      <w:hyperlink r:id="rId60" w:history="1">
        <w:r w:rsidR="00E0449F" w:rsidRPr="00E0449F">
          <w:rPr>
            <w:rStyle w:val="Hyperlink"/>
            <w:rFonts w:hint="eastAsia"/>
            <w:color w:val="0000FF"/>
            <w:rtl/>
          </w:rPr>
          <w:t>ע</w:t>
        </w:r>
        <w:r w:rsidR="00E0449F" w:rsidRPr="00E0449F">
          <w:rPr>
            <w:rStyle w:val="Hyperlink"/>
            <w:color w:val="0000FF"/>
            <w:rtl/>
          </w:rPr>
          <w:t>"פ 23525-01-13</w:t>
        </w:r>
      </w:hyperlink>
      <w:r w:rsidRPr="00A72843">
        <w:rPr>
          <w:rFonts w:hint="cs"/>
          <w:rtl/>
        </w:rPr>
        <w:t xml:space="preserve"> </w:t>
      </w:r>
      <w:r w:rsidRPr="00A72843">
        <w:rPr>
          <w:rFonts w:hint="cs"/>
          <w:b/>
          <w:bCs/>
          <w:rtl/>
        </w:rPr>
        <w:t>מדינת ישראל נ' קעדאן</w:t>
      </w:r>
      <w:r w:rsidRPr="00A72843">
        <w:rPr>
          <w:rFonts w:hint="cs"/>
          <w:rtl/>
        </w:rPr>
        <w:t xml:space="preserve"> (13.6.13); </w:t>
      </w:r>
      <w:hyperlink r:id="rId61" w:history="1">
        <w:r w:rsidR="00E0449F" w:rsidRPr="00E0449F">
          <w:rPr>
            <w:rStyle w:val="Hyperlink"/>
            <w:rFonts w:hint="eastAsia"/>
            <w:color w:val="0000FF"/>
            <w:rtl/>
          </w:rPr>
          <w:t>ע</w:t>
        </w:r>
        <w:r w:rsidR="00E0449F" w:rsidRPr="00E0449F">
          <w:rPr>
            <w:rStyle w:val="Hyperlink"/>
            <w:color w:val="0000FF"/>
            <w:rtl/>
          </w:rPr>
          <w:t>"פ 48422-02-13</w:t>
        </w:r>
      </w:hyperlink>
      <w:r w:rsidRPr="00A72843">
        <w:rPr>
          <w:rFonts w:hint="cs"/>
          <w:rtl/>
        </w:rPr>
        <w:t xml:space="preserve"> </w:t>
      </w:r>
      <w:r w:rsidRPr="00A72843">
        <w:rPr>
          <w:rFonts w:hint="cs"/>
          <w:b/>
          <w:bCs/>
          <w:rtl/>
        </w:rPr>
        <w:t>ניסנוב נ' מדינת ישראל</w:t>
      </w:r>
      <w:r w:rsidRPr="00A72843">
        <w:rPr>
          <w:rFonts w:hint="cs"/>
          <w:rtl/>
        </w:rPr>
        <w:t xml:space="preserve"> (11.7.13); </w:t>
      </w:r>
      <w:hyperlink r:id="rId62" w:history="1">
        <w:r w:rsidR="00E0449F" w:rsidRPr="00E0449F">
          <w:rPr>
            <w:rStyle w:val="Hyperlink"/>
            <w:rFonts w:hint="eastAsia"/>
            <w:color w:val="0000FF"/>
            <w:rtl/>
          </w:rPr>
          <w:t>ת</w:t>
        </w:r>
        <w:r w:rsidR="00E0449F" w:rsidRPr="00E0449F">
          <w:rPr>
            <w:rStyle w:val="Hyperlink"/>
            <w:color w:val="0000FF"/>
            <w:rtl/>
          </w:rPr>
          <w:t>"פ 27447-06-12</w:t>
        </w:r>
      </w:hyperlink>
      <w:r w:rsidRPr="00A72843">
        <w:rPr>
          <w:rFonts w:hint="cs"/>
          <w:rtl/>
        </w:rPr>
        <w:t xml:space="preserve"> </w:t>
      </w:r>
      <w:r w:rsidRPr="00A72843">
        <w:rPr>
          <w:rFonts w:hint="cs"/>
          <w:b/>
          <w:bCs/>
          <w:rtl/>
        </w:rPr>
        <w:t>מדינת ישראל נ' מסלטי</w:t>
      </w:r>
      <w:r w:rsidRPr="00A72843">
        <w:rPr>
          <w:rFonts w:hint="cs"/>
          <w:rtl/>
        </w:rPr>
        <w:t xml:space="preserve"> (13.6.13); </w:t>
      </w:r>
      <w:hyperlink r:id="rId63" w:history="1">
        <w:r w:rsidR="00E0449F" w:rsidRPr="00E0449F">
          <w:rPr>
            <w:rStyle w:val="Hyperlink"/>
            <w:color w:val="0000FF"/>
            <w:rtl/>
          </w:rPr>
          <w:t>ת"פ 39168-07-17</w:t>
        </w:r>
      </w:hyperlink>
      <w:r w:rsidRPr="00A72843">
        <w:rPr>
          <w:rtl/>
        </w:rPr>
        <w:t xml:space="preserve"> </w:t>
      </w:r>
      <w:r w:rsidRPr="00A72843">
        <w:rPr>
          <w:b/>
          <w:bCs/>
          <w:rtl/>
        </w:rPr>
        <w:t>מדינת ישראל נ' כהן</w:t>
      </w:r>
      <w:r w:rsidRPr="00A72843">
        <w:rPr>
          <w:rFonts w:hint="cs"/>
          <w:rtl/>
        </w:rPr>
        <w:t xml:space="preserve"> (20.6.18);</w:t>
      </w:r>
    </w:p>
    <w:p w14:paraId="65D0C95E" w14:textId="77777777" w:rsidR="00A03827" w:rsidRDefault="00A03827" w:rsidP="00A03827">
      <w:pPr>
        <w:spacing w:line="360" w:lineRule="auto"/>
        <w:contextualSpacing/>
        <w:jc w:val="both"/>
        <w:rPr>
          <w:rtl/>
        </w:rPr>
      </w:pPr>
    </w:p>
    <w:p w14:paraId="15C9FE82" w14:textId="77777777" w:rsidR="00A03827" w:rsidRDefault="00A03827" w:rsidP="00A03827">
      <w:pPr>
        <w:spacing w:line="360" w:lineRule="auto"/>
        <w:contextualSpacing/>
        <w:jc w:val="both"/>
        <w:rPr>
          <w:rtl/>
        </w:rPr>
      </w:pPr>
      <w:r>
        <w:rPr>
          <w:rFonts w:hint="cs"/>
          <w:u w:val="single"/>
          <w:rtl/>
        </w:rPr>
        <w:t>ביחס לתיק המצורף -</w:t>
      </w:r>
      <w:r>
        <w:rPr>
          <w:rFonts w:hint="cs"/>
          <w:rtl/>
        </w:rPr>
        <w:t xml:space="preserve"> </w:t>
      </w:r>
    </w:p>
    <w:p w14:paraId="01356F29" w14:textId="77777777" w:rsidR="00A03827" w:rsidRDefault="00A03827" w:rsidP="00A03827">
      <w:pPr>
        <w:spacing w:line="360" w:lineRule="auto"/>
        <w:contextualSpacing/>
        <w:jc w:val="both"/>
        <w:rPr>
          <w:rtl/>
        </w:rPr>
      </w:pPr>
    </w:p>
    <w:p w14:paraId="79F638A1" w14:textId="77777777" w:rsidR="00A03827" w:rsidRPr="00DA0D18" w:rsidRDefault="00A03827" w:rsidP="00A03827">
      <w:pPr>
        <w:spacing w:line="360" w:lineRule="auto"/>
        <w:ind w:firstLine="720"/>
        <w:contextualSpacing/>
        <w:jc w:val="both"/>
      </w:pPr>
      <w:r w:rsidRPr="000C4C99">
        <w:rPr>
          <w:rFonts w:ascii="David" w:hAnsi="David" w:hint="eastAsia"/>
          <w:rtl/>
        </w:rPr>
        <w:t>מדיניות</w:t>
      </w:r>
      <w:r w:rsidRPr="000C4C99">
        <w:rPr>
          <w:rFonts w:ascii="David" w:hAnsi="David"/>
          <w:rtl/>
        </w:rPr>
        <w:t xml:space="preserve"> </w:t>
      </w:r>
      <w:r w:rsidRPr="000C4C99">
        <w:rPr>
          <w:rFonts w:ascii="David" w:hAnsi="David" w:hint="eastAsia"/>
          <w:rtl/>
        </w:rPr>
        <w:t>הענישה</w:t>
      </w:r>
      <w:r w:rsidRPr="000C4C99">
        <w:rPr>
          <w:rFonts w:ascii="David" w:hAnsi="David"/>
          <w:rtl/>
        </w:rPr>
        <w:t xml:space="preserve"> </w:t>
      </w:r>
      <w:r w:rsidRPr="000C4C99">
        <w:rPr>
          <w:rtl/>
        </w:rPr>
        <w:t>ביחס לעבירה של החזקת סם שלא לצריכה עצמית משתנה ממקרה למקרה ותלויה בין היתר בסוג הסם, בכמות</w:t>
      </w:r>
      <w:r>
        <w:rPr>
          <w:rtl/>
        </w:rPr>
        <w:t>,</w:t>
      </w:r>
      <w:r w:rsidRPr="000C4C99">
        <w:rPr>
          <w:rtl/>
        </w:rPr>
        <w:t xml:space="preserve"> ובנסיבותיו של הנאשם (עבר פלילי, שיקום</w:t>
      </w:r>
      <w:r>
        <w:rPr>
          <w:rtl/>
        </w:rPr>
        <w:t>,</w:t>
      </w:r>
      <w:r w:rsidRPr="000C4C99">
        <w:rPr>
          <w:rtl/>
        </w:rPr>
        <w:t xml:space="preserve"> תסקיר</w:t>
      </w:r>
      <w:r>
        <w:rPr>
          <w:rtl/>
        </w:rPr>
        <w:t xml:space="preserve"> וכיוצב</w:t>
      </w:r>
      <w:r w:rsidRPr="000C4C99">
        <w:rPr>
          <w:rtl/>
        </w:rPr>
        <w:t>).</w:t>
      </w:r>
      <w:r>
        <w:rPr>
          <w:rtl/>
        </w:rPr>
        <w:t xml:space="preserve"> </w:t>
      </w:r>
      <w:r w:rsidRPr="00267B34">
        <w:rPr>
          <w:rtl/>
        </w:rPr>
        <w:t>לצורך בחינ</w:t>
      </w:r>
      <w:r>
        <w:rPr>
          <w:rtl/>
        </w:rPr>
        <w:t>ת מדיניות הענישה הנוהגת</w:t>
      </w:r>
      <w:r w:rsidRPr="00267B34">
        <w:rPr>
          <w:rtl/>
        </w:rPr>
        <w:t xml:space="preserve"> ניתן להפנות לפסקי הדין הבאים:</w:t>
      </w:r>
      <w:r>
        <w:rPr>
          <w:rFonts w:hint="cs"/>
          <w:rtl/>
        </w:rPr>
        <w:t xml:space="preserve"> </w:t>
      </w:r>
      <w:hyperlink r:id="rId64" w:history="1">
        <w:r w:rsidR="00E0449F" w:rsidRPr="00E0449F">
          <w:rPr>
            <w:rStyle w:val="Hyperlink"/>
            <w:color w:val="0000FF"/>
            <w:rtl/>
          </w:rPr>
          <w:t>רע"פ 747/14</w:t>
        </w:r>
      </w:hyperlink>
      <w:r w:rsidRPr="000D03D9">
        <w:rPr>
          <w:rtl/>
        </w:rPr>
        <w:t xml:space="preserve"> </w:t>
      </w:r>
      <w:r w:rsidRPr="000D03D9">
        <w:rPr>
          <w:b/>
          <w:bCs/>
          <w:rtl/>
        </w:rPr>
        <w:t>אלי לוי נ' מדינת ישראל</w:t>
      </w:r>
      <w:r w:rsidRPr="000D03D9">
        <w:rPr>
          <w:rtl/>
        </w:rPr>
        <w:t xml:space="preserve"> (11.2.</w:t>
      </w:r>
      <w:r>
        <w:rPr>
          <w:rFonts w:hint="cs"/>
          <w:rtl/>
        </w:rPr>
        <w:t>14</w:t>
      </w:r>
      <w:r w:rsidRPr="000D03D9">
        <w:rPr>
          <w:rtl/>
        </w:rPr>
        <w:t xml:space="preserve">) </w:t>
      </w:r>
      <w:r>
        <w:rPr>
          <w:rFonts w:hint="cs"/>
          <w:rtl/>
        </w:rPr>
        <w:t>בו הורשע נאשם</w:t>
      </w:r>
      <w:r w:rsidRPr="000D03D9">
        <w:rPr>
          <w:rtl/>
        </w:rPr>
        <w:t xml:space="preserve"> בהחזקת</w:t>
      </w:r>
      <w:r>
        <w:rPr>
          <w:rFonts w:hint="cs"/>
          <w:rtl/>
        </w:rPr>
        <w:t xml:space="preserve"> סם מסוג הרואין במשקל של</w:t>
      </w:r>
      <w:r w:rsidRPr="000D03D9">
        <w:rPr>
          <w:rtl/>
        </w:rPr>
        <w:t xml:space="preserve"> 5 גרם ו-0.095 גרם</w:t>
      </w:r>
      <w:r>
        <w:rPr>
          <w:rFonts w:hint="cs"/>
          <w:rtl/>
        </w:rPr>
        <w:t xml:space="preserve"> ונגזרו עליו 8 חודשי מאסר בפועל; </w:t>
      </w:r>
      <w:hyperlink r:id="rId65" w:history="1">
        <w:r w:rsidR="00E0449F" w:rsidRPr="00E0449F">
          <w:rPr>
            <w:rStyle w:val="Hyperlink"/>
            <w:color w:val="0000FF"/>
            <w:rtl/>
          </w:rPr>
          <w:t>רע"פ 7572/12</w:t>
        </w:r>
      </w:hyperlink>
      <w:r w:rsidRPr="00980D7B">
        <w:rPr>
          <w:rtl/>
        </w:rPr>
        <w:t xml:space="preserve"> </w:t>
      </w:r>
      <w:r w:rsidRPr="00980D7B">
        <w:rPr>
          <w:b/>
          <w:bCs/>
          <w:rtl/>
        </w:rPr>
        <w:t>הוזייל נ' מדינת ישראל</w:t>
      </w:r>
      <w:r w:rsidRPr="00980D7B">
        <w:rPr>
          <w:rtl/>
        </w:rPr>
        <w:t xml:space="preserve"> (23.10.</w:t>
      </w:r>
      <w:r>
        <w:rPr>
          <w:rFonts w:hint="cs"/>
          <w:rtl/>
        </w:rPr>
        <w:t>12</w:t>
      </w:r>
      <w:r w:rsidRPr="00980D7B">
        <w:rPr>
          <w:rtl/>
        </w:rPr>
        <w:t xml:space="preserve">) </w:t>
      </w:r>
      <w:r>
        <w:rPr>
          <w:rFonts w:hint="cs"/>
          <w:rtl/>
        </w:rPr>
        <w:t xml:space="preserve">בו </w:t>
      </w:r>
      <w:r w:rsidRPr="00980D7B">
        <w:rPr>
          <w:rtl/>
        </w:rPr>
        <w:t>הורשע</w:t>
      </w:r>
      <w:r>
        <w:rPr>
          <w:rFonts w:hint="cs"/>
          <w:rtl/>
        </w:rPr>
        <w:t xml:space="preserve"> נאשם</w:t>
      </w:r>
      <w:r w:rsidRPr="00980D7B">
        <w:rPr>
          <w:rtl/>
        </w:rPr>
        <w:t xml:space="preserve"> בעבירות של החזקת </w:t>
      </w:r>
      <w:r>
        <w:rPr>
          <w:rtl/>
        </w:rPr>
        <w:t>סם שלא לשימוש עצמי והפרעה לשוטר</w:t>
      </w:r>
      <w:r>
        <w:rPr>
          <w:rFonts w:hint="cs"/>
          <w:rtl/>
        </w:rPr>
        <w:t xml:space="preserve">, </w:t>
      </w:r>
      <w:r w:rsidRPr="00980D7B">
        <w:rPr>
          <w:rtl/>
        </w:rPr>
        <w:t>בכך שהחזיק 8 יחידות של סם מסוכן מסוג הרוא</w:t>
      </w:r>
      <w:r>
        <w:rPr>
          <w:rtl/>
        </w:rPr>
        <w:t>ין במשקל כולל של כ-5.3 גרם נטו</w:t>
      </w:r>
      <w:r>
        <w:rPr>
          <w:rFonts w:hint="cs"/>
          <w:rtl/>
        </w:rPr>
        <w:t xml:space="preserve"> ונגזרו עליו </w:t>
      </w:r>
      <w:r w:rsidRPr="00980D7B">
        <w:rPr>
          <w:rtl/>
        </w:rPr>
        <w:t xml:space="preserve">12 חודשי מאסר </w:t>
      </w:r>
      <w:r>
        <w:rPr>
          <w:rFonts w:hint="cs"/>
          <w:rtl/>
        </w:rPr>
        <w:t xml:space="preserve">בפועל; </w:t>
      </w:r>
      <w:hyperlink r:id="rId66" w:history="1">
        <w:r w:rsidR="00E0449F" w:rsidRPr="00E0449F">
          <w:rPr>
            <w:rStyle w:val="Hyperlink"/>
            <w:color w:val="0000FF"/>
            <w:rtl/>
          </w:rPr>
          <w:t>ע"פ 27588-07-16</w:t>
        </w:r>
      </w:hyperlink>
      <w:r w:rsidRPr="007C08BE">
        <w:rPr>
          <w:rtl/>
        </w:rPr>
        <w:t xml:space="preserve"> </w:t>
      </w:r>
      <w:r w:rsidRPr="007C08BE">
        <w:rPr>
          <w:b/>
          <w:bCs/>
          <w:rtl/>
        </w:rPr>
        <w:t>מסארוה נ' מדינת ישראל</w:t>
      </w:r>
      <w:r>
        <w:rPr>
          <w:rFonts w:hint="cs"/>
          <w:rtl/>
        </w:rPr>
        <w:t xml:space="preserve"> (6.11.16) בו נידון עניינו של נאשם שהורשע בהחזקת 3.3 גרם של סם מסוג הרואין ונגזרו עליו 8 חודשי מאסר בפועל וכן הופעלו מאסרים מותנים כך שסה"כ ירצה 20 חודשי מאסר. ערכאת הערעור הקלה בעונשו באופן זה שחלק מהמאסרים המותנים הופעלו בחופף, ולא במצטבר כפי שנגזר עליו בבית משפא קמא; </w:t>
      </w:r>
      <w:hyperlink r:id="rId67" w:history="1">
        <w:r w:rsidR="00E0449F" w:rsidRPr="00E0449F">
          <w:rPr>
            <w:rStyle w:val="Hyperlink"/>
            <w:color w:val="0000FF"/>
            <w:rtl/>
          </w:rPr>
          <w:t>ת"פ 22160-02-14</w:t>
        </w:r>
      </w:hyperlink>
      <w:r w:rsidRPr="001C3EC8">
        <w:rPr>
          <w:rtl/>
        </w:rPr>
        <w:t xml:space="preserve"> </w:t>
      </w:r>
      <w:r>
        <w:rPr>
          <w:rFonts w:hint="cs"/>
          <w:b/>
          <w:bCs/>
          <w:rtl/>
        </w:rPr>
        <w:t xml:space="preserve">מדינת </w:t>
      </w:r>
      <w:r w:rsidRPr="001C3EC8">
        <w:rPr>
          <w:b/>
          <w:bCs/>
          <w:rtl/>
        </w:rPr>
        <w:t xml:space="preserve"> ישראל </w:t>
      </w:r>
      <w:r>
        <w:rPr>
          <w:rFonts w:hint="cs"/>
          <w:b/>
          <w:bCs/>
          <w:rtl/>
        </w:rPr>
        <w:t>נ</w:t>
      </w:r>
      <w:r w:rsidRPr="001C3EC8">
        <w:rPr>
          <w:b/>
          <w:bCs/>
          <w:rtl/>
        </w:rPr>
        <w:t>' אביקסיס</w:t>
      </w:r>
      <w:r>
        <w:rPr>
          <w:rFonts w:hint="cs"/>
          <w:rtl/>
        </w:rPr>
        <w:t xml:space="preserve"> (11.11.14) בו נידון נאשם שהחזיק 4 גרם של סם מסוג קוקאין ל-6 חודשי מאסר בעבודות שירות; </w:t>
      </w:r>
      <w:hyperlink r:id="rId68" w:history="1">
        <w:r w:rsidR="00E0449F" w:rsidRPr="00E0449F">
          <w:rPr>
            <w:rStyle w:val="Hyperlink"/>
            <w:color w:val="0000FF"/>
            <w:rtl/>
          </w:rPr>
          <w:t>עפ"ג 42943-08-11</w:t>
        </w:r>
      </w:hyperlink>
      <w:r w:rsidRPr="00DA0D18">
        <w:rPr>
          <w:rtl/>
        </w:rPr>
        <w:t xml:space="preserve"> </w:t>
      </w:r>
      <w:r w:rsidRPr="00DA0D18">
        <w:rPr>
          <w:b/>
          <w:bCs/>
          <w:rtl/>
        </w:rPr>
        <w:t>בן שושה</w:t>
      </w:r>
      <w:r w:rsidRPr="00DA0D18">
        <w:rPr>
          <w:rFonts w:hint="cs"/>
          <w:b/>
          <w:bCs/>
          <w:rtl/>
        </w:rPr>
        <w:t xml:space="preserve"> </w:t>
      </w:r>
      <w:r w:rsidRPr="00DA0D18">
        <w:rPr>
          <w:b/>
          <w:bCs/>
          <w:rtl/>
        </w:rPr>
        <w:t>נ' מדינת ישראל</w:t>
      </w:r>
      <w:r>
        <w:rPr>
          <w:rFonts w:hint="cs"/>
          <w:rtl/>
        </w:rPr>
        <w:t xml:space="preserve"> (24.11.11) בו נידון עניינו של נאשם שהורשע בהחזקת כ-7</w:t>
      </w:r>
      <w:r w:rsidRPr="00DA0D18">
        <w:rPr>
          <w:rtl/>
        </w:rPr>
        <w:t xml:space="preserve"> גרם</w:t>
      </w:r>
      <w:r>
        <w:rPr>
          <w:rFonts w:hint="cs"/>
          <w:rtl/>
        </w:rPr>
        <w:t xml:space="preserve"> של סם מסוג הרואין ונגזרו עליו 18 חודשי מאסר בפועל; </w:t>
      </w:r>
      <w:hyperlink r:id="rId69" w:history="1">
        <w:r w:rsidR="00E0449F" w:rsidRPr="00E0449F">
          <w:rPr>
            <w:rStyle w:val="Hyperlink"/>
            <w:color w:val="0000FF"/>
            <w:rtl/>
          </w:rPr>
          <w:t>עפ"ג 26655-04-14</w:t>
        </w:r>
      </w:hyperlink>
      <w:r>
        <w:rPr>
          <w:rtl/>
        </w:rPr>
        <w:t xml:space="preserve"> </w:t>
      </w:r>
      <w:r>
        <w:rPr>
          <w:b/>
          <w:bCs/>
          <w:rtl/>
        </w:rPr>
        <w:t>חמדאן</w:t>
      </w:r>
      <w:r>
        <w:rPr>
          <w:rtl/>
        </w:rPr>
        <w:t xml:space="preserve"> </w:t>
      </w:r>
      <w:r>
        <w:rPr>
          <w:b/>
          <w:bCs/>
          <w:rtl/>
        </w:rPr>
        <w:t xml:space="preserve">נ' מדינת ישראל </w:t>
      </w:r>
      <w:r>
        <w:rPr>
          <w:rtl/>
        </w:rPr>
        <w:t xml:space="preserve">(10.9.14) בו נידון עניינו של נאשם שהורשע בהחזקת סם מסוג קוקאין במשקל של 5.24 גרם ונגזרו עליו 8 חודשי מאסר בפועל; </w:t>
      </w:r>
      <w:hyperlink r:id="rId70" w:history="1">
        <w:r w:rsidR="00E0449F" w:rsidRPr="00E0449F">
          <w:rPr>
            <w:rStyle w:val="Hyperlink"/>
            <w:color w:val="0000FF"/>
            <w:rtl/>
          </w:rPr>
          <w:t>ת.פ 46051-06-15</w:t>
        </w:r>
      </w:hyperlink>
      <w:r>
        <w:rPr>
          <w:rtl/>
        </w:rPr>
        <w:t xml:space="preserve"> </w:t>
      </w:r>
      <w:r w:rsidRPr="00756738">
        <w:rPr>
          <w:b/>
          <w:bCs/>
          <w:rtl/>
        </w:rPr>
        <w:t>מדינת ישראל נ' יוסי בג'רנו</w:t>
      </w:r>
      <w:r>
        <w:rPr>
          <w:rtl/>
        </w:rPr>
        <w:t xml:space="preserve"> (20.9.16) בו נידון נאשם שהחזיק 5 גרם קוקאין שלא לשימוש עצמי ונקבע מתחם ענישה הנע בין 4 חודשי מאסר בפועל ועד 18 חודשי מאסר.</w:t>
      </w:r>
    </w:p>
    <w:p w14:paraId="75E7764B" w14:textId="77777777" w:rsidR="00A03827" w:rsidRDefault="00A03827" w:rsidP="00A03827">
      <w:pPr>
        <w:spacing w:line="360" w:lineRule="auto"/>
        <w:jc w:val="both"/>
        <w:rPr>
          <w:rtl/>
        </w:rPr>
      </w:pPr>
    </w:p>
    <w:p w14:paraId="4BB1FFB9" w14:textId="77777777" w:rsidR="00A03827" w:rsidRDefault="00A03827" w:rsidP="00A03827">
      <w:pPr>
        <w:spacing w:line="360" w:lineRule="auto"/>
        <w:contextualSpacing/>
        <w:jc w:val="both"/>
        <w:rPr>
          <w:rtl/>
        </w:rPr>
      </w:pPr>
      <w:r>
        <w:rPr>
          <w:rFonts w:hint="cs"/>
          <w:rtl/>
        </w:rPr>
        <w:t>10.</w:t>
      </w:r>
      <w:r>
        <w:rPr>
          <w:rtl/>
        </w:rPr>
        <w:tab/>
      </w:r>
      <w:r>
        <w:rPr>
          <w:rFonts w:hint="cs"/>
          <w:rtl/>
        </w:rPr>
        <w:t>לאור כל זאת, אני בדעה כי מתחם הענישה ההולם את העבירות מושא התיק העיקרי, נע בין 8 חודשי מאסר בפועל ועד 20 חודשי מאסר בפועל.</w:t>
      </w:r>
      <w:r>
        <w:rPr>
          <w:rtl/>
        </w:rPr>
        <w:tab/>
      </w:r>
      <w:r>
        <w:rPr>
          <w:rFonts w:hint="cs"/>
          <w:rtl/>
        </w:rPr>
        <w:t xml:space="preserve">ואילו </w:t>
      </w:r>
      <w:r>
        <w:rPr>
          <w:rtl/>
        </w:rPr>
        <w:t xml:space="preserve">מתחם העונש ההולם את העבירה </w:t>
      </w:r>
      <w:r>
        <w:rPr>
          <w:rFonts w:hint="cs"/>
          <w:rtl/>
        </w:rPr>
        <w:t>מושא</w:t>
      </w:r>
      <w:r>
        <w:rPr>
          <w:rtl/>
        </w:rPr>
        <w:t xml:space="preserve"> התיק </w:t>
      </w:r>
      <w:r>
        <w:rPr>
          <w:rFonts w:hint="cs"/>
          <w:rtl/>
        </w:rPr>
        <w:t>המצורף,</w:t>
      </w:r>
      <w:r>
        <w:rPr>
          <w:rtl/>
        </w:rPr>
        <w:t xml:space="preserve"> נע בין מספר חודשי מאסר</w:t>
      </w:r>
      <w:r>
        <w:rPr>
          <w:rFonts w:hint="cs"/>
          <w:rtl/>
        </w:rPr>
        <w:t>,</w:t>
      </w:r>
      <w:r>
        <w:rPr>
          <w:rtl/>
        </w:rPr>
        <w:t xml:space="preserve"> שניתן לשאת בהם בעבודות שירות</w:t>
      </w:r>
      <w:r>
        <w:rPr>
          <w:rFonts w:hint="cs"/>
          <w:rtl/>
        </w:rPr>
        <w:t>,</w:t>
      </w:r>
      <w:r>
        <w:rPr>
          <w:rtl/>
        </w:rPr>
        <w:t xml:space="preserve"> ועד 18 חודשי מאסר בפועל.</w:t>
      </w:r>
    </w:p>
    <w:p w14:paraId="06AC4C61" w14:textId="77777777" w:rsidR="00A03827" w:rsidRDefault="00A03827" w:rsidP="00A03827">
      <w:pPr>
        <w:spacing w:line="360" w:lineRule="auto"/>
        <w:jc w:val="both"/>
        <w:rPr>
          <w:rtl/>
        </w:rPr>
      </w:pPr>
    </w:p>
    <w:p w14:paraId="1AFAD57F" w14:textId="77777777" w:rsidR="00A03827" w:rsidRDefault="00A03827" w:rsidP="00A03827">
      <w:pPr>
        <w:spacing w:line="360" w:lineRule="auto"/>
        <w:jc w:val="both"/>
        <w:rPr>
          <w:rtl/>
        </w:rPr>
      </w:pPr>
    </w:p>
    <w:p w14:paraId="23DD1BB7" w14:textId="77777777" w:rsidR="00A03827" w:rsidRDefault="00A03827" w:rsidP="00A03827">
      <w:pPr>
        <w:spacing w:line="360" w:lineRule="auto"/>
        <w:jc w:val="both"/>
        <w:rPr>
          <w:rtl/>
        </w:rPr>
      </w:pPr>
    </w:p>
    <w:p w14:paraId="747D0642" w14:textId="77777777" w:rsidR="00A03827" w:rsidRDefault="00A03827" w:rsidP="00A03827">
      <w:pPr>
        <w:spacing w:line="360" w:lineRule="auto"/>
        <w:jc w:val="both"/>
        <w:rPr>
          <w:rFonts w:ascii="David" w:hAnsi="David"/>
          <w:b/>
          <w:bCs/>
          <w:u w:val="single"/>
          <w:rtl/>
        </w:rPr>
      </w:pPr>
      <w:r w:rsidRPr="0011085D">
        <w:rPr>
          <w:rFonts w:ascii="David" w:hAnsi="David" w:hint="eastAsia"/>
          <w:b/>
          <w:bCs/>
          <w:u w:val="single"/>
          <w:rtl/>
        </w:rPr>
        <w:t>קביעת</w:t>
      </w:r>
      <w:r w:rsidRPr="0011085D">
        <w:rPr>
          <w:rFonts w:ascii="David" w:hAnsi="David"/>
          <w:b/>
          <w:bCs/>
          <w:u w:val="single"/>
          <w:rtl/>
        </w:rPr>
        <w:t xml:space="preserve"> </w:t>
      </w:r>
      <w:r w:rsidRPr="0011085D">
        <w:rPr>
          <w:rFonts w:ascii="David" w:hAnsi="David" w:hint="eastAsia"/>
          <w:b/>
          <w:bCs/>
          <w:u w:val="single"/>
          <w:rtl/>
        </w:rPr>
        <w:t>עונשו</w:t>
      </w:r>
      <w:r w:rsidRPr="0011085D">
        <w:rPr>
          <w:rFonts w:ascii="David" w:hAnsi="David"/>
          <w:b/>
          <w:bCs/>
          <w:u w:val="single"/>
          <w:rtl/>
        </w:rPr>
        <w:t xml:space="preserve"> </w:t>
      </w:r>
      <w:r w:rsidRPr="0011085D">
        <w:rPr>
          <w:rFonts w:ascii="David" w:hAnsi="David" w:hint="eastAsia"/>
          <w:b/>
          <w:bCs/>
          <w:u w:val="single"/>
          <w:rtl/>
        </w:rPr>
        <w:t>של</w:t>
      </w:r>
      <w:r w:rsidRPr="0011085D">
        <w:rPr>
          <w:rFonts w:ascii="David" w:hAnsi="David"/>
          <w:b/>
          <w:bCs/>
          <w:u w:val="single"/>
          <w:rtl/>
        </w:rPr>
        <w:t xml:space="preserve"> </w:t>
      </w:r>
      <w:r w:rsidRPr="0011085D">
        <w:rPr>
          <w:rFonts w:ascii="David" w:hAnsi="David" w:hint="eastAsia"/>
          <w:b/>
          <w:bCs/>
          <w:u w:val="single"/>
          <w:rtl/>
        </w:rPr>
        <w:t>הנאשם</w:t>
      </w:r>
    </w:p>
    <w:p w14:paraId="7B65F674" w14:textId="77777777" w:rsidR="00A03827" w:rsidRDefault="00A03827" w:rsidP="00A03827">
      <w:pPr>
        <w:spacing w:line="360" w:lineRule="auto"/>
        <w:jc w:val="both"/>
        <w:rPr>
          <w:rFonts w:ascii="David" w:hAnsi="David"/>
          <w:b/>
          <w:bCs/>
          <w:u w:val="single"/>
          <w:rtl/>
        </w:rPr>
      </w:pPr>
    </w:p>
    <w:p w14:paraId="11ACB050" w14:textId="77777777" w:rsidR="00A03827" w:rsidRDefault="00A03827" w:rsidP="00A03827">
      <w:pPr>
        <w:spacing w:line="360" w:lineRule="auto"/>
        <w:jc w:val="both"/>
        <w:rPr>
          <w:rtl/>
        </w:rPr>
      </w:pPr>
      <w:r>
        <w:rPr>
          <w:rFonts w:ascii="David" w:hAnsi="David" w:hint="cs"/>
          <w:rtl/>
        </w:rPr>
        <w:t xml:space="preserve">11. </w:t>
      </w:r>
      <w:r>
        <w:rPr>
          <w:rFonts w:ascii="David" w:hAnsi="David"/>
          <w:rtl/>
        </w:rPr>
        <w:tab/>
      </w:r>
      <w:r>
        <w:rPr>
          <w:rFonts w:hint="cs"/>
          <w:rtl/>
        </w:rPr>
        <w:t xml:space="preserve">קביעת עונשו של הנאשם מעמתת בין שני השיקולים המנחים בענישה </w:t>
      </w:r>
      <w:r>
        <w:rPr>
          <w:rtl/>
        </w:rPr>
        <w:t>–</w:t>
      </w:r>
      <w:r>
        <w:rPr>
          <w:rFonts w:hint="cs"/>
          <w:rtl/>
        </w:rPr>
        <w:t xml:space="preserve"> הלימה ושיקום. המעשים שביצע הנאשם חמורים, וככלל ראויים לתגובה עונשית הולמת. עברו של הנאשם מחמיר וכולל עבירות רכוש, סמים ואיומים. לחובתו מאסרים מותנים בני הפעלה. מכלול נתונים זה תומך, בהיעדר נסיבות חריגות, בהטלת עונש מאסר משמעותי, תוך העדפת שיקולי ההלימה. עם זאת, לא ניתן להתעלם מהשינוי המשמעותי שעבר ועודנו עובר הנאשם; מההליך הטיפולי בו הוא נתון;  מגמילתו מסמי רחוב; וכן מכך שלא נפתחו נגדו תיקים חדשים מאז ביצוע העבירות שבנדון, תקופה של מעל לשנתיים. </w:t>
      </w:r>
    </w:p>
    <w:p w14:paraId="28F49D65" w14:textId="77777777" w:rsidR="00A03827" w:rsidRDefault="00A03827" w:rsidP="00A03827">
      <w:pPr>
        <w:spacing w:line="360" w:lineRule="auto"/>
        <w:jc w:val="both"/>
        <w:rPr>
          <w:rtl/>
        </w:rPr>
      </w:pPr>
    </w:p>
    <w:p w14:paraId="4B46E53C" w14:textId="77777777" w:rsidR="00A03827" w:rsidRDefault="00A03827" w:rsidP="00A03827">
      <w:pPr>
        <w:spacing w:line="360" w:lineRule="auto"/>
        <w:jc w:val="both"/>
        <w:rPr>
          <w:rtl/>
        </w:rPr>
      </w:pPr>
      <w:r>
        <w:rPr>
          <w:rFonts w:hint="cs"/>
          <w:rtl/>
        </w:rPr>
        <w:t xml:space="preserve">12. </w:t>
      </w:r>
      <w:r>
        <w:rPr>
          <w:rtl/>
        </w:rPr>
        <w:tab/>
        <w:t xml:space="preserve">כידוע, בהתאם </w:t>
      </w:r>
      <w:hyperlink r:id="rId71" w:history="1">
        <w:r w:rsidR="003A7538" w:rsidRPr="003A7538">
          <w:rPr>
            <w:color w:val="0000FF"/>
            <w:u w:val="single"/>
            <w:rtl/>
          </w:rPr>
          <w:t>לסעיף 40ד'</w:t>
        </w:r>
      </w:hyperlink>
      <w:r>
        <w:rPr>
          <w:rtl/>
        </w:rPr>
        <w:t xml:space="preserve"> ל</w:t>
      </w:r>
      <w:hyperlink r:id="rId72" w:history="1">
        <w:r w:rsidR="00E0449F" w:rsidRPr="00E0449F">
          <w:rPr>
            <w:rStyle w:val="Hyperlink"/>
            <w:color w:val="0000FF"/>
            <w:rtl/>
          </w:rPr>
          <w:t>חוק העונשין</w:t>
        </w:r>
      </w:hyperlink>
      <w:r>
        <w:rPr>
          <w:rFonts w:hint="cs"/>
          <w:rtl/>
        </w:rPr>
        <w:t>,</w:t>
      </w:r>
      <w:r>
        <w:rPr>
          <w:rtl/>
        </w:rPr>
        <w:t xml:space="preserve"> רשאי בית המשפט לחרוג לקולה ממתחם הענישה שקבע, אם מצא כי "</w:t>
      </w:r>
      <w:r w:rsidRPr="00D63739">
        <w:rPr>
          <w:rFonts w:cs="Miriam"/>
          <w:rtl/>
        </w:rPr>
        <w:t>הנאשם השתקם או כי יש סיכוי של ממש שישתקם</w:t>
      </w:r>
      <w:r>
        <w:rPr>
          <w:rtl/>
        </w:rPr>
        <w:t>". בעניין זה נקבע</w:t>
      </w:r>
      <w:r>
        <w:rPr>
          <w:rFonts w:hint="cs"/>
          <w:rtl/>
        </w:rPr>
        <w:t xml:space="preserve"> לאחרונה</w:t>
      </w:r>
      <w:r>
        <w:rPr>
          <w:rtl/>
        </w:rPr>
        <w:t xml:space="preserve"> כי </w:t>
      </w:r>
      <w:r w:rsidRPr="00766D65">
        <w:rPr>
          <w:rFonts w:cs="Miriam" w:hint="cs"/>
          <w:rtl/>
        </w:rPr>
        <w:t>"</w:t>
      </w:r>
      <w:r w:rsidRPr="00766D65">
        <w:rPr>
          <w:rFonts w:cs="Miriam"/>
          <w:rtl/>
        </w:rPr>
        <w:t xml:space="preserve">במקרים קודמים שבהם נדרש בית המשפט להעריך את סיכויי השיקום במסגרת </w:t>
      </w:r>
      <w:hyperlink r:id="rId73" w:history="1">
        <w:r w:rsidR="008E356F" w:rsidRPr="008E356F">
          <w:rPr>
            <w:rFonts w:cs="Miriam"/>
            <w:color w:val="0000FF"/>
            <w:u w:val="single"/>
            <w:rtl/>
          </w:rPr>
          <w:t>סעיף 40ד</w:t>
        </w:r>
      </w:hyperlink>
      <w:r w:rsidRPr="00766D65">
        <w:rPr>
          <w:rFonts w:cs="Miriam"/>
          <w:rtl/>
        </w:rPr>
        <w:t xml:space="preserve"> ל</w:t>
      </w:r>
      <w:hyperlink r:id="rId74" w:history="1">
        <w:r w:rsidR="00E0449F" w:rsidRPr="00E0449F">
          <w:rPr>
            <w:rStyle w:val="Hyperlink"/>
            <w:rFonts w:cs="Miriam"/>
            <w:color w:val="0000FF"/>
            <w:rtl/>
          </w:rPr>
          <w:t>חוק העונשין</w:t>
        </w:r>
      </w:hyperlink>
      <w:r w:rsidRPr="00766D65">
        <w:rPr>
          <w:rFonts w:cs="Miriam"/>
          <w:rtl/>
        </w:rPr>
        <w:t xml:space="preserve"> 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cs="Miriam" w:hint="cs"/>
          <w:rtl/>
        </w:rPr>
        <w:t xml:space="preserve">... </w:t>
      </w:r>
      <w:r w:rsidRPr="00D63739">
        <w:rPr>
          <w:rFonts w:cs="Miriam" w:hint="cs"/>
          <w:rtl/>
        </w:rPr>
        <w:t xml:space="preserve">מבלי לקבוע מסמרות, ניתן לציין ששילוב בין שינוי מהותי בהתייחסות הרגשית לאירוע העבירה המתבטא בנטילת אחריות, כפרה והבעת אמפתיה לנפגעי העבירה לבין אינדיקציות אובייקטיביות לקיומו של תהליך שיקומי-טיפולי מוצלח וחזרה לדרך הישר, עשוי להצביע על "סיכוי של ממש לשיקום" כלשונו של </w:t>
      </w:r>
      <w:r w:rsidRPr="00E0449F">
        <w:rPr>
          <w:rFonts w:cs="Miriam" w:hint="cs"/>
          <w:color w:val="000000"/>
          <w:rtl/>
        </w:rPr>
        <w:t>סעיף 40ד(א)</w:t>
      </w:r>
      <w:r w:rsidRPr="00766D65">
        <w:rPr>
          <w:rFonts w:cs="Miriam" w:hint="cs"/>
          <w:rtl/>
        </w:rPr>
        <w:t>"</w:t>
      </w:r>
      <w:r w:rsidRPr="00D63739">
        <w:rPr>
          <w:rFonts w:cs="Miriam" w:hint="cs"/>
          <w:rtl/>
        </w:rPr>
        <w:t xml:space="preserve"> </w:t>
      </w:r>
      <w:r>
        <w:rPr>
          <w:rFonts w:hint="cs"/>
          <w:rtl/>
        </w:rPr>
        <w:t>(</w:t>
      </w:r>
      <w:hyperlink r:id="rId75" w:history="1">
        <w:r w:rsidR="00E0449F" w:rsidRPr="00E0449F">
          <w:rPr>
            <w:rStyle w:val="Hyperlink"/>
            <w:color w:val="0000FF"/>
            <w:rtl/>
          </w:rPr>
          <w:t>ע"פ 6637/17</w:t>
        </w:r>
      </w:hyperlink>
      <w:r>
        <w:rPr>
          <w:rFonts w:hint="cs"/>
          <w:rtl/>
        </w:rPr>
        <w:t xml:space="preserve"> </w:t>
      </w:r>
      <w:r w:rsidRPr="00766D65">
        <w:rPr>
          <w:b/>
          <w:bCs/>
          <w:rtl/>
        </w:rPr>
        <w:t>אליזבת קרנדל נ' מדינת ישראל</w:t>
      </w:r>
      <w:r>
        <w:rPr>
          <w:rFonts w:hint="cs"/>
          <w:rtl/>
        </w:rPr>
        <w:t xml:space="preserve"> (18.4.18), פסקאות 23-25 לפסק דינה של כבוד השופטת ברק-ארז).</w:t>
      </w:r>
    </w:p>
    <w:p w14:paraId="79D51BD0" w14:textId="77777777" w:rsidR="00A03827" w:rsidRDefault="00A03827" w:rsidP="00A03827">
      <w:pPr>
        <w:spacing w:line="360" w:lineRule="auto"/>
        <w:jc w:val="both"/>
        <w:rPr>
          <w:rtl/>
        </w:rPr>
      </w:pPr>
    </w:p>
    <w:p w14:paraId="7F9905C7" w14:textId="77777777" w:rsidR="00A03827" w:rsidRDefault="00A03827" w:rsidP="00A03827">
      <w:pPr>
        <w:spacing w:line="360" w:lineRule="auto"/>
        <w:jc w:val="both"/>
        <w:rPr>
          <w:rtl/>
        </w:rPr>
      </w:pPr>
      <w:r>
        <w:rPr>
          <w:rFonts w:hint="cs"/>
          <w:rtl/>
        </w:rPr>
        <w:t xml:space="preserve">13. </w:t>
      </w:r>
      <w:r>
        <w:rPr>
          <w:rtl/>
        </w:rPr>
        <w:tab/>
      </w:r>
      <w:r>
        <w:rPr>
          <w:rFonts w:hint="cs"/>
          <w:rtl/>
        </w:rPr>
        <w:t xml:space="preserve">אומר כבר עתה כי סבור אני שיש לקבל את עמדת שירות המבחן ולהעדיף בעניינו של הנאשם את האפיק השיקומי. </w:t>
      </w:r>
      <w:r w:rsidRPr="00AA2F15">
        <w:rPr>
          <w:rtl/>
        </w:rPr>
        <w:t xml:space="preserve">מדובר בנאשם הנעדר כל תמיכה משפחתית ואחרת. </w:t>
      </w:r>
      <w:r>
        <w:rPr>
          <w:rFonts w:hint="cs"/>
          <w:rtl/>
        </w:rPr>
        <w:t xml:space="preserve">תקופה לא מבוטלת הוא היה דר רחוב. בכוחות מרשימים הוא הצליח לעבור הליך טיפולי קשה ותובעני. אין מדובר בעניין של מה בכך וכל העוסקים במלאכה יודעים עד כמה קשה היא גמילה מסמים. אכן, </w:t>
      </w:r>
      <w:r w:rsidRPr="001A5EC5">
        <w:rPr>
          <w:rtl/>
        </w:rPr>
        <w:t>לעיתים חומרת העבירה תביא למסקנה לפיה יש להעדיף את עקרון ההלימה על פני שיקומו של נאשם, שכן שיקומו של נאשם אינו חזות הכל ויש שנכון להעדיף שיקולים אחרים (</w:t>
      </w:r>
      <w:hyperlink r:id="rId76" w:history="1">
        <w:r w:rsidR="00E0449F" w:rsidRPr="00E0449F">
          <w:rPr>
            <w:rStyle w:val="Hyperlink"/>
            <w:color w:val="0000FF"/>
            <w:rtl/>
          </w:rPr>
          <w:t>ע"פ 5376/15</w:t>
        </w:r>
      </w:hyperlink>
      <w:r w:rsidRPr="001A5EC5">
        <w:rPr>
          <w:rtl/>
        </w:rPr>
        <w:t xml:space="preserve"> </w:t>
      </w:r>
      <w:r w:rsidRPr="001A5EC5">
        <w:rPr>
          <w:b/>
          <w:bCs/>
          <w:rtl/>
        </w:rPr>
        <w:t>ניסים ביטון נ' מדינת ישראל</w:t>
      </w:r>
      <w:r w:rsidRPr="001A5EC5">
        <w:rPr>
          <w:rtl/>
        </w:rPr>
        <w:t xml:space="preserve"> (11.2.16)). עם זאת, במקרה זה נראה כי מדובר בנאשם המצוי כיום "במקום אחר". מזה </w:t>
      </w:r>
      <w:r>
        <w:rPr>
          <w:rFonts w:hint="cs"/>
          <w:rtl/>
        </w:rPr>
        <w:t>כשנתיים</w:t>
      </w:r>
      <w:r w:rsidRPr="001A5EC5">
        <w:rPr>
          <w:rtl/>
        </w:rPr>
        <w:t xml:space="preserve"> </w:t>
      </w:r>
      <w:r>
        <w:rPr>
          <w:rFonts w:hint="cs"/>
          <w:rtl/>
        </w:rPr>
        <w:t xml:space="preserve">הוא מתמיד </w:t>
      </w:r>
      <w:r w:rsidRPr="001A5EC5">
        <w:rPr>
          <w:rtl/>
        </w:rPr>
        <w:t>בהליך טיפולי</w:t>
      </w:r>
      <w:r>
        <w:rPr>
          <w:rFonts w:hint="cs"/>
          <w:rtl/>
        </w:rPr>
        <w:t xml:space="preserve"> קשה</w:t>
      </w:r>
      <w:r w:rsidRPr="001A5EC5">
        <w:rPr>
          <w:rtl/>
        </w:rPr>
        <w:t xml:space="preserve">, </w:t>
      </w:r>
      <w:r>
        <w:rPr>
          <w:rtl/>
        </w:rPr>
        <w:t>אשר הביא לשינוי חשיבה והתנהגות</w:t>
      </w:r>
      <w:r>
        <w:rPr>
          <w:rFonts w:hint="cs"/>
          <w:rtl/>
        </w:rPr>
        <w:t xml:space="preserve">. </w:t>
      </w:r>
      <w:r w:rsidRPr="005D5936">
        <w:rPr>
          <w:rtl/>
        </w:rPr>
        <w:t>בית המשפט ליווה את</w:t>
      </w:r>
      <w:r>
        <w:rPr>
          <w:rtl/>
        </w:rPr>
        <w:t xml:space="preserve"> הנאשם תקופה ארוכה</w:t>
      </w:r>
      <w:r>
        <w:rPr>
          <w:rFonts w:hint="cs"/>
          <w:rtl/>
        </w:rPr>
        <w:t>,</w:t>
      </w:r>
      <w:r w:rsidRPr="005D5936">
        <w:rPr>
          <w:rtl/>
        </w:rPr>
        <w:t xml:space="preserve"> </w:t>
      </w:r>
      <w:r>
        <w:rPr>
          <w:rFonts w:hint="cs"/>
          <w:rtl/>
        </w:rPr>
        <w:t>ואכן ניתן היה להתרשם מהשינוי שעבר. הנאשם נקי מסמים תקופה ארוכה מאוד. לראשונה בחייו הוא מנהל חיים נורמטיביים, הוא עובד ומתגורר בדירה ששכר. גורמי הטיפול התרשמו כי קיימת בנאשם מוטיבציה לשינוי ולבניית אורח חיים נורמטיבי ויציב</w:t>
      </w:r>
      <w:r w:rsidRPr="001A5EC5">
        <w:rPr>
          <w:rtl/>
        </w:rPr>
        <w:t>.</w:t>
      </w:r>
      <w:r>
        <w:rPr>
          <w:rFonts w:hint="cs"/>
          <w:rtl/>
        </w:rPr>
        <w:t xml:space="preserve"> נתונים אלו תומכים בבירור במסקנה לפיה קיימים בעניינו של הנאשם סיכויי שיקום משמעותיים, אשר מצדיקים חריגה ממתחם הענישה. </w:t>
      </w:r>
    </w:p>
    <w:p w14:paraId="2C7F9004" w14:textId="77777777" w:rsidR="00A03827" w:rsidRDefault="00A03827" w:rsidP="00A03827">
      <w:pPr>
        <w:spacing w:line="360" w:lineRule="auto"/>
        <w:jc w:val="both"/>
        <w:rPr>
          <w:rtl/>
        </w:rPr>
      </w:pPr>
    </w:p>
    <w:p w14:paraId="34C4B282" w14:textId="77777777" w:rsidR="00A03827" w:rsidRDefault="00A03827" w:rsidP="00A03827">
      <w:pPr>
        <w:spacing w:line="360" w:lineRule="auto"/>
        <w:jc w:val="both"/>
        <w:rPr>
          <w:rtl/>
        </w:rPr>
      </w:pPr>
      <w:r>
        <w:rPr>
          <w:rFonts w:hint="cs"/>
          <w:rtl/>
        </w:rPr>
        <w:t xml:space="preserve">14. </w:t>
      </w:r>
      <w:r>
        <w:rPr>
          <w:rtl/>
        </w:rPr>
        <w:tab/>
      </w:r>
      <w:r>
        <w:rPr>
          <w:rFonts w:hint="cs"/>
          <w:rtl/>
        </w:rPr>
        <w:t xml:space="preserve">זאת ועוד, ללא חריגה ממתחם הענישה, מתחייבת שליחתו של הנאשם למאסר לתקופה ארוכה (בשל מתחמי הענישה שנקבעו, לא כל שכן לאור המאסרים המותנים התלויים ועומדים נגדו). תוצאה זו אינה ראויה בעיני והיא תוריד לטמיון את הישגיו של הנאשם עד כה ויש להימנע מכך. שירות המבחן המליץ לשלב את הנאשם בצו מבחן, וראיתי חשיבות של ממש בשילוב הנאשם בהליך טיפולי ארוך טווח הכולל גורם מפקח. עונש מאסר בכליאה לא יאפשר הטלת צו מבחן ולאור חשיבות המשך ההליך הטיפולי, ראוי בעיני להימנע משליחת הנאשם למאסר בכליאה. </w:t>
      </w:r>
    </w:p>
    <w:p w14:paraId="790102E2" w14:textId="77777777" w:rsidR="00A03827" w:rsidRDefault="00A03827" w:rsidP="00A03827">
      <w:pPr>
        <w:spacing w:line="360" w:lineRule="auto"/>
        <w:jc w:val="both"/>
        <w:rPr>
          <w:rtl/>
        </w:rPr>
      </w:pPr>
    </w:p>
    <w:p w14:paraId="36D89A41" w14:textId="77777777" w:rsidR="00A03827" w:rsidRDefault="00A03827" w:rsidP="00A03827">
      <w:pPr>
        <w:spacing w:line="360" w:lineRule="auto"/>
        <w:jc w:val="both"/>
        <w:rPr>
          <w:rFonts w:ascii="David" w:hAnsi="David"/>
        </w:rPr>
      </w:pPr>
      <w:r>
        <w:rPr>
          <w:rFonts w:hint="cs"/>
          <w:rtl/>
        </w:rPr>
        <w:t>15.</w:t>
      </w:r>
      <w:r>
        <w:rPr>
          <w:rFonts w:hint="cs"/>
          <w:rtl/>
        </w:rPr>
        <w:tab/>
      </w:r>
      <w:r w:rsidRPr="001A5EC5">
        <w:rPr>
          <w:rtl/>
        </w:rPr>
        <w:t>אציין עוד כי תמיכה בהליך שיקומו של הנאשם תניב תוצאה חיובית לא רק עבורו אלא גם עבור החברה.</w:t>
      </w:r>
      <w:r>
        <w:rPr>
          <w:rFonts w:hint="cs"/>
          <w:rtl/>
        </w:rPr>
        <w:t xml:space="preserve"> הנאשם ניהל אורח חיים התמכרותי זה שנים רבות, </w:t>
      </w:r>
      <w:r>
        <w:rPr>
          <w:rFonts w:ascii="David" w:hAnsi="David" w:hint="cs"/>
          <w:rtl/>
        </w:rPr>
        <w:t xml:space="preserve">ואולם התמונה הכוללת היא של נאשם שחרף הקשיים שעבר, בחר להיאבק  בהתמכרותו וכיום נראה שעומד בפני אדם אחר. אין צורך לשוב להכביר מילים על הקושי להיגמל מאורח חיים התמכרותי. אין גם צורך לשוב ולציין את התועלת החברתית הצומחת משיקומו של נרקומן, בכך שנקטע מעגל הקסמים "סמים – פשע". לעניין זה ראיתי להפנות לדברים הבאים: </w:t>
      </w:r>
    </w:p>
    <w:p w14:paraId="2EA276B9" w14:textId="77777777" w:rsidR="00A03827" w:rsidRDefault="00A03827" w:rsidP="00A03827">
      <w:pPr>
        <w:spacing w:line="360" w:lineRule="auto"/>
        <w:ind w:left="720"/>
        <w:contextualSpacing/>
        <w:jc w:val="both"/>
        <w:rPr>
          <w:rFonts w:ascii="David" w:hAnsi="David"/>
        </w:rPr>
      </w:pPr>
    </w:p>
    <w:p w14:paraId="29B15925" w14:textId="77777777" w:rsidR="00A03827" w:rsidRPr="001E3CA1" w:rsidRDefault="00A03827" w:rsidP="00A03827">
      <w:pPr>
        <w:overflowPunct w:val="0"/>
        <w:autoSpaceDE w:val="0"/>
        <w:autoSpaceDN w:val="0"/>
        <w:spacing w:line="360" w:lineRule="auto"/>
        <w:ind w:left="1440" w:right="567"/>
        <w:jc w:val="both"/>
        <w:rPr>
          <w:rFonts w:ascii="David" w:hAnsi="David"/>
          <w:rtl/>
        </w:rPr>
      </w:pPr>
      <w:r>
        <w:rPr>
          <w:rFonts w:ascii="Arial TUR" w:hAnsi="Arial TUR" w:cs="Miriam" w:hint="cs"/>
          <w:spacing w:val="10"/>
          <w:rtl/>
        </w:rPr>
        <w:t xml:space="preserve">"הישג שיקומי זה הוא נדיר במקומנו, במיוחד מקום שמדובר בגמילה מסמים. על שום נדירותו וייחודו, בולט הצורך לתת לו משקל נכבד במסגרת שיקולי הענישה, וזאת מכמה בחינות: </w:t>
      </w:r>
      <w:r>
        <w:rPr>
          <w:rFonts w:ascii="Arial TUR" w:hAnsi="Arial TUR" w:cs="Miriam" w:hint="cs"/>
          <w:rtl/>
        </w:rPr>
        <w:t xml:space="preserve">ראשית, </w:t>
      </w:r>
      <w:r>
        <w:rPr>
          <w:rFonts w:ascii="Arial TUR" w:hAnsi="Arial TUR" w:cs="Miriam" w:hint="cs"/>
          <w:spacing w:val="10"/>
          <w:rtl/>
        </w:rPr>
        <w:t xml:space="preserve">מבחינת האינטרס הציבורי בהגנה על שלום הציבור ובטחונו, שיקומו של עבריין מועד תורם לקיומה של ציפייה כי לא יחזור לעולם הפשע. ציפייה זו מקדמת את טובת הציבור ומתיישבת עם אינטרס חברתי רחב. </w:t>
      </w:r>
      <w:r>
        <w:rPr>
          <w:rFonts w:ascii="Arial TUR" w:hAnsi="Arial TUR" w:cs="Miriam" w:hint="cs"/>
          <w:rtl/>
        </w:rPr>
        <w:t>שנית</w:t>
      </w:r>
      <w:r>
        <w:rPr>
          <w:rFonts w:ascii="Arial TUR" w:hAnsi="Arial TUR" w:cs="Miriam" w:hint="cs"/>
          <w:spacing w:val="10"/>
          <w:rtl/>
        </w:rPr>
        <w:t xml:space="preserve">, מבחינת העבריין, השיקום המוצלח פותח בפניו אופקי-חיים חדשים... </w:t>
      </w:r>
      <w:r>
        <w:rPr>
          <w:rFonts w:ascii="Arial TUR" w:hAnsi="Arial TUR" w:cs="Miriam" w:hint="cs"/>
          <w:rtl/>
        </w:rPr>
        <w:t>ושלישית</w:t>
      </w:r>
      <w:r>
        <w:rPr>
          <w:rFonts w:ascii="Arial TUR" w:hAnsi="Arial TUR" w:cs="Miriam" w:hint="cs"/>
          <w:spacing w:val="10"/>
          <w:rtl/>
        </w:rPr>
        <w:t>, מבחינת שירותי השיקום והרווחה, חשוב לטעת את התודעה כי יש טעם ותוחלת בהשקעת משאבים חומריים ואנושיים בפעולות שיקום עבריינים, וכי מקום שפעולות אלה מניבות פרי, ישנה התחשבות בכך בתהליך הענישה ... בנסיבות האמורות, הצורך לשמר את תוצאות שיקומו של המערער בשל מיגוון ההיבטים האמורים עשוי להכריע אף את שיקולי הענישה המסורתיים – הגמול וההרתעה; עם זאת, בכל מקרה, יש לשלב את השיקולים הנוגדים בענישה לנוסחה מאוזנת ומידתית שתייחס את המשקל היחסי הראוי למיגוון השיקולים וההיבטים מבחינת אינטרס הציבור ואינטרס הפרט כאחד</w:t>
      </w:r>
      <w:r>
        <w:rPr>
          <w:rFonts w:ascii="David" w:hAnsi="David" w:cs="Miriam" w:hint="cs"/>
          <w:rtl/>
        </w:rPr>
        <w:t>"</w:t>
      </w:r>
      <w:r>
        <w:rPr>
          <w:rFonts w:ascii="David" w:hAnsi="David" w:hint="cs"/>
          <w:rtl/>
        </w:rPr>
        <w:t>. (</w:t>
      </w:r>
      <w:hyperlink r:id="rId77" w:history="1">
        <w:r w:rsidR="00E0449F" w:rsidRPr="00E0449F">
          <w:rPr>
            <w:rStyle w:val="Hyperlink"/>
            <w:rFonts w:ascii="David" w:hAnsi="David" w:hint="eastAsia"/>
            <w:color w:val="0000FF"/>
            <w:rtl/>
          </w:rPr>
          <w:t>ע</w:t>
        </w:r>
        <w:r w:rsidR="00E0449F" w:rsidRPr="00E0449F">
          <w:rPr>
            <w:rStyle w:val="Hyperlink"/>
            <w:rFonts w:ascii="David" w:hAnsi="David"/>
            <w:color w:val="0000FF"/>
            <w:rtl/>
          </w:rPr>
          <w:t>"פ 8092/04</w:t>
        </w:r>
      </w:hyperlink>
      <w:r>
        <w:rPr>
          <w:rFonts w:ascii="David" w:hAnsi="David" w:hint="cs"/>
          <w:rtl/>
        </w:rPr>
        <w:t xml:space="preserve"> </w:t>
      </w:r>
      <w:r>
        <w:rPr>
          <w:rFonts w:ascii="David" w:hAnsi="David" w:hint="cs"/>
          <w:b/>
          <w:bCs/>
          <w:rtl/>
        </w:rPr>
        <w:t>ישראל חביב נ' מדינת ישראל</w:t>
      </w:r>
      <w:r>
        <w:rPr>
          <w:rFonts w:ascii="David" w:hAnsi="David" w:hint="cs"/>
          <w:rtl/>
        </w:rPr>
        <w:t xml:space="preserve"> (10.9.06)</w:t>
      </w:r>
      <w:r>
        <w:rPr>
          <w:rFonts w:ascii="Arial TUR" w:hAnsi="Arial TUR" w:cs="Miriam" w:hint="cs"/>
          <w:spacing w:val="10"/>
          <w:rtl/>
        </w:rPr>
        <w:t>).</w:t>
      </w:r>
    </w:p>
    <w:p w14:paraId="13B5B44A" w14:textId="77777777" w:rsidR="00A03827" w:rsidRDefault="00A03827" w:rsidP="00A03827">
      <w:pPr>
        <w:spacing w:line="360" w:lineRule="auto"/>
        <w:jc w:val="both"/>
        <w:rPr>
          <w:rtl/>
        </w:rPr>
      </w:pPr>
    </w:p>
    <w:p w14:paraId="3CD2382D" w14:textId="77777777" w:rsidR="00A03827" w:rsidRPr="001A5EC5" w:rsidRDefault="00A03827" w:rsidP="00A03827">
      <w:pPr>
        <w:spacing w:line="360" w:lineRule="auto"/>
        <w:jc w:val="both"/>
        <w:rPr>
          <w:rFonts w:ascii="David" w:hAnsi="David"/>
          <w:rtl/>
        </w:rPr>
      </w:pPr>
      <w:r>
        <w:rPr>
          <w:rFonts w:hint="cs"/>
          <w:rtl/>
        </w:rPr>
        <w:t>16.</w:t>
      </w:r>
      <w:r w:rsidRPr="001A5EC5">
        <w:rPr>
          <w:rtl/>
        </w:rPr>
        <w:t xml:space="preserve"> </w:t>
      </w:r>
      <w:r>
        <w:rPr>
          <w:rtl/>
        </w:rPr>
        <w:tab/>
      </w:r>
      <w:r>
        <w:rPr>
          <w:rFonts w:hint="cs"/>
          <w:rtl/>
        </w:rPr>
        <w:t xml:space="preserve">סיכומו של דבר: </w:t>
      </w:r>
      <w:r w:rsidRPr="001A5EC5">
        <w:rPr>
          <w:rtl/>
        </w:rPr>
        <w:t>נסיבות המקרה הכוללות ובהן נסיבות חייו; חלוף הזמן; ההליך שעבר; והמלצת שירות המבחן</w:t>
      </w:r>
      <w:r>
        <w:rPr>
          <w:rFonts w:hint="cs"/>
          <w:rtl/>
        </w:rPr>
        <w:t>,</w:t>
      </w:r>
      <w:r w:rsidRPr="001A5EC5">
        <w:rPr>
          <w:rtl/>
        </w:rPr>
        <w:t xml:space="preserve"> תומכות במסקנה לפיה נכון לאפשר לנאשם להמשיך בהליך השיקומי ולסטות בשל כך ממתחם הענישה ההולם (ראו: </w:t>
      </w:r>
      <w:hyperlink r:id="rId78" w:history="1">
        <w:r w:rsidR="00E0449F" w:rsidRPr="00E0449F">
          <w:rPr>
            <w:rStyle w:val="Hyperlink"/>
            <w:color w:val="0000FF"/>
            <w:rtl/>
          </w:rPr>
          <w:t>ע"פ 4944/15</w:t>
        </w:r>
      </w:hyperlink>
      <w:r w:rsidRPr="001A5EC5">
        <w:rPr>
          <w:rtl/>
        </w:rPr>
        <w:t xml:space="preserve"> </w:t>
      </w:r>
      <w:r w:rsidRPr="001A5EC5">
        <w:rPr>
          <w:b/>
          <w:bCs/>
          <w:rtl/>
        </w:rPr>
        <w:t>חסדי חן שרעבי ואח' נ' מדינת ישראל</w:t>
      </w:r>
      <w:r w:rsidRPr="001A5EC5">
        <w:rPr>
          <w:rtl/>
        </w:rPr>
        <w:t xml:space="preserve"> (4.2.16)); </w:t>
      </w:r>
      <w:hyperlink r:id="rId79" w:history="1">
        <w:r w:rsidR="00E0449F" w:rsidRPr="00E0449F">
          <w:rPr>
            <w:rStyle w:val="Hyperlink"/>
            <w:color w:val="0000FF"/>
            <w:rtl/>
          </w:rPr>
          <w:t>ע"פ 779/15</w:t>
        </w:r>
      </w:hyperlink>
      <w:r w:rsidRPr="001A5EC5">
        <w:rPr>
          <w:rtl/>
        </w:rPr>
        <w:t xml:space="preserve"> </w:t>
      </w:r>
      <w:r w:rsidRPr="001A5EC5">
        <w:rPr>
          <w:b/>
          <w:bCs/>
          <w:rtl/>
        </w:rPr>
        <w:t>פלוני נ' מדינת ישראל</w:t>
      </w:r>
      <w:r w:rsidRPr="001A5EC5">
        <w:rPr>
          <w:rtl/>
        </w:rPr>
        <w:t xml:space="preserve"> (12.4.15)). </w:t>
      </w:r>
    </w:p>
    <w:p w14:paraId="67C1E026" w14:textId="77777777" w:rsidR="00A03827" w:rsidRDefault="00A03827" w:rsidP="00A03827">
      <w:pPr>
        <w:spacing w:line="360" w:lineRule="auto"/>
        <w:jc w:val="both"/>
        <w:rPr>
          <w:rtl/>
        </w:rPr>
      </w:pPr>
    </w:p>
    <w:p w14:paraId="13C10ECA" w14:textId="77777777" w:rsidR="00A03827" w:rsidRDefault="00A03827" w:rsidP="00A03827">
      <w:pPr>
        <w:spacing w:line="360" w:lineRule="auto"/>
        <w:ind w:firstLine="720"/>
        <w:jc w:val="both"/>
        <w:rPr>
          <w:rtl/>
        </w:rPr>
      </w:pPr>
      <w:r>
        <w:rPr>
          <w:rFonts w:hint="cs"/>
          <w:rtl/>
        </w:rPr>
        <w:t xml:space="preserve">למקרים </w:t>
      </w:r>
      <w:r w:rsidRPr="00397484">
        <w:rPr>
          <w:rtl/>
        </w:rPr>
        <w:t>בהם הועדף הפן השיקומי בעבירות התפרצות</w:t>
      </w:r>
      <w:r>
        <w:rPr>
          <w:rFonts w:hint="cs"/>
          <w:rtl/>
        </w:rPr>
        <w:t>,</w:t>
      </w:r>
      <w:r w:rsidRPr="00397484">
        <w:rPr>
          <w:rtl/>
        </w:rPr>
        <w:t xml:space="preserve"> ובית </w:t>
      </w:r>
      <w:r>
        <w:rPr>
          <w:rtl/>
        </w:rPr>
        <w:t>המשפט נמנע מהטלת מאסר בפועל</w:t>
      </w:r>
      <w:r>
        <w:rPr>
          <w:rFonts w:hint="cs"/>
          <w:rtl/>
        </w:rPr>
        <w:t>, ראו</w:t>
      </w:r>
      <w:r w:rsidRPr="00397484">
        <w:rPr>
          <w:rtl/>
        </w:rPr>
        <w:t xml:space="preserve">: </w:t>
      </w:r>
      <w:hyperlink r:id="rId80" w:history="1">
        <w:r w:rsidR="00E0449F" w:rsidRPr="00E0449F">
          <w:rPr>
            <w:rStyle w:val="Hyperlink"/>
            <w:color w:val="0000FF"/>
            <w:rtl/>
          </w:rPr>
          <w:t>עפ"ג 6507-08-13</w:t>
        </w:r>
      </w:hyperlink>
      <w:r w:rsidRPr="00397484">
        <w:rPr>
          <w:rtl/>
        </w:rPr>
        <w:t xml:space="preserve"> </w:t>
      </w:r>
      <w:r w:rsidRPr="00397484">
        <w:rPr>
          <w:b/>
          <w:bCs/>
          <w:rtl/>
        </w:rPr>
        <w:t>וקנין נ' מדינת ישראל</w:t>
      </w:r>
      <w:r w:rsidRPr="00397484">
        <w:rPr>
          <w:rtl/>
        </w:rPr>
        <w:t xml:space="preserve"> (13.2.14) ; </w:t>
      </w:r>
      <w:hyperlink r:id="rId81" w:history="1">
        <w:r w:rsidR="00E0449F" w:rsidRPr="00E0449F">
          <w:rPr>
            <w:rStyle w:val="Hyperlink"/>
            <w:color w:val="0000FF"/>
            <w:rtl/>
          </w:rPr>
          <w:t>ע"פ 23718-12-12</w:t>
        </w:r>
      </w:hyperlink>
      <w:r w:rsidRPr="00397484">
        <w:rPr>
          <w:rtl/>
        </w:rPr>
        <w:t xml:space="preserve"> </w:t>
      </w:r>
      <w:r w:rsidRPr="00397484">
        <w:rPr>
          <w:b/>
          <w:bCs/>
          <w:rtl/>
        </w:rPr>
        <w:t>איסקוב נ' מדינת ישראל</w:t>
      </w:r>
      <w:r w:rsidRPr="00397484">
        <w:rPr>
          <w:rtl/>
        </w:rPr>
        <w:t xml:space="preserve"> (10.10.13) ; ע"פ </w:t>
      </w:r>
      <w:hyperlink r:id="rId82" w:history="1">
        <w:r w:rsidR="00126B81" w:rsidRPr="00126B81">
          <w:rPr>
            <w:color w:val="0000FF"/>
            <w:u w:val="single"/>
            <w:rtl/>
          </w:rPr>
          <w:t xml:space="preserve">30269-08-13 </w:t>
        </w:r>
      </w:hyperlink>
      <w:r w:rsidRPr="00397484">
        <w:rPr>
          <w:rtl/>
        </w:rPr>
        <w:t xml:space="preserve"> </w:t>
      </w:r>
      <w:r w:rsidRPr="00397484">
        <w:rPr>
          <w:b/>
          <w:bCs/>
          <w:rtl/>
        </w:rPr>
        <w:t>מדינת ישראל נ' סלאח</w:t>
      </w:r>
      <w:r w:rsidRPr="00397484">
        <w:rPr>
          <w:rtl/>
        </w:rPr>
        <w:t xml:space="preserve"> (17.12.13) ; ע"פ 31064-08-13 </w:t>
      </w:r>
      <w:hyperlink r:id="rId83" w:history="1">
        <w:r w:rsidR="00126B81" w:rsidRPr="00126B81">
          <w:rPr>
            <w:b/>
            <w:bCs/>
            <w:color w:val="0000FF"/>
            <w:u w:val="single"/>
            <w:rtl/>
          </w:rPr>
          <w:t xml:space="preserve">מדינת ישראל מ' שרית יחיאלוב </w:t>
        </w:r>
      </w:hyperlink>
      <w:r w:rsidRPr="00397484">
        <w:rPr>
          <w:rtl/>
        </w:rPr>
        <w:t xml:space="preserve"> (9.1.14)</w:t>
      </w:r>
      <w:r>
        <w:rPr>
          <w:rFonts w:hint="cs"/>
          <w:rtl/>
        </w:rPr>
        <w:t>).</w:t>
      </w:r>
    </w:p>
    <w:p w14:paraId="70610DF5" w14:textId="77777777" w:rsidR="00A03827" w:rsidRDefault="00A03827" w:rsidP="00A03827">
      <w:pPr>
        <w:spacing w:line="360" w:lineRule="auto"/>
        <w:jc w:val="both"/>
        <w:rPr>
          <w:rtl/>
        </w:rPr>
      </w:pPr>
    </w:p>
    <w:p w14:paraId="56616125" w14:textId="77777777" w:rsidR="00A03827" w:rsidRDefault="00A03827" w:rsidP="00A03827">
      <w:pPr>
        <w:spacing w:line="360" w:lineRule="auto"/>
        <w:jc w:val="both"/>
        <w:rPr>
          <w:rFonts w:ascii="David" w:hAnsi="David"/>
          <w:rtl/>
        </w:rPr>
      </w:pPr>
      <w:r>
        <w:rPr>
          <w:rFonts w:hint="cs"/>
          <w:rtl/>
        </w:rPr>
        <w:t>17</w:t>
      </w:r>
      <w:r>
        <w:rPr>
          <w:rtl/>
        </w:rPr>
        <w:t>.</w:t>
      </w:r>
      <w:r>
        <w:rPr>
          <w:rtl/>
        </w:rPr>
        <w:tab/>
      </w:r>
      <w:r w:rsidRPr="001E70BA">
        <w:rPr>
          <w:rFonts w:ascii="David" w:hAnsi="David"/>
          <w:rtl/>
        </w:rPr>
        <w:t xml:space="preserve">נגד הנאשם </w:t>
      </w:r>
      <w:r w:rsidRPr="001E70BA">
        <w:rPr>
          <w:rFonts w:ascii="David" w:hAnsi="David" w:hint="cs"/>
          <w:rtl/>
        </w:rPr>
        <w:t>תלוי</w:t>
      </w:r>
      <w:r>
        <w:rPr>
          <w:rFonts w:ascii="David" w:hAnsi="David" w:hint="cs"/>
          <w:rtl/>
        </w:rPr>
        <w:t>י</w:t>
      </w:r>
      <w:r>
        <w:rPr>
          <w:rFonts w:ascii="David" w:hAnsi="David" w:hint="eastAsia"/>
          <w:rtl/>
        </w:rPr>
        <w:t>ם</w:t>
      </w:r>
      <w:r w:rsidRPr="001E70BA">
        <w:rPr>
          <w:rFonts w:ascii="David" w:hAnsi="David"/>
          <w:rtl/>
        </w:rPr>
        <w:t xml:space="preserve"> ועומד</w:t>
      </w:r>
      <w:r>
        <w:rPr>
          <w:rFonts w:ascii="David" w:hAnsi="David" w:hint="cs"/>
          <w:rtl/>
        </w:rPr>
        <w:t>ים שני</w:t>
      </w:r>
      <w:r w:rsidRPr="001E70BA">
        <w:rPr>
          <w:rFonts w:ascii="David" w:hAnsi="David"/>
          <w:rtl/>
        </w:rPr>
        <w:t xml:space="preserve"> מאסר</w:t>
      </w:r>
      <w:r>
        <w:rPr>
          <w:rFonts w:ascii="David" w:hAnsi="David" w:hint="cs"/>
          <w:rtl/>
        </w:rPr>
        <w:t>ים</w:t>
      </w:r>
      <w:r>
        <w:rPr>
          <w:rFonts w:ascii="David" w:hAnsi="David"/>
          <w:rtl/>
        </w:rPr>
        <w:t xml:space="preserve"> מותנ</w:t>
      </w:r>
      <w:r>
        <w:rPr>
          <w:rFonts w:ascii="David" w:hAnsi="David" w:hint="cs"/>
          <w:rtl/>
        </w:rPr>
        <w:t>ים</w:t>
      </w:r>
      <w:r>
        <w:rPr>
          <w:rFonts w:ascii="David" w:hAnsi="David"/>
          <w:rtl/>
        </w:rPr>
        <w:t>. לכן, לצורך הארכת</w:t>
      </w:r>
      <w:r>
        <w:rPr>
          <w:rFonts w:ascii="David" w:hAnsi="David" w:hint="cs"/>
          <w:rtl/>
        </w:rPr>
        <w:t>ם</w:t>
      </w:r>
      <w:r w:rsidRPr="001E70BA">
        <w:rPr>
          <w:rFonts w:ascii="David" w:hAnsi="David"/>
          <w:rtl/>
        </w:rPr>
        <w:t xml:space="preserve"> עלי להימנע מהטלת עונש מאסר כלשהו</w:t>
      </w:r>
      <w:r>
        <w:rPr>
          <w:rFonts w:ascii="David" w:hAnsi="David" w:hint="cs"/>
          <w:rtl/>
        </w:rPr>
        <w:t>,</w:t>
      </w:r>
      <w:r w:rsidRPr="001E70BA">
        <w:rPr>
          <w:rFonts w:ascii="David" w:hAnsi="David"/>
          <w:rtl/>
        </w:rPr>
        <w:t xml:space="preserve"> ולו על תנאי (</w:t>
      </w:r>
      <w:hyperlink r:id="rId84" w:history="1">
        <w:r w:rsidR="003A7538" w:rsidRPr="003A7538">
          <w:rPr>
            <w:rFonts w:ascii="David" w:hAnsi="David"/>
            <w:color w:val="0000FF"/>
            <w:u w:val="single"/>
            <w:rtl/>
          </w:rPr>
          <w:t>סעיף 56</w:t>
        </w:r>
      </w:hyperlink>
      <w:r w:rsidRPr="001E70BA">
        <w:rPr>
          <w:rFonts w:ascii="David" w:hAnsi="David"/>
          <w:rtl/>
        </w:rPr>
        <w:t xml:space="preserve"> ל</w:t>
      </w:r>
      <w:hyperlink r:id="rId85" w:history="1">
        <w:r w:rsidR="00E0449F" w:rsidRPr="00E0449F">
          <w:rPr>
            <w:rStyle w:val="Hyperlink"/>
            <w:rFonts w:ascii="David" w:hAnsi="David"/>
            <w:color w:val="0000FF"/>
            <w:rtl/>
          </w:rPr>
          <w:t>חוק העונשין</w:t>
        </w:r>
      </w:hyperlink>
      <w:r w:rsidRPr="001E70BA">
        <w:rPr>
          <w:rFonts w:ascii="David" w:hAnsi="David"/>
          <w:rtl/>
        </w:rPr>
        <w:t xml:space="preserve">). תוצאה זו אפשרית </w:t>
      </w:r>
      <w:r>
        <w:rPr>
          <w:rFonts w:ascii="David" w:hAnsi="David" w:hint="cs"/>
          <w:rtl/>
        </w:rPr>
        <w:t xml:space="preserve">שעה שהגעתי </w:t>
      </w:r>
      <w:r>
        <w:rPr>
          <w:rFonts w:ascii="David" w:hAnsi="David"/>
          <w:rtl/>
        </w:rPr>
        <w:t xml:space="preserve">למסקנה </w:t>
      </w:r>
      <w:r>
        <w:rPr>
          <w:rFonts w:ascii="David" w:hAnsi="David" w:hint="cs"/>
          <w:rtl/>
        </w:rPr>
        <w:t xml:space="preserve">כי </w:t>
      </w:r>
      <w:r w:rsidRPr="001E70BA">
        <w:rPr>
          <w:rFonts w:ascii="David" w:hAnsi="David"/>
          <w:rtl/>
        </w:rPr>
        <w:t>ראוי לחרוג ממתחם הענישה בעניינו של הנאשם ולהימנע מהטלת עונש מאסר כלל (</w:t>
      </w:r>
      <w:hyperlink r:id="rId86" w:history="1">
        <w:r w:rsidR="00E0449F" w:rsidRPr="00E0449F">
          <w:rPr>
            <w:rStyle w:val="Hyperlink"/>
            <w:rFonts w:ascii="David" w:hAnsi="David"/>
            <w:color w:val="0000FF"/>
            <w:rtl/>
          </w:rPr>
          <w:t>רע"פ 1441/14</w:t>
        </w:r>
      </w:hyperlink>
      <w:r w:rsidRPr="001E70BA">
        <w:rPr>
          <w:rFonts w:ascii="David" w:hAnsi="David"/>
          <w:rtl/>
        </w:rPr>
        <w:t xml:space="preserve"> </w:t>
      </w:r>
      <w:r w:rsidRPr="001E70BA">
        <w:rPr>
          <w:rFonts w:ascii="David" w:hAnsi="David"/>
          <w:b/>
          <w:bCs/>
          <w:rtl/>
        </w:rPr>
        <w:t>האבט חמיס נ' מדינת ישראל</w:t>
      </w:r>
      <w:r w:rsidRPr="001E70BA">
        <w:rPr>
          <w:rFonts w:ascii="David" w:hAnsi="David"/>
          <w:rtl/>
        </w:rPr>
        <w:t xml:space="preserve"> (9.12.14)). כמו כן, לצורך הארכת המאסר</w:t>
      </w:r>
      <w:r>
        <w:rPr>
          <w:rFonts w:ascii="David" w:hAnsi="David" w:hint="cs"/>
          <w:rtl/>
        </w:rPr>
        <w:t>ים</w:t>
      </w:r>
      <w:r>
        <w:rPr>
          <w:rFonts w:ascii="David" w:hAnsi="David"/>
          <w:rtl/>
        </w:rPr>
        <w:t xml:space="preserve"> המותנ</w:t>
      </w:r>
      <w:r>
        <w:rPr>
          <w:rFonts w:ascii="David" w:hAnsi="David" w:hint="cs"/>
          <w:rtl/>
        </w:rPr>
        <w:t>ים</w:t>
      </w:r>
      <w:r w:rsidRPr="001E70BA">
        <w:rPr>
          <w:rFonts w:ascii="David" w:hAnsi="David"/>
          <w:rtl/>
        </w:rPr>
        <w:t xml:space="preserve">, יש </w:t>
      </w:r>
      <w:r>
        <w:rPr>
          <w:rFonts w:ascii="David" w:hAnsi="David"/>
          <w:rtl/>
        </w:rPr>
        <w:t>להשתכנע כי לא יהיה צודק להפעיל</w:t>
      </w:r>
      <w:r>
        <w:rPr>
          <w:rFonts w:ascii="David" w:hAnsi="David" w:hint="cs"/>
          <w:rtl/>
        </w:rPr>
        <w:t xml:space="preserve">ם </w:t>
      </w:r>
      <w:r w:rsidRPr="001E70BA">
        <w:rPr>
          <w:rFonts w:ascii="David" w:hAnsi="David"/>
          <w:rtl/>
        </w:rPr>
        <w:t xml:space="preserve">וזאת "מטעמים שיירשמו". </w:t>
      </w:r>
      <w:r>
        <w:rPr>
          <w:rFonts w:ascii="David" w:hAnsi="David" w:hint="cs"/>
          <w:rtl/>
        </w:rPr>
        <w:t xml:space="preserve">בשל הנימוקים שפורטו לעיל, שוכנעתי, כאמור, כי לא יהא זה צודק (ונכון) להורות על כליאתו של הנאשם. </w:t>
      </w:r>
      <w:r w:rsidRPr="001E70BA">
        <w:rPr>
          <w:rFonts w:ascii="David" w:hAnsi="David"/>
          <w:rtl/>
        </w:rPr>
        <w:t xml:space="preserve">ראו: </w:t>
      </w:r>
      <w:r w:rsidRPr="001E70BA">
        <w:rPr>
          <w:rFonts w:ascii="David" w:hAnsi="David" w:cs="Miriam"/>
          <w:rtl/>
        </w:rPr>
        <w:t>"על-פי מצוות החוק, הארכת תקופת תנאי אפשרית 'מטעמים שיירשמו... אם שוכנע בית המשפט שבנסיבות הענין לא יהיה זה צודק להפעיל את המאסר על תנאי' [...] 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w:t>
      </w:r>
      <w:r w:rsidRPr="001E70BA">
        <w:rPr>
          <w:rFonts w:ascii="David" w:hAnsi="David"/>
          <w:rtl/>
        </w:rPr>
        <w:t xml:space="preserve"> (</w:t>
      </w:r>
      <w:hyperlink r:id="rId87" w:history="1">
        <w:r w:rsidR="00E0449F" w:rsidRPr="00E0449F">
          <w:rPr>
            <w:rStyle w:val="Hyperlink"/>
            <w:rFonts w:ascii="David" w:hAnsi="David"/>
            <w:color w:val="0000FF"/>
            <w:rtl/>
          </w:rPr>
          <w:t>רע"פ 7391/08</w:t>
        </w:r>
      </w:hyperlink>
      <w:r w:rsidRPr="001E70BA">
        <w:rPr>
          <w:rFonts w:ascii="David" w:hAnsi="David"/>
          <w:rtl/>
        </w:rPr>
        <w:t xml:space="preserve"> </w:t>
      </w:r>
      <w:r w:rsidRPr="001E70BA">
        <w:rPr>
          <w:rFonts w:ascii="David" w:hAnsi="David"/>
          <w:b/>
          <w:bCs/>
          <w:rtl/>
        </w:rPr>
        <w:t>מחאג'נה נ' מדינת ישראל</w:t>
      </w:r>
      <w:r w:rsidRPr="001E70BA">
        <w:rPr>
          <w:rFonts w:ascii="David" w:hAnsi="David"/>
          <w:rtl/>
        </w:rPr>
        <w:t xml:space="preserve"> (14.9.2009)).</w:t>
      </w:r>
    </w:p>
    <w:p w14:paraId="70D8AD11" w14:textId="77777777" w:rsidR="00A03827" w:rsidRDefault="00A03827" w:rsidP="00A03827">
      <w:pPr>
        <w:spacing w:line="360" w:lineRule="auto"/>
        <w:jc w:val="both"/>
        <w:rPr>
          <w:rFonts w:ascii="David" w:hAnsi="David"/>
          <w:rtl/>
        </w:rPr>
      </w:pPr>
    </w:p>
    <w:p w14:paraId="43746335" w14:textId="77777777" w:rsidR="00A03827" w:rsidRPr="001E70BA" w:rsidRDefault="00A03827" w:rsidP="00A03827">
      <w:pPr>
        <w:spacing w:line="360" w:lineRule="auto"/>
        <w:jc w:val="both"/>
        <w:rPr>
          <w:rFonts w:ascii="David" w:hAnsi="David"/>
          <w:rtl/>
        </w:rPr>
      </w:pPr>
      <w:r>
        <w:rPr>
          <w:rFonts w:ascii="David" w:hAnsi="David" w:hint="cs"/>
          <w:rtl/>
        </w:rPr>
        <w:t>18.</w:t>
      </w:r>
      <w:r>
        <w:rPr>
          <w:rFonts w:ascii="David" w:hAnsi="David" w:hint="cs"/>
          <w:rtl/>
        </w:rPr>
        <w:tab/>
        <w:t>ודוק: אכן, בשל אורכו של אחד מהמאסרים המותנים לא ניתן לשקול הטלת עונש לנשיאה בעבודות שירות. ואולם, אין בכך משום הקלה נוספת לנאשם, שכן ממילא סבור אני כי עונש בעבודות שירות יהא הכבדה בלתי רצויה על הנאשם. מדובר באדם חלש יחסית, נעדר מעגלי תמיכה, אשר ניתן להגדירו כחי "מהיד לפה". סבור אני כי הטלת עונש בעבודות שירות ימנע ממנו להמשיך בעבודתו והרעה במצבו הכלכלי עלולה לפגוע בהליך השיקומי. לאור כך, גם אם ניתן היה להטיל עונש בעבודות שירות, היה מקום להימנע מכך.</w:t>
      </w:r>
    </w:p>
    <w:p w14:paraId="630EAFCF" w14:textId="77777777" w:rsidR="00A03827" w:rsidRDefault="00A03827" w:rsidP="00A03827">
      <w:pPr>
        <w:spacing w:line="360" w:lineRule="auto"/>
        <w:jc w:val="both"/>
        <w:rPr>
          <w:rtl/>
        </w:rPr>
      </w:pPr>
    </w:p>
    <w:p w14:paraId="457B83F2" w14:textId="77777777" w:rsidR="00A03827" w:rsidRPr="00547F8C" w:rsidRDefault="00A03827" w:rsidP="00A03827">
      <w:pPr>
        <w:spacing w:line="360" w:lineRule="auto"/>
        <w:jc w:val="both"/>
        <w:rPr>
          <w:rFonts w:ascii="David" w:hAnsi="David"/>
          <w:rtl/>
        </w:rPr>
      </w:pPr>
      <w:r>
        <w:rPr>
          <w:rFonts w:ascii="David" w:hAnsi="David" w:hint="cs"/>
          <w:rtl/>
        </w:rPr>
        <w:t xml:space="preserve">19. </w:t>
      </w:r>
      <w:r>
        <w:rPr>
          <w:rFonts w:ascii="David" w:hAnsi="David"/>
          <w:rtl/>
        </w:rPr>
        <w:tab/>
      </w:r>
      <w:r w:rsidRPr="00547F8C">
        <w:rPr>
          <w:rFonts w:ascii="David" w:hAnsi="David"/>
          <w:rtl/>
        </w:rPr>
        <w:t>אשר על כן, לאחר שבחנתי את מכלול השיקולים, הן לקולה והן לחומרה,  אני מחליט לחרוג ממתחם הענישה מטעמי שיקום ומטיל על הנאשם את העונשים הבאים:</w:t>
      </w:r>
    </w:p>
    <w:p w14:paraId="2E81BC66" w14:textId="77777777" w:rsidR="00A03827" w:rsidRDefault="00A03827" w:rsidP="00A03827">
      <w:pPr>
        <w:spacing w:line="360" w:lineRule="auto"/>
        <w:jc w:val="both"/>
        <w:rPr>
          <w:rFonts w:ascii="David" w:hAnsi="David"/>
          <w:rtl/>
        </w:rPr>
      </w:pPr>
    </w:p>
    <w:p w14:paraId="42255498" w14:textId="77777777" w:rsidR="00A03827" w:rsidRDefault="00A03827" w:rsidP="00A03827">
      <w:pPr>
        <w:spacing w:line="360" w:lineRule="auto"/>
        <w:jc w:val="both"/>
        <w:rPr>
          <w:rFonts w:ascii="David" w:hAnsi="David"/>
          <w:rtl/>
        </w:rPr>
      </w:pPr>
      <w:r>
        <w:rPr>
          <w:rFonts w:ascii="David" w:hAnsi="David"/>
          <w:rtl/>
        </w:rPr>
        <w:tab/>
      </w:r>
      <w:r>
        <w:rPr>
          <w:rFonts w:ascii="David" w:hAnsi="David" w:hint="cs"/>
          <w:rtl/>
        </w:rPr>
        <w:t xml:space="preserve">א. </w:t>
      </w:r>
      <w:r>
        <w:rPr>
          <w:rFonts w:ascii="David" w:hAnsi="David"/>
          <w:rtl/>
        </w:rPr>
        <w:tab/>
      </w:r>
      <w:r w:rsidRPr="007F3E3C">
        <w:rPr>
          <w:rFonts w:ascii="David" w:hAnsi="David"/>
          <w:rtl/>
        </w:rPr>
        <w:t xml:space="preserve">אני </w:t>
      </w:r>
      <w:r>
        <w:rPr>
          <w:rFonts w:ascii="David" w:hAnsi="David" w:hint="cs"/>
          <w:rtl/>
        </w:rPr>
        <w:t>מורה על חידוש</w:t>
      </w:r>
      <w:r w:rsidRPr="007F3E3C">
        <w:rPr>
          <w:rFonts w:ascii="David" w:hAnsi="David"/>
          <w:rtl/>
        </w:rPr>
        <w:t xml:space="preserve"> המאסר</w:t>
      </w:r>
      <w:r>
        <w:rPr>
          <w:rFonts w:ascii="David" w:hAnsi="David" w:hint="cs"/>
          <w:rtl/>
        </w:rPr>
        <w:t>ים</w:t>
      </w:r>
      <w:r w:rsidRPr="007F3E3C">
        <w:rPr>
          <w:rFonts w:ascii="David" w:hAnsi="David"/>
          <w:rtl/>
        </w:rPr>
        <w:t xml:space="preserve"> </w:t>
      </w:r>
      <w:r>
        <w:rPr>
          <w:rFonts w:ascii="David" w:hAnsi="David" w:hint="cs"/>
          <w:rtl/>
        </w:rPr>
        <w:t>המותנים</w:t>
      </w:r>
      <w:r w:rsidRPr="007F3E3C">
        <w:rPr>
          <w:rFonts w:ascii="David" w:hAnsi="David"/>
          <w:rtl/>
        </w:rPr>
        <w:t xml:space="preserve"> </w:t>
      </w:r>
      <w:r>
        <w:rPr>
          <w:rFonts w:ascii="David" w:hAnsi="David" w:hint="cs"/>
          <w:rtl/>
        </w:rPr>
        <w:t>בני</w:t>
      </w:r>
      <w:r w:rsidRPr="007F3E3C">
        <w:rPr>
          <w:rFonts w:ascii="David" w:hAnsi="David"/>
          <w:rtl/>
        </w:rPr>
        <w:t xml:space="preserve"> </w:t>
      </w:r>
      <w:r>
        <w:rPr>
          <w:rFonts w:ascii="David" w:hAnsi="David" w:hint="cs"/>
          <w:rtl/>
        </w:rPr>
        <w:t>8</w:t>
      </w:r>
      <w:r w:rsidRPr="007F3E3C">
        <w:rPr>
          <w:rFonts w:ascii="David" w:hAnsi="David"/>
          <w:rtl/>
        </w:rPr>
        <w:t xml:space="preserve"> חודשים</w:t>
      </w:r>
      <w:r>
        <w:rPr>
          <w:rFonts w:ascii="David" w:hAnsi="David" w:hint="cs"/>
          <w:rtl/>
        </w:rPr>
        <w:t xml:space="preserve"> ו-4 חודשים,</w:t>
      </w:r>
      <w:r w:rsidRPr="007F3E3C">
        <w:rPr>
          <w:rFonts w:ascii="David" w:hAnsi="David"/>
          <w:rtl/>
        </w:rPr>
        <w:t xml:space="preserve"> שהוטל</w:t>
      </w:r>
      <w:r>
        <w:rPr>
          <w:rFonts w:ascii="David" w:hAnsi="David" w:hint="cs"/>
          <w:rtl/>
        </w:rPr>
        <w:t>ו</w:t>
      </w:r>
      <w:r w:rsidRPr="007F3E3C">
        <w:rPr>
          <w:rFonts w:ascii="David" w:hAnsi="David"/>
          <w:rtl/>
        </w:rPr>
        <w:t xml:space="preserve"> על </w:t>
      </w:r>
      <w:r>
        <w:rPr>
          <w:rFonts w:ascii="David" w:hAnsi="David"/>
          <w:rtl/>
        </w:rPr>
        <w:tab/>
      </w:r>
      <w:r>
        <w:rPr>
          <w:rFonts w:ascii="David" w:hAnsi="David"/>
          <w:rtl/>
        </w:rPr>
        <w:tab/>
      </w:r>
      <w:r>
        <w:rPr>
          <w:rFonts w:ascii="David" w:hAnsi="David"/>
          <w:rtl/>
        </w:rPr>
        <w:tab/>
      </w:r>
      <w:r w:rsidRPr="007F3E3C">
        <w:rPr>
          <w:rFonts w:ascii="David" w:hAnsi="David"/>
          <w:rtl/>
        </w:rPr>
        <w:t xml:space="preserve">הנאשם </w:t>
      </w:r>
      <w:r>
        <w:rPr>
          <w:rFonts w:ascii="David" w:hAnsi="David" w:hint="cs"/>
          <w:rtl/>
        </w:rPr>
        <w:t>ב</w:t>
      </w:r>
      <w:hyperlink r:id="rId88" w:history="1">
        <w:r w:rsidR="00E0449F" w:rsidRPr="00E0449F">
          <w:rPr>
            <w:rStyle w:val="Hyperlink"/>
            <w:rFonts w:ascii="David" w:hAnsi="David" w:hint="eastAsia"/>
            <w:color w:val="0000FF"/>
            <w:rtl/>
          </w:rPr>
          <w:t>ת</w:t>
        </w:r>
        <w:r w:rsidR="00E0449F" w:rsidRPr="00E0449F">
          <w:rPr>
            <w:rStyle w:val="Hyperlink"/>
            <w:rFonts w:ascii="David" w:hAnsi="David"/>
            <w:color w:val="0000FF"/>
            <w:rtl/>
          </w:rPr>
          <w:t>"פ 22159-05-13</w:t>
        </w:r>
      </w:hyperlink>
      <w:r>
        <w:rPr>
          <w:rFonts w:ascii="David" w:hAnsi="David" w:hint="cs"/>
          <w:rtl/>
        </w:rPr>
        <w:t xml:space="preserve"> </w:t>
      </w:r>
      <w:r w:rsidRPr="007F3E3C">
        <w:rPr>
          <w:rFonts w:ascii="David" w:hAnsi="David"/>
          <w:rtl/>
        </w:rPr>
        <w:t xml:space="preserve">(גז"ד מיום </w:t>
      </w:r>
      <w:r>
        <w:rPr>
          <w:rFonts w:ascii="David" w:hAnsi="David" w:hint="cs"/>
          <w:rtl/>
        </w:rPr>
        <w:t>9.7.13</w:t>
      </w:r>
      <w:r w:rsidRPr="007F3E3C">
        <w:rPr>
          <w:rFonts w:ascii="David" w:hAnsi="David"/>
          <w:rtl/>
        </w:rPr>
        <w:t xml:space="preserve">) </w:t>
      </w:r>
      <w:r w:rsidRPr="00413E3F">
        <w:rPr>
          <w:rFonts w:ascii="David" w:hAnsi="David"/>
          <w:rtl/>
        </w:rPr>
        <w:t>וזאת למש</w:t>
      </w:r>
      <w:r w:rsidRPr="00413E3F">
        <w:rPr>
          <w:rFonts w:ascii="David" w:hAnsi="David" w:hint="cs"/>
          <w:rtl/>
        </w:rPr>
        <w:t>ך</w:t>
      </w:r>
      <w:r>
        <w:rPr>
          <w:rFonts w:ascii="David" w:hAnsi="David" w:hint="cs"/>
          <w:rtl/>
        </w:rPr>
        <w:t xml:space="preserve"> שנה מהיום.  </w:t>
      </w:r>
    </w:p>
    <w:p w14:paraId="2D2B2642" w14:textId="77777777" w:rsidR="00A03827" w:rsidRDefault="00A03827" w:rsidP="00A03827">
      <w:pPr>
        <w:spacing w:line="360" w:lineRule="auto"/>
        <w:jc w:val="both"/>
        <w:rPr>
          <w:rFonts w:ascii="David" w:hAnsi="David"/>
          <w:rtl/>
        </w:rPr>
      </w:pPr>
    </w:p>
    <w:p w14:paraId="6B67800D" w14:textId="77777777" w:rsidR="00A03827" w:rsidRDefault="00A03827" w:rsidP="00A03827">
      <w:pPr>
        <w:spacing w:line="360" w:lineRule="auto"/>
        <w:jc w:val="both"/>
        <w:rPr>
          <w:rFonts w:ascii="David" w:hAnsi="David"/>
          <w:rtl/>
        </w:rPr>
      </w:pPr>
      <w:r>
        <w:rPr>
          <w:rFonts w:ascii="David" w:hAnsi="David"/>
          <w:rtl/>
        </w:rPr>
        <w:tab/>
      </w:r>
      <w:r>
        <w:rPr>
          <w:rFonts w:ascii="David" w:hAnsi="David" w:hint="cs"/>
          <w:rtl/>
        </w:rPr>
        <w:t xml:space="preserve">ב. </w:t>
      </w:r>
      <w:r>
        <w:rPr>
          <w:rFonts w:ascii="David" w:hAnsi="David"/>
          <w:rtl/>
        </w:rPr>
        <w:tab/>
      </w:r>
      <w:r>
        <w:rPr>
          <w:rFonts w:ascii="David" w:hAnsi="David" w:hint="cs"/>
          <w:rtl/>
        </w:rPr>
        <w:t xml:space="preserve"> </w:t>
      </w:r>
      <w:r w:rsidRPr="007549A2">
        <w:rPr>
          <w:b/>
          <w:bCs/>
          <w:rtl/>
        </w:rPr>
        <w:t>אני מעמיד את הנאשם בפיקוח שירות המבחן למשך 12 חודשים</w:t>
      </w:r>
      <w:r>
        <w:rPr>
          <w:rtl/>
        </w:rPr>
        <w:t xml:space="preserve">. הובהר לנאשם, </w:t>
      </w:r>
      <w:r>
        <w:rPr>
          <w:rtl/>
        </w:rPr>
        <w:tab/>
      </w:r>
      <w:r>
        <w:rPr>
          <w:rtl/>
        </w:rPr>
        <w:tab/>
        <w:t xml:space="preserve">בלשון פשוטה, כי עליו למלא אחר הוראות שירות המבחן וכי אם לא יעשה כן ניתן </w:t>
      </w:r>
      <w:r>
        <w:rPr>
          <w:rtl/>
        </w:rPr>
        <w:tab/>
      </w:r>
      <w:r>
        <w:rPr>
          <w:rtl/>
        </w:rPr>
        <w:tab/>
        <w:t>יהיה להפקיע את הצו ולהטיל עליו ענישה</w:t>
      </w:r>
      <w:r>
        <w:rPr>
          <w:rFonts w:ascii="David" w:hAnsi="David" w:hint="cs"/>
          <w:rtl/>
        </w:rPr>
        <w:t xml:space="preserve"> נוספת</w:t>
      </w:r>
      <w:r>
        <w:rPr>
          <w:rFonts w:ascii="David" w:hAnsi="David"/>
          <w:rtl/>
        </w:rPr>
        <w:t>.</w:t>
      </w:r>
    </w:p>
    <w:p w14:paraId="7CA856E6" w14:textId="77777777" w:rsidR="00A03827" w:rsidRDefault="00A03827" w:rsidP="00A03827">
      <w:pPr>
        <w:spacing w:line="360" w:lineRule="auto"/>
        <w:jc w:val="both"/>
        <w:rPr>
          <w:rFonts w:ascii="David" w:hAnsi="David"/>
          <w:rtl/>
        </w:rPr>
      </w:pPr>
    </w:p>
    <w:p w14:paraId="611AB036" w14:textId="77777777" w:rsidR="00A03827" w:rsidRDefault="00A03827" w:rsidP="00A03827">
      <w:pPr>
        <w:pStyle w:val="1"/>
        <w:spacing w:line="360" w:lineRule="auto"/>
        <w:ind w:left="1440" w:hanging="720"/>
        <w:jc w:val="both"/>
        <w:rPr>
          <w:rFonts w:ascii="Calibri" w:hAnsi="Calibri"/>
          <w:rtl/>
        </w:rPr>
      </w:pPr>
      <w:r>
        <w:rPr>
          <w:rFonts w:hint="cs"/>
          <w:rtl/>
        </w:rPr>
        <w:t xml:space="preserve">ג. </w:t>
      </w:r>
      <w:r>
        <w:rPr>
          <w:rtl/>
        </w:rPr>
        <w:tab/>
      </w:r>
      <w:r>
        <w:rPr>
          <w:rFonts w:ascii="Calibri" w:hAnsi="Calibri" w:hint="cs"/>
          <w:rtl/>
        </w:rPr>
        <w:t>אני מחייב את הנאשם לפצות את המתלוננת בתיק העיקרי, ע"ת מס' 13, בסך של 1500 ₪. הפיצוי ישולם בשלושה תשלומים שווים ורצופים מיום 1.9.18 במזכירות בית המשפט. המאשימה תמציא למזכירות בתוך 30 יום את פרטי חשבון הבנק של המתלוננת ותביא לידיעתה תוכנו של גזר הדין.</w:t>
      </w:r>
    </w:p>
    <w:p w14:paraId="57E6EECB" w14:textId="77777777" w:rsidR="00A03827" w:rsidRDefault="00A03827" w:rsidP="00A03827">
      <w:pPr>
        <w:pStyle w:val="1"/>
        <w:spacing w:line="360" w:lineRule="auto"/>
        <w:jc w:val="both"/>
        <w:rPr>
          <w:rFonts w:ascii="Calibri" w:hAnsi="Calibri"/>
          <w:rtl/>
        </w:rPr>
      </w:pPr>
    </w:p>
    <w:p w14:paraId="5163C028" w14:textId="77777777" w:rsidR="00A03827" w:rsidRPr="00FD6924" w:rsidRDefault="00A03827" w:rsidP="00A03827">
      <w:pPr>
        <w:pStyle w:val="1"/>
        <w:spacing w:line="360" w:lineRule="auto"/>
        <w:jc w:val="both"/>
        <w:rPr>
          <w:rFonts w:ascii="Calibri" w:hAnsi="Calibri"/>
        </w:rPr>
      </w:pPr>
      <w:r>
        <w:rPr>
          <w:rFonts w:ascii="Calibri" w:hAnsi="Calibri" w:hint="cs"/>
          <w:rtl/>
        </w:rPr>
        <w:t xml:space="preserve">ד. </w:t>
      </w:r>
      <w:r>
        <w:rPr>
          <w:rFonts w:ascii="Calibri" w:hAnsi="Calibri"/>
          <w:rtl/>
        </w:rPr>
        <w:tab/>
        <w:t>אני פוסל את הנאשם מלקבל א</w:t>
      </w:r>
      <w:r>
        <w:rPr>
          <w:rFonts w:ascii="Calibri" w:hAnsi="Calibri" w:hint="cs"/>
          <w:rtl/>
        </w:rPr>
        <w:t>ו</w:t>
      </w:r>
      <w:r w:rsidRPr="00FD6924">
        <w:rPr>
          <w:rFonts w:ascii="Calibri" w:hAnsi="Calibri"/>
          <w:rtl/>
        </w:rPr>
        <w:t xml:space="preserve"> להחזיק רישיון נהיגה לתקופה של </w:t>
      </w:r>
      <w:r>
        <w:rPr>
          <w:rFonts w:ascii="Calibri" w:hAnsi="Calibri" w:hint="cs"/>
          <w:rtl/>
        </w:rPr>
        <w:t>4</w:t>
      </w:r>
      <w:r w:rsidRPr="00FD6924">
        <w:rPr>
          <w:rFonts w:ascii="Calibri" w:hAnsi="Calibri"/>
          <w:rtl/>
        </w:rPr>
        <w:t xml:space="preserve"> חודשים</w:t>
      </w:r>
      <w:r>
        <w:rPr>
          <w:rFonts w:ascii="Calibri" w:hAnsi="Calibri" w:hint="cs"/>
          <w:rtl/>
        </w:rPr>
        <w:t xml:space="preserve">. </w:t>
      </w:r>
      <w:r>
        <w:rPr>
          <w:rFonts w:ascii="Calibri" w:hAnsi="Calibri"/>
          <w:rtl/>
        </w:rPr>
        <w:tab/>
      </w:r>
      <w:r>
        <w:rPr>
          <w:rFonts w:ascii="Calibri" w:hAnsi="Calibri" w:hint="cs"/>
          <w:rtl/>
        </w:rPr>
        <w:t>מובהר</w:t>
      </w:r>
      <w:r w:rsidRPr="00FD6924">
        <w:rPr>
          <w:rFonts w:ascii="Calibri" w:hAnsi="Calibri"/>
          <w:rtl/>
        </w:rPr>
        <w:t xml:space="preserve"> לנאשם כי עליו להפקיד את רישיון הנהיגה שברשותו, או תחליף, על מנת </w:t>
      </w:r>
      <w:r>
        <w:rPr>
          <w:rFonts w:ascii="Calibri" w:hAnsi="Calibri"/>
          <w:rtl/>
        </w:rPr>
        <w:tab/>
        <w:t>שמניין הפסילה יחל</w:t>
      </w:r>
      <w:r>
        <w:rPr>
          <w:rFonts w:ascii="Calibri" w:hAnsi="Calibri" w:hint="cs"/>
          <w:rtl/>
        </w:rPr>
        <w:t xml:space="preserve"> ואולם מובהר כי תחילת הפסילה היא מידית.</w:t>
      </w:r>
    </w:p>
    <w:p w14:paraId="7ACF9346" w14:textId="77777777" w:rsidR="00A03827" w:rsidRDefault="00A03827" w:rsidP="00A03827">
      <w:pPr>
        <w:spacing w:line="360" w:lineRule="auto"/>
        <w:rPr>
          <w:rFonts w:ascii="David" w:hAnsi="David"/>
          <w:rtl/>
        </w:rPr>
      </w:pPr>
      <w:r w:rsidRPr="00025178">
        <w:rPr>
          <w:rFonts w:hint="cs"/>
          <w:rtl/>
        </w:rPr>
        <w:t xml:space="preserve"> </w:t>
      </w:r>
    </w:p>
    <w:p w14:paraId="0851CEFB" w14:textId="77777777" w:rsidR="00A03827" w:rsidRPr="00025178" w:rsidRDefault="00A03827" w:rsidP="00A03827">
      <w:pPr>
        <w:spacing w:line="360" w:lineRule="auto"/>
        <w:ind w:left="720"/>
        <w:jc w:val="both"/>
        <w:rPr>
          <w:b/>
          <w:bCs/>
          <w:u w:val="single"/>
          <w:rtl/>
        </w:rPr>
      </w:pPr>
      <w:r w:rsidRPr="00025178">
        <w:rPr>
          <w:b/>
          <w:bCs/>
          <w:u w:val="single"/>
          <w:rtl/>
        </w:rPr>
        <w:t xml:space="preserve">הודעה זכות ערעור בתוך 45 ימים. </w:t>
      </w:r>
    </w:p>
    <w:p w14:paraId="457E320C" w14:textId="77777777" w:rsidR="00A03827" w:rsidRDefault="00A03827" w:rsidP="00A03827">
      <w:pPr>
        <w:spacing w:line="360" w:lineRule="auto"/>
        <w:ind w:left="720"/>
        <w:jc w:val="both"/>
        <w:rPr>
          <w:b/>
          <w:bCs/>
          <w:u w:val="single"/>
          <w:rtl/>
        </w:rPr>
      </w:pPr>
      <w:r>
        <w:rPr>
          <w:rFonts w:hint="cs"/>
          <w:b/>
          <w:bCs/>
          <w:u w:val="single"/>
          <w:rtl/>
        </w:rPr>
        <w:t xml:space="preserve">בחלוף תקופת הערעור, אני מורה על השמדת </w:t>
      </w:r>
      <w:r>
        <w:rPr>
          <w:b/>
          <w:bCs/>
          <w:u w:val="single"/>
          <w:rtl/>
        </w:rPr>
        <w:t>המוצג</w:t>
      </w:r>
      <w:r w:rsidRPr="00025178">
        <w:rPr>
          <w:b/>
          <w:bCs/>
          <w:u w:val="single"/>
          <w:rtl/>
        </w:rPr>
        <w:t xml:space="preserve"> – סמים</w:t>
      </w:r>
      <w:r>
        <w:rPr>
          <w:rFonts w:hint="cs"/>
          <w:b/>
          <w:bCs/>
          <w:u w:val="single"/>
          <w:rtl/>
        </w:rPr>
        <w:t>.</w:t>
      </w:r>
    </w:p>
    <w:p w14:paraId="1552DF69" w14:textId="77777777" w:rsidR="00A03827" w:rsidRPr="00025178" w:rsidRDefault="00E0449F" w:rsidP="00A03827">
      <w:pPr>
        <w:spacing w:line="360" w:lineRule="auto"/>
        <w:ind w:left="720"/>
        <w:jc w:val="both"/>
        <w:rPr>
          <w:b/>
          <w:bCs/>
          <w:u w:val="single"/>
          <w:rtl/>
        </w:rPr>
      </w:pPr>
      <w:r w:rsidRPr="00E0449F">
        <w:rPr>
          <w:b/>
          <w:bCs/>
          <w:color w:val="FFFFFF"/>
          <w:sz w:val="2"/>
          <w:szCs w:val="2"/>
          <w:u w:val="single"/>
          <w:rtl/>
        </w:rPr>
        <w:t>5129371</w:t>
      </w:r>
      <w:r w:rsidR="00A03827">
        <w:rPr>
          <w:rFonts w:hint="cs"/>
          <w:b/>
          <w:bCs/>
          <w:u w:val="single"/>
          <w:rtl/>
        </w:rPr>
        <w:t>יש להמציא את גזר הדין לשירות המבחן.</w:t>
      </w:r>
    </w:p>
    <w:p w14:paraId="27518BF3" w14:textId="77777777" w:rsidR="00A03827" w:rsidRPr="00E0449F" w:rsidRDefault="00E0449F" w:rsidP="00A03827">
      <w:pPr>
        <w:spacing w:line="360" w:lineRule="auto"/>
        <w:jc w:val="both"/>
        <w:rPr>
          <w:rFonts w:ascii="Arial" w:hAnsi="Arial"/>
          <w:color w:val="FFFFFF"/>
          <w:sz w:val="2"/>
          <w:szCs w:val="2"/>
          <w:rtl/>
        </w:rPr>
      </w:pPr>
      <w:r w:rsidRPr="00E0449F">
        <w:rPr>
          <w:rFonts w:ascii="Arial" w:hAnsi="Arial"/>
          <w:color w:val="FFFFFF"/>
          <w:sz w:val="2"/>
          <w:szCs w:val="2"/>
          <w:rtl/>
        </w:rPr>
        <w:t>54678313</w:t>
      </w:r>
    </w:p>
    <w:p w14:paraId="7E72A3B8" w14:textId="77777777" w:rsidR="00A03827" w:rsidRDefault="00E0449F" w:rsidP="00A03827">
      <w:pPr>
        <w:jc w:val="center"/>
      </w:pPr>
      <w:r>
        <w:rPr>
          <w:rFonts w:ascii="Arial" w:hAnsi="Arial"/>
          <w:rtl/>
        </w:rPr>
        <w:t xml:space="preserve">ניתן היום,  כ' אב תשע"ח, 01 אוגוסט 2018, במעמד הצדדים. </w:t>
      </w:r>
      <w:r w:rsidR="00A03827">
        <w:rPr>
          <w:rFonts w:hint="cs"/>
          <w:rtl/>
        </w:rPr>
        <w:t xml:space="preserve">   </w:t>
      </w:r>
      <w:r w:rsidR="00A03827">
        <w:rPr>
          <w:rFonts w:hint="cs"/>
          <w:rtl/>
        </w:rPr>
        <w:tab/>
      </w:r>
      <w:r w:rsidR="00A03827">
        <w:rPr>
          <w:rFonts w:hint="cs"/>
          <w:rtl/>
        </w:rPr>
        <w:tab/>
      </w:r>
      <w:r w:rsidR="00A03827">
        <w:rPr>
          <w:rFonts w:hint="cs"/>
          <w:rtl/>
        </w:rPr>
        <w:tab/>
      </w:r>
      <w:r w:rsidR="00A03827">
        <w:rPr>
          <w:rFonts w:hint="cs"/>
          <w:rtl/>
        </w:rPr>
        <w:tab/>
      </w:r>
      <w:r w:rsidR="00A03827">
        <w:rPr>
          <w:rFonts w:hint="cs"/>
          <w:rtl/>
        </w:rPr>
        <w:tab/>
      </w:r>
      <w:r w:rsidR="00A03827">
        <w:rPr>
          <w:rtl/>
        </w:rPr>
        <w:t xml:space="preserve">     </w:t>
      </w:r>
    </w:p>
    <w:p w14:paraId="0EFFBDC3" w14:textId="77777777" w:rsidR="00A03827" w:rsidRDefault="00A03827" w:rsidP="00A03827">
      <w:pPr>
        <w:jc w:val="center"/>
        <w:rPr>
          <w:rFonts w:ascii="Arial" w:hAnsi="Arial" w:cs="FrankRuehl"/>
          <w:sz w:val="28"/>
          <w:szCs w:val="28"/>
          <w:rtl/>
        </w:rPr>
      </w:pPr>
    </w:p>
    <w:p w14:paraId="041F9552" w14:textId="77777777" w:rsidR="00A03827" w:rsidRDefault="00A03827" w:rsidP="00A03827">
      <w:pPr>
        <w:rPr>
          <w:rFonts w:cs="FrankRuehl"/>
          <w:sz w:val="28"/>
          <w:szCs w:val="28"/>
          <w:rtl/>
        </w:rPr>
      </w:pPr>
    </w:p>
    <w:p w14:paraId="4AB01619" w14:textId="77777777" w:rsidR="00A03827" w:rsidRPr="003A7538" w:rsidRDefault="003A7538" w:rsidP="00A03827">
      <w:pPr>
        <w:pStyle w:val="a3"/>
        <w:jc w:val="center"/>
        <w:rPr>
          <w:color w:val="FFFFFF"/>
          <w:sz w:val="2"/>
          <w:szCs w:val="2"/>
          <w:rtl/>
        </w:rPr>
      </w:pPr>
      <w:r w:rsidRPr="003A7538">
        <w:rPr>
          <w:color w:val="FFFFFF"/>
          <w:sz w:val="2"/>
          <w:szCs w:val="2"/>
          <w:rtl/>
        </w:rPr>
        <w:t>5129371</w:t>
      </w:r>
    </w:p>
    <w:p w14:paraId="604C9678" w14:textId="77777777" w:rsidR="007E1FBF" w:rsidRPr="003A7538" w:rsidRDefault="003A7538" w:rsidP="00E0449F">
      <w:pPr>
        <w:keepNext/>
        <w:rPr>
          <w:rFonts w:ascii="David" w:hAnsi="David"/>
          <w:color w:val="FFFFFF"/>
          <w:sz w:val="2"/>
          <w:szCs w:val="2"/>
          <w:rtl/>
        </w:rPr>
      </w:pPr>
      <w:r w:rsidRPr="003A7538">
        <w:rPr>
          <w:rFonts w:ascii="David" w:hAnsi="David"/>
          <w:color w:val="FFFFFF"/>
          <w:sz w:val="2"/>
          <w:szCs w:val="2"/>
          <w:rtl/>
        </w:rPr>
        <w:t>54678313</w:t>
      </w:r>
    </w:p>
    <w:p w14:paraId="75356E2E" w14:textId="77777777" w:rsidR="00E0449F" w:rsidRPr="00E0449F" w:rsidRDefault="00E0449F" w:rsidP="00E0449F">
      <w:pPr>
        <w:keepNext/>
        <w:rPr>
          <w:rFonts w:ascii="David" w:hAnsi="David"/>
          <w:color w:val="000000"/>
          <w:sz w:val="22"/>
          <w:szCs w:val="22"/>
          <w:rtl/>
        </w:rPr>
      </w:pPr>
      <w:r w:rsidRPr="00E0449F">
        <w:rPr>
          <w:rFonts w:ascii="David" w:hAnsi="David"/>
          <w:color w:val="000000"/>
          <w:sz w:val="22"/>
          <w:szCs w:val="22"/>
          <w:rtl/>
        </w:rPr>
        <w:t>יוסי טורס 54678313</w:t>
      </w:r>
    </w:p>
    <w:p w14:paraId="1DD0CCD4" w14:textId="77777777" w:rsidR="00E0449F" w:rsidRDefault="00E0449F" w:rsidP="00E0449F">
      <w:r w:rsidRPr="00E0449F">
        <w:rPr>
          <w:color w:val="000000"/>
          <w:rtl/>
        </w:rPr>
        <w:t>נוסח מסמך זה כפוף לשינויי ניסוח ועריכה</w:t>
      </w:r>
    </w:p>
    <w:p w14:paraId="6E4EAD11" w14:textId="77777777" w:rsidR="00E0449F" w:rsidRDefault="00E0449F" w:rsidP="00E0449F">
      <w:pPr>
        <w:rPr>
          <w:rtl/>
        </w:rPr>
      </w:pPr>
    </w:p>
    <w:p w14:paraId="5B524D06" w14:textId="77777777" w:rsidR="00E0449F" w:rsidRDefault="00E0449F" w:rsidP="00E0449F">
      <w:pPr>
        <w:jc w:val="center"/>
        <w:rPr>
          <w:color w:val="0000FF"/>
          <w:u w:val="single"/>
        </w:rPr>
      </w:pPr>
      <w:hyperlink r:id="rId89" w:history="1">
        <w:r>
          <w:rPr>
            <w:color w:val="0000FF"/>
            <w:u w:val="single"/>
            <w:rtl/>
          </w:rPr>
          <w:t>בעניין עריכה ושינויים במסמכי פסיקה, חקיקה ועוד באתר נבו – הקש כאן</w:t>
        </w:r>
      </w:hyperlink>
    </w:p>
    <w:p w14:paraId="7F61D616" w14:textId="77777777" w:rsidR="00E0449F" w:rsidRPr="00E0449F" w:rsidRDefault="00E0449F" w:rsidP="003A7538">
      <w:pPr>
        <w:rPr>
          <w:color w:val="0000FF"/>
          <w:u w:val="single"/>
        </w:rPr>
      </w:pPr>
    </w:p>
    <w:sectPr w:rsidR="00E0449F" w:rsidRPr="00E0449F" w:rsidSect="003A7538">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01467" w14:textId="77777777" w:rsidR="00616D0A" w:rsidRDefault="00616D0A" w:rsidP="004B0478">
      <w:r>
        <w:separator/>
      </w:r>
    </w:p>
  </w:endnote>
  <w:endnote w:type="continuationSeparator" w:id="0">
    <w:p w14:paraId="4F4F226F" w14:textId="77777777" w:rsidR="00616D0A" w:rsidRDefault="00616D0A" w:rsidP="004B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BC896" w14:textId="77777777" w:rsidR="003A7538" w:rsidRDefault="003A7538" w:rsidP="003A75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FAF3F1" w14:textId="77777777" w:rsidR="00E728E6" w:rsidRPr="003A7538" w:rsidRDefault="003A7538" w:rsidP="003A7538">
    <w:pPr>
      <w:pStyle w:val="a5"/>
      <w:pBdr>
        <w:top w:val="single" w:sz="4" w:space="1" w:color="auto"/>
        <w:between w:val="single" w:sz="4" w:space="0" w:color="auto"/>
      </w:pBdr>
      <w:spacing w:after="60"/>
      <w:jc w:val="center"/>
      <w:rPr>
        <w:rFonts w:ascii="FrankRuehl" w:hAnsi="FrankRuehl" w:cs="FrankRuehl"/>
        <w:color w:val="000000"/>
      </w:rPr>
    </w:pPr>
    <w:r w:rsidRPr="003A75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C18DC" w14:textId="77777777" w:rsidR="003A7538" w:rsidRDefault="003A7538" w:rsidP="003A753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4011">
      <w:rPr>
        <w:rFonts w:ascii="FrankRuehl" w:hAnsi="FrankRuehl" w:cs="FrankRuehl"/>
        <w:noProof/>
        <w:rtl/>
      </w:rPr>
      <w:t>1</w:t>
    </w:r>
    <w:r>
      <w:rPr>
        <w:rFonts w:ascii="FrankRuehl" w:hAnsi="FrankRuehl" w:cs="FrankRuehl"/>
        <w:rtl/>
      </w:rPr>
      <w:fldChar w:fldCharType="end"/>
    </w:r>
  </w:p>
  <w:p w14:paraId="79E2918D" w14:textId="77777777" w:rsidR="00E728E6" w:rsidRPr="003A7538" w:rsidRDefault="003A7538" w:rsidP="003A7538">
    <w:pPr>
      <w:pStyle w:val="a5"/>
      <w:pBdr>
        <w:top w:val="single" w:sz="4" w:space="1" w:color="auto"/>
        <w:between w:val="single" w:sz="4" w:space="0" w:color="auto"/>
      </w:pBdr>
      <w:spacing w:after="60"/>
      <w:jc w:val="center"/>
      <w:rPr>
        <w:rFonts w:ascii="FrankRuehl" w:hAnsi="FrankRuehl" w:cs="FrankRuehl"/>
        <w:color w:val="000000"/>
      </w:rPr>
    </w:pPr>
    <w:r w:rsidRPr="003A7538">
      <w:rPr>
        <w:rFonts w:ascii="FrankRuehl" w:hAnsi="FrankRuehl" w:cs="FrankRuehl"/>
        <w:color w:val="000000"/>
      </w:rPr>
      <w:pict w14:anchorId="39F99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B0087" w14:textId="77777777" w:rsidR="00616D0A" w:rsidRDefault="00616D0A" w:rsidP="004B0478">
      <w:r>
        <w:separator/>
      </w:r>
    </w:p>
  </w:footnote>
  <w:footnote w:type="continuationSeparator" w:id="0">
    <w:p w14:paraId="74009DBB" w14:textId="77777777" w:rsidR="00616D0A" w:rsidRDefault="00616D0A" w:rsidP="004B04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C9EDD" w14:textId="77777777" w:rsidR="00E0449F" w:rsidRPr="003A7538" w:rsidRDefault="003A7538" w:rsidP="003A75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32546-04-16</w:t>
    </w:r>
    <w:r>
      <w:rPr>
        <w:rFonts w:ascii="David" w:hAnsi="David"/>
        <w:color w:val="000000"/>
        <w:sz w:val="22"/>
        <w:szCs w:val="22"/>
        <w:rtl/>
      </w:rPr>
      <w:tab/>
      <w:t xml:space="preserve"> מדינת ישראל נ' אלי מיכאלי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366B" w14:textId="77777777" w:rsidR="00E0449F" w:rsidRPr="003A7538" w:rsidRDefault="003A7538" w:rsidP="003A753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32546-04-16</w:t>
    </w:r>
    <w:r>
      <w:rPr>
        <w:rFonts w:ascii="David" w:hAnsi="David"/>
        <w:color w:val="000000"/>
        <w:sz w:val="22"/>
        <w:szCs w:val="22"/>
        <w:rtl/>
      </w:rPr>
      <w:tab/>
      <w:t xml:space="preserve"> מדינת ישראל נ' אלי מיכאלי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3827"/>
    <w:rsid w:val="00126B81"/>
    <w:rsid w:val="002D4011"/>
    <w:rsid w:val="003A7538"/>
    <w:rsid w:val="004B0478"/>
    <w:rsid w:val="004C28FD"/>
    <w:rsid w:val="00560B7C"/>
    <w:rsid w:val="00616D0A"/>
    <w:rsid w:val="007E1FBF"/>
    <w:rsid w:val="008E356F"/>
    <w:rsid w:val="00A03827"/>
    <w:rsid w:val="00C95394"/>
    <w:rsid w:val="00E0449F"/>
    <w:rsid w:val="00E728E6"/>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6EE8136"/>
  <w15:chartTrackingRefBased/>
  <w15:docId w15:val="{A6D71C26-4D47-46DA-9F6F-797A26641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38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3827"/>
    <w:pPr>
      <w:tabs>
        <w:tab w:val="center" w:pos="4153"/>
        <w:tab w:val="right" w:pos="8306"/>
      </w:tabs>
    </w:pPr>
  </w:style>
  <w:style w:type="character" w:customStyle="1" w:styleId="a4">
    <w:name w:val="כותרת עליונה תו"/>
    <w:link w:val="a3"/>
    <w:rsid w:val="00A03827"/>
    <w:rPr>
      <w:rFonts w:ascii="Times New Roman" w:eastAsia="Times New Roman" w:hAnsi="Times New Roman" w:cs="David"/>
      <w:sz w:val="24"/>
      <w:szCs w:val="24"/>
    </w:rPr>
  </w:style>
  <w:style w:type="paragraph" w:styleId="a5">
    <w:name w:val="footer"/>
    <w:basedOn w:val="a"/>
    <w:link w:val="a6"/>
    <w:rsid w:val="00A03827"/>
    <w:pPr>
      <w:tabs>
        <w:tab w:val="center" w:pos="4153"/>
        <w:tab w:val="right" w:pos="8306"/>
      </w:tabs>
    </w:pPr>
  </w:style>
  <w:style w:type="character" w:customStyle="1" w:styleId="a6">
    <w:name w:val="כותרת תחתונה תו"/>
    <w:link w:val="a5"/>
    <w:rsid w:val="00A03827"/>
    <w:rPr>
      <w:rFonts w:ascii="Times New Roman" w:eastAsia="Times New Roman" w:hAnsi="Times New Roman" w:cs="David"/>
      <w:sz w:val="24"/>
      <w:szCs w:val="24"/>
    </w:rPr>
  </w:style>
  <w:style w:type="table" w:styleId="a7">
    <w:name w:val="Table Grid"/>
    <w:basedOn w:val="a1"/>
    <w:rsid w:val="00A038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3827"/>
  </w:style>
  <w:style w:type="paragraph" w:customStyle="1" w:styleId="1">
    <w:name w:val="פיסקת רשימה1"/>
    <w:basedOn w:val="a"/>
    <w:rsid w:val="00A03827"/>
    <w:pPr>
      <w:ind w:left="720"/>
      <w:contextualSpacing/>
    </w:pPr>
  </w:style>
  <w:style w:type="character" w:styleId="Hyperlink">
    <w:name w:val="Hyperlink"/>
    <w:rsid w:val="00E0449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6.b" TargetMode="External"/><Relationship Id="rId21" Type="http://schemas.openxmlformats.org/officeDocument/2006/relationships/hyperlink" Target="http://www.nevo.co.il/law/70301/406.b" TargetMode="External"/><Relationship Id="rId42" Type="http://schemas.openxmlformats.org/officeDocument/2006/relationships/hyperlink" Target="http://www.nevo.co.il/case/5701236" TargetMode="External"/><Relationship Id="rId47" Type="http://schemas.openxmlformats.org/officeDocument/2006/relationships/hyperlink" Target="http://www.nevo.co.il/case/5605484" TargetMode="External"/><Relationship Id="rId63" Type="http://schemas.openxmlformats.org/officeDocument/2006/relationships/hyperlink" Target="http://www.nevo.co.il/case/22838704" TargetMode="External"/><Relationship Id="rId68" Type="http://schemas.openxmlformats.org/officeDocument/2006/relationships/hyperlink" Target="http://www.nevo.co.il/case/4553790" TargetMode="External"/><Relationship Id="rId84" Type="http://schemas.openxmlformats.org/officeDocument/2006/relationships/hyperlink" Target="http://www.nevo.co.il/law/70301/56"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 TargetMode="External"/><Relationship Id="rId11" Type="http://schemas.openxmlformats.org/officeDocument/2006/relationships/hyperlink" Target="http://www.nevo.co.il/law/70301/406.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0033641" TargetMode="External"/><Relationship Id="rId53" Type="http://schemas.openxmlformats.org/officeDocument/2006/relationships/hyperlink" Target="http://www.nevo.co.il/case/5195333" TargetMode="External"/><Relationship Id="rId58" Type="http://schemas.openxmlformats.org/officeDocument/2006/relationships/hyperlink" Target="http://www.nevo.co.il/case/23649772"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20009419" TargetMode="External"/><Relationship Id="rId5" Type="http://schemas.openxmlformats.org/officeDocument/2006/relationships/endnotes" Target="end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40jc.a"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6241434" TargetMode="External"/><Relationship Id="rId48" Type="http://schemas.openxmlformats.org/officeDocument/2006/relationships/hyperlink" Target="http://www.nevo.co.il/case/18739556" TargetMode="External"/><Relationship Id="rId64" Type="http://schemas.openxmlformats.org/officeDocument/2006/relationships/hyperlink" Target="http://www.nevo.co.il/case/11279208" TargetMode="External"/><Relationship Id="rId69" Type="http://schemas.openxmlformats.org/officeDocument/2006/relationships/hyperlink" Target="http://www.nevo.co.il/case/16879489"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5873531" TargetMode="External"/><Relationship Id="rId72" Type="http://schemas.openxmlformats.org/officeDocument/2006/relationships/hyperlink" Target="http://www.nevo.co.il/law/70301" TargetMode="External"/><Relationship Id="rId80" Type="http://schemas.openxmlformats.org/officeDocument/2006/relationships/hyperlink" Target="http://www.nevo.co.il/case/7900807" TargetMode="External"/><Relationship Id="rId85" Type="http://schemas.openxmlformats.org/officeDocument/2006/relationships/hyperlink" Target="http://www.nevo.co.il/law/70301" TargetMode="External"/><Relationship Id="rId93"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40jc.a" TargetMode="External"/><Relationship Id="rId17" Type="http://schemas.openxmlformats.org/officeDocument/2006/relationships/hyperlink" Target="http://www.nevo.co.il/law/70301/40c" TargetMode="External"/><Relationship Id="rId25" Type="http://schemas.openxmlformats.org/officeDocument/2006/relationships/hyperlink" Target="http://www.nevo.co.il/law/4216/7.c"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5583835" TargetMode="External"/><Relationship Id="rId59" Type="http://schemas.openxmlformats.org/officeDocument/2006/relationships/hyperlink" Target="http://www.nevo.co.il/case/5019291" TargetMode="External"/><Relationship Id="rId67" Type="http://schemas.openxmlformats.org/officeDocument/2006/relationships/hyperlink" Target="http://www.nevo.co.il/case/11311174"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17954235" TargetMode="External"/><Relationship Id="rId54" Type="http://schemas.openxmlformats.org/officeDocument/2006/relationships/hyperlink" Target="http://www.nevo.co.il/case/4628677" TargetMode="External"/><Relationship Id="rId62" Type="http://schemas.openxmlformats.org/officeDocument/2006/relationships/hyperlink" Target="http://www.nevo.co.il/case/3293877" TargetMode="External"/><Relationship Id="rId70" Type="http://schemas.openxmlformats.org/officeDocument/2006/relationships/hyperlink" Target="http://www.nevo.co.il/case/20374629" TargetMode="External"/><Relationship Id="rId75" Type="http://schemas.openxmlformats.org/officeDocument/2006/relationships/hyperlink" Target="http://www.nevo.co.il/case/22938500" TargetMode="External"/><Relationship Id="rId83" Type="http://schemas.openxmlformats.org/officeDocument/2006/relationships/hyperlink" Target="http://www.nevo.co.il/case/7961442" TargetMode="External"/><Relationship Id="rId88" Type="http://schemas.openxmlformats.org/officeDocument/2006/relationships/hyperlink" Target="http://www.nevo.co.il/case/7865958" TargetMode="External"/><Relationship Id="rId91"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384"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4008337" TargetMode="External"/><Relationship Id="rId57" Type="http://schemas.openxmlformats.org/officeDocument/2006/relationships/hyperlink" Target="http://www.nevo.co.il/case/22201886" TargetMode="External"/><Relationship Id="rId10" Type="http://schemas.openxmlformats.org/officeDocument/2006/relationships/hyperlink" Target="http://www.nevo.co.il/law/70301/384" TargetMode="External"/><Relationship Id="rId31" Type="http://schemas.openxmlformats.org/officeDocument/2006/relationships/hyperlink" Target="http://www.nevo.co.il/law/4216" TargetMode="External"/><Relationship Id="rId44" Type="http://schemas.openxmlformats.org/officeDocument/2006/relationships/hyperlink" Target="http://www.nevo.co.il/case/5753269" TargetMode="External"/><Relationship Id="rId52" Type="http://schemas.openxmlformats.org/officeDocument/2006/relationships/hyperlink" Target="http://www.nevo.co.il/case/6036574" TargetMode="External"/><Relationship Id="rId60" Type="http://schemas.openxmlformats.org/officeDocument/2006/relationships/hyperlink" Target="http://www.nevo.co.il/case/4845284" TargetMode="External"/><Relationship Id="rId65" Type="http://schemas.openxmlformats.org/officeDocument/2006/relationships/hyperlink" Target="http://www.nevo.co.il/case/5601732" TargetMode="External"/><Relationship Id="rId73" Type="http://schemas.openxmlformats.org/officeDocument/2006/relationships/hyperlink" Target="http://www.nevo.co.il/law/70301/40d" TargetMode="External"/><Relationship Id="rId78" Type="http://schemas.openxmlformats.org/officeDocument/2006/relationships/hyperlink" Target="http://www.nevo.co.il/case/20450193" TargetMode="External"/><Relationship Id="rId81" Type="http://schemas.openxmlformats.org/officeDocument/2006/relationships/hyperlink" Target="http://www.nevo.co.il/case/4099006" TargetMode="External"/><Relationship Id="rId86" Type="http://schemas.openxmlformats.org/officeDocument/2006/relationships/hyperlink" Target="http://www.nevo.co.il/case/12930657" TargetMode="Externa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56" TargetMode="External"/><Relationship Id="rId13" Type="http://schemas.openxmlformats.org/officeDocument/2006/relationships/hyperlink" Target="http://www.nevo.co.il/law/4216" TargetMode="External"/><Relationship Id="rId18" Type="http://schemas.openxmlformats.org/officeDocument/2006/relationships/hyperlink" Target="http://www.nevo.co.il/law/70301/40d" TargetMode="External"/><Relationship Id="rId39" Type="http://schemas.openxmlformats.org/officeDocument/2006/relationships/hyperlink" Target="http://www.nevo.co.il/case/13101134"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5786637" TargetMode="External"/><Relationship Id="rId55" Type="http://schemas.openxmlformats.org/officeDocument/2006/relationships/hyperlink" Target="http://www.nevo.co.il/case/20705379" TargetMode="External"/><Relationship Id="rId76" Type="http://schemas.openxmlformats.org/officeDocument/2006/relationships/hyperlink" Target="http://www.nevo.co.il/case/20490021" TargetMode="External"/><Relationship Id="rId7" Type="http://schemas.openxmlformats.org/officeDocument/2006/relationships/hyperlink" Target="http://www.nevo.co.il/law/70301/40c" TargetMode="External"/><Relationship Id="rId71" Type="http://schemas.openxmlformats.org/officeDocument/2006/relationships/hyperlink" Target="http://www.nevo.co.il/law/70301/40d" TargetMode="External"/><Relationship Id="rId9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hyperlink" Target="http://www.nevo.co.il/case/20995349"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17023776" TargetMode="External"/><Relationship Id="rId45" Type="http://schemas.openxmlformats.org/officeDocument/2006/relationships/hyperlink" Target="http://www.nevo.co.il/case/6166988" TargetMode="External"/><Relationship Id="rId66" Type="http://schemas.openxmlformats.org/officeDocument/2006/relationships/hyperlink" Target="http://www.nevo.co.il/case/21935366" TargetMode="External"/><Relationship Id="rId87" Type="http://schemas.openxmlformats.org/officeDocument/2006/relationships/hyperlink" Target="http://www.nevo.co.il/case/6102737" TargetMode="External"/><Relationship Id="rId61" Type="http://schemas.openxmlformats.org/officeDocument/2006/relationships/hyperlink" Target="http://www.nevo.co.il/case/6603544" TargetMode="External"/><Relationship Id="rId82" Type="http://schemas.openxmlformats.org/officeDocument/2006/relationships/hyperlink" Target="http://www.nevo.co.il/case/7960532" TargetMode="External"/><Relationship Id="rId19" Type="http://schemas.openxmlformats.org/officeDocument/2006/relationships/hyperlink" Target="http://www.nevo.co.il/law/70301/56" TargetMode="External"/><Relationship Id="rId14" Type="http://schemas.openxmlformats.org/officeDocument/2006/relationships/hyperlink" Target="http://www.nevo.co.il/law/4216/7.a." TargetMode="External"/><Relationship Id="rId30" Type="http://schemas.openxmlformats.org/officeDocument/2006/relationships/hyperlink" Target="http://www.nevo.co.il/law/4216/7.a.;7.c" TargetMode="External"/><Relationship Id="rId35" Type="http://schemas.openxmlformats.org/officeDocument/2006/relationships/hyperlink" Target="http://www.nevo.co.il/law/70301/40c" TargetMode="External"/><Relationship Id="rId56" Type="http://schemas.openxmlformats.org/officeDocument/2006/relationships/hyperlink" Target="http://www.nevo.co.il/case/18739572" TargetMode="External"/><Relationship Id="rId77" Type="http://schemas.openxmlformats.org/officeDocument/2006/relationships/hyperlink" Target="http://www.nevo.co.il/case/61205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3967</Words>
  <Characters>19838</Characters>
  <Application>Microsoft Office Word</Application>
  <DocSecurity>0</DocSecurity>
  <Lines>165</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23758</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3145852</vt:i4>
      </vt:variant>
      <vt:variant>
        <vt:i4>246</vt:i4>
      </vt:variant>
      <vt:variant>
        <vt:i4>0</vt:i4>
      </vt:variant>
      <vt:variant>
        <vt:i4>5</vt:i4>
      </vt:variant>
      <vt:variant>
        <vt:lpwstr>http://www.nevo.co.il/case/7865958</vt:lpwstr>
      </vt:variant>
      <vt:variant>
        <vt:lpwstr/>
      </vt:variant>
      <vt:variant>
        <vt:i4>3539060</vt:i4>
      </vt:variant>
      <vt:variant>
        <vt:i4>243</vt:i4>
      </vt:variant>
      <vt:variant>
        <vt:i4>0</vt:i4>
      </vt:variant>
      <vt:variant>
        <vt:i4>5</vt:i4>
      </vt:variant>
      <vt:variant>
        <vt:lpwstr>http://www.nevo.co.il/case/6102737</vt:lpwstr>
      </vt:variant>
      <vt:variant>
        <vt:lpwstr/>
      </vt:variant>
      <vt:variant>
        <vt:i4>3997811</vt:i4>
      </vt:variant>
      <vt:variant>
        <vt:i4>240</vt:i4>
      </vt:variant>
      <vt:variant>
        <vt:i4>0</vt:i4>
      </vt:variant>
      <vt:variant>
        <vt:i4>5</vt:i4>
      </vt:variant>
      <vt:variant>
        <vt:lpwstr>http://www.nevo.co.il/case/12930657</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6488160</vt:i4>
      </vt:variant>
      <vt:variant>
        <vt:i4>234</vt:i4>
      </vt:variant>
      <vt:variant>
        <vt:i4>0</vt:i4>
      </vt:variant>
      <vt:variant>
        <vt:i4>5</vt:i4>
      </vt:variant>
      <vt:variant>
        <vt:lpwstr>http://www.nevo.co.il/law/70301/56</vt:lpwstr>
      </vt:variant>
      <vt:variant>
        <vt:lpwstr/>
      </vt:variant>
      <vt:variant>
        <vt:i4>3604600</vt:i4>
      </vt:variant>
      <vt:variant>
        <vt:i4>231</vt:i4>
      </vt:variant>
      <vt:variant>
        <vt:i4>0</vt:i4>
      </vt:variant>
      <vt:variant>
        <vt:i4>5</vt:i4>
      </vt:variant>
      <vt:variant>
        <vt:lpwstr>http://www.nevo.co.il/case/7961442</vt:lpwstr>
      </vt:variant>
      <vt:variant>
        <vt:lpwstr/>
      </vt:variant>
      <vt:variant>
        <vt:i4>3539070</vt:i4>
      </vt:variant>
      <vt:variant>
        <vt:i4>228</vt:i4>
      </vt:variant>
      <vt:variant>
        <vt:i4>0</vt:i4>
      </vt:variant>
      <vt:variant>
        <vt:i4>5</vt:i4>
      </vt:variant>
      <vt:variant>
        <vt:lpwstr>http://www.nevo.co.il/case/7960532</vt:lpwstr>
      </vt:variant>
      <vt:variant>
        <vt:lpwstr/>
      </vt:variant>
      <vt:variant>
        <vt:i4>3866749</vt:i4>
      </vt:variant>
      <vt:variant>
        <vt:i4>225</vt:i4>
      </vt:variant>
      <vt:variant>
        <vt:i4>0</vt:i4>
      </vt:variant>
      <vt:variant>
        <vt:i4>5</vt:i4>
      </vt:variant>
      <vt:variant>
        <vt:lpwstr>http://www.nevo.co.il/case/4099006</vt:lpwstr>
      </vt:variant>
      <vt:variant>
        <vt:lpwstr/>
      </vt:variant>
      <vt:variant>
        <vt:i4>3670141</vt:i4>
      </vt:variant>
      <vt:variant>
        <vt:i4>222</vt:i4>
      </vt:variant>
      <vt:variant>
        <vt:i4>0</vt:i4>
      </vt:variant>
      <vt:variant>
        <vt:i4>5</vt:i4>
      </vt:variant>
      <vt:variant>
        <vt:lpwstr>http://www.nevo.co.il/case/7900807</vt:lpwstr>
      </vt:variant>
      <vt:variant>
        <vt:lpwstr/>
      </vt:variant>
      <vt:variant>
        <vt:i4>3801200</vt:i4>
      </vt:variant>
      <vt:variant>
        <vt:i4>219</vt:i4>
      </vt:variant>
      <vt:variant>
        <vt:i4>0</vt:i4>
      </vt:variant>
      <vt:variant>
        <vt:i4>5</vt:i4>
      </vt:variant>
      <vt:variant>
        <vt:lpwstr>http://www.nevo.co.il/case/20009419</vt:lpwstr>
      </vt:variant>
      <vt:variant>
        <vt:lpwstr/>
      </vt:variant>
      <vt:variant>
        <vt:i4>4128880</vt:i4>
      </vt:variant>
      <vt:variant>
        <vt:i4>216</vt:i4>
      </vt:variant>
      <vt:variant>
        <vt:i4>0</vt:i4>
      </vt:variant>
      <vt:variant>
        <vt:i4>5</vt:i4>
      </vt:variant>
      <vt:variant>
        <vt:lpwstr>http://www.nevo.co.il/case/20450193</vt:lpwstr>
      </vt:variant>
      <vt:variant>
        <vt:lpwstr/>
      </vt:variant>
      <vt:variant>
        <vt:i4>3145852</vt:i4>
      </vt:variant>
      <vt:variant>
        <vt:i4>213</vt:i4>
      </vt:variant>
      <vt:variant>
        <vt:i4>0</vt:i4>
      </vt:variant>
      <vt:variant>
        <vt:i4>5</vt:i4>
      </vt:variant>
      <vt:variant>
        <vt:lpwstr>http://www.nevo.co.il/case/6120591</vt:lpwstr>
      </vt:variant>
      <vt:variant>
        <vt:lpwstr/>
      </vt:variant>
      <vt:variant>
        <vt:i4>3407997</vt:i4>
      </vt:variant>
      <vt:variant>
        <vt:i4>210</vt:i4>
      </vt:variant>
      <vt:variant>
        <vt:i4>0</vt:i4>
      </vt:variant>
      <vt:variant>
        <vt:i4>5</vt:i4>
      </vt:variant>
      <vt:variant>
        <vt:lpwstr>http://www.nevo.co.il/case/20490021</vt:lpwstr>
      </vt:variant>
      <vt:variant>
        <vt:lpwstr/>
      </vt:variant>
      <vt:variant>
        <vt:i4>3342448</vt:i4>
      </vt:variant>
      <vt:variant>
        <vt:i4>207</vt:i4>
      </vt:variant>
      <vt:variant>
        <vt:i4>0</vt:i4>
      </vt:variant>
      <vt:variant>
        <vt:i4>5</vt:i4>
      </vt:variant>
      <vt:variant>
        <vt:lpwstr>http://www.nevo.co.il/case/22938500</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6619233</vt:i4>
      </vt:variant>
      <vt:variant>
        <vt:i4>201</vt:i4>
      </vt:variant>
      <vt:variant>
        <vt:i4>0</vt:i4>
      </vt:variant>
      <vt:variant>
        <vt:i4>5</vt:i4>
      </vt:variant>
      <vt:variant>
        <vt:lpwstr>http://www.nevo.co.il/law/70301/40d</vt:lpwstr>
      </vt:variant>
      <vt:variant>
        <vt:lpwstr/>
      </vt:variant>
      <vt:variant>
        <vt:i4>7995492</vt:i4>
      </vt:variant>
      <vt:variant>
        <vt:i4>198</vt:i4>
      </vt:variant>
      <vt:variant>
        <vt:i4>0</vt:i4>
      </vt:variant>
      <vt:variant>
        <vt:i4>5</vt:i4>
      </vt:variant>
      <vt:variant>
        <vt:lpwstr>http://www.nevo.co.il/law/70301</vt:lpwstr>
      </vt:variant>
      <vt:variant>
        <vt:lpwstr/>
      </vt:variant>
      <vt:variant>
        <vt:i4>6619233</vt:i4>
      </vt:variant>
      <vt:variant>
        <vt:i4>195</vt:i4>
      </vt:variant>
      <vt:variant>
        <vt:i4>0</vt:i4>
      </vt:variant>
      <vt:variant>
        <vt:i4>5</vt:i4>
      </vt:variant>
      <vt:variant>
        <vt:lpwstr>http://www.nevo.co.il/law/70301/40d</vt:lpwstr>
      </vt:variant>
      <vt:variant>
        <vt:lpwstr/>
      </vt:variant>
      <vt:variant>
        <vt:i4>3604597</vt:i4>
      </vt:variant>
      <vt:variant>
        <vt:i4>192</vt:i4>
      </vt:variant>
      <vt:variant>
        <vt:i4>0</vt:i4>
      </vt:variant>
      <vt:variant>
        <vt:i4>5</vt:i4>
      </vt:variant>
      <vt:variant>
        <vt:lpwstr>http://www.nevo.co.il/case/20374629</vt:lpwstr>
      </vt:variant>
      <vt:variant>
        <vt:lpwstr/>
      </vt:variant>
      <vt:variant>
        <vt:i4>3670129</vt:i4>
      </vt:variant>
      <vt:variant>
        <vt:i4>189</vt:i4>
      </vt:variant>
      <vt:variant>
        <vt:i4>0</vt:i4>
      </vt:variant>
      <vt:variant>
        <vt:i4>5</vt:i4>
      </vt:variant>
      <vt:variant>
        <vt:lpwstr>http://www.nevo.co.il/case/16879489</vt:lpwstr>
      </vt:variant>
      <vt:variant>
        <vt:lpwstr/>
      </vt:variant>
      <vt:variant>
        <vt:i4>3539067</vt:i4>
      </vt:variant>
      <vt:variant>
        <vt:i4>186</vt:i4>
      </vt:variant>
      <vt:variant>
        <vt:i4>0</vt:i4>
      </vt:variant>
      <vt:variant>
        <vt:i4>5</vt:i4>
      </vt:variant>
      <vt:variant>
        <vt:lpwstr>http://www.nevo.co.il/case/4553790</vt:lpwstr>
      </vt:variant>
      <vt:variant>
        <vt:lpwstr/>
      </vt:variant>
      <vt:variant>
        <vt:i4>3407989</vt:i4>
      </vt:variant>
      <vt:variant>
        <vt:i4>183</vt:i4>
      </vt:variant>
      <vt:variant>
        <vt:i4>0</vt:i4>
      </vt:variant>
      <vt:variant>
        <vt:i4>5</vt:i4>
      </vt:variant>
      <vt:variant>
        <vt:lpwstr>http://www.nevo.co.il/case/11311174</vt:lpwstr>
      </vt:variant>
      <vt:variant>
        <vt:lpwstr/>
      </vt:variant>
      <vt:variant>
        <vt:i4>3670133</vt:i4>
      </vt:variant>
      <vt:variant>
        <vt:i4>180</vt:i4>
      </vt:variant>
      <vt:variant>
        <vt:i4>0</vt:i4>
      </vt:variant>
      <vt:variant>
        <vt:i4>5</vt:i4>
      </vt:variant>
      <vt:variant>
        <vt:lpwstr>http://www.nevo.co.il/case/21935366</vt:lpwstr>
      </vt:variant>
      <vt:variant>
        <vt:lpwstr/>
      </vt:variant>
      <vt:variant>
        <vt:i4>3145840</vt:i4>
      </vt:variant>
      <vt:variant>
        <vt:i4>177</vt:i4>
      </vt:variant>
      <vt:variant>
        <vt:i4>0</vt:i4>
      </vt:variant>
      <vt:variant>
        <vt:i4>5</vt:i4>
      </vt:variant>
      <vt:variant>
        <vt:lpwstr>http://www.nevo.co.il/case/5601732</vt:lpwstr>
      </vt:variant>
      <vt:variant>
        <vt:lpwstr/>
      </vt:variant>
      <vt:variant>
        <vt:i4>3801200</vt:i4>
      </vt:variant>
      <vt:variant>
        <vt:i4>174</vt:i4>
      </vt:variant>
      <vt:variant>
        <vt:i4>0</vt:i4>
      </vt:variant>
      <vt:variant>
        <vt:i4>5</vt:i4>
      </vt:variant>
      <vt:variant>
        <vt:lpwstr>http://www.nevo.co.il/case/11279208</vt:lpwstr>
      </vt:variant>
      <vt:variant>
        <vt:lpwstr/>
      </vt:variant>
      <vt:variant>
        <vt:i4>3276914</vt:i4>
      </vt:variant>
      <vt:variant>
        <vt:i4>171</vt:i4>
      </vt:variant>
      <vt:variant>
        <vt:i4>0</vt:i4>
      </vt:variant>
      <vt:variant>
        <vt:i4>5</vt:i4>
      </vt:variant>
      <vt:variant>
        <vt:lpwstr>http://www.nevo.co.il/case/22838704</vt:lpwstr>
      </vt:variant>
      <vt:variant>
        <vt:lpwstr/>
      </vt:variant>
      <vt:variant>
        <vt:i4>3473522</vt:i4>
      </vt:variant>
      <vt:variant>
        <vt:i4>168</vt:i4>
      </vt:variant>
      <vt:variant>
        <vt:i4>0</vt:i4>
      </vt:variant>
      <vt:variant>
        <vt:i4>5</vt:i4>
      </vt:variant>
      <vt:variant>
        <vt:lpwstr>http://www.nevo.co.il/case/3293877</vt:lpwstr>
      </vt:variant>
      <vt:variant>
        <vt:lpwstr/>
      </vt:variant>
      <vt:variant>
        <vt:i4>3604597</vt:i4>
      </vt:variant>
      <vt:variant>
        <vt:i4>165</vt:i4>
      </vt:variant>
      <vt:variant>
        <vt:i4>0</vt:i4>
      </vt:variant>
      <vt:variant>
        <vt:i4>5</vt:i4>
      </vt:variant>
      <vt:variant>
        <vt:lpwstr>http://www.nevo.co.il/case/6603544</vt:lpwstr>
      </vt:variant>
      <vt:variant>
        <vt:lpwstr/>
      </vt:variant>
      <vt:variant>
        <vt:i4>3539057</vt:i4>
      </vt:variant>
      <vt:variant>
        <vt:i4>162</vt:i4>
      </vt:variant>
      <vt:variant>
        <vt:i4>0</vt:i4>
      </vt:variant>
      <vt:variant>
        <vt:i4>5</vt:i4>
      </vt:variant>
      <vt:variant>
        <vt:lpwstr>http://www.nevo.co.il/case/4845284</vt:lpwstr>
      </vt:variant>
      <vt:variant>
        <vt:lpwstr/>
      </vt:variant>
      <vt:variant>
        <vt:i4>3604596</vt:i4>
      </vt:variant>
      <vt:variant>
        <vt:i4>159</vt:i4>
      </vt:variant>
      <vt:variant>
        <vt:i4>0</vt:i4>
      </vt:variant>
      <vt:variant>
        <vt:i4>5</vt:i4>
      </vt:variant>
      <vt:variant>
        <vt:lpwstr>http://www.nevo.co.il/case/5019291</vt:lpwstr>
      </vt:variant>
      <vt:variant>
        <vt:lpwstr/>
      </vt:variant>
      <vt:variant>
        <vt:i4>3801204</vt:i4>
      </vt:variant>
      <vt:variant>
        <vt:i4>156</vt:i4>
      </vt:variant>
      <vt:variant>
        <vt:i4>0</vt:i4>
      </vt:variant>
      <vt:variant>
        <vt:i4>5</vt:i4>
      </vt:variant>
      <vt:variant>
        <vt:lpwstr>http://www.nevo.co.il/case/23649772</vt:lpwstr>
      </vt:variant>
      <vt:variant>
        <vt:lpwstr/>
      </vt:variant>
      <vt:variant>
        <vt:i4>3735678</vt:i4>
      </vt:variant>
      <vt:variant>
        <vt:i4>153</vt:i4>
      </vt:variant>
      <vt:variant>
        <vt:i4>0</vt:i4>
      </vt:variant>
      <vt:variant>
        <vt:i4>5</vt:i4>
      </vt:variant>
      <vt:variant>
        <vt:lpwstr>http://www.nevo.co.il/case/22201886</vt:lpwstr>
      </vt:variant>
      <vt:variant>
        <vt:lpwstr/>
      </vt:variant>
      <vt:variant>
        <vt:i4>3670138</vt:i4>
      </vt:variant>
      <vt:variant>
        <vt:i4>150</vt:i4>
      </vt:variant>
      <vt:variant>
        <vt:i4>0</vt:i4>
      </vt:variant>
      <vt:variant>
        <vt:i4>5</vt:i4>
      </vt:variant>
      <vt:variant>
        <vt:lpwstr>http://www.nevo.co.il/case/18739572</vt:lpwstr>
      </vt:variant>
      <vt:variant>
        <vt:lpwstr/>
      </vt:variant>
      <vt:variant>
        <vt:i4>3604599</vt:i4>
      </vt:variant>
      <vt:variant>
        <vt:i4>147</vt:i4>
      </vt:variant>
      <vt:variant>
        <vt:i4>0</vt:i4>
      </vt:variant>
      <vt:variant>
        <vt:i4>5</vt:i4>
      </vt:variant>
      <vt:variant>
        <vt:lpwstr>http://www.nevo.co.il/case/20705379</vt:lpwstr>
      </vt:variant>
      <vt:variant>
        <vt:lpwstr/>
      </vt:variant>
      <vt:variant>
        <vt:i4>3604605</vt:i4>
      </vt:variant>
      <vt:variant>
        <vt:i4>144</vt:i4>
      </vt:variant>
      <vt:variant>
        <vt:i4>0</vt:i4>
      </vt:variant>
      <vt:variant>
        <vt:i4>5</vt:i4>
      </vt:variant>
      <vt:variant>
        <vt:lpwstr>http://www.nevo.co.il/case/4628677</vt:lpwstr>
      </vt:variant>
      <vt:variant>
        <vt:lpwstr/>
      </vt:variant>
      <vt:variant>
        <vt:i4>3932275</vt:i4>
      </vt:variant>
      <vt:variant>
        <vt:i4>141</vt:i4>
      </vt:variant>
      <vt:variant>
        <vt:i4>0</vt:i4>
      </vt:variant>
      <vt:variant>
        <vt:i4>5</vt:i4>
      </vt:variant>
      <vt:variant>
        <vt:lpwstr>http://www.nevo.co.il/case/5195333</vt:lpwstr>
      </vt:variant>
      <vt:variant>
        <vt:lpwstr/>
      </vt:variant>
      <vt:variant>
        <vt:i4>3407989</vt:i4>
      </vt:variant>
      <vt:variant>
        <vt:i4>138</vt:i4>
      </vt:variant>
      <vt:variant>
        <vt:i4>0</vt:i4>
      </vt:variant>
      <vt:variant>
        <vt:i4>5</vt:i4>
      </vt:variant>
      <vt:variant>
        <vt:lpwstr>http://www.nevo.co.il/case/6036574</vt:lpwstr>
      </vt:variant>
      <vt:variant>
        <vt:lpwstr/>
      </vt:variant>
      <vt:variant>
        <vt:i4>3539068</vt:i4>
      </vt:variant>
      <vt:variant>
        <vt:i4>135</vt:i4>
      </vt:variant>
      <vt:variant>
        <vt:i4>0</vt:i4>
      </vt:variant>
      <vt:variant>
        <vt:i4>5</vt:i4>
      </vt:variant>
      <vt:variant>
        <vt:lpwstr>http://www.nevo.co.il/case/5873531</vt:lpwstr>
      </vt:variant>
      <vt:variant>
        <vt:lpwstr/>
      </vt:variant>
      <vt:variant>
        <vt:i4>3932278</vt:i4>
      </vt:variant>
      <vt:variant>
        <vt:i4>132</vt:i4>
      </vt:variant>
      <vt:variant>
        <vt:i4>0</vt:i4>
      </vt:variant>
      <vt:variant>
        <vt:i4>5</vt:i4>
      </vt:variant>
      <vt:variant>
        <vt:lpwstr>http://www.nevo.co.il/case/5786637</vt:lpwstr>
      </vt:variant>
      <vt:variant>
        <vt:lpwstr/>
      </vt:variant>
      <vt:variant>
        <vt:i4>3145855</vt:i4>
      </vt:variant>
      <vt:variant>
        <vt:i4>129</vt:i4>
      </vt:variant>
      <vt:variant>
        <vt:i4>0</vt:i4>
      </vt:variant>
      <vt:variant>
        <vt:i4>5</vt:i4>
      </vt:variant>
      <vt:variant>
        <vt:lpwstr>http://www.nevo.co.il/case/4008337</vt:lpwstr>
      </vt:variant>
      <vt:variant>
        <vt:lpwstr/>
      </vt:variant>
      <vt:variant>
        <vt:i4>3801210</vt:i4>
      </vt:variant>
      <vt:variant>
        <vt:i4>126</vt:i4>
      </vt:variant>
      <vt:variant>
        <vt:i4>0</vt:i4>
      </vt:variant>
      <vt:variant>
        <vt:i4>5</vt:i4>
      </vt:variant>
      <vt:variant>
        <vt:lpwstr>http://www.nevo.co.il/case/18739556</vt:lpwstr>
      </vt:variant>
      <vt:variant>
        <vt:lpwstr/>
      </vt:variant>
      <vt:variant>
        <vt:i4>3473535</vt:i4>
      </vt:variant>
      <vt:variant>
        <vt:i4>123</vt:i4>
      </vt:variant>
      <vt:variant>
        <vt:i4>0</vt:i4>
      </vt:variant>
      <vt:variant>
        <vt:i4>5</vt:i4>
      </vt:variant>
      <vt:variant>
        <vt:lpwstr>http://www.nevo.co.il/case/5605484</vt:lpwstr>
      </vt:variant>
      <vt:variant>
        <vt:lpwstr/>
      </vt:variant>
      <vt:variant>
        <vt:i4>3145841</vt:i4>
      </vt:variant>
      <vt:variant>
        <vt:i4>120</vt:i4>
      </vt:variant>
      <vt:variant>
        <vt:i4>0</vt:i4>
      </vt:variant>
      <vt:variant>
        <vt:i4>5</vt:i4>
      </vt:variant>
      <vt:variant>
        <vt:lpwstr>http://www.nevo.co.il/case/5583835</vt:lpwstr>
      </vt:variant>
      <vt:variant>
        <vt:lpwstr/>
      </vt:variant>
      <vt:variant>
        <vt:i4>3211387</vt:i4>
      </vt:variant>
      <vt:variant>
        <vt:i4>117</vt:i4>
      </vt:variant>
      <vt:variant>
        <vt:i4>0</vt:i4>
      </vt:variant>
      <vt:variant>
        <vt:i4>5</vt:i4>
      </vt:variant>
      <vt:variant>
        <vt:lpwstr>http://www.nevo.co.il/case/6166988</vt:lpwstr>
      </vt:variant>
      <vt:variant>
        <vt:lpwstr/>
      </vt:variant>
      <vt:variant>
        <vt:i4>3866742</vt:i4>
      </vt:variant>
      <vt:variant>
        <vt:i4>114</vt:i4>
      </vt:variant>
      <vt:variant>
        <vt:i4>0</vt:i4>
      </vt:variant>
      <vt:variant>
        <vt:i4>5</vt:i4>
      </vt:variant>
      <vt:variant>
        <vt:lpwstr>http://www.nevo.co.il/case/5753269</vt:lpwstr>
      </vt:variant>
      <vt:variant>
        <vt:lpwstr/>
      </vt:variant>
      <vt:variant>
        <vt:i4>3276916</vt:i4>
      </vt:variant>
      <vt:variant>
        <vt:i4>111</vt:i4>
      </vt:variant>
      <vt:variant>
        <vt:i4>0</vt:i4>
      </vt:variant>
      <vt:variant>
        <vt:i4>5</vt:i4>
      </vt:variant>
      <vt:variant>
        <vt:lpwstr>http://www.nevo.co.il/case/6241434</vt:lpwstr>
      </vt:variant>
      <vt:variant>
        <vt:lpwstr/>
      </vt:variant>
      <vt:variant>
        <vt:i4>3211377</vt:i4>
      </vt:variant>
      <vt:variant>
        <vt:i4>108</vt:i4>
      </vt:variant>
      <vt:variant>
        <vt:i4>0</vt:i4>
      </vt:variant>
      <vt:variant>
        <vt:i4>5</vt:i4>
      </vt:variant>
      <vt:variant>
        <vt:lpwstr>http://www.nevo.co.il/case/5701236</vt:lpwstr>
      </vt:variant>
      <vt:variant>
        <vt:lpwstr/>
      </vt:variant>
      <vt:variant>
        <vt:i4>4128884</vt:i4>
      </vt:variant>
      <vt:variant>
        <vt:i4>105</vt:i4>
      </vt:variant>
      <vt:variant>
        <vt:i4>0</vt:i4>
      </vt:variant>
      <vt:variant>
        <vt:i4>5</vt:i4>
      </vt:variant>
      <vt:variant>
        <vt:lpwstr>http://www.nevo.co.il/case/17954235</vt:lpwstr>
      </vt:variant>
      <vt:variant>
        <vt:lpwstr/>
      </vt:variant>
      <vt:variant>
        <vt:i4>3473526</vt:i4>
      </vt:variant>
      <vt:variant>
        <vt:i4>102</vt:i4>
      </vt:variant>
      <vt:variant>
        <vt:i4>0</vt:i4>
      </vt:variant>
      <vt:variant>
        <vt:i4>5</vt:i4>
      </vt:variant>
      <vt:variant>
        <vt:lpwstr>http://www.nevo.co.il/case/17023776</vt:lpwstr>
      </vt:variant>
      <vt:variant>
        <vt:lpwstr/>
      </vt:variant>
      <vt:variant>
        <vt:i4>3276918</vt:i4>
      </vt:variant>
      <vt:variant>
        <vt:i4>99</vt:i4>
      </vt:variant>
      <vt:variant>
        <vt:i4>0</vt:i4>
      </vt:variant>
      <vt:variant>
        <vt:i4>5</vt:i4>
      </vt:variant>
      <vt:variant>
        <vt:lpwstr>http://www.nevo.co.il/case/13101134</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3473521</vt:i4>
      </vt:variant>
      <vt:variant>
        <vt:i4>93</vt:i4>
      </vt:variant>
      <vt:variant>
        <vt:i4>0</vt:i4>
      </vt:variant>
      <vt:variant>
        <vt:i4>5</vt:i4>
      </vt:variant>
      <vt:variant>
        <vt:lpwstr>http://www.nevo.co.il/case/20033641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6619233</vt:i4>
      </vt:variant>
      <vt:variant>
        <vt:i4>87</vt:i4>
      </vt:variant>
      <vt:variant>
        <vt:i4>0</vt:i4>
      </vt:variant>
      <vt:variant>
        <vt:i4>5</vt:i4>
      </vt:variant>
      <vt:variant>
        <vt:lpwstr>http://www.nevo.co.il/law/70301/40c</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7995492</vt:i4>
      </vt:variant>
      <vt:variant>
        <vt:i4>78</vt:i4>
      </vt:variant>
      <vt:variant>
        <vt:i4>0</vt:i4>
      </vt:variant>
      <vt:variant>
        <vt:i4>5</vt:i4>
      </vt:variant>
      <vt:variant>
        <vt:lpwstr>http://www.nevo.co.il/law/70301</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3801214</vt:i4>
      </vt:variant>
      <vt:variant>
        <vt:i4>69</vt:i4>
      </vt:variant>
      <vt:variant>
        <vt:i4>0</vt:i4>
      </vt:variant>
      <vt:variant>
        <vt:i4>5</vt:i4>
      </vt:variant>
      <vt:variant>
        <vt:lpwstr>http://www.nevo.co.il/case/20995349</vt:lpwstr>
      </vt:variant>
      <vt:variant>
        <vt:lpwstr/>
      </vt:variant>
      <vt:variant>
        <vt:i4>7143526</vt:i4>
      </vt:variant>
      <vt:variant>
        <vt:i4>66</vt:i4>
      </vt:variant>
      <vt:variant>
        <vt:i4>0</vt:i4>
      </vt:variant>
      <vt:variant>
        <vt:i4>5</vt:i4>
      </vt:variant>
      <vt:variant>
        <vt:lpwstr>http://www.nevo.co.il/law/70301/384</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4915287</vt:i4>
      </vt:variant>
      <vt:variant>
        <vt:i4>60</vt:i4>
      </vt:variant>
      <vt:variant>
        <vt:i4>0</vt:i4>
      </vt:variant>
      <vt:variant>
        <vt:i4>5</vt:i4>
      </vt:variant>
      <vt:variant>
        <vt:lpwstr>http://www.nevo.co.il/law/70301/406.b</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8257637</vt:i4>
      </vt:variant>
      <vt:variant>
        <vt:i4>51</vt:i4>
      </vt:variant>
      <vt:variant>
        <vt:i4>0</vt:i4>
      </vt:variant>
      <vt:variant>
        <vt:i4>5</vt:i4>
      </vt:variant>
      <vt:variant>
        <vt:lpwstr>http://www.nevo.co.il/law/4216</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4915287</vt:i4>
      </vt:variant>
      <vt:variant>
        <vt:i4>45</vt:i4>
      </vt:variant>
      <vt:variant>
        <vt:i4>0</vt:i4>
      </vt:variant>
      <vt:variant>
        <vt:i4>5</vt:i4>
      </vt:variant>
      <vt:variant>
        <vt:lpwstr>http://www.nevo.co.il/law/70301/406.b</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6488160</vt:i4>
      </vt:variant>
      <vt:variant>
        <vt:i4>39</vt:i4>
      </vt:variant>
      <vt:variant>
        <vt:i4>0</vt:i4>
      </vt:variant>
      <vt:variant>
        <vt:i4>5</vt:i4>
      </vt:variant>
      <vt:variant>
        <vt:lpwstr>http://www.nevo.co.il/law/70301/56</vt:lpwstr>
      </vt:variant>
      <vt:variant>
        <vt:lpwstr/>
      </vt:variant>
      <vt:variant>
        <vt:i4>6619233</vt:i4>
      </vt:variant>
      <vt:variant>
        <vt:i4>36</vt:i4>
      </vt:variant>
      <vt:variant>
        <vt:i4>0</vt:i4>
      </vt:variant>
      <vt:variant>
        <vt:i4>5</vt:i4>
      </vt:variant>
      <vt:variant>
        <vt:lpwstr>http://www.nevo.co.il/law/70301/40d</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7995492</vt:i4>
      </vt:variant>
      <vt:variant>
        <vt:i4>30</vt:i4>
      </vt:variant>
      <vt:variant>
        <vt:i4>0</vt:i4>
      </vt:variant>
      <vt:variant>
        <vt:i4>5</vt:i4>
      </vt:variant>
      <vt:variant>
        <vt:lpwstr>http://www.nevo.co.il/law/70301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6488160</vt:i4>
      </vt:variant>
      <vt:variant>
        <vt:i4>9</vt:i4>
      </vt:variant>
      <vt:variant>
        <vt:i4>0</vt:i4>
      </vt:variant>
      <vt:variant>
        <vt:i4>5</vt:i4>
      </vt:variant>
      <vt:variant>
        <vt:lpwstr>http://www.nevo.co.il/law/70301/56</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2025-04-22T23:03:00Z</dcterms:created>
  <dcterms:modified xsi:type="dcterms:W3CDTF">2025-04-22T23:03:00Z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32546</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 מיכאלי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20180801</vt:lpwstr>
  </property>
  <property fmtid="{D5CDD505-2E9C-101B-9397-08002B2CF9AE}" pid="13" name="TYPE_N_DATE">
    <vt:lpwstr>38020180801</vt:lpwstr>
  </property>
  <property fmtid="{D5CDD505-2E9C-101B-9397-08002B2CF9AE}" pid="14" name="WORDNUMPAGES">
    <vt:lpwstr>10</vt:lpwstr>
  </property>
  <property fmtid="{D5CDD505-2E9C-101B-9397-08002B2CF9AE}" pid="15" name="TYPE_ABS_DATE">
    <vt:lpwstr>380020180801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20995349;20033641;13093721;13101134;17023776;17954235;5701236;6241434;5753269;6166988;5583835;5605484;18739556;4008337;5786637;5873531;6036574;5195333;4628677;20705379;18739572;22201886;23649772;5019291;4845284;6603544;3293877;22838704;11279208;5601732</vt:lpwstr>
  </property>
  <property fmtid="{D5CDD505-2E9C-101B-9397-08002B2CF9AE}" pid="36" name="CASESLISTTMP2">
    <vt:lpwstr>21935366;11311174;4553790;16879489;20374629;22938500;20490021;6120591;20450193;20009419;7900807;4099006;7960532;7961442;12930657;6102737;7865958</vt:lpwstr>
  </property>
  <property fmtid="{D5CDD505-2E9C-101B-9397-08002B2CF9AE}" pid="37" name="LAWLISTTMP1">
    <vt:lpwstr>70301/040c;040d:2;056;384;406.b;40jc.a</vt:lpwstr>
  </property>
  <property fmtid="{D5CDD505-2E9C-101B-9397-08002B2CF9AE}" pid="38" name="LAWLISTTMP2">
    <vt:lpwstr>4216/007.a;007.c</vt:lpwstr>
  </property>
</Properties>
</file>