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A96EAE" w:rsidRPr="00814A7D" w14:paraId="58A907B1" w14:textId="77777777" w:rsidTr="00EB1DA8">
        <w:trPr>
          <w:trHeight w:hRule="exact" w:val="418"/>
          <w:jc w:val="center"/>
        </w:trPr>
        <w:tc>
          <w:tcPr>
            <w:tcW w:w="8721" w:type="dxa"/>
            <w:gridSpan w:val="2"/>
          </w:tcPr>
          <w:p w14:paraId="4872014F" w14:textId="77777777" w:rsidR="00A96EAE" w:rsidRPr="00814A7D" w:rsidRDefault="00A96EAE" w:rsidP="00874CC9">
            <w:pPr>
              <w:pStyle w:val="a3"/>
              <w:jc w:val="center"/>
              <w:rPr>
                <w:rFonts w:ascii="Tahoma" w:hAnsi="Tahoma" w:cs="Tahoma"/>
                <w:color w:val="000080"/>
                <w:rtl/>
              </w:rPr>
            </w:pPr>
            <w:bookmarkStart w:id="0" w:name="FirstLawyer"/>
            <w:bookmarkStart w:id="1" w:name="LastJudge"/>
            <w:r w:rsidRPr="00814A7D">
              <w:rPr>
                <w:rFonts w:ascii="Tahoma" w:hAnsi="Tahoma" w:cs="Tahoma"/>
                <w:b/>
                <w:bCs/>
                <w:color w:val="000080"/>
                <w:rtl/>
              </w:rPr>
              <w:t>בית משפט השלום בכפר סבא</w:t>
            </w:r>
          </w:p>
        </w:tc>
      </w:tr>
      <w:tr w:rsidR="00A96EAE" w:rsidRPr="00814A7D" w14:paraId="680943BA" w14:textId="77777777" w:rsidTr="00EB1DA8">
        <w:trPr>
          <w:trHeight w:val="337"/>
          <w:jc w:val="center"/>
        </w:trPr>
        <w:tc>
          <w:tcPr>
            <w:tcW w:w="5050" w:type="dxa"/>
          </w:tcPr>
          <w:p w14:paraId="679902E4" w14:textId="77777777" w:rsidR="00A96EAE" w:rsidRPr="00814A7D" w:rsidRDefault="00A96EAE" w:rsidP="00874CC9">
            <w:pPr>
              <w:rPr>
                <w:rFonts w:cs="FrankRuehl"/>
                <w:sz w:val="28"/>
                <w:szCs w:val="28"/>
                <w:rtl/>
              </w:rPr>
            </w:pPr>
            <w:r w:rsidRPr="00814A7D">
              <w:rPr>
                <w:rFonts w:cs="FrankRuehl"/>
                <w:sz w:val="28"/>
                <w:szCs w:val="28"/>
                <w:rtl/>
              </w:rPr>
              <w:t>ת"פ</w:t>
            </w:r>
            <w:r w:rsidRPr="00814A7D">
              <w:rPr>
                <w:rFonts w:cs="FrankRuehl" w:hint="cs"/>
                <w:sz w:val="28"/>
                <w:szCs w:val="28"/>
                <w:rtl/>
              </w:rPr>
              <w:t xml:space="preserve"> </w:t>
            </w:r>
            <w:r w:rsidRPr="00814A7D">
              <w:rPr>
                <w:rFonts w:cs="FrankRuehl"/>
                <w:sz w:val="28"/>
                <w:szCs w:val="28"/>
                <w:rtl/>
              </w:rPr>
              <w:t>37436-04-16</w:t>
            </w:r>
            <w:r w:rsidRPr="00814A7D">
              <w:rPr>
                <w:rFonts w:cs="FrankRuehl" w:hint="cs"/>
                <w:sz w:val="28"/>
                <w:szCs w:val="28"/>
                <w:rtl/>
              </w:rPr>
              <w:t xml:space="preserve"> </w:t>
            </w:r>
            <w:r w:rsidRPr="00814A7D">
              <w:rPr>
                <w:rFonts w:cs="FrankRuehl"/>
                <w:sz w:val="28"/>
                <w:szCs w:val="28"/>
                <w:rtl/>
              </w:rPr>
              <w:t>מדינת ישראל נ' נחשונוב</w:t>
            </w:r>
          </w:p>
          <w:p w14:paraId="7410CCC0" w14:textId="77777777" w:rsidR="00A96EAE" w:rsidRPr="00814A7D" w:rsidRDefault="00A96EAE" w:rsidP="00874CC9">
            <w:pPr>
              <w:pStyle w:val="a3"/>
              <w:rPr>
                <w:rFonts w:cs="FrankRuehl"/>
                <w:sz w:val="28"/>
                <w:szCs w:val="28"/>
                <w:rtl/>
              </w:rPr>
            </w:pPr>
          </w:p>
        </w:tc>
        <w:tc>
          <w:tcPr>
            <w:tcW w:w="3671" w:type="dxa"/>
          </w:tcPr>
          <w:p w14:paraId="438BDF7B" w14:textId="77777777" w:rsidR="00A96EAE" w:rsidRPr="00814A7D" w:rsidRDefault="00A96EAE" w:rsidP="00874CC9">
            <w:pPr>
              <w:pStyle w:val="a3"/>
              <w:jc w:val="right"/>
              <w:rPr>
                <w:rFonts w:cs="FrankRuehl"/>
                <w:sz w:val="28"/>
                <w:szCs w:val="28"/>
                <w:rtl/>
              </w:rPr>
            </w:pPr>
            <w:r w:rsidRPr="00814A7D">
              <w:rPr>
                <w:rFonts w:cs="FrankRuehl" w:hint="cs"/>
                <w:sz w:val="28"/>
                <w:szCs w:val="28"/>
                <w:rtl/>
              </w:rPr>
              <w:t>07 מרץ 2018</w:t>
            </w:r>
          </w:p>
        </w:tc>
      </w:tr>
    </w:tbl>
    <w:p w14:paraId="467832CD" w14:textId="77777777" w:rsidR="00A96EAE" w:rsidRPr="00814A7D" w:rsidRDefault="00A96EAE" w:rsidP="00A96EAE">
      <w:pPr>
        <w:pStyle w:val="a3"/>
        <w:rPr>
          <w:rtl/>
        </w:rPr>
      </w:pPr>
      <w:r w:rsidRPr="00814A7D">
        <w:rPr>
          <w:rFonts w:hint="cs"/>
          <w:rtl/>
        </w:rPr>
        <w:t xml:space="preserve"> </w:t>
      </w:r>
    </w:p>
    <w:p w14:paraId="0C41C276" w14:textId="77777777" w:rsidR="00A96EAE" w:rsidRPr="00814A7D" w:rsidRDefault="00A96EAE" w:rsidP="00A96EAE">
      <w:pPr>
        <w:pStyle w:val="a3"/>
      </w:pPr>
      <w:r w:rsidRPr="00814A7D">
        <w:rPr>
          <w:rFonts w:cs="Times New Roman" w:hint="cs"/>
          <w:b/>
          <w:bCs/>
          <w:sz w:val="26"/>
          <w:szCs w:val="28"/>
          <w:rtl/>
        </w:rPr>
        <w:t xml:space="preserve"> </w:t>
      </w:r>
    </w:p>
    <w:p w14:paraId="51CDD021" w14:textId="77777777" w:rsidR="00A96EAE" w:rsidRPr="00814A7D" w:rsidRDefault="00A96EAE" w:rsidP="00A96EA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96EAE" w:rsidRPr="00814A7D" w14:paraId="7BA37978" w14:textId="77777777" w:rsidTr="00A96EAE">
        <w:trPr>
          <w:trHeight w:val="295"/>
          <w:jc w:val="center"/>
        </w:trPr>
        <w:tc>
          <w:tcPr>
            <w:tcW w:w="923" w:type="dxa"/>
            <w:tcBorders>
              <w:top w:val="nil"/>
              <w:left w:val="nil"/>
              <w:bottom w:val="nil"/>
              <w:right w:val="nil"/>
            </w:tcBorders>
            <w:shd w:val="clear" w:color="auto" w:fill="auto"/>
          </w:tcPr>
          <w:p w14:paraId="5FB662B8" w14:textId="77777777" w:rsidR="00A96EAE" w:rsidRPr="00814A7D" w:rsidRDefault="00A96EAE" w:rsidP="00A96EAE">
            <w:pPr>
              <w:jc w:val="both"/>
              <w:rPr>
                <w:rFonts w:ascii="Arial" w:hAnsi="Arial"/>
                <w:sz w:val="26"/>
                <w:szCs w:val="26"/>
              </w:rPr>
            </w:pPr>
            <w:r w:rsidRPr="00814A7D">
              <w:rPr>
                <w:rFonts w:ascii="Arial" w:hAnsi="Arial" w:hint="cs"/>
                <w:sz w:val="26"/>
                <w:szCs w:val="26"/>
                <w:rtl/>
              </w:rPr>
              <w:t>ל</w:t>
            </w:r>
            <w:r w:rsidRPr="00814A7D">
              <w:rPr>
                <w:rFonts w:ascii="Arial" w:hAnsi="Arial"/>
                <w:sz w:val="26"/>
                <w:szCs w:val="26"/>
                <w:rtl/>
              </w:rPr>
              <w:t xml:space="preserve">פני </w:t>
            </w:r>
          </w:p>
        </w:tc>
        <w:tc>
          <w:tcPr>
            <w:tcW w:w="7897" w:type="dxa"/>
            <w:gridSpan w:val="2"/>
            <w:tcBorders>
              <w:top w:val="nil"/>
              <w:left w:val="nil"/>
              <w:bottom w:val="nil"/>
              <w:right w:val="nil"/>
            </w:tcBorders>
            <w:shd w:val="clear" w:color="auto" w:fill="auto"/>
          </w:tcPr>
          <w:p w14:paraId="72F619C9" w14:textId="77777777" w:rsidR="00A96EAE" w:rsidRPr="00814A7D" w:rsidRDefault="00A96EAE" w:rsidP="00874CC9">
            <w:pPr>
              <w:rPr>
                <w:rFonts w:ascii="Arial" w:hAnsi="Arial"/>
                <w:b/>
                <w:bCs/>
                <w:sz w:val="26"/>
                <w:szCs w:val="26"/>
                <w:rtl/>
              </w:rPr>
            </w:pPr>
            <w:r w:rsidRPr="00814A7D">
              <w:rPr>
                <w:rFonts w:ascii="Arial" w:hAnsi="Arial" w:hint="cs"/>
                <w:b/>
                <w:bCs/>
                <w:sz w:val="26"/>
                <w:szCs w:val="26"/>
                <w:rtl/>
              </w:rPr>
              <w:t>כב' ה</w:t>
            </w:r>
            <w:r w:rsidRPr="00814A7D">
              <w:rPr>
                <w:rFonts w:ascii="Arial" w:hAnsi="Arial"/>
                <w:b/>
                <w:bCs/>
                <w:sz w:val="26"/>
                <w:szCs w:val="26"/>
                <w:rtl/>
              </w:rPr>
              <w:t>שופט</w:t>
            </w:r>
            <w:r w:rsidRPr="00814A7D">
              <w:rPr>
                <w:rFonts w:ascii="Arial" w:hAnsi="Arial" w:hint="cs"/>
                <w:b/>
                <w:bCs/>
                <w:sz w:val="26"/>
                <w:szCs w:val="26"/>
                <w:rtl/>
              </w:rPr>
              <w:t xml:space="preserve">  </w:t>
            </w:r>
            <w:r w:rsidRPr="00814A7D">
              <w:rPr>
                <w:rFonts w:ascii="Arial" w:hAnsi="Arial"/>
                <w:b/>
                <w:bCs/>
                <w:sz w:val="26"/>
                <w:szCs w:val="26"/>
                <w:rtl/>
              </w:rPr>
              <w:t>מיכאל קרשן</w:t>
            </w:r>
          </w:p>
          <w:p w14:paraId="66483844" w14:textId="77777777" w:rsidR="00A96EAE" w:rsidRPr="00814A7D" w:rsidRDefault="00A96EAE" w:rsidP="00A96EAE">
            <w:pPr>
              <w:jc w:val="both"/>
              <w:rPr>
                <w:rFonts w:ascii="Arial" w:hAnsi="Arial"/>
                <w:sz w:val="26"/>
                <w:szCs w:val="26"/>
              </w:rPr>
            </w:pPr>
          </w:p>
        </w:tc>
      </w:tr>
      <w:tr w:rsidR="00A96EAE" w:rsidRPr="00814A7D" w14:paraId="414EB3FA" w14:textId="77777777" w:rsidTr="00A96EAE">
        <w:trPr>
          <w:trHeight w:val="355"/>
          <w:jc w:val="center"/>
        </w:trPr>
        <w:tc>
          <w:tcPr>
            <w:tcW w:w="923" w:type="dxa"/>
            <w:tcBorders>
              <w:top w:val="nil"/>
              <w:left w:val="nil"/>
              <w:bottom w:val="nil"/>
              <w:right w:val="nil"/>
            </w:tcBorders>
            <w:shd w:val="clear" w:color="auto" w:fill="auto"/>
          </w:tcPr>
          <w:p w14:paraId="4977D898" w14:textId="77777777" w:rsidR="00A96EAE" w:rsidRPr="00814A7D" w:rsidRDefault="00A96EAE" w:rsidP="00A96EAE">
            <w:pPr>
              <w:jc w:val="both"/>
              <w:rPr>
                <w:rFonts w:ascii="Arial" w:hAnsi="Arial"/>
                <w:sz w:val="26"/>
                <w:szCs w:val="26"/>
                <w:rtl/>
              </w:rPr>
            </w:pPr>
            <w:bookmarkStart w:id="2" w:name="FirstAppellant"/>
          </w:p>
          <w:p w14:paraId="15BD1D8E" w14:textId="77777777" w:rsidR="00A96EAE" w:rsidRPr="00814A7D" w:rsidRDefault="00A96EAE" w:rsidP="00A96EAE">
            <w:pPr>
              <w:jc w:val="both"/>
              <w:rPr>
                <w:rFonts w:ascii="Arial" w:hAnsi="Arial"/>
                <w:sz w:val="26"/>
                <w:szCs w:val="26"/>
              </w:rPr>
            </w:pPr>
            <w:r w:rsidRPr="00814A7D">
              <w:rPr>
                <w:rFonts w:ascii="Arial" w:hAnsi="Arial" w:hint="cs"/>
                <w:sz w:val="26"/>
                <w:szCs w:val="26"/>
                <w:rtl/>
              </w:rPr>
              <w:t>בעניין:</w:t>
            </w:r>
          </w:p>
        </w:tc>
        <w:tc>
          <w:tcPr>
            <w:tcW w:w="4126" w:type="dxa"/>
            <w:tcBorders>
              <w:top w:val="nil"/>
              <w:left w:val="nil"/>
              <w:bottom w:val="nil"/>
              <w:right w:val="nil"/>
            </w:tcBorders>
            <w:shd w:val="clear" w:color="auto" w:fill="auto"/>
          </w:tcPr>
          <w:p w14:paraId="13239E5D" w14:textId="77777777" w:rsidR="00A96EAE" w:rsidRPr="00814A7D" w:rsidRDefault="00A96EAE" w:rsidP="00A96EAE">
            <w:pPr>
              <w:jc w:val="both"/>
              <w:rPr>
                <w:rFonts w:ascii="Arial" w:hAnsi="Arial"/>
                <w:sz w:val="26"/>
                <w:szCs w:val="26"/>
                <w:rtl/>
              </w:rPr>
            </w:pPr>
          </w:p>
          <w:p w14:paraId="587F1E17" w14:textId="77777777" w:rsidR="00A96EAE" w:rsidRPr="00814A7D" w:rsidRDefault="00A96EAE" w:rsidP="00874CC9">
            <w:pPr>
              <w:rPr>
                <w:rFonts w:ascii="Arial" w:hAnsi="Arial"/>
                <w:sz w:val="26"/>
                <w:szCs w:val="26"/>
              </w:rPr>
            </w:pPr>
            <w:r w:rsidRPr="00814A7D">
              <w:rPr>
                <w:rFonts w:ascii="Arial" w:hAnsi="Arial" w:hint="cs"/>
                <w:sz w:val="26"/>
                <w:szCs w:val="26"/>
                <w:rtl/>
              </w:rPr>
              <w:t>ה</w:t>
            </w:r>
            <w:r w:rsidRPr="00814A7D">
              <w:rPr>
                <w:rFonts w:ascii="Arial" w:hAnsi="Arial"/>
                <w:sz w:val="26"/>
                <w:szCs w:val="26"/>
                <w:rtl/>
              </w:rPr>
              <w:t>מאשימה</w:t>
            </w:r>
          </w:p>
        </w:tc>
        <w:tc>
          <w:tcPr>
            <w:tcW w:w="3771" w:type="dxa"/>
            <w:tcBorders>
              <w:top w:val="nil"/>
              <w:left w:val="nil"/>
              <w:bottom w:val="nil"/>
              <w:right w:val="nil"/>
            </w:tcBorders>
            <w:shd w:val="clear" w:color="auto" w:fill="auto"/>
          </w:tcPr>
          <w:p w14:paraId="1FB23D10" w14:textId="77777777" w:rsidR="00A96EAE" w:rsidRPr="00814A7D" w:rsidRDefault="00A96EAE" w:rsidP="00874CC9">
            <w:pPr>
              <w:rPr>
                <w:rFonts w:ascii="Arial" w:hAnsi="Arial"/>
                <w:sz w:val="26"/>
                <w:szCs w:val="26"/>
                <w:rtl/>
              </w:rPr>
            </w:pPr>
          </w:p>
          <w:p w14:paraId="13DD4716" w14:textId="77777777" w:rsidR="00A96EAE" w:rsidRPr="00814A7D" w:rsidRDefault="00A96EAE" w:rsidP="00874CC9">
            <w:pPr>
              <w:rPr>
                <w:sz w:val="26"/>
                <w:szCs w:val="26"/>
              </w:rPr>
            </w:pPr>
            <w:r w:rsidRPr="00814A7D">
              <w:rPr>
                <w:rFonts w:ascii="Arial" w:hAnsi="Arial"/>
                <w:sz w:val="26"/>
                <w:szCs w:val="26"/>
                <w:rtl/>
              </w:rPr>
              <w:t>מדינת ישראל</w:t>
            </w:r>
            <w:r w:rsidRPr="00814A7D">
              <w:rPr>
                <w:rFonts w:ascii="Arial" w:hAnsi="Arial"/>
                <w:sz w:val="26"/>
                <w:szCs w:val="26"/>
                <w:rtl/>
              </w:rPr>
              <w:br/>
            </w:r>
            <w:r w:rsidRPr="00814A7D">
              <w:rPr>
                <w:rtl/>
              </w:rPr>
              <w:br/>
            </w:r>
            <w:r w:rsidRPr="00814A7D">
              <w:rPr>
                <w:rFonts w:hint="cs"/>
                <w:rtl/>
              </w:rPr>
              <w:t>ע"י ב"כ עו"ד דנית שושן</w:t>
            </w:r>
          </w:p>
          <w:p w14:paraId="2AFCDA48" w14:textId="77777777" w:rsidR="00A96EAE" w:rsidRPr="00814A7D" w:rsidRDefault="00A96EAE" w:rsidP="00A96EAE">
            <w:pPr>
              <w:jc w:val="both"/>
              <w:rPr>
                <w:rFonts w:ascii="Arial" w:hAnsi="Arial"/>
                <w:sz w:val="26"/>
                <w:szCs w:val="26"/>
              </w:rPr>
            </w:pPr>
          </w:p>
        </w:tc>
      </w:tr>
      <w:bookmarkEnd w:id="2"/>
      <w:tr w:rsidR="00A96EAE" w:rsidRPr="00814A7D" w14:paraId="0FECAB5C" w14:textId="77777777" w:rsidTr="00A96EAE">
        <w:trPr>
          <w:trHeight w:val="355"/>
          <w:jc w:val="center"/>
        </w:trPr>
        <w:tc>
          <w:tcPr>
            <w:tcW w:w="923" w:type="dxa"/>
            <w:tcBorders>
              <w:top w:val="nil"/>
              <w:left w:val="nil"/>
              <w:bottom w:val="nil"/>
              <w:right w:val="nil"/>
            </w:tcBorders>
            <w:shd w:val="clear" w:color="auto" w:fill="auto"/>
          </w:tcPr>
          <w:p w14:paraId="035B6407" w14:textId="77777777" w:rsidR="00A96EAE" w:rsidRPr="00814A7D" w:rsidRDefault="00A96EAE" w:rsidP="00A96EAE">
            <w:pPr>
              <w:jc w:val="both"/>
              <w:rPr>
                <w:rFonts w:ascii="Arial" w:hAnsi="Arial"/>
                <w:sz w:val="26"/>
                <w:szCs w:val="26"/>
                <w:rtl/>
              </w:rPr>
            </w:pPr>
          </w:p>
        </w:tc>
        <w:tc>
          <w:tcPr>
            <w:tcW w:w="4126" w:type="dxa"/>
            <w:tcBorders>
              <w:top w:val="nil"/>
              <w:left w:val="nil"/>
              <w:bottom w:val="nil"/>
              <w:right w:val="nil"/>
            </w:tcBorders>
            <w:shd w:val="clear" w:color="auto" w:fill="auto"/>
          </w:tcPr>
          <w:p w14:paraId="64190ABA" w14:textId="77777777" w:rsidR="00A96EAE" w:rsidRPr="00814A7D" w:rsidRDefault="00A96EAE" w:rsidP="00A96EAE">
            <w:pPr>
              <w:jc w:val="both"/>
              <w:rPr>
                <w:sz w:val="26"/>
                <w:szCs w:val="26"/>
                <w:rtl/>
              </w:rPr>
            </w:pPr>
          </w:p>
        </w:tc>
        <w:tc>
          <w:tcPr>
            <w:tcW w:w="3771" w:type="dxa"/>
            <w:tcBorders>
              <w:top w:val="nil"/>
              <w:left w:val="nil"/>
              <w:bottom w:val="nil"/>
              <w:right w:val="nil"/>
            </w:tcBorders>
            <w:shd w:val="clear" w:color="auto" w:fill="auto"/>
          </w:tcPr>
          <w:p w14:paraId="2FBD6587" w14:textId="77777777" w:rsidR="00A96EAE" w:rsidRPr="00814A7D" w:rsidRDefault="00A96EAE" w:rsidP="00A96EAE">
            <w:pPr>
              <w:jc w:val="right"/>
              <w:rPr>
                <w:rFonts w:ascii="Arial" w:hAnsi="Arial"/>
                <w:sz w:val="26"/>
                <w:szCs w:val="26"/>
                <w:rtl/>
              </w:rPr>
            </w:pPr>
          </w:p>
        </w:tc>
      </w:tr>
      <w:tr w:rsidR="00A96EAE" w:rsidRPr="00814A7D" w14:paraId="41149A5A" w14:textId="77777777" w:rsidTr="00A96EAE">
        <w:trPr>
          <w:trHeight w:val="355"/>
          <w:jc w:val="center"/>
        </w:trPr>
        <w:tc>
          <w:tcPr>
            <w:tcW w:w="923" w:type="dxa"/>
            <w:tcBorders>
              <w:top w:val="nil"/>
              <w:left w:val="nil"/>
              <w:bottom w:val="nil"/>
              <w:right w:val="nil"/>
            </w:tcBorders>
            <w:shd w:val="clear" w:color="auto" w:fill="auto"/>
          </w:tcPr>
          <w:p w14:paraId="0576AE8F" w14:textId="77777777" w:rsidR="00A96EAE" w:rsidRPr="00814A7D" w:rsidRDefault="00A96EAE" w:rsidP="00A96EAE">
            <w:pPr>
              <w:jc w:val="both"/>
              <w:rPr>
                <w:rFonts w:ascii="Arial" w:hAnsi="Arial"/>
                <w:sz w:val="26"/>
                <w:szCs w:val="26"/>
                <w:rtl/>
              </w:rPr>
            </w:pPr>
          </w:p>
        </w:tc>
        <w:tc>
          <w:tcPr>
            <w:tcW w:w="7897" w:type="dxa"/>
            <w:gridSpan w:val="2"/>
            <w:tcBorders>
              <w:top w:val="nil"/>
              <w:left w:val="nil"/>
              <w:bottom w:val="nil"/>
              <w:right w:val="nil"/>
            </w:tcBorders>
            <w:shd w:val="clear" w:color="auto" w:fill="auto"/>
          </w:tcPr>
          <w:p w14:paraId="35135806" w14:textId="77777777" w:rsidR="00A96EAE" w:rsidRPr="00814A7D" w:rsidRDefault="00A96EAE" w:rsidP="00A96EAE">
            <w:pPr>
              <w:jc w:val="center"/>
              <w:rPr>
                <w:rFonts w:ascii="Arial" w:hAnsi="Arial"/>
                <w:b/>
                <w:bCs/>
                <w:sz w:val="26"/>
                <w:szCs w:val="26"/>
                <w:rtl/>
              </w:rPr>
            </w:pPr>
          </w:p>
          <w:p w14:paraId="4224C13C" w14:textId="77777777" w:rsidR="00A96EAE" w:rsidRPr="00814A7D" w:rsidRDefault="00A96EAE" w:rsidP="00A96EAE">
            <w:pPr>
              <w:jc w:val="center"/>
              <w:rPr>
                <w:rFonts w:ascii="Arial" w:hAnsi="Arial"/>
                <w:b/>
                <w:bCs/>
                <w:sz w:val="26"/>
                <w:szCs w:val="26"/>
                <w:rtl/>
              </w:rPr>
            </w:pPr>
            <w:r w:rsidRPr="00814A7D">
              <w:rPr>
                <w:rFonts w:ascii="Arial" w:hAnsi="Arial"/>
                <w:b/>
                <w:bCs/>
                <w:sz w:val="26"/>
                <w:szCs w:val="26"/>
                <w:rtl/>
              </w:rPr>
              <w:t>נגד</w:t>
            </w:r>
          </w:p>
          <w:p w14:paraId="1715F996" w14:textId="77777777" w:rsidR="00A96EAE" w:rsidRPr="00814A7D" w:rsidRDefault="00A96EAE" w:rsidP="00A96EAE">
            <w:pPr>
              <w:jc w:val="both"/>
              <w:rPr>
                <w:rFonts w:ascii="Arial" w:hAnsi="Arial"/>
                <w:sz w:val="26"/>
                <w:szCs w:val="26"/>
              </w:rPr>
            </w:pPr>
          </w:p>
        </w:tc>
      </w:tr>
      <w:tr w:rsidR="00A96EAE" w:rsidRPr="00814A7D" w14:paraId="7BC4E65B" w14:textId="77777777" w:rsidTr="00A96EAE">
        <w:trPr>
          <w:trHeight w:val="355"/>
          <w:jc w:val="center"/>
        </w:trPr>
        <w:tc>
          <w:tcPr>
            <w:tcW w:w="923" w:type="dxa"/>
            <w:tcBorders>
              <w:top w:val="nil"/>
              <w:left w:val="nil"/>
              <w:bottom w:val="nil"/>
              <w:right w:val="nil"/>
            </w:tcBorders>
            <w:shd w:val="clear" w:color="auto" w:fill="auto"/>
          </w:tcPr>
          <w:p w14:paraId="4E7244A3" w14:textId="77777777" w:rsidR="00A96EAE" w:rsidRPr="00814A7D" w:rsidRDefault="00A96EAE" w:rsidP="00A96EAE">
            <w:pPr>
              <w:jc w:val="both"/>
              <w:rPr>
                <w:rFonts w:ascii="Arial" w:hAnsi="Arial"/>
                <w:sz w:val="26"/>
                <w:szCs w:val="26"/>
                <w:rtl/>
              </w:rPr>
            </w:pPr>
          </w:p>
        </w:tc>
        <w:tc>
          <w:tcPr>
            <w:tcW w:w="4126" w:type="dxa"/>
            <w:tcBorders>
              <w:top w:val="nil"/>
              <w:left w:val="nil"/>
              <w:bottom w:val="nil"/>
              <w:right w:val="nil"/>
            </w:tcBorders>
            <w:shd w:val="clear" w:color="auto" w:fill="auto"/>
          </w:tcPr>
          <w:p w14:paraId="10C0082B" w14:textId="77777777" w:rsidR="00A96EAE" w:rsidRPr="00814A7D" w:rsidRDefault="00A96EAE" w:rsidP="00A96EAE">
            <w:pPr>
              <w:jc w:val="both"/>
              <w:rPr>
                <w:sz w:val="26"/>
                <w:szCs w:val="26"/>
                <w:rtl/>
              </w:rPr>
            </w:pPr>
            <w:r w:rsidRPr="00814A7D">
              <w:rPr>
                <w:rFonts w:ascii="Arial" w:hAnsi="Arial" w:hint="cs"/>
                <w:sz w:val="26"/>
                <w:szCs w:val="26"/>
                <w:rtl/>
              </w:rPr>
              <w:t>ה</w:t>
            </w:r>
            <w:r w:rsidRPr="00814A7D">
              <w:rPr>
                <w:rFonts w:ascii="Arial" w:hAnsi="Arial"/>
                <w:sz w:val="26"/>
                <w:szCs w:val="26"/>
                <w:rtl/>
              </w:rPr>
              <w:t>נאשם</w:t>
            </w:r>
          </w:p>
        </w:tc>
        <w:tc>
          <w:tcPr>
            <w:tcW w:w="3771" w:type="dxa"/>
            <w:tcBorders>
              <w:top w:val="nil"/>
              <w:left w:val="nil"/>
              <w:bottom w:val="nil"/>
              <w:right w:val="nil"/>
            </w:tcBorders>
            <w:shd w:val="clear" w:color="auto" w:fill="auto"/>
          </w:tcPr>
          <w:p w14:paraId="32062320" w14:textId="77777777" w:rsidR="00A96EAE" w:rsidRPr="00814A7D" w:rsidRDefault="00A96EAE" w:rsidP="00874CC9">
            <w:r w:rsidRPr="00814A7D">
              <w:rPr>
                <w:rFonts w:ascii="Arial" w:hAnsi="Arial"/>
                <w:sz w:val="26"/>
                <w:szCs w:val="26"/>
                <w:rtl/>
              </w:rPr>
              <w:t>אילן נחשונוב</w:t>
            </w:r>
            <w:r w:rsidRPr="00814A7D">
              <w:rPr>
                <w:rFonts w:ascii="Arial" w:hAnsi="Arial"/>
                <w:sz w:val="26"/>
                <w:szCs w:val="26"/>
                <w:rtl/>
              </w:rPr>
              <w:br/>
            </w:r>
            <w:r w:rsidRPr="00814A7D">
              <w:rPr>
                <w:rtl/>
              </w:rPr>
              <w:br/>
            </w:r>
            <w:r w:rsidRPr="00814A7D">
              <w:rPr>
                <w:rFonts w:hint="cs"/>
                <w:rtl/>
              </w:rPr>
              <w:t>ע"י ב"כ עו"ד מיכאל סיבוני</w:t>
            </w:r>
          </w:p>
          <w:p w14:paraId="307E63BC" w14:textId="77777777" w:rsidR="00A96EAE" w:rsidRPr="00814A7D" w:rsidRDefault="00A96EAE" w:rsidP="00A96EAE">
            <w:pPr>
              <w:jc w:val="right"/>
              <w:rPr>
                <w:rFonts w:ascii="Arial" w:hAnsi="Arial"/>
                <w:sz w:val="26"/>
                <w:szCs w:val="26"/>
              </w:rPr>
            </w:pPr>
          </w:p>
        </w:tc>
      </w:tr>
    </w:tbl>
    <w:p w14:paraId="4BC620B4" w14:textId="77777777" w:rsidR="00A96EAE" w:rsidRPr="00814A7D" w:rsidRDefault="00A96EAE" w:rsidP="00A96EAE">
      <w:pPr>
        <w:rPr>
          <w:b/>
          <w:bCs/>
          <w:rtl/>
        </w:rPr>
      </w:pPr>
      <w:r w:rsidRPr="00814A7D">
        <w:rPr>
          <w:rFonts w:hint="cs"/>
          <w:b/>
          <w:bCs/>
          <w:rtl/>
        </w:rPr>
        <w:t>נוכחים:</w:t>
      </w:r>
    </w:p>
    <w:p w14:paraId="0AE165BF" w14:textId="77777777" w:rsidR="00A96EAE" w:rsidRPr="00814A7D" w:rsidRDefault="00A96EAE" w:rsidP="00A96EAE">
      <w:pPr>
        <w:rPr>
          <w:b/>
          <w:bCs/>
          <w:rtl/>
        </w:rPr>
      </w:pPr>
      <w:r w:rsidRPr="00814A7D">
        <w:rPr>
          <w:rFonts w:hint="cs"/>
          <w:b/>
          <w:bCs/>
          <w:rtl/>
        </w:rPr>
        <w:t>ב"כ המאשימה עו"ד אוראל צבע רוזנצוויג</w:t>
      </w:r>
    </w:p>
    <w:p w14:paraId="04090763" w14:textId="77777777" w:rsidR="00A96EAE" w:rsidRPr="00814A7D" w:rsidRDefault="00A96EAE" w:rsidP="00A96EAE">
      <w:pPr>
        <w:rPr>
          <w:b/>
          <w:bCs/>
          <w:rtl/>
        </w:rPr>
      </w:pPr>
      <w:r w:rsidRPr="00814A7D">
        <w:rPr>
          <w:rFonts w:hint="cs"/>
          <w:b/>
          <w:bCs/>
          <w:rtl/>
        </w:rPr>
        <w:t>הנאשם בעצמו וב"כ עו"ד מיכאל סיבוני</w:t>
      </w:r>
    </w:p>
    <w:p w14:paraId="696D20E0" w14:textId="77777777" w:rsidR="00EB1DA8" w:rsidRDefault="00EB1DA8" w:rsidP="00A96EAE">
      <w:pPr>
        <w:rPr>
          <w:rtl/>
        </w:rPr>
      </w:pPr>
      <w:bookmarkStart w:id="3" w:name="LawTable"/>
      <w:bookmarkEnd w:id="3"/>
    </w:p>
    <w:p w14:paraId="1A932F42" w14:textId="77777777" w:rsidR="00EB1DA8" w:rsidRPr="00EB1DA8" w:rsidRDefault="00EB1DA8" w:rsidP="00EB1DA8">
      <w:pPr>
        <w:spacing w:after="120" w:line="240" w:lineRule="exact"/>
        <w:ind w:left="283" w:hanging="283"/>
        <w:jc w:val="both"/>
        <w:rPr>
          <w:rFonts w:ascii="FrankRuehl" w:hAnsi="FrankRuehl" w:cs="FrankRuehl"/>
          <w:rtl/>
        </w:rPr>
      </w:pPr>
      <w:r w:rsidRPr="00EB1DA8">
        <w:rPr>
          <w:rFonts w:ascii="FrankRuehl" w:hAnsi="FrankRuehl" w:cs="FrankRuehl"/>
          <w:rtl/>
        </w:rPr>
        <w:t xml:space="preserve">חקיקה שאוזכרה: </w:t>
      </w:r>
    </w:p>
    <w:p w14:paraId="1B88B073" w14:textId="77777777" w:rsidR="00EB1DA8" w:rsidRPr="00EB1DA8" w:rsidRDefault="00EB1DA8" w:rsidP="00EB1DA8">
      <w:pPr>
        <w:spacing w:after="120" w:line="240" w:lineRule="exact"/>
        <w:ind w:left="283" w:hanging="283"/>
        <w:jc w:val="both"/>
        <w:rPr>
          <w:rFonts w:ascii="FrankRuehl" w:hAnsi="FrankRuehl" w:cs="FrankRuehl"/>
          <w:rtl/>
        </w:rPr>
      </w:pPr>
      <w:hyperlink r:id="rId7" w:history="1">
        <w:r w:rsidRPr="00EB1DA8">
          <w:rPr>
            <w:rFonts w:ascii="FrankRuehl" w:hAnsi="FrankRuehl" w:cs="FrankRuehl"/>
            <w:color w:val="0000FF"/>
            <w:u w:val="single"/>
            <w:rtl/>
          </w:rPr>
          <w:t>פקודת הסמים המסוכנים [נוסח חדש], תשל"ג-1973</w:t>
        </w:r>
      </w:hyperlink>
      <w:r w:rsidRPr="00EB1DA8">
        <w:rPr>
          <w:rFonts w:ascii="FrankRuehl" w:hAnsi="FrankRuehl" w:cs="FrankRuehl"/>
          <w:rtl/>
        </w:rPr>
        <w:t xml:space="preserve">: סע'  </w:t>
      </w:r>
      <w:hyperlink r:id="rId8" w:history="1">
        <w:r w:rsidRPr="00EB1DA8">
          <w:rPr>
            <w:rFonts w:ascii="FrankRuehl" w:hAnsi="FrankRuehl" w:cs="FrankRuehl"/>
            <w:color w:val="0000FF"/>
            <w:u w:val="single"/>
            <w:rtl/>
          </w:rPr>
          <w:t>7</w:t>
        </w:r>
      </w:hyperlink>
      <w:r w:rsidRPr="00EB1DA8">
        <w:rPr>
          <w:rFonts w:ascii="FrankRuehl" w:hAnsi="FrankRuehl" w:cs="FrankRuehl"/>
          <w:rtl/>
        </w:rPr>
        <w:t xml:space="preserve">, </w:t>
      </w:r>
      <w:hyperlink r:id="rId9" w:history="1">
        <w:r w:rsidRPr="00EB1DA8">
          <w:rPr>
            <w:rFonts w:ascii="FrankRuehl" w:hAnsi="FrankRuehl" w:cs="FrankRuehl"/>
            <w:color w:val="0000FF"/>
            <w:u w:val="single"/>
            <w:rtl/>
          </w:rPr>
          <w:t>13</w:t>
        </w:r>
      </w:hyperlink>
    </w:p>
    <w:p w14:paraId="65E5EB77" w14:textId="77777777" w:rsidR="00EB1DA8" w:rsidRPr="00EB1DA8" w:rsidRDefault="00EB1DA8" w:rsidP="00EB1DA8">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96EAE" w14:paraId="123F70EC" w14:textId="77777777" w:rsidTr="00A96EAE">
        <w:trPr>
          <w:trHeight w:val="355"/>
          <w:jc w:val="center"/>
        </w:trPr>
        <w:tc>
          <w:tcPr>
            <w:tcW w:w="8820" w:type="dxa"/>
            <w:tcBorders>
              <w:top w:val="nil"/>
              <w:left w:val="nil"/>
              <w:bottom w:val="nil"/>
              <w:right w:val="nil"/>
            </w:tcBorders>
            <w:shd w:val="clear" w:color="auto" w:fill="auto"/>
          </w:tcPr>
          <w:p w14:paraId="40871D35" w14:textId="77777777" w:rsidR="00814A7D" w:rsidRPr="00814A7D" w:rsidRDefault="00814A7D" w:rsidP="00814A7D">
            <w:pPr>
              <w:jc w:val="center"/>
              <w:rPr>
                <w:rFonts w:ascii="Arial" w:hAnsi="Arial"/>
                <w:b/>
                <w:bCs/>
                <w:sz w:val="32"/>
                <w:szCs w:val="32"/>
                <w:u w:val="single"/>
                <w:rtl/>
              </w:rPr>
            </w:pPr>
            <w:bookmarkStart w:id="4" w:name="LawTable_End"/>
            <w:bookmarkStart w:id="5" w:name="PsakDin" w:colFirst="0" w:colLast="0"/>
            <w:bookmarkEnd w:id="0"/>
            <w:bookmarkEnd w:id="1"/>
            <w:bookmarkEnd w:id="4"/>
            <w:r w:rsidRPr="00814A7D">
              <w:rPr>
                <w:rFonts w:ascii="Arial" w:hAnsi="Arial"/>
                <w:b/>
                <w:bCs/>
                <w:sz w:val="32"/>
                <w:szCs w:val="32"/>
                <w:u w:val="single"/>
                <w:rtl/>
              </w:rPr>
              <w:t>גזר דין</w:t>
            </w:r>
          </w:p>
          <w:p w14:paraId="1A784017" w14:textId="77777777" w:rsidR="00A96EAE" w:rsidRPr="00814A7D" w:rsidRDefault="00A96EAE" w:rsidP="00814A7D">
            <w:pPr>
              <w:jc w:val="center"/>
              <w:rPr>
                <w:rFonts w:ascii="Arial" w:hAnsi="Arial"/>
                <w:bCs/>
                <w:sz w:val="32"/>
                <w:szCs w:val="32"/>
                <w:u w:val="single"/>
                <w:rtl/>
              </w:rPr>
            </w:pPr>
          </w:p>
        </w:tc>
      </w:tr>
      <w:bookmarkEnd w:id="5"/>
    </w:tbl>
    <w:p w14:paraId="26DBDAEA" w14:textId="77777777" w:rsidR="00A96EAE" w:rsidRPr="00D16BE6" w:rsidRDefault="00A96EAE" w:rsidP="00A96EAE">
      <w:pPr>
        <w:rPr>
          <w:rFonts w:ascii="Arial" w:hAnsi="Arial"/>
          <w:sz w:val="26"/>
          <w:szCs w:val="26"/>
          <w:rtl/>
        </w:rPr>
      </w:pPr>
    </w:p>
    <w:p w14:paraId="5B69F9EE" w14:textId="77777777" w:rsidR="00A96EAE" w:rsidRDefault="00A96EAE" w:rsidP="00A96EAE">
      <w:pPr>
        <w:pStyle w:val="a9"/>
        <w:numPr>
          <w:ilvl w:val="0"/>
          <w:numId w:val="1"/>
        </w:numPr>
        <w:spacing w:line="360" w:lineRule="auto"/>
        <w:ind w:left="0" w:firstLine="0"/>
        <w:jc w:val="both"/>
        <w:rPr>
          <w:rFonts w:ascii="Arial" w:hAnsi="Arial"/>
          <w:sz w:val="26"/>
          <w:szCs w:val="26"/>
        </w:rPr>
      </w:pPr>
      <w:bookmarkStart w:id="6" w:name="ABSTRACT_START"/>
      <w:bookmarkEnd w:id="6"/>
      <w:r w:rsidRPr="00A85F9F">
        <w:rPr>
          <w:rFonts w:ascii="Arial" w:hAnsi="Arial" w:hint="cs"/>
          <w:sz w:val="26"/>
          <w:szCs w:val="26"/>
          <w:rtl/>
        </w:rPr>
        <w:t xml:space="preserve">הנאשם, אילן נחשונוב יליד 1997, הורשע על יסוד הודאתו בעובדות כתב אישום מתוקן בשנית בביצוע </w:t>
      </w:r>
      <w:r w:rsidRPr="00A5777D">
        <w:rPr>
          <w:rFonts w:ascii="Arial" w:hAnsi="Arial" w:hint="cs"/>
          <w:sz w:val="26"/>
          <w:szCs w:val="26"/>
          <w:u w:val="single"/>
          <w:rtl/>
        </w:rPr>
        <w:t>26</w:t>
      </w:r>
      <w:r>
        <w:rPr>
          <w:rStyle w:val="ac"/>
          <w:rFonts w:ascii="Arial" w:hAnsi="Arial"/>
          <w:sz w:val="26"/>
          <w:szCs w:val="26"/>
          <w:u w:val="single"/>
          <w:rtl/>
        </w:rPr>
        <w:footnoteReference w:id="1"/>
      </w:r>
      <w:r w:rsidRPr="00A5777D">
        <w:rPr>
          <w:rFonts w:ascii="Arial" w:hAnsi="Arial" w:hint="cs"/>
          <w:sz w:val="26"/>
          <w:szCs w:val="26"/>
          <w:u w:val="single"/>
          <w:rtl/>
        </w:rPr>
        <w:t xml:space="preserve"> עבירות של סחר בסם מסוכן או הספקת סם מסוכן</w:t>
      </w:r>
      <w:r>
        <w:rPr>
          <w:rFonts w:ascii="Arial" w:hAnsi="Arial" w:hint="cs"/>
          <w:sz w:val="26"/>
          <w:szCs w:val="26"/>
          <w:rtl/>
        </w:rPr>
        <w:t xml:space="preserve">, לפי </w:t>
      </w:r>
      <w:hyperlink r:id="rId10" w:history="1">
        <w:r w:rsidR="00EB1DA8" w:rsidRPr="00EB1DA8">
          <w:rPr>
            <w:rFonts w:ascii="Arial" w:hAnsi="Arial"/>
            <w:color w:val="0000FF"/>
            <w:sz w:val="26"/>
            <w:szCs w:val="26"/>
            <w:u w:val="single"/>
            <w:rtl/>
          </w:rPr>
          <w:t>סעיף 13</w:t>
        </w:r>
      </w:hyperlink>
      <w:r>
        <w:rPr>
          <w:rFonts w:ascii="Arial" w:hAnsi="Arial" w:hint="cs"/>
          <w:sz w:val="26"/>
          <w:szCs w:val="26"/>
          <w:rtl/>
        </w:rPr>
        <w:t xml:space="preserve"> ל</w:t>
      </w:r>
      <w:hyperlink r:id="rId11" w:history="1">
        <w:r w:rsidR="00814A7D" w:rsidRPr="00814A7D">
          <w:rPr>
            <w:rFonts w:ascii="Arial" w:hAnsi="Arial"/>
            <w:color w:val="0000FF"/>
            <w:sz w:val="26"/>
            <w:szCs w:val="26"/>
            <w:u w:val="single"/>
            <w:rtl/>
          </w:rPr>
          <w:t>פקודת הסמים המסוכנים</w:t>
        </w:r>
      </w:hyperlink>
      <w:r>
        <w:rPr>
          <w:rFonts w:ascii="Arial" w:hAnsi="Arial" w:hint="cs"/>
          <w:sz w:val="26"/>
          <w:szCs w:val="26"/>
          <w:rtl/>
        </w:rPr>
        <w:t xml:space="preserve"> [נוסח חדש], התשל"ג-1973 (להלן </w:t>
      </w:r>
      <w:r>
        <w:rPr>
          <w:rFonts w:ascii="Arial" w:hAnsi="Arial"/>
          <w:sz w:val="26"/>
          <w:szCs w:val="26"/>
          <w:rtl/>
        </w:rPr>
        <w:t>–</w:t>
      </w:r>
      <w:r>
        <w:rPr>
          <w:rFonts w:ascii="Arial" w:hAnsi="Arial" w:hint="cs"/>
          <w:sz w:val="26"/>
          <w:szCs w:val="26"/>
          <w:rtl/>
        </w:rPr>
        <w:t xml:space="preserve"> "</w:t>
      </w:r>
      <w:r>
        <w:rPr>
          <w:rFonts w:ascii="Arial" w:hAnsi="Arial" w:hint="cs"/>
          <w:b/>
          <w:bCs/>
          <w:sz w:val="26"/>
          <w:szCs w:val="26"/>
          <w:rtl/>
        </w:rPr>
        <w:t>הפקודה</w:t>
      </w:r>
      <w:r>
        <w:rPr>
          <w:rFonts w:ascii="Arial" w:hAnsi="Arial" w:hint="cs"/>
          <w:sz w:val="26"/>
          <w:szCs w:val="26"/>
          <w:rtl/>
        </w:rPr>
        <w:t xml:space="preserve">") </w:t>
      </w:r>
      <w:r w:rsidRPr="00A5777D">
        <w:rPr>
          <w:rFonts w:ascii="Arial" w:hAnsi="Arial" w:hint="cs"/>
          <w:sz w:val="26"/>
          <w:szCs w:val="26"/>
          <w:u w:val="single"/>
          <w:rtl/>
        </w:rPr>
        <w:t>ועבירה אחת של החזקת סם מסוכן לצריכה עצמית בלבד</w:t>
      </w:r>
      <w:r>
        <w:rPr>
          <w:rFonts w:ascii="Arial" w:hAnsi="Arial" w:hint="cs"/>
          <w:sz w:val="26"/>
          <w:szCs w:val="26"/>
          <w:rtl/>
        </w:rPr>
        <w:t xml:space="preserve">, לפי </w:t>
      </w:r>
      <w:hyperlink r:id="rId12" w:history="1">
        <w:r w:rsidR="00EB1DA8" w:rsidRPr="00EB1DA8">
          <w:rPr>
            <w:rFonts w:ascii="Arial" w:hAnsi="Arial"/>
            <w:color w:val="0000FF"/>
            <w:sz w:val="26"/>
            <w:szCs w:val="26"/>
            <w:u w:val="single"/>
            <w:rtl/>
          </w:rPr>
          <w:t>סעיף 7</w:t>
        </w:r>
      </w:hyperlink>
      <w:r>
        <w:rPr>
          <w:rFonts w:ascii="Arial" w:hAnsi="Arial" w:hint="cs"/>
          <w:sz w:val="26"/>
          <w:szCs w:val="26"/>
          <w:rtl/>
        </w:rPr>
        <w:t xml:space="preserve"> לפקודה.</w:t>
      </w:r>
    </w:p>
    <w:p w14:paraId="0BA5FEC6" w14:textId="77777777" w:rsidR="00A96EAE" w:rsidRDefault="00A96EAE" w:rsidP="00A96EAE">
      <w:pPr>
        <w:pStyle w:val="a9"/>
        <w:spacing w:line="360" w:lineRule="auto"/>
        <w:ind w:left="0"/>
        <w:jc w:val="both"/>
        <w:rPr>
          <w:rFonts w:ascii="Arial" w:hAnsi="Arial"/>
          <w:sz w:val="26"/>
          <w:szCs w:val="26"/>
        </w:rPr>
      </w:pPr>
      <w:bookmarkStart w:id="7" w:name="ABSTRACT_END"/>
      <w:bookmarkEnd w:id="7"/>
    </w:p>
    <w:p w14:paraId="7A2BA733" w14:textId="77777777" w:rsidR="00A96EAE" w:rsidRDefault="00A96EAE" w:rsidP="00A96EAE">
      <w:pPr>
        <w:pStyle w:val="a9"/>
        <w:numPr>
          <w:ilvl w:val="0"/>
          <w:numId w:val="1"/>
        </w:numPr>
        <w:spacing w:line="360" w:lineRule="auto"/>
        <w:ind w:left="0" w:firstLine="0"/>
        <w:jc w:val="both"/>
        <w:rPr>
          <w:rFonts w:ascii="Arial" w:hAnsi="Arial"/>
          <w:sz w:val="26"/>
          <w:szCs w:val="26"/>
        </w:rPr>
      </w:pPr>
      <w:r>
        <w:rPr>
          <w:rFonts w:ascii="Arial" w:hAnsi="Arial" w:hint="cs"/>
          <w:sz w:val="26"/>
          <w:szCs w:val="26"/>
          <w:rtl/>
        </w:rPr>
        <w:t xml:space="preserve">לפי עובדות כתב האישום המתוקן בשנית, במועדים הרלוונטיים לכתב האישום היה הנאשם תלמיד בפנימיה-תיכון "מוסינזון" בהוד השרון. בתקופה של כחמישה חודשים,  שתחילתה בחודש נובמבר 2015, סיפק הנאשם או מכר סם מסוכן מסוג קנבוס בכמויות </w:t>
      </w:r>
      <w:r>
        <w:rPr>
          <w:rFonts w:ascii="Arial" w:hAnsi="Arial" w:hint="cs"/>
          <w:sz w:val="26"/>
          <w:szCs w:val="26"/>
          <w:rtl/>
        </w:rPr>
        <w:lastRenderedPageBreak/>
        <w:t>זעירות לששה נערים שונים, עם חלקם עישן בעצמו, ולאחד מהם (עידן) מכר קנבוס במשקלים קטנים למדי להפצה ללקוחות. כן החזיק הנאשם קנבוס בכמות קטנה לצריכה עצמית בלבד.</w:t>
      </w:r>
    </w:p>
    <w:p w14:paraId="77BA5559" w14:textId="77777777" w:rsidR="00A96EAE" w:rsidRPr="005B69E2" w:rsidRDefault="00A96EAE" w:rsidP="00A96EAE">
      <w:pPr>
        <w:pStyle w:val="a9"/>
        <w:spacing w:line="360" w:lineRule="auto"/>
        <w:ind w:left="0"/>
        <w:jc w:val="both"/>
        <w:rPr>
          <w:rFonts w:ascii="Arial" w:hAnsi="Arial"/>
          <w:sz w:val="26"/>
          <w:szCs w:val="26"/>
        </w:rPr>
      </w:pPr>
    </w:p>
    <w:p w14:paraId="4269210E" w14:textId="77777777" w:rsidR="00A96EAE" w:rsidRDefault="00A96EAE" w:rsidP="00A96EAE">
      <w:pPr>
        <w:pStyle w:val="a9"/>
        <w:numPr>
          <w:ilvl w:val="0"/>
          <w:numId w:val="1"/>
        </w:numPr>
        <w:spacing w:line="360" w:lineRule="auto"/>
        <w:ind w:left="0" w:firstLine="0"/>
        <w:jc w:val="both"/>
        <w:rPr>
          <w:rFonts w:ascii="Arial" w:hAnsi="Arial"/>
          <w:sz w:val="26"/>
          <w:szCs w:val="26"/>
        </w:rPr>
      </w:pPr>
      <w:r>
        <w:rPr>
          <w:rFonts w:ascii="Arial" w:hAnsi="Arial" w:hint="cs"/>
          <w:sz w:val="26"/>
          <w:szCs w:val="26"/>
          <w:rtl/>
        </w:rPr>
        <w:t>אין לחובתו של הנאשם הרשעות קודמות.</w:t>
      </w:r>
    </w:p>
    <w:p w14:paraId="5625FB50" w14:textId="77777777" w:rsidR="00A96EAE" w:rsidRDefault="00A96EAE" w:rsidP="00A96EAE">
      <w:pPr>
        <w:pStyle w:val="a9"/>
        <w:numPr>
          <w:ilvl w:val="0"/>
          <w:numId w:val="1"/>
        </w:numPr>
        <w:spacing w:line="360" w:lineRule="auto"/>
        <w:ind w:left="0" w:firstLine="0"/>
        <w:jc w:val="both"/>
        <w:rPr>
          <w:rFonts w:ascii="Arial" w:hAnsi="Arial"/>
          <w:sz w:val="26"/>
          <w:szCs w:val="26"/>
        </w:rPr>
      </w:pPr>
      <w:r>
        <w:rPr>
          <w:rFonts w:ascii="Arial" w:hAnsi="Arial" w:hint="cs"/>
          <w:sz w:val="26"/>
          <w:szCs w:val="26"/>
          <w:rtl/>
        </w:rPr>
        <w:t xml:space="preserve">הוגשו בעניינו של הנאשם 5 תסקירי מבחן. </w:t>
      </w:r>
    </w:p>
    <w:p w14:paraId="0A27151E" w14:textId="77777777" w:rsidR="00A96EAE" w:rsidRDefault="00A96EAE" w:rsidP="00A96EAE">
      <w:pPr>
        <w:pStyle w:val="a9"/>
        <w:spacing w:line="360" w:lineRule="auto"/>
        <w:ind w:left="0"/>
        <w:jc w:val="both"/>
        <w:rPr>
          <w:rFonts w:ascii="Arial" w:hAnsi="Arial"/>
          <w:sz w:val="26"/>
          <w:szCs w:val="26"/>
          <w:rtl/>
        </w:rPr>
      </w:pPr>
    </w:p>
    <w:p w14:paraId="1861C657" w14:textId="77777777" w:rsidR="00A96EAE" w:rsidRDefault="00A96EAE" w:rsidP="00A96EAE">
      <w:pPr>
        <w:pStyle w:val="a9"/>
        <w:spacing w:line="360" w:lineRule="auto"/>
        <w:ind w:left="0" w:firstLine="720"/>
        <w:jc w:val="both"/>
        <w:rPr>
          <w:rFonts w:ascii="Arial" w:hAnsi="Arial"/>
          <w:sz w:val="26"/>
          <w:szCs w:val="26"/>
          <w:rtl/>
        </w:rPr>
      </w:pPr>
      <w:r>
        <w:rPr>
          <w:rFonts w:ascii="Arial" w:hAnsi="Arial" w:hint="cs"/>
          <w:sz w:val="26"/>
          <w:szCs w:val="26"/>
          <w:rtl/>
        </w:rPr>
        <w:t xml:space="preserve">מהתסקירים עולה כי הנאשם השלים 11 שנות לימוד בלבד. הוא אובחן כסובל מהפרעות קשב וריכוז, הגיע לבית הספר באורח לא סדיר, גילה בעיות משמעת והחל משתמש בסמים. הוא הופנה לטיפול אגף הרווחה ובהמשך הוצא למסגרת חוץ ביתית. החל מכיתה י' למד הנאשם בפנימיית מוסינזון בהוד השרון. תחילה ניכר אמנם שיפור בהתנהגותו אך בהמשך שיתף בקשיים שנבעו מהרחקתו מהבית וחזר להשתמש בסמים באופן יומיומי. בכיתה י"ב חזר לבית הוריו. </w:t>
      </w:r>
    </w:p>
    <w:p w14:paraId="7A02B20C" w14:textId="77777777" w:rsidR="00A96EAE" w:rsidRDefault="00A96EAE" w:rsidP="00A96EAE">
      <w:pPr>
        <w:pStyle w:val="a9"/>
        <w:spacing w:line="360" w:lineRule="auto"/>
        <w:ind w:left="0" w:firstLine="720"/>
        <w:jc w:val="both"/>
        <w:rPr>
          <w:rFonts w:ascii="Arial" w:hAnsi="Arial"/>
          <w:sz w:val="26"/>
          <w:szCs w:val="26"/>
          <w:rtl/>
        </w:rPr>
      </w:pPr>
    </w:p>
    <w:p w14:paraId="54756A46" w14:textId="77777777" w:rsidR="00A96EAE" w:rsidRDefault="00A96EAE" w:rsidP="00A96EAE">
      <w:pPr>
        <w:pStyle w:val="a9"/>
        <w:spacing w:line="360" w:lineRule="auto"/>
        <w:ind w:left="0" w:firstLine="720"/>
        <w:jc w:val="both"/>
        <w:rPr>
          <w:rFonts w:ascii="Arial" w:hAnsi="Arial"/>
          <w:sz w:val="26"/>
          <w:szCs w:val="26"/>
          <w:rtl/>
        </w:rPr>
      </w:pPr>
      <w:r>
        <w:rPr>
          <w:rFonts w:ascii="Arial" w:hAnsi="Arial" w:hint="cs"/>
          <w:sz w:val="26"/>
          <w:szCs w:val="26"/>
          <w:rtl/>
        </w:rPr>
        <w:t xml:space="preserve">הנאשם הודה בביצוע העבירות והסבירן בצורך לממן את השימוש בסם. שירות המבחן הפנה את הנאשם בחודש נובמבר 2016 לטיפול בקהילת "מלכישוע". הנאשם עבר טיפול ממושך בקהילה זו ובחודש אפריל 2017 הומלץ כי בחודש יוני יעבור להוסטל. ביום 15.6.2017 החליטה הקהילה הטיפולית "אפיק" שבתוך "מלכישוע" להפסיק את הטיפול בנאשם באופן זמני, לאור ההערכה שטרם עמד בכל הדרישות לשם השתלבות בהוסטל ונוכח חוסר יציבות ובשלות במצבו. עשרה ימים לאחר מכן, ביום 25.6.2017, חזר הנאשם להמשך טיפול בקהילה הטיפולית, וביום 16.7.2017 עבר להוסטל תחת תנאים מיוחדים, שכללו שיחות קבועות עם מדריך, ליווי בשעות הפנאי וביקורים תכופים בקהילה הטיפולית על חשבון יציאתו לביתו. בהמשך הדרך הוסרו ההגבלות והנאשם שולב בהוסטל בהתאם לכללים הנהוגים במקום. אחר זאת נראה כי הנאשם עלה על דרך הישר: הוא השתלב באופן מלא בהוסטל, השתלב בעבודה במסגרייה בבית שאן ומתמיד בעבודה זו, משתתף בקבוצות </w:t>
      </w:r>
      <w:r>
        <w:rPr>
          <w:rFonts w:ascii="Arial" w:hAnsi="Arial"/>
          <w:sz w:val="26"/>
          <w:szCs w:val="26"/>
        </w:rPr>
        <w:t>N.A.</w:t>
      </w:r>
      <w:r>
        <w:rPr>
          <w:rFonts w:ascii="Arial" w:hAnsi="Arial" w:hint="cs"/>
          <w:sz w:val="26"/>
          <w:szCs w:val="26"/>
          <w:rtl/>
        </w:rPr>
        <w:t xml:space="preserve"> ואף מנחה את אחת הקבוצות, ובהמשך הוחלט שכבר אין הוא נזקק לתרופות נוגדות דיכאון. לקראת סיום הטיפול בהוסטל השתלב הנאשם בטיפול ביחידה להתמכרויות בעפולה ובסך הכול שיתף פעולה. </w:t>
      </w:r>
    </w:p>
    <w:p w14:paraId="377AD945" w14:textId="77777777" w:rsidR="00A96EAE" w:rsidRDefault="00A96EAE" w:rsidP="00A96EAE">
      <w:pPr>
        <w:pStyle w:val="a9"/>
        <w:spacing w:line="360" w:lineRule="auto"/>
        <w:ind w:left="0" w:firstLine="720"/>
        <w:jc w:val="both"/>
        <w:rPr>
          <w:rFonts w:ascii="Arial" w:hAnsi="Arial"/>
          <w:sz w:val="26"/>
          <w:szCs w:val="26"/>
          <w:rtl/>
        </w:rPr>
      </w:pPr>
    </w:p>
    <w:p w14:paraId="7EEDFDBC" w14:textId="77777777" w:rsidR="00A96EAE" w:rsidRDefault="00A96EAE" w:rsidP="00A96EAE">
      <w:pPr>
        <w:pStyle w:val="a9"/>
        <w:spacing w:line="360" w:lineRule="auto"/>
        <w:ind w:left="0" w:firstLine="720"/>
        <w:jc w:val="both"/>
        <w:rPr>
          <w:rFonts w:ascii="Arial" w:hAnsi="Arial"/>
          <w:sz w:val="26"/>
          <w:szCs w:val="26"/>
          <w:rtl/>
        </w:rPr>
      </w:pPr>
      <w:r>
        <w:rPr>
          <w:rFonts w:ascii="Arial" w:hAnsi="Arial" w:hint="cs"/>
          <w:sz w:val="26"/>
          <w:szCs w:val="26"/>
          <w:rtl/>
        </w:rPr>
        <w:t xml:space="preserve">מעסיקו של הנאשם ציין כי הנאשם עובד טוב בעל יכולות ורואה בו פוטנציאל להתקדמות לתפקיד ניהולי בעסק. נוצר בין השניים קשר קרוב. </w:t>
      </w:r>
    </w:p>
    <w:p w14:paraId="0B2C150E" w14:textId="77777777" w:rsidR="00A96EAE" w:rsidRDefault="00A96EAE" w:rsidP="00A96EAE">
      <w:pPr>
        <w:pStyle w:val="a9"/>
        <w:spacing w:line="360" w:lineRule="auto"/>
        <w:ind w:left="0" w:firstLine="720"/>
        <w:jc w:val="both"/>
        <w:rPr>
          <w:rFonts w:ascii="Arial" w:hAnsi="Arial"/>
          <w:sz w:val="26"/>
          <w:szCs w:val="26"/>
          <w:rtl/>
        </w:rPr>
      </w:pPr>
    </w:p>
    <w:p w14:paraId="35306206" w14:textId="77777777" w:rsidR="00A96EAE" w:rsidRDefault="00A96EAE" w:rsidP="00A96EAE">
      <w:pPr>
        <w:pStyle w:val="a9"/>
        <w:spacing w:line="360" w:lineRule="auto"/>
        <w:ind w:left="0" w:firstLine="720"/>
        <w:jc w:val="both"/>
        <w:rPr>
          <w:rFonts w:ascii="Arial" w:hAnsi="Arial"/>
          <w:sz w:val="26"/>
          <w:szCs w:val="26"/>
          <w:rtl/>
        </w:rPr>
      </w:pPr>
      <w:r>
        <w:rPr>
          <w:rFonts w:ascii="Arial" w:hAnsi="Arial" w:hint="cs"/>
          <w:sz w:val="26"/>
          <w:szCs w:val="26"/>
          <w:rtl/>
        </w:rPr>
        <w:lastRenderedPageBreak/>
        <w:t>שירות המבחן רואה בהשתלבות הנאשם במסגרת סגורה ואינטנסיבית גורם מחזק ומקדם שהוביל להפחתת סיכון להישנות התנהגות בעייתית מצדו בתחומי חייו השונים. הנאשם משתקם ומצליח לעבד את חסכיו הרגשיים והאחרים. לדעת השירות יש מקום במקרה זה לענישה משולבת שמחד גיסא תבהיר לנאשם את המחיר של מעבר על החוק ומאידך גיסא תאפשר את המשך הטיפול, בחסות שירות המבחן. הומלץ על של"צ בהיקף 200 שעות, מאסר על-תנאי וצו מבחן למשך שנה.</w:t>
      </w:r>
    </w:p>
    <w:p w14:paraId="1C2D52E7" w14:textId="77777777" w:rsidR="00A96EAE" w:rsidRDefault="00A96EAE" w:rsidP="00A96EAE">
      <w:pPr>
        <w:spacing w:line="360" w:lineRule="auto"/>
        <w:jc w:val="both"/>
        <w:rPr>
          <w:rFonts w:ascii="Arial" w:hAnsi="Arial"/>
          <w:sz w:val="26"/>
          <w:szCs w:val="26"/>
          <w:rtl/>
        </w:rPr>
      </w:pPr>
    </w:p>
    <w:p w14:paraId="11D22FC7" w14:textId="77777777" w:rsidR="00A96EAE" w:rsidRPr="00FD19FA" w:rsidRDefault="00A96EAE" w:rsidP="00A96EAE">
      <w:pPr>
        <w:spacing w:line="360" w:lineRule="auto"/>
        <w:jc w:val="both"/>
        <w:rPr>
          <w:rFonts w:ascii="Arial" w:hAnsi="Arial"/>
          <w:sz w:val="26"/>
          <w:szCs w:val="26"/>
          <w:u w:val="single"/>
          <w:rtl/>
        </w:rPr>
      </w:pPr>
      <w:r>
        <w:rPr>
          <w:rFonts w:ascii="Arial" w:hAnsi="Arial" w:hint="cs"/>
          <w:sz w:val="26"/>
          <w:szCs w:val="26"/>
          <w:u w:val="single"/>
          <w:rtl/>
        </w:rPr>
        <w:t>תמצית טיעוני הצדדים</w:t>
      </w:r>
    </w:p>
    <w:p w14:paraId="477FA030" w14:textId="77777777" w:rsidR="00A96EAE" w:rsidRDefault="00A96EAE" w:rsidP="00A96EAE">
      <w:pPr>
        <w:pStyle w:val="a9"/>
        <w:numPr>
          <w:ilvl w:val="0"/>
          <w:numId w:val="1"/>
        </w:numPr>
        <w:spacing w:line="360" w:lineRule="auto"/>
        <w:ind w:left="0" w:firstLine="0"/>
        <w:jc w:val="both"/>
        <w:rPr>
          <w:rFonts w:ascii="Arial" w:hAnsi="Arial"/>
          <w:sz w:val="26"/>
          <w:szCs w:val="26"/>
        </w:rPr>
      </w:pPr>
      <w:r>
        <w:rPr>
          <w:rFonts w:ascii="Arial" w:hAnsi="Arial" w:hint="cs"/>
          <w:sz w:val="26"/>
          <w:szCs w:val="26"/>
          <w:rtl/>
        </w:rPr>
        <w:t>ב"כ המאשימה, עו"ד דנית שושן, עמדה על חומרת מעשי הנאשם והציגה פסיקה שבה נגזרו עונשי מאסר בפועל. חרף האמור הכירה המאשימה במסלול השיקומי שעבר הנאשם והביעה דעתה כי מן הראוי לגזור עליו עונש מאסר בן ששה חודשים שירוצה בדרך של עבודות שירות.</w:t>
      </w:r>
    </w:p>
    <w:p w14:paraId="06312270" w14:textId="77777777" w:rsidR="00A96EAE" w:rsidRDefault="00A96EAE" w:rsidP="00A96EAE">
      <w:pPr>
        <w:pStyle w:val="a9"/>
        <w:spacing w:line="360" w:lineRule="auto"/>
        <w:ind w:left="0"/>
        <w:jc w:val="both"/>
        <w:rPr>
          <w:rFonts w:ascii="Arial" w:hAnsi="Arial"/>
          <w:sz w:val="26"/>
          <w:szCs w:val="26"/>
        </w:rPr>
      </w:pPr>
    </w:p>
    <w:p w14:paraId="2602E3BA" w14:textId="77777777" w:rsidR="00A96EAE" w:rsidRDefault="00A96EAE" w:rsidP="00A96EAE">
      <w:pPr>
        <w:pStyle w:val="a9"/>
        <w:numPr>
          <w:ilvl w:val="0"/>
          <w:numId w:val="1"/>
        </w:numPr>
        <w:spacing w:line="360" w:lineRule="auto"/>
        <w:ind w:left="0" w:firstLine="0"/>
        <w:jc w:val="both"/>
        <w:rPr>
          <w:rFonts w:ascii="Arial" w:hAnsi="Arial"/>
          <w:sz w:val="26"/>
          <w:szCs w:val="26"/>
        </w:rPr>
      </w:pPr>
      <w:r>
        <w:rPr>
          <w:rFonts w:ascii="Arial" w:hAnsi="Arial" w:hint="cs"/>
          <w:sz w:val="26"/>
          <w:szCs w:val="26"/>
          <w:rtl/>
        </w:rPr>
        <w:t>ב"כ הנאשם, עו"ד מיכאל סיבוני, עמד בטיעוניו בעיקר על הדרך הטיפולית הארוכה שעבר הנאשם, תחילה בקהילה טיפולית סגורה והמשך בהוסטל ויציאה לעבודה. לדברי ב"כ הנאשם האחרון החליט לשקם את חייו ופעל בהתמדה על מנת לעשות כן.</w:t>
      </w:r>
    </w:p>
    <w:p w14:paraId="57E72385" w14:textId="77777777" w:rsidR="00A96EAE" w:rsidRDefault="00A96EAE" w:rsidP="00A96EAE">
      <w:pPr>
        <w:pStyle w:val="a9"/>
        <w:spacing w:line="360" w:lineRule="auto"/>
        <w:ind w:left="0"/>
        <w:jc w:val="both"/>
        <w:rPr>
          <w:rFonts w:ascii="Arial" w:hAnsi="Arial"/>
          <w:sz w:val="26"/>
          <w:szCs w:val="26"/>
          <w:rtl/>
        </w:rPr>
      </w:pPr>
    </w:p>
    <w:p w14:paraId="594A940F" w14:textId="77777777" w:rsidR="00A96EAE" w:rsidRDefault="00A96EAE" w:rsidP="00A96EAE">
      <w:pPr>
        <w:pStyle w:val="a9"/>
        <w:spacing w:line="360" w:lineRule="auto"/>
        <w:ind w:left="0" w:firstLine="720"/>
        <w:jc w:val="both"/>
        <w:rPr>
          <w:rFonts w:ascii="Arial" w:hAnsi="Arial"/>
          <w:sz w:val="26"/>
          <w:szCs w:val="26"/>
          <w:rtl/>
        </w:rPr>
      </w:pPr>
      <w:r>
        <w:rPr>
          <w:rFonts w:ascii="Arial" w:hAnsi="Arial" w:hint="cs"/>
          <w:sz w:val="26"/>
          <w:szCs w:val="26"/>
          <w:rtl/>
        </w:rPr>
        <w:t>כן ציין הסנגור את שיתוף הפעולה הנרחב של הנאשם עם המשטרה (לדברי ב"כ הנאשם, שלא נסתרו על ידי המאשימה, הנאשם נתפס מחזיק סמים ואלמלא הודאתו הנרחבת לא הייתה המשטרה יודעת כי מכר סמים לאחרים).</w:t>
      </w:r>
    </w:p>
    <w:p w14:paraId="1D1EEF20" w14:textId="77777777" w:rsidR="00A96EAE" w:rsidRDefault="00A96EAE" w:rsidP="00A96EAE">
      <w:pPr>
        <w:pStyle w:val="a9"/>
        <w:spacing w:line="360" w:lineRule="auto"/>
        <w:ind w:left="0" w:firstLine="720"/>
        <w:jc w:val="both"/>
        <w:rPr>
          <w:rFonts w:ascii="Arial" w:hAnsi="Arial"/>
          <w:sz w:val="26"/>
          <w:szCs w:val="26"/>
          <w:rtl/>
        </w:rPr>
      </w:pPr>
    </w:p>
    <w:p w14:paraId="46C852C6" w14:textId="77777777" w:rsidR="00A96EAE" w:rsidRDefault="00A96EAE" w:rsidP="00A96EAE">
      <w:pPr>
        <w:pStyle w:val="a9"/>
        <w:spacing w:line="360" w:lineRule="auto"/>
        <w:ind w:left="0" w:firstLine="720"/>
        <w:jc w:val="both"/>
        <w:rPr>
          <w:rFonts w:ascii="Arial" w:hAnsi="Arial"/>
          <w:sz w:val="26"/>
          <w:szCs w:val="26"/>
          <w:rtl/>
        </w:rPr>
      </w:pPr>
      <w:r>
        <w:rPr>
          <w:rFonts w:ascii="Arial" w:hAnsi="Arial" w:hint="cs"/>
          <w:sz w:val="26"/>
          <w:szCs w:val="26"/>
          <w:rtl/>
        </w:rPr>
        <w:t>ב"כ הנאשם ביקש לאמץ את המלצת שירות המבחן בעניינו של שולחו.</w:t>
      </w:r>
    </w:p>
    <w:p w14:paraId="0E1C5FF5" w14:textId="77777777" w:rsidR="00A96EAE" w:rsidRDefault="00A96EAE" w:rsidP="00A96EAE">
      <w:pPr>
        <w:pStyle w:val="a9"/>
        <w:spacing w:line="360" w:lineRule="auto"/>
        <w:ind w:left="0" w:firstLine="720"/>
        <w:jc w:val="both"/>
        <w:rPr>
          <w:rFonts w:ascii="Arial" w:hAnsi="Arial"/>
          <w:sz w:val="26"/>
          <w:szCs w:val="26"/>
          <w:rtl/>
        </w:rPr>
      </w:pPr>
    </w:p>
    <w:p w14:paraId="7199EE4D" w14:textId="77777777" w:rsidR="00A96EAE" w:rsidRPr="00A85F9F" w:rsidRDefault="00A96EAE" w:rsidP="00A96EAE">
      <w:pPr>
        <w:pStyle w:val="a9"/>
        <w:numPr>
          <w:ilvl w:val="0"/>
          <w:numId w:val="1"/>
        </w:numPr>
        <w:spacing w:line="360" w:lineRule="auto"/>
        <w:ind w:left="0" w:firstLine="0"/>
        <w:jc w:val="both"/>
        <w:rPr>
          <w:rFonts w:ascii="Arial" w:hAnsi="Arial"/>
          <w:sz w:val="26"/>
          <w:szCs w:val="26"/>
          <w:rtl/>
        </w:rPr>
      </w:pPr>
      <w:r>
        <w:rPr>
          <w:rFonts w:ascii="Arial" w:hAnsi="Arial" w:hint="cs"/>
          <w:sz w:val="26"/>
          <w:szCs w:val="26"/>
          <w:rtl/>
        </w:rPr>
        <w:t>הנאשם בדברו האחרון לעונש ציין כי אם תופסק עבודתו לא יוכל להחזיק את הדירה אותה הוא שוכר בעפולה ויצטרך לחזור לבית הוריו. לדבריו אינו מעוניין לחזור לעולם הסמים.</w:t>
      </w:r>
    </w:p>
    <w:p w14:paraId="3957F7EF" w14:textId="77777777" w:rsidR="00A96EAE" w:rsidRPr="00D16BE6" w:rsidRDefault="00A96EAE" w:rsidP="00A96EAE">
      <w:pPr>
        <w:spacing w:line="360" w:lineRule="auto"/>
        <w:jc w:val="both"/>
        <w:rPr>
          <w:sz w:val="26"/>
          <w:szCs w:val="26"/>
          <w:rtl/>
        </w:rPr>
      </w:pPr>
    </w:p>
    <w:p w14:paraId="7ECF5E51" w14:textId="77777777" w:rsidR="00A96EAE" w:rsidRPr="00FD19FA" w:rsidRDefault="00A96EAE" w:rsidP="00A96EAE">
      <w:pPr>
        <w:spacing w:line="360" w:lineRule="auto"/>
        <w:jc w:val="both"/>
        <w:rPr>
          <w:rFonts w:ascii="Arial" w:hAnsi="Arial"/>
          <w:sz w:val="26"/>
          <w:szCs w:val="26"/>
          <w:u w:val="single"/>
          <w:rtl/>
        </w:rPr>
      </w:pPr>
      <w:r>
        <w:rPr>
          <w:rFonts w:ascii="Arial" w:hAnsi="Arial" w:hint="cs"/>
          <w:sz w:val="26"/>
          <w:szCs w:val="26"/>
          <w:u w:val="single"/>
          <w:rtl/>
        </w:rPr>
        <w:t>דיון</w:t>
      </w:r>
    </w:p>
    <w:p w14:paraId="7462491A" w14:textId="77777777" w:rsidR="00A96EAE" w:rsidRDefault="00A96EAE" w:rsidP="00A96EAE">
      <w:pPr>
        <w:pStyle w:val="a9"/>
        <w:numPr>
          <w:ilvl w:val="0"/>
          <w:numId w:val="1"/>
        </w:numPr>
        <w:spacing w:line="360" w:lineRule="auto"/>
        <w:ind w:left="0" w:firstLine="0"/>
        <w:jc w:val="both"/>
        <w:rPr>
          <w:rFonts w:ascii="Arial" w:hAnsi="Arial"/>
          <w:sz w:val="26"/>
          <w:szCs w:val="26"/>
        </w:rPr>
      </w:pPr>
      <w:r>
        <w:rPr>
          <w:rFonts w:ascii="Arial" w:hAnsi="Arial" w:hint="cs"/>
          <w:sz w:val="26"/>
          <w:szCs w:val="26"/>
          <w:rtl/>
        </w:rPr>
        <w:t>בהיותו תלמיד בפנימייה בהוד השרון עסק הנאשם במשך חמישה חודשים החל מחודש נובמבר 2015, במכירת או הספקת קנבוס בכמויות זעירות לחבריו התלמידים. כפי שכבר צוין, לאחר מהן מכר קנבוס במשקלים קטנים למדי להפצה ללקוחות. כן החזיק הנאשם קנבוס בכמות קטנה לצריכה עצמית בלבד.</w:t>
      </w:r>
    </w:p>
    <w:p w14:paraId="799B5810" w14:textId="77777777" w:rsidR="00A96EAE" w:rsidRDefault="00A96EAE" w:rsidP="00A96EAE">
      <w:pPr>
        <w:pStyle w:val="a9"/>
        <w:spacing w:line="360" w:lineRule="auto"/>
        <w:ind w:left="0"/>
        <w:jc w:val="both"/>
        <w:rPr>
          <w:rFonts w:ascii="Arial" w:hAnsi="Arial"/>
          <w:sz w:val="26"/>
          <w:szCs w:val="26"/>
        </w:rPr>
      </w:pPr>
    </w:p>
    <w:p w14:paraId="578E5420" w14:textId="77777777" w:rsidR="00A96EAE" w:rsidRDefault="00A96EAE" w:rsidP="00A96EAE">
      <w:pPr>
        <w:pStyle w:val="a9"/>
        <w:numPr>
          <w:ilvl w:val="0"/>
          <w:numId w:val="1"/>
        </w:numPr>
        <w:spacing w:line="360" w:lineRule="auto"/>
        <w:ind w:left="0" w:firstLine="0"/>
        <w:jc w:val="both"/>
        <w:rPr>
          <w:rFonts w:ascii="Arial" w:hAnsi="Arial"/>
          <w:sz w:val="26"/>
          <w:szCs w:val="26"/>
        </w:rPr>
      </w:pPr>
      <w:r>
        <w:rPr>
          <w:rFonts w:ascii="Arial" w:hAnsi="Arial" w:hint="cs"/>
          <w:sz w:val="26"/>
          <w:szCs w:val="26"/>
          <w:rtl/>
        </w:rPr>
        <w:t xml:space="preserve">אין צורך להכביר במילים על נגע הסמים, השפעתו המזיקה על הציבור והצורך להילחם בו גם בדרך של השתת ענישה מכאיבה. </w:t>
      </w:r>
    </w:p>
    <w:p w14:paraId="0A3E2246" w14:textId="77777777" w:rsidR="00A96EAE" w:rsidRDefault="00A96EAE" w:rsidP="00A96EAE">
      <w:pPr>
        <w:pStyle w:val="a9"/>
        <w:spacing w:line="360" w:lineRule="auto"/>
        <w:ind w:left="0"/>
        <w:jc w:val="both"/>
        <w:rPr>
          <w:rFonts w:ascii="Arial" w:hAnsi="Arial"/>
          <w:sz w:val="26"/>
          <w:szCs w:val="26"/>
          <w:rtl/>
        </w:rPr>
      </w:pPr>
    </w:p>
    <w:p w14:paraId="0CB59852" w14:textId="77777777" w:rsidR="00A96EAE" w:rsidRDefault="00A96EAE" w:rsidP="00A96EAE">
      <w:pPr>
        <w:pStyle w:val="a9"/>
        <w:spacing w:line="360" w:lineRule="auto"/>
        <w:ind w:left="0" w:firstLine="720"/>
        <w:jc w:val="both"/>
        <w:rPr>
          <w:rFonts w:ascii="Arial" w:hAnsi="Arial"/>
          <w:sz w:val="26"/>
          <w:szCs w:val="26"/>
          <w:rtl/>
        </w:rPr>
      </w:pPr>
      <w:r>
        <w:rPr>
          <w:rFonts w:ascii="Arial" w:hAnsi="Arial" w:hint="cs"/>
          <w:sz w:val="26"/>
          <w:szCs w:val="26"/>
          <w:rtl/>
        </w:rPr>
        <w:t xml:space="preserve">עם זה, עניין לנו בהחזקת, הספקת ומכירת קנבוס בכמויות קטנות </w:t>
      </w:r>
      <w:r>
        <w:rPr>
          <w:rFonts w:ascii="Arial" w:hAnsi="Arial"/>
          <w:sz w:val="26"/>
          <w:szCs w:val="26"/>
          <w:rtl/>
        </w:rPr>
        <w:t>–</w:t>
      </w:r>
      <w:r>
        <w:rPr>
          <w:rFonts w:ascii="Arial" w:hAnsi="Arial" w:hint="cs"/>
          <w:sz w:val="26"/>
          <w:szCs w:val="26"/>
          <w:rtl/>
        </w:rPr>
        <w:t xml:space="preserve"> לחברים. ברי כי העונש המתאים למי שחוטא בביצוע עבירות סמים בנסיבות כאלה אינו כעונש הראוי לסוחר הסמים הקשים, תמורת בצע כסף וממון רב.</w:t>
      </w:r>
    </w:p>
    <w:p w14:paraId="2DA140CE" w14:textId="77777777" w:rsidR="00A96EAE" w:rsidRDefault="00A96EAE" w:rsidP="00A96EAE">
      <w:pPr>
        <w:pStyle w:val="a9"/>
        <w:spacing w:line="360" w:lineRule="auto"/>
        <w:ind w:left="0" w:firstLine="720"/>
        <w:jc w:val="both"/>
        <w:rPr>
          <w:rFonts w:ascii="Arial" w:hAnsi="Arial"/>
          <w:sz w:val="26"/>
          <w:szCs w:val="26"/>
          <w:rtl/>
        </w:rPr>
      </w:pPr>
    </w:p>
    <w:p w14:paraId="1E3FEF76" w14:textId="77777777" w:rsidR="00A96EAE" w:rsidRDefault="00A96EAE" w:rsidP="00A96EAE">
      <w:pPr>
        <w:pStyle w:val="a9"/>
        <w:numPr>
          <w:ilvl w:val="0"/>
          <w:numId w:val="1"/>
        </w:numPr>
        <w:spacing w:line="360" w:lineRule="auto"/>
        <w:ind w:left="0" w:firstLine="0"/>
        <w:jc w:val="both"/>
        <w:rPr>
          <w:rFonts w:ascii="Arial" w:hAnsi="Arial"/>
          <w:sz w:val="26"/>
          <w:szCs w:val="26"/>
        </w:rPr>
      </w:pPr>
      <w:r>
        <w:rPr>
          <w:rFonts w:ascii="Arial" w:hAnsi="Arial" w:hint="cs"/>
          <w:sz w:val="26"/>
          <w:szCs w:val="26"/>
          <w:rtl/>
        </w:rPr>
        <w:t>בהתחשב בערכים המוגנים העומדים בבסיס עבירות הסמים בהן הורשע הנאשם, ברמת הענישה הנוהגת ובנסיבות הביצוע, אני קובע כי מתחם העונש ההולם את מעשי הנאשם בכללותם הינו מאסר בפועל לתקופה קצרה, מאחורי סורג ובריח או בדרך של עבודות שירות.</w:t>
      </w:r>
    </w:p>
    <w:p w14:paraId="15D2466E" w14:textId="77777777" w:rsidR="00A96EAE" w:rsidRDefault="00A96EAE" w:rsidP="00A96EAE">
      <w:pPr>
        <w:pStyle w:val="a9"/>
        <w:spacing w:line="360" w:lineRule="auto"/>
        <w:ind w:left="0"/>
        <w:jc w:val="both"/>
        <w:rPr>
          <w:rFonts w:ascii="Arial" w:hAnsi="Arial"/>
          <w:sz w:val="26"/>
          <w:szCs w:val="26"/>
        </w:rPr>
      </w:pPr>
    </w:p>
    <w:p w14:paraId="3EE4A528" w14:textId="77777777" w:rsidR="00A96EAE" w:rsidRDefault="00A96EAE" w:rsidP="00A96EAE">
      <w:pPr>
        <w:pStyle w:val="a9"/>
        <w:numPr>
          <w:ilvl w:val="0"/>
          <w:numId w:val="1"/>
        </w:numPr>
        <w:spacing w:line="360" w:lineRule="auto"/>
        <w:ind w:left="0" w:firstLine="0"/>
        <w:jc w:val="both"/>
        <w:rPr>
          <w:rFonts w:ascii="Arial" w:hAnsi="Arial"/>
          <w:sz w:val="26"/>
          <w:szCs w:val="26"/>
        </w:rPr>
      </w:pPr>
      <w:r>
        <w:rPr>
          <w:rFonts w:ascii="Arial" w:hAnsi="Arial" w:hint="cs"/>
          <w:sz w:val="26"/>
          <w:szCs w:val="26"/>
          <w:rtl/>
        </w:rPr>
        <w:t xml:space="preserve">לטעמי זהו מקרה מתאים לחרוג ממתחם העונש ההולם לצורכי שיקום. </w:t>
      </w:r>
    </w:p>
    <w:p w14:paraId="64A0B609" w14:textId="77777777" w:rsidR="00A96EAE" w:rsidRDefault="00A96EAE" w:rsidP="00A96EAE">
      <w:pPr>
        <w:pStyle w:val="a9"/>
        <w:spacing w:line="360" w:lineRule="auto"/>
        <w:ind w:left="0"/>
        <w:jc w:val="both"/>
        <w:rPr>
          <w:rFonts w:ascii="Arial" w:hAnsi="Arial"/>
          <w:sz w:val="26"/>
          <w:szCs w:val="26"/>
          <w:rtl/>
        </w:rPr>
      </w:pPr>
    </w:p>
    <w:p w14:paraId="0474748E" w14:textId="77777777" w:rsidR="00A96EAE" w:rsidRDefault="00A96EAE" w:rsidP="00A96EAE">
      <w:pPr>
        <w:pStyle w:val="a9"/>
        <w:spacing w:line="360" w:lineRule="auto"/>
        <w:ind w:left="0" w:firstLine="720"/>
        <w:jc w:val="both"/>
        <w:rPr>
          <w:rFonts w:ascii="Arial" w:hAnsi="Arial"/>
          <w:sz w:val="26"/>
          <w:szCs w:val="26"/>
          <w:rtl/>
        </w:rPr>
      </w:pPr>
      <w:r>
        <w:rPr>
          <w:rFonts w:ascii="Arial" w:hAnsi="Arial" w:hint="cs"/>
          <w:sz w:val="26"/>
          <w:szCs w:val="26"/>
          <w:rtl/>
        </w:rPr>
        <w:t xml:space="preserve">ראשית אציין כי אין לי יסוד לפקפק בדברי הנאשם כי ביצע את עבירותיו כדי לממן את הסם. טענה הגיונית זו, המתיישבת עם עובדות כתב האישום המתוקן, לא נסתרה. כלומר, עסקינן במי שלא ביצע את עבירות הסמים מתוך בצע כסף. </w:t>
      </w:r>
    </w:p>
    <w:p w14:paraId="02A813AD" w14:textId="77777777" w:rsidR="00A96EAE" w:rsidRDefault="00A96EAE" w:rsidP="00A96EAE">
      <w:pPr>
        <w:pStyle w:val="a9"/>
        <w:spacing w:line="360" w:lineRule="auto"/>
        <w:ind w:left="0" w:firstLine="720"/>
        <w:jc w:val="both"/>
        <w:rPr>
          <w:rFonts w:ascii="Arial" w:hAnsi="Arial"/>
          <w:sz w:val="26"/>
          <w:szCs w:val="26"/>
          <w:rtl/>
        </w:rPr>
      </w:pPr>
    </w:p>
    <w:p w14:paraId="05078E25" w14:textId="77777777" w:rsidR="00A96EAE" w:rsidRDefault="00A96EAE" w:rsidP="00A96EAE">
      <w:pPr>
        <w:pStyle w:val="a9"/>
        <w:spacing w:line="360" w:lineRule="auto"/>
        <w:ind w:left="0" w:firstLine="720"/>
        <w:jc w:val="both"/>
        <w:rPr>
          <w:rFonts w:ascii="Arial" w:hAnsi="Arial"/>
          <w:sz w:val="26"/>
          <w:szCs w:val="26"/>
          <w:rtl/>
        </w:rPr>
      </w:pPr>
      <w:r>
        <w:rPr>
          <w:rFonts w:ascii="Arial" w:hAnsi="Arial" w:hint="cs"/>
          <w:sz w:val="26"/>
          <w:szCs w:val="26"/>
          <w:rtl/>
        </w:rPr>
        <w:t>שנית, הנאשם צעד עת ארוכה בדרך הטיפול והשיקום, והוא עדיין צועד בה. הנאשם הצליח לסיים קהילה טיפולית סגורה למכורים לסמים ועבר לשלב הבא. הנאשם עבר להוסטל והשתלב בעבודה. מעבידו מרוצה מתפקודו ורואה בו פוטנציאל לקידום לתפקיד ניהולי. הנאשם נגמל מסם והוא כיום אזרח מתפקד ומועיל לחברה. העובדה כי היו קשיים בדרך היא טבעית לסוג זה של מבצעי עבירות, ואינה מעידה בהכרח על הפחתה בסיכויי שיקומו של הנאשם.</w:t>
      </w:r>
    </w:p>
    <w:p w14:paraId="0DE4E110" w14:textId="77777777" w:rsidR="00A96EAE" w:rsidRDefault="00A96EAE" w:rsidP="00A96EAE">
      <w:pPr>
        <w:pStyle w:val="a9"/>
        <w:spacing w:line="360" w:lineRule="auto"/>
        <w:ind w:left="0" w:firstLine="720"/>
        <w:jc w:val="both"/>
        <w:rPr>
          <w:rFonts w:ascii="Arial" w:hAnsi="Arial"/>
          <w:sz w:val="26"/>
          <w:szCs w:val="26"/>
          <w:rtl/>
        </w:rPr>
      </w:pPr>
    </w:p>
    <w:p w14:paraId="209ACF17" w14:textId="77777777" w:rsidR="00A96EAE" w:rsidRDefault="00A96EAE" w:rsidP="00A96EAE">
      <w:pPr>
        <w:pStyle w:val="a9"/>
        <w:numPr>
          <w:ilvl w:val="0"/>
          <w:numId w:val="1"/>
        </w:numPr>
        <w:spacing w:line="360" w:lineRule="auto"/>
        <w:ind w:left="0" w:firstLine="0"/>
        <w:jc w:val="both"/>
        <w:rPr>
          <w:rFonts w:ascii="Arial" w:hAnsi="Arial"/>
          <w:sz w:val="26"/>
          <w:szCs w:val="26"/>
        </w:rPr>
      </w:pPr>
      <w:r>
        <w:rPr>
          <w:rFonts w:ascii="Arial" w:hAnsi="Arial" w:hint="cs"/>
          <w:sz w:val="26"/>
          <w:szCs w:val="26"/>
          <w:rtl/>
        </w:rPr>
        <w:t>לא ראיתי כל מניעה במקרה דנן לחרוג ממתחם העונש ההולם לצורכי שיקום. הוכח לפניי כי הפסקת עבודתו הנוכחית של הנאשם תגרום לו נזק, והיא עלולה להסיג לאחור את התקדמותו ושיקומו. לא אגזור אפוא על הנאשם את העונש שהציעה המאשימה.</w:t>
      </w:r>
    </w:p>
    <w:p w14:paraId="6E0756FE" w14:textId="77777777" w:rsidR="00A96EAE" w:rsidRDefault="00A96EAE" w:rsidP="00A96EAE">
      <w:pPr>
        <w:pStyle w:val="a9"/>
        <w:spacing w:line="360" w:lineRule="auto"/>
        <w:ind w:left="0"/>
        <w:jc w:val="both"/>
        <w:rPr>
          <w:rFonts w:ascii="Arial" w:hAnsi="Arial"/>
          <w:sz w:val="26"/>
          <w:szCs w:val="26"/>
          <w:rtl/>
        </w:rPr>
      </w:pPr>
    </w:p>
    <w:p w14:paraId="2AA14839" w14:textId="77777777" w:rsidR="00A96EAE" w:rsidRDefault="00A96EAE" w:rsidP="00A96EAE">
      <w:pPr>
        <w:pStyle w:val="a9"/>
        <w:numPr>
          <w:ilvl w:val="0"/>
          <w:numId w:val="1"/>
        </w:numPr>
        <w:spacing w:line="360" w:lineRule="auto"/>
        <w:ind w:left="0" w:firstLine="0"/>
        <w:jc w:val="both"/>
        <w:rPr>
          <w:rFonts w:ascii="Arial" w:hAnsi="Arial"/>
          <w:sz w:val="26"/>
          <w:szCs w:val="26"/>
        </w:rPr>
      </w:pPr>
      <w:r>
        <w:rPr>
          <w:rFonts w:ascii="Arial" w:hAnsi="Arial" w:hint="cs"/>
          <w:sz w:val="26"/>
          <w:szCs w:val="26"/>
          <w:rtl/>
        </w:rPr>
        <w:t>החלטתי לתת אמון בנאשם ולקבל את המלצת שירות המבחן בעניינו. אני משית אפוא על הנאשם את העונשים הבאים:</w:t>
      </w:r>
    </w:p>
    <w:p w14:paraId="085C6AD5" w14:textId="77777777" w:rsidR="00A96EAE" w:rsidRDefault="00A96EAE" w:rsidP="00A96EAE">
      <w:pPr>
        <w:pStyle w:val="a9"/>
        <w:spacing w:line="360" w:lineRule="auto"/>
        <w:ind w:left="0"/>
        <w:jc w:val="both"/>
        <w:rPr>
          <w:rFonts w:ascii="Arial" w:hAnsi="Arial"/>
          <w:sz w:val="26"/>
          <w:szCs w:val="26"/>
          <w:rtl/>
        </w:rPr>
      </w:pPr>
    </w:p>
    <w:p w14:paraId="5C7B22BA" w14:textId="77777777" w:rsidR="00A96EAE" w:rsidRDefault="00A96EAE" w:rsidP="00A96EAE">
      <w:pPr>
        <w:pStyle w:val="a9"/>
        <w:numPr>
          <w:ilvl w:val="0"/>
          <w:numId w:val="2"/>
        </w:numPr>
        <w:spacing w:line="360" w:lineRule="auto"/>
        <w:jc w:val="both"/>
        <w:rPr>
          <w:rFonts w:ascii="Arial" w:hAnsi="Arial"/>
          <w:sz w:val="26"/>
          <w:szCs w:val="26"/>
        </w:rPr>
      </w:pPr>
      <w:r>
        <w:rPr>
          <w:rFonts w:ascii="Arial" w:hAnsi="Arial" w:hint="cs"/>
          <w:sz w:val="26"/>
          <w:szCs w:val="26"/>
          <w:rtl/>
        </w:rPr>
        <w:t>מאסר על-תנאי בן 3 חודשים, והתנאי הוא כי לא יעבור עבירת סמים מסוג פשע.</w:t>
      </w:r>
    </w:p>
    <w:p w14:paraId="7AF01FFE" w14:textId="77777777" w:rsidR="00A96EAE" w:rsidRDefault="00A96EAE" w:rsidP="00A96EAE">
      <w:pPr>
        <w:pStyle w:val="a9"/>
        <w:spacing w:line="360" w:lineRule="auto"/>
        <w:jc w:val="both"/>
        <w:rPr>
          <w:rFonts w:ascii="Arial" w:hAnsi="Arial"/>
          <w:sz w:val="26"/>
          <w:szCs w:val="26"/>
        </w:rPr>
      </w:pPr>
    </w:p>
    <w:p w14:paraId="69085F16" w14:textId="77777777" w:rsidR="00A96EAE" w:rsidRDefault="00A96EAE" w:rsidP="00A96EAE">
      <w:pPr>
        <w:pStyle w:val="a9"/>
        <w:numPr>
          <w:ilvl w:val="0"/>
          <w:numId w:val="2"/>
        </w:numPr>
        <w:spacing w:line="360" w:lineRule="auto"/>
        <w:jc w:val="both"/>
        <w:rPr>
          <w:rFonts w:ascii="Arial" w:hAnsi="Arial"/>
          <w:sz w:val="26"/>
          <w:szCs w:val="26"/>
        </w:rPr>
      </w:pPr>
      <w:r>
        <w:rPr>
          <w:rFonts w:ascii="Arial" w:hAnsi="Arial" w:hint="cs"/>
          <w:sz w:val="26"/>
          <w:szCs w:val="26"/>
          <w:rtl/>
        </w:rPr>
        <w:t xml:space="preserve">הנאשם יחתום על התחייבות בגובה 2,000 ₪ לבל יעבור בתוך שנתיים מהיום עבירת סמים מסוג עוון. לא יחתום על ההתחייבות </w:t>
      </w:r>
      <w:r>
        <w:rPr>
          <w:rFonts w:ascii="Arial" w:hAnsi="Arial"/>
          <w:sz w:val="26"/>
          <w:szCs w:val="26"/>
          <w:rtl/>
        </w:rPr>
        <w:t>–</w:t>
      </w:r>
      <w:r>
        <w:rPr>
          <w:rFonts w:ascii="Arial" w:hAnsi="Arial" w:hint="cs"/>
          <w:sz w:val="26"/>
          <w:szCs w:val="26"/>
          <w:rtl/>
        </w:rPr>
        <w:t xml:space="preserve"> ייאסר למשך 7 ימים.</w:t>
      </w:r>
    </w:p>
    <w:p w14:paraId="0134CD1A" w14:textId="77777777" w:rsidR="00A96EAE" w:rsidRPr="00973E68" w:rsidRDefault="00A96EAE" w:rsidP="00A96EAE">
      <w:pPr>
        <w:pStyle w:val="a9"/>
        <w:rPr>
          <w:rFonts w:ascii="Arial" w:hAnsi="Arial"/>
          <w:sz w:val="26"/>
          <w:szCs w:val="26"/>
          <w:rtl/>
        </w:rPr>
      </w:pPr>
    </w:p>
    <w:p w14:paraId="61AD0675" w14:textId="77777777" w:rsidR="00A96EAE" w:rsidRDefault="00A96EAE" w:rsidP="00A96EAE">
      <w:pPr>
        <w:pStyle w:val="a9"/>
        <w:numPr>
          <w:ilvl w:val="0"/>
          <w:numId w:val="2"/>
        </w:numPr>
        <w:spacing w:line="360" w:lineRule="auto"/>
        <w:jc w:val="both"/>
        <w:rPr>
          <w:rFonts w:ascii="Arial" w:hAnsi="Arial"/>
          <w:sz w:val="26"/>
          <w:szCs w:val="26"/>
        </w:rPr>
      </w:pPr>
      <w:r>
        <w:rPr>
          <w:rFonts w:ascii="Arial" w:hAnsi="Arial" w:hint="cs"/>
          <w:sz w:val="26"/>
          <w:szCs w:val="26"/>
          <w:rtl/>
        </w:rPr>
        <w:t>של"צ בהיקף 200 שעות, כפי התוכנית שהכין שירות המבחן. הוסבר לנאשם כי אם לא יבצע את השל"צ ניתן יהיה לגזור את עונשו מחדש.</w:t>
      </w:r>
    </w:p>
    <w:p w14:paraId="45DD9032" w14:textId="77777777" w:rsidR="00A96EAE" w:rsidRPr="00973E68" w:rsidRDefault="00A96EAE" w:rsidP="00A96EAE">
      <w:pPr>
        <w:pStyle w:val="a9"/>
        <w:rPr>
          <w:rFonts w:ascii="Arial" w:hAnsi="Arial"/>
          <w:sz w:val="26"/>
          <w:szCs w:val="26"/>
          <w:rtl/>
        </w:rPr>
      </w:pPr>
    </w:p>
    <w:p w14:paraId="5FF19D5D" w14:textId="77777777" w:rsidR="00A96EAE" w:rsidRDefault="00A96EAE" w:rsidP="00A96EAE">
      <w:pPr>
        <w:pStyle w:val="a9"/>
        <w:numPr>
          <w:ilvl w:val="0"/>
          <w:numId w:val="2"/>
        </w:numPr>
        <w:spacing w:line="360" w:lineRule="auto"/>
        <w:jc w:val="both"/>
        <w:rPr>
          <w:rFonts w:ascii="Arial" w:hAnsi="Arial"/>
          <w:sz w:val="26"/>
          <w:szCs w:val="26"/>
        </w:rPr>
      </w:pPr>
      <w:r>
        <w:rPr>
          <w:rFonts w:ascii="Arial" w:hAnsi="Arial" w:hint="cs"/>
          <w:sz w:val="26"/>
          <w:szCs w:val="26"/>
          <w:rtl/>
        </w:rPr>
        <w:t>אני מעמיד את הנאשם בהסכמתו במבחן למשך שנה. הזהרתי את הנאשם כי אם לא יעמוד בצו המבחן, ניתן יהיה להפקיעו ולגזור עליו עונש נוסף.</w:t>
      </w:r>
    </w:p>
    <w:p w14:paraId="532ED266" w14:textId="77777777" w:rsidR="00A96EAE" w:rsidRPr="00973E68" w:rsidRDefault="00A96EAE" w:rsidP="00A96EAE">
      <w:pPr>
        <w:spacing w:line="360" w:lineRule="auto"/>
        <w:jc w:val="both"/>
        <w:rPr>
          <w:rFonts w:ascii="Arial" w:hAnsi="Arial"/>
          <w:sz w:val="26"/>
          <w:szCs w:val="26"/>
          <w:rtl/>
        </w:rPr>
      </w:pPr>
    </w:p>
    <w:p w14:paraId="464A762F" w14:textId="77777777" w:rsidR="00A96EAE" w:rsidRDefault="00A96EAE" w:rsidP="00A96EAE">
      <w:pPr>
        <w:spacing w:line="360" w:lineRule="auto"/>
        <w:jc w:val="both"/>
        <w:rPr>
          <w:sz w:val="26"/>
          <w:szCs w:val="26"/>
          <w:rtl/>
        </w:rPr>
      </w:pPr>
      <w:r>
        <w:rPr>
          <w:rFonts w:ascii="Arial" w:hAnsi="Arial" w:hint="cs"/>
          <w:sz w:val="26"/>
          <w:szCs w:val="26"/>
          <w:rtl/>
        </w:rPr>
        <w:t>זכות ערעור לבית המשפט המחוזי תוך 45 יום.</w:t>
      </w:r>
    </w:p>
    <w:p w14:paraId="31A4CED4" w14:textId="77777777" w:rsidR="00A96EAE" w:rsidRPr="00D16BE6" w:rsidRDefault="00A96EAE" w:rsidP="00A96EAE">
      <w:pPr>
        <w:spacing w:line="360" w:lineRule="auto"/>
        <w:jc w:val="both"/>
        <w:rPr>
          <w:sz w:val="26"/>
          <w:szCs w:val="26"/>
          <w:rtl/>
        </w:rPr>
      </w:pPr>
    </w:p>
    <w:p w14:paraId="1A9F681F" w14:textId="77777777" w:rsidR="00A96EAE" w:rsidRPr="00D16BE6" w:rsidRDefault="00814A7D" w:rsidP="00A96EAE">
      <w:pPr>
        <w:rPr>
          <w:sz w:val="26"/>
          <w:szCs w:val="26"/>
          <w:rtl/>
        </w:rPr>
      </w:pPr>
      <w:r>
        <w:rPr>
          <w:rtl/>
        </w:rPr>
        <w:t xml:space="preserve">ניתן והודע היום כ' אדר תשע"ח, 07/03/2018 במעמד הנוכחים. </w:t>
      </w:r>
    </w:p>
    <w:p w14:paraId="706A1D37" w14:textId="77777777" w:rsidR="00A96EAE" w:rsidRPr="00814A7D" w:rsidRDefault="00814A7D" w:rsidP="00A96EAE">
      <w:pPr>
        <w:rPr>
          <w:color w:val="FFFFFF"/>
          <w:sz w:val="2"/>
          <w:szCs w:val="2"/>
          <w:rtl/>
        </w:rPr>
      </w:pPr>
      <w:r w:rsidRPr="00814A7D">
        <w:rPr>
          <w:color w:val="FFFFFF"/>
          <w:sz w:val="2"/>
          <w:szCs w:val="2"/>
          <w:rtl/>
        </w:rPr>
        <w:t>5129371</w:t>
      </w:r>
    </w:p>
    <w:p w14:paraId="31EFAA69" w14:textId="77777777" w:rsidR="00A96EAE" w:rsidRPr="00814A7D" w:rsidRDefault="00814A7D" w:rsidP="00A96EAE">
      <w:pPr>
        <w:jc w:val="center"/>
        <w:rPr>
          <w:color w:val="FFFFFF"/>
          <w:sz w:val="2"/>
          <w:szCs w:val="2"/>
        </w:rPr>
      </w:pPr>
      <w:r w:rsidRPr="00814A7D">
        <w:rPr>
          <w:rFonts w:ascii="Arial" w:hAnsi="Arial"/>
          <w:color w:val="FFFFFF"/>
          <w:sz w:val="2"/>
          <w:szCs w:val="2"/>
          <w:rtl/>
        </w:rPr>
        <w:t>54678313</w:t>
      </w:r>
      <w:r w:rsidR="00A96EAE" w:rsidRPr="00814A7D">
        <w:rPr>
          <w:rFonts w:ascii="Arial" w:hAnsi="Arial" w:hint="cs"/>
          <w:color w:val="FFFFFF"/>
          <w:sz w:val="2"/>
          <w:szCs w:val="2"/>
          <w:rtl/>
        </w:rPr>
        <w:t xml:space="preserve">                                                                         </w:t>
      </w:r>
      <w:r w:rsidR="00A96EAE" w:rsidRPr="00814A7D">
        <w:rPr>
          <w:color w:val="FFFFFF"/>
          <w:sz w:val="2"/>
          <w:szCs w:val="2"/>
          <w:rtl/>
        </w:rPr>
        <w:t xml:space="preserve">     </w:t>
      </w:r>
    </w:p>
    <w:p w14:paraId="5269597B" w14:textId="77777777" w:rsidR="00A96EAE" w:rsidRPr="00D16BE6" w:rsidRDefault="00A96EAE" w:rsidP="00A96EAE">
      <w:pPr>
        <w:jc w:val="center"/>
        <w:rPr>
          <w:rFonts w:ascii="Arial" w:hAnsi="Arial"/>
          <w:sz w:val="28"/>
          <w:szCs w:val="28"/>
          <w:rtl/>
        </w:rPr>
      </w:pPr>
    </w:p>
    <w:p w14:paraId="2E9AADA2" w14:textId="77777777" w:rsidR="00A96EAE" w:rsidRPr="00D16BE6" w:rsidRDefault="00A96EAE" w:rsidP="00A96EAE">
      <w:pPr>
        <w:rPr>
          <w:sz w:val="28"/>
          <w:szCs w:val="28"/>
          <w:rtl/>
        </w:rPr>
      </w:pPr>
    </w:p>
    <w:p w14:paraId="7F03F38B" w14:textId="77777777" w:rsidR="00A96EAE" w:rsidRPr="00D16BE6" w:rsidRDefault="00A96EAE" w:rsidP="00A96EAE">
      <w:pPr>
        <w:pStyle w:val="a3"/>
        <w:jc w:val="center"/>
        <w:rPr>
          <w:rtl/>
        </w:rPr>
      </w:pPr>
    </w:p>
    <w:p w14:paraId="55A31794" w14:textId="77777777" w:rsidR="00A96EAE" w:rsidRPr="00EB1DA8" w:rsidRDefault="00EB1DA8" w:rsidP="00A96EAE">
      <w:pPr>
        <w:rPr>
          <w:rFonts w:ascii="Arial" w:hAnsi="Arial" w:cs="FrankRuehl"/>
          <w:color w:val="FFFFFF"/>
          <w:sz w:val="2"/>
          <w:szCs w:val="2"/>
        </w:rPr>
      </w:pPr>
      <w:r w:rsidRPr="00EB1DA8">
        <w:rPr>
          <w:rFonts w:ascii="Arial" w:hAnsi="Arial" w:cs="FrankRuehl"/>
          <w:color w:val="FFFFFF"/>
          <w:sz w:val="2"/>
          <w:szCs w:val="2"/>
          <w:rtl/>
        </w:rPr>
        <w:t>5129371</w:t>
      </w:r>
    </w:p>
    <w:p w14:paraId="6CCC5ACF" w14:textId="77777777" w:rsidR="00814A7D" w:rsidRDefault="00814A7D" w:rsidP="00814A7D">
      <w:pPr>
        <w:rPr>
          <w:rtl/>
        </w:rPr>
      </w:pPr>
    </w:p>
    <w:p w14:paraId="76C4B36D" w14:textId="77777777" w:rsidR="00814A7D" w:rsidRDefault="00814A7D" w:rsidP="00814A7D">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73246317" w14:textId="77777777" w:rsidR="00EB1DA8" w:rsidRPr="00EB1DA8" w:rsidRDefault="00EB1DA8" w:rsidP="00EB1DA8">
      <w:pPr>
        <w:keepNext/>
        <w:rPr>
          <w:rFonts w:ascii="David" w:hAnsi="David"/>
          <w:color w:val="000000"/>
          <w:sz w:val="22"/>
          <w:szCs w:val="22"/>
          <w:rtl/>
        </w:rPr>
      </w:pPr>
    </w:p>
    <w:p w14:paraId="55FA6B5B" w14:textId="77777777" w:rsidR="00EB1DA8" w:rsidRPr="00EB1DA8" w:rsidRDefault="00EB1DA8" w:rsidP="00EB1DA8">
      <w:pPr>
        <w:keepNext/>
        <w:rPr>
          <w:rFonts w:ascii="David" w:hAnsi="David"/>
          <w:color w:val="000000"/>
          <w:sz w:val="22"/>
          <w:szCs w:val="22"/>
          <w:rtl/>
        </w:rPr>
      </w:pPr>
      <w:r w:rsidRPr="00EB1DA8">
        <w:rPr>
          <w:rFonts w:ascii="David" w:hAnsi="David"/>
          <w:color w:val="000000"/>
          <w:sz w:val="22"/>
          <w:szCs w:val="22"/>
          <w:rtl/>
        </w:rPr>
        <w:t>מיכאל קרשן 54678313-/</w:t>
      </w:r>
    </w:p>
    <w:p w14:paraId="02F56199" w14:textId="77777777" w:rsidR="00814A7D" w:rsidRPr="00814A7D" w:rsidRDefault="00EB1DA8" w:rsidP="00EB1DA8">
      <w:pPr>
        <w:rPr>
          <w:color w:val="0000FF"/>
          <w:u w:val="single"/>
        </w:rPr>
      </w:pPr>
      <w:r w:rsidRPr="00EB1DA8">
        <w:rPr>
          <w:color w:val="000000"/>
          <w:u w:val="single"/>
          <w:rtl/>
        </w:rPr>
        <w:t>נוסח מסמך זה כפוף לשינויי ניסוח ועריכה</w:t>
      </w:r>
    </w:p>
    <w:sectPr w:rsidR="00814A7D" w:rsidRPr="00814A7D" w:rsidSect="00EB1DA8">
      <w:headerReference w:type="even" r:id="rId14"/>
      <w:headerReference w:type="default" r:id="rId15"/>
      <w:footerReference w:type="even" r:id="rId16"/>
      <w:footerReference w:type="default" r:id="rId1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9F1BB2" w14:textId="77777777" w:rsidR="000039F7" w:rsidRDefault="000039F7" w:rsidP="00A96EAE">
      <w:r>
        <w:separator/>
      </w:r>
    </w:p>
  </w:endnote>
  <w:endnote w:type="continuationSeparator" w:id="0">
    <w:p w14:paraId="2B1014FD" w14:textId="77777777" w:rsidR="000039F7" w:rsidRDefault="000039F7" w:rsidP="00A96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9C010" w14:textId="77777777" w:rsidR="00EB1DA8" w:rsidRDefault="00EB1DA8" w:rsidP="00EB1DA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739E774" w14:textId="77777777" w:rsidR="00874CC9" w:rsidRPr="00EB1DA8" w:rsidRDefault="00EB1DA8" w:rsidP="00EB1DA8">
    <w:pPr>
      <w:pStyle w:val="a5"/>
      <w:pBdr>
        <w:top w:val="single" w:sz="4" w:space="1" w:color="auto"/>
        <w:between w:val="single" w:sz="4" w:space="0" w:color="auto"/>
      </w:pBdr>
      <w:spacing w:after="60"/>
      <w:jc w:val="center"/>
      <w:rPr>
        <w:rFonts w:ascii="FrankRuehl" w:hAnsi="FrankRuehl" w:cs="FrankRuehl"/>
        <w:color w:val="000000"/>
      </w:rPr>
    </w:pPr>
    <w:r w:rsidRPr="00EB1DA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DF750" w14:textId="77777777" w:rsidR="00EB1DA8" w:rsidRDefault="00EB1DA8" w:rsidP="00EB1DA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94D3C">
      <w:rPr>
        <w:rFonts w:ascii="FrankRuehl" w:hAnsi="FrankRuehl" w:cs="FrankRuehl"/>
        <w:noProof/>
        <w:rtl/>
      </w:rPr>
      <w:t>1</w:t>
    </w:r>
    <w:r>
      <w:rPr>
        <w:rFonts w:ascii="FrankRuehl" w:hAnsi="FrankRuehl" w:cs="FrankRuehl"/>
        <w:rtl/>
      </w:rPr>
      <w:fldChar w:fldCharType="end"/>
    </w:r>
  </w:p>
  <w:p w14:paraId="2B65805F" w14:textId="77777777" w:rsidR="00874CC9" w:rsidRPr="00EB1DA8" w:rsidRDefault="00EB1DA8" w:rsidP="00EB1DA8">
    <w:pPr>
      <w:pStyle w:val="a5"/>
      <w:pBdr>
        <w:top w:val="single" w:sz="4" w:space="1" w:color="auto"/>
        <w:between w:val="single" w:sz="4" w:space="0" w:color="auto"/>
      </w:pBdr>
      <w:spacing w:after="60"/>
      <w:jc w:val="center"/>
      <w:rPr>
        <w:rFonts w:ascii="FrankRuehl" w:hAnsi="FrankRuehl" w:cs="FrankRuehl"/>
        <w:color w:val="000000"/>
      </w:rPr>
    </w:pPr>
    <w:r w:rsidRPr="00EB1DA8">
      <w:rPr>
        <w:rFonts w:ascii="FrankRuehl" w:hAnsi="FrankRuehl" w:cs="FrankRuehl"/>
        <w:color w:val="000000"/>
      </w:rPr>
      <w:pict w14:anchorId="1AC93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D3F228" w14:textId="77777777" w:rsidR="000039F7" w:rsidRDefault="000039F7" w:rsidP="00A96EAE">
      <w:r>
        <w:separator/>
      </w:r>
    </w:p>
  </w:footnote>
  <w:footnote w:type="continuationSeparator" w:id="0">
    <w:p w14:paraId="3D9047D0" w14:textId="77777777" w:rsidR="000039F7" w:rsidRDefault="000039F7" w:rsidP="00A96EAE">
      <w:r>
        <w:continuationSeparator/>
      </w:r>
    </w:p>
  </w:footnote>
  <w:footnote w:id="1">
    <w:p w14:paraId="355260E4" w14:textId="77777777" w:rsidR="00A96EAE" w:rsidRDefault="00A96EAE" w:rsidP="00A96EAE">
      <w:pPr>
        <w:pStyle w:val="aa"/>
        <w:rPr>
          <w:rtl/>
        </w:rPr>
      </w:pPr>
      <w:r>
        <w:rPr>
          <w:rStyle w:val="ac"/>
        </w:rPr>
        <w:footnoteRef/>
      </w:r>
      <w:r>
        <w:rPr>
          <w:rtl/>
        </w:rPr>
        <w:t xml:space="preserve"> </w:t>
      </w:r>
      <w:r>
        <w:rPr>
          <w:rFonts w:hint="cs"/>
          <w:rtl/>
        </w:rPr>
        <w:t>הכרעת דין תוקנה בפתח ישיבת הטיעונים לעונש.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C1A09" w14:textId="77777777" w:rsidR="00814A7D" w:rsidRPr="00EB1DA8" w:rsidRDefault="00EB1DA8" w:rsidP="00EB1DA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37436-04-16</w:t>
    </w:r>
    <w:r>
      <w:rPr>
        <w:rFonts w:ascii="David" w:hAnsi="David"/>
        <w:color w:val="000000"/>
        <w:sz w:val="22"/>
        <w:szCs w:val="22"/>
        <w:rtl/>
      </w:rPr>
      <w:tab/>
      <w:t xml:space="preserve"> מדינת ישראל נ' אילן נחשונוב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6AB28" w14:textId="77777777" w:rsidR="00814A7D" w:rsidRPr="00EB1DA8" w:rsidRDefault="00EB1DA8" w:rsidP="00EB1DA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37436-04-16</w:t>
    </w:r>
    <w:r>
      <w:rPr>
        <w:rFonts w:ascii="David" w:hAnsi="David"/>
        <w:color w:val="000000"/>
        <w:sz w:val="22"/>
        <w:szCs w:val="22"/>
        <w:rtl/>
      </w:rPr>
      <w:tab/>
      <w:t xml:space="preserve"> מדינת ישראל נ' אילן נחשונוב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E90771"/>
    <w:multiLevelType w:val="hybridMultilevel"/>
    <w:tmpl w:val="34B8D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980540"/>
    <w:multiLevelType w:val="hybridMultilevel"/>
    <w:tmpl w:val="2BCC7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761388">
    <w:abstractNumId w:val="0"/>
  </w:num>
  <w:num w:numId="2" w16cid:durableId="1665086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96EAE"/>
    <w:rsid w:val="000039F7"/>
    <w:rsid w:val="002D7B2F"/>
    <w:rsid w:val="00431D2A"/>
    <w:rsid w:val="00694D3C"/>
    <w:rsid w:val="007C7499"/>
    <w:rsid w:val="00814A7D"/>
    <w:rsid w:val="00874CC9"/>
    <w:rsid w:val="00A96EAE"/>
    <w:rsid w:val="00BA16A0"/>
    <w:rsid w:val="00C92D96"/>
    <w:rsid w:val="00EB1D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16485EC"/>
  <w15:chartTrackingRefBased/>
  <w15:docId w15:val="{70F339C7-C7D2-4864-9DA4-810C3D1D8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6EA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96EAE"/>
    <w:pPr>
      <w:tabs>
        <w:tab w:val="center" w:pos="4153"/>
        <w:tab w:val="right" w:pos="8306"/>
      </w:tabs>
    </w:pPr>
  </w:style>
  <w:style w:type="character" w:customStyle="1" w:styleId="a4">
    <w:name w:val="כותרת עליונה תו"/>
    <w:link w:val="a3"/>
    <w:rsid w:val="00A96EAE"/>
    <w:rPr>
      <w:rFonts w:ascii="Times New Roman" w:eastAsia="Times New Roman" w:hAnsi="Times New Roman" w:cs="David"/>
      <w:sz w:val="24"/>
      <w:szCs w:val="24"/>
    </w:rPr>
  </w:style>
  <w:style w:type="paragraph" w:styleId="a5">
    <w:name w:val="footer"/>
    <w:basedOn w:val="a"/>
    <w:link w:val="a6"/>
    <w:rsid w:val="00A96EAE"/>
    <w:pPr>
      <w:tabs>
        <w:tab w:val="center" w:pos="4153"/>
        <w:tab w:val="right" w:pos="8306"/>
      </w:tabs>
    </w:pPr>
  </w:style>
  <w:style w:type="character" w:customStyle="1" w:styleId="a6">
    <w:name w:val="כותרת תחתונה תו"/>
    <w:link w:val="a5"/>
    <w:rsid w:val="00A96EAE"/>
    <w:rPr>
      <w:rFonts w:ascii="Times New Roman" w:eastAsia="Times New Roman" w:hAnsi="Times New Roman" w:cs="David"/>
      <w:sz w:val="24"/>
      <w:szCs w:val="24"/>
    </w:rPr>
  </w:style>
  <w:style w:type="table" w:styleId="a7">
    <w:name w:val="Table Grid"/>
    <w:basedOn w:val="a1"/>
    <w:rsid w:val="00A96EA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96EAE"/>
  </w:style>
  <w:style w:type="paragraph" w:styleId="a9">
    <w:name w:val="List Paragraph"/>
    <w:basedOn w:val="a"/>
    <w:qFormat/>
    <w:rsid w:val="00A96EAE"/>
    <w:pPr>
      <w:ind w:left="720"/>
      <w:contextualSpacing/>
    </w:pPr>
  </w:style>
  <w:style w:type="paragraph" w:styleId="aa">
    <w:name w:val="footnote text"/>
    <w:basedOn w:val="a"/>
    <w:link w:val="ab"/>
    <w:rsid w:val="00A96EAE"/>
    <w:rPr>
      <w:sz w:val="20"/>
      <w:szCs w:val="20"/>
    </w:rPr>
  </w:style>
  <w:style w:type="character" w:customStyle="1" w:styleId="ab">
    <w:name w:val="טקסט הערת שוליים תו"/>
    <w:link w:val="aa"/>
    <w:rsid w:val="00A96EAE"/>
    <w:rPr>
      <w:rFonts w:ascii="Times New Roman" w:eastAsia="Times New Roman" w:hAnsi="Times New Roman" w:cs="David"/>
      <w:sz w:val="20"/>
      <w:szCs w:val="20"/>
    </w:rPr>
  </w:style>
  <w:style w:type="character" w:styleId="ac">
    <w:name w:val="footnote reference"/>
    <w:rsid w:val="00A96EAE"/>
    <w:rPr>
      <w:vertAlign w:val="superscript"/>
    </w:rPr>
  </w:style>
  <w:style w:type="character" w:styleId="Hyperlink">
    <w:name w:val="Hyperlink"/>
    <w:rsid w:val="00814A7D"/>
    <w:rPr>
      <w:color w:val="0563C1"/>
      <w:u w:val="single"/>
    </w:rPr>
  </w:style>
  <w:style w:type="character" w:styleId="ad">
    <w:name w:val="Unresolved Mention"/>
    <w:rsid w:val="00814A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yperlink" Target="http://www.nevo.co.il/law/4216/7"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law/4216/1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6812</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4784202</vt:i4>
      </vt:variant>
      <vt:variant>
        <vt:i4>15</vt:i4>
      </vt:variant>
      <vt:variant>
        <vt:i4>0</vt:i4>
      </vt:variant>
      <vt:variant>
        <vt:i4>5</vt:i4>
      </vt:variant>
      <vt:variant>
        <vt:lpwstr>http://www.nevo.co.il/law/4216/7</vt:lpwstr>
      </vt:variant>
      <vt:variant>
        <vt:lpwstr/>
      </vt:variant>
      <vt:variant>
        <vt:i4>8257637</vt:i4>
      </vt:variant>
      <vt:variant>
        <vt:i4>12</vt:i4>
      </vt:variant>
      <vt:variant>
        <vt:i4>0</vt:i4>
      </vt:variant>
      <vt:variant>
        <vt:i4>5</vt:i4>
      </vt:variant>
      <vt:variant>
        <vt:lpwstr>http://www.nevo.co.il/law/4216</vt:lpwstr>
      </vt:variant>
      <vt:variant>
        <vt:lpwstr/>
      </vt:variant>
      <vt:variant>
        <vt:i4>5177418</vt:i4>
      </vt:variant>
      <vt:variant>
        <vt:i4>9</vt:i4>
      </vt:variant>
      <vt:variant>
        <vt:i4>0</vt:i4>
      </vt:variant>
      <vt:variant>
        <vt:i4>5</vt:i4>
      </vt:variant>
      <vt:variant>
        <vt:lpwstr>http://www.nevo.co.il/law/4216/13</vt:lpwstr>
      </vt:variant>
      <vt:variant>
        <vt:lpwstr/>
      </vt:variant>
      <vt:variant>
        <vt:i4>5177418</vt:i4>
      </vt:variant>
      <vt:variant>
        <vt:i4>6</vt:i4>
      </vt:variant>
      <vt:variant>
        <vt:i4>0</vt:i4>
      </vt:variant>
      <vt:variant>
        <vt:i4>5</vt:i4>
      </vt:variant>
      <vt:variant>
        <vt:lpwstr>http://www.nevo.co.il/law/4216/13</vt:lpwstr>
      </vt:variant>
      <vt:variant>
        <vt:lpwstr/>
      </vt:variant>
      <vt:variant>
        <vt:i4>4784202</vt:i4>
      </vt:variant>
      <vt:variant>
        <vt:i4>3</vt:i4>
      </vt:variant>
      <vt:variant>
        <vt:i4>0</vt:i4>
      </vt:variant>
      <vt:variant>
        <vt:i4>5</vt:i4>
      </vt:variant>
      <vt:variant>
        <vt:lpwstr>http://www.nevo.co.il/law/4216/7</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2025-04-22T23:03:00Z</dcterms:created>
  <dcterms:modified xsi:type="dcterms:W3CDTF">2025-04-22T23:03:00Z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37436</vt:lpwstr>
  </property>
  <property fmtid="{D5CDD505-2E9C-101B-9397-08002B2CF9AE}" pid="6" name="NEWPARTB">
    <vt:lpwstr>04</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אילן נחשונוב</vt:lpwstr>
  </property>
  <property fmtid="{D5CDD505-2E9C-101B-9397-08002B2CF9AE}" pid="10" name="LAWYER">
    <vt:lpwstr>מיכאל סיבוני;אוראל צבע רוזנצוויג</vt:lpwstr>
  </property>
  <property fmtid="{D5CDD505-2E9C-101B-9397-08002B2CF9AE}" pid="11" name="JUDGE">
    <vt:lpwstr>מיכאל קרשן</vt:lpwstr>
  </property>
  <property fmtid="{D5CDD505-2E9C-101B-9397-08002B2CF9AE}" pid="12" name="CITY">
    <vt:lpwstr>כ"ס</vt:lpwstr>
  </property>
  <property fmtid="{D5CDD505-2E9C-101B-9397-08002B2CF9AE}" pid="13" name="DATE">
    <vt:lpwstr>20180307</vt:lpwstr>
  </property>
  <property fmtid="{D5CDD505-2E9C-101B-9397-08002B2CF9AE}" pid="14" name="TYPE_N_DATE">
    <vt:lpwstr>38020180307</vt:lpwstr>
  </property>
  <property fmtid="{D5CDD505-2E9C-101B-9397-08002B2CF9AE}" pid="15" name="WORDNUMPAGES">
    <vt:lpwstr>5</vt:lpwstr>
  </property>
  <property fmtid="{D5CDD505-2E9C-101B-9397-08002B2CF9AE}" pid="16" name="TYPE_ABS_DATE">
    <vt:lpwstr>380020180307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4216/013:2;007:2</vt:lpwstr>
  </property>
</Properties>
</file>