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46922" w:rsidRPr="00172D5D" w14:paraId="5C581F4F" w14:textId="77777777" w:rsidTr="00F3108A">
        <w:trPr>
          <w:trHeight w:hRule="exact" w:val="418"/>
          <w:jc w:val="center"/>
        </w:trPr>
        <w:tc>
          <w:tcPr>
            <w:tcW w:w="8720" w:type="dxa"/>
            <w:gridSpan w:val="3"/>
          </w:tcPr>
          <w:p w14:paraId="480E0163" w14:textId="77777777" w:rsidR="00046922" w:rsidRPr="00172D5D" w:rsidRDefault="00046922" w:rsidP="00F3108A">
            <w:pPr>
              <w:pStyle w:val="a3"/>
              <w:tabs>
                <w:tab w:val="clear" w:pos="8306"/>
              </w:tabs>
              <w:jc w:val="center"/>
              <w:rPr>
                <w:rFonts w:ascii="Tahoma" w:hAnsi="Tahoma" w:cs="Tahoma"/>
                <w:b/>
                <w:bCs/>
                <w:color w:val="000080"/>
                <w:sz w:val="20"/>
                <w:szCs w:val="20"/>
                <w:rtl/>
              </w:rPr>
            </w:pPr>
            <w:bookmarkStart w:id="0" w:name="LastJudge"/>
            <w:r w:rsidRPr="00172D5D">
              <w:rPr>
                <w:rFonts w:ascii="Tahoma" w:hAnsi="Tahoma" w:cs="Tahoma"/>
                <w:b/>
                <w:bCs/>
                <w:color w:val="000080"/>
                <w:sz w:val="20"/>
                <w:szCs w:val="20"/>
                <w:rtl/>
              </w:rPr>
              <w:t>בית משפט השלום בנתניה</w:t>
            </w:r>
          </w:p>
        </w:tc>
      </w:tr>
      <w:tr w:rsidR="00046922" w:rsidRPr="00172D5D" w14:paraId="60F5A59B" w14:textId="77777777" w:rsidTr="00F3108A">
        <w:trPr>
          <w:trHeight w:val="337"/>
          <w:jc w:val="center"/>
        </w:trPr>
        <w:tc>
          <w:tcPr>
            <w:tcW w:w="6396" w:type="dxa"/>
          </w:tcPr>
          <w:p w14:paraId="3BB60C91" w14:textId="77777777" w:rsidR="00046922" w:rsidRPr="00172D5D" w:rsidRDefault="00046922" w:rsidP="00F3108A">
            <w:pPr>
              <w:rPr>
                <w:b/>
                <w:bCs/>
                <w:sz w:val="26"/>
                <w:szCs w:val="26"/>
                <w:rtl/>
              </w:rPr>
            </w:pPr>
            <w:r w:rsidRPr="00172D5D">
              <w:rPr>
                <w:b/>
                <w:bCs/>
                <w:sz w:val="26"/>
                <w:szCs w:val="26"/>
                <w:rtl/>
              </w:rPr>
              <w:t>ת"פ</w:t>
            </w:r>
            <w:r w:rsidRPr="00172D5D">
              <w:rPr>
                <w:rFonts w:hint="cs"/>
                <w:b/>
                <w:bCs/>
                <w:sz w:val="26"/>
                <w:szCs w:val="26"/>
                <w:rtl/>
              </w:rPr>
              <w:t xml:space="preserve"> </w:t>
            </w:r>
            <w:r w:rsidRPr="00172D5D">
              <w:rPr>
                <w:b/>
                <w:bCs/>
                <w:sz w:val="26"/>
                <w:szCs w:val="26"/>
                <w:rtl/>
              </w:rPr>
              <w:t>41316-05-16</w:t>
            </w:r>
            <w:r w:rsidRPr="00172D5D">
              <w:rPr>
                <w:rFonts w:hint="cs"/>
                <w:b/>
                <w:bCs/>
                <w:sz w:val="26"/>
                <w:szCs w:val="26"/>
                <w:rtl/>
              </w:rPr>
              <w:t xml:space="preserve"> </w:t>
            </w:r>
            <w:r w:rsidRPr="00172D5D">
              <w:rPr>
                <w:b/>
                <w:bCs/>
                <w:sz w:val="26"/>
                <w:szCs w:val="26"/>
                <w:rtl/>
              </w:rPr>
              <w:t>מדינת ישראל נ' גבאי ואח'</w:t>
            </w:r>
          </w:p>
          <w:p w14:paraId="520CDB9C" w14:textId="77777777" w:rsidR="00046922" w:rsidRPr="00172D5D" w:rsidRDefault="00046922" w:rsidP="00F3108A">
            <w:pPr>
              <w:rPr>
                <w:b/>
                <w:bCs/>
                <w:sz w:val="26"/>
                <w:szCs w:val="26"/>
                <w:rtl/>
              </w:rPr>
            </w:pPr>
            <w:r w:rsidRPr="00172D5D">
              <w:rPr>
                <w:rFonts w:hint="cs"/>
                <w:b/>
                <w:bCs/>
                <w:sz w:val="26"/>
                <w:szCs w:val="26"/>
                <w:rtl/>
              </w:rPr>
              <w:t>ת"פ 64399-11-16, 20138-01-17</w:t>
            </w:r>
          </w:p>
        </w:tc>
        <w:tc>
          <w:tcPr>
            <w:tcW w:w="236" w:type="dxa"/>
          </w:tcPr>
          <w:p w14:paraId="5251CDB5" w14:textId="77777777" w:rsidR="00046922" w:rsidRPr="00172D5D" w:rsidRDefault="00046922" w:rsidP="00F3108A">
            <w:pPr>
              <w:pStyle w:val="a3"/>
              <w:jc w:val="right"/>
              <w:rPr>
                <w:b/>
                <w:bCs/>
                <w:sz w:val="26"/>
                <w:szCs w:val="26"/>
                <w:rtl/>
              </w:rPr>
            </w:pPr>
          </w:p>
        </w:tc>
        <w:tc>
          <w:tcPr>
            <w:tcW w:w="2088" w:type="dxa"/>
          </w:tcPr>
          <w:p w14:paraId="274D7105" w14:textId="77777777" w:rsidR="00046922" w:rsidRPr="00172D5D" w:rsidRDefault="00046922" w:rsidP="00F3108A">
            <w:pPr>
              <w:pStyle w:val="a3"/>
              <w:tabs>
                <w:tab w:val="clear" w:pos="4153"/>
              </w:tabs>
              <w:jc w:val="right"/>
              <w:rPr>
                <w:b/>
                <w:bCs/>
                <w:sz w:val="26"/>
                <w:szCs w:val="26"/>
                <w:rtl/>
              </w:rPr>
            </w:pPr>
            <w:r w:rsidRPr="00172D5D">
              <w:rPr>
                <w:b/>
                <w:bCs/>
                <w:sz w:val="26"/>
                <w:szCs w:val="26"/>
                <w:rtl/>
              </w:rPr>
              <w:t>11 ספטמבר 2017</w:t>
            </w:r>
          </w:p>
        </w:tc>
      </w:tr>
    </w:tbl>
    <w:p w14:paraId="4ADF0E83" w14:textId="77777777" w:rsidR="00046922" w:rsidRPr="00172D5D" w:rsidRDefault="00046922" w:rsidP="00046922">
      <w:pPr>
        <w:pStyle w:val="a3"/>
        <w:jc w:val="center"/>
        <w:rPr>
          <w:rFonts w:ascii="Tahoma" w:hAnsi="Tahoma" w:cs="Tahoma"/>
          <w:b/>
          <w:bCs/>
          <w:color w:val="000080"/>
          <w:sz w:val="20"/>
          <w:szCs w:val="20"/>
          <w:rtl/>
        </w:rPr>
      </w:pPr>
    </w:p>
    <w:p w14:paraId="6A3CA44F" w14:textId="77777777" w:rsidR="00046922" w:rsidRPr="00172D5D" w:rsidRDefault="00046922" w:rsidP="0004692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F3108A" w:rsidRPr="00172D5D" w14:paraId="2B232EB1" w14:textId="77777777" w:rsidTr="00046922">
        <w:trPr>
          <w:gridAfter w:val="1"/>
          <w:wAfter w:w="56" w:type="dxa"/>
        </w:trPr>
        <w:tc>
          <w:tcPr>
            <w:tcW w:w="8718" w:type="dxa"/>
            <w:gridSpan w:val="2"/>
            <w:shd w:val="clear" w:color="auto" w:fill="auto"/>
          </w:tcPr>
          <w:p w14:paraId="33785A0B" w14:textId="77777777" w:rsidR="00046922" w:rsidRPr="00172D5D" w:rsidRDefault="00046922" w:rsidP="00F3108A">
            <w:pPr>
              <w:rPr>
                <w:b/>
                <w:bCs/>
                <w:sz w:val="26"/>
                <w:szCs w:val="26"/>
                <w:rtl/>
              </w:rPr>
            </w:pPr>
            <w:r w:rsidRPr="00172D5D">
              <w:rPr>
                <w:rFonts w:hint="cs"/>
                <w:b/>
                <w:bCs/>
                <w:sz w:val="26"/>
                <w:szCs w:val="26"/>
                <w:rtl/>
              </w:rPr>
              <w:t>לפני כבוד ה</w:t>
            </w:r>
            <w:r w:rsidRPr="00172D5D">
              <w:rPr>
                <w:b/>
                <w:bCs/>
                <w:sz w:val="26"/>
                <w:szCs w:val="26"/>
                <w:rtl/>
              </w:rPr>
              <w:t>שופט עמית פרייז</w:t>
            </w:r>
            <w:r w:rsidRPr="00172D5D">
              <w:rPr>
                <w:rStyle w:val="TimesNewRomanTimesNewRoman"/>
                <w:rtl/>
              </w:rPr>
              <w:t xml:space="preserve"> </w:t>
            </w:r>
          </w:p>
        </w:tc>
      </w:tr>
      <w:tr w:rsidR="00F3108A" w:rsidRPr="00172D5D" w14:paraId="2719F9C1" w14:textId="77777777" w:rsidTr="00046922">
        <w:trPr>
          <w:cantSplit/>
          <w:trHeight w:val="724"/>
        </w:trPr>
        <w:tc>
          <w:tcPr>
            <w:tcW w:w="2880" w:type="dxa"/>
            <w:shd w:val="clear" w:color="auto" w:fill="auto"/>
          </w:tcPr>
          <w:p w14:paraId="7FC2F5D8" w14:textId="77777777" w:rsidR="00046922" w:rsidRPr="00172D5D" w:rsidRDefault="00046922" w:rsidP="00046922">
            <w:pPr>
              <w:ind w:left="26"/>
              <w:rPr>
                <w:b/>
                <w:bCs/>
                <w:sz w:val="26"/>
                <w:szCs w:val="26"/>
                <w:rtl/>
              </w:rPr>
            </w:pPr>
            <w:bookmarkStart w:id="1" w:name="FirstAppellant"/>
          </w:p>
          <w:p w14:paraId="755E4C7D" w14:textId="77777777" w:rsidR="00046922" w:rsidRPr="00172D5D" w:rsidRDefault="00046922" w:rsidP="00046922">
            <w:pPr>
              <w:ind w:left="26"/>
              <w:rPr>
                <w:b/>
                <w:bCs/>
                <w:sz w:val="26"/>
                <w:szCs w:val="26"/>
                <w:rtl/>
              </w:rPr>
            </w:pPr>
            <w:r w:rsidRPr="00172D5D">
              <w:rPr>
                <w:rFonts w:hint="cs"/>
                <w:b/>
                <w:bCs/>
                <w:sz w:val="26"/>
                <w:szCs w:val="26"/>
                <w:rtl/>
              </w:rPr>
              <w:t>ה</w:t>
            </w:r>
            <w:r w:rsidRPr="00172D5D">
              <w:rPr>
                <w:b/>
                <w:bCs/>
                <w:sz w:val="26"/>
                <w:szCs w:val="26"/>
                <w:rtl/>
              </w:rPr>
              <w:t>מאשימה</w:t>
            </w:r>
          </w:p>
        </w:tc>
        <w:tc>
          <w:tcPr>
            <w:tcW w:w="5922" w:type="dxa"/>
            <w:gridSpan w:val="2"/>
            <w:shd w:val="clear" w:color="auto" w:fill="auto"/>
          </w:tcPr>
          <w:p w14:paraId="3DA93C57" w14:textId="77777777" w:rsidR="00046922" w:rsidRPr="00172D5D" w:rsidRDefault="00046922" w:rsidP="00F3108A">
            <w:pPr>
              <w:rPr>
                <w:rtl/>
              </w:rPr>
            </w:pPr>
          </w:p>
          <w:p w14:paraId="207CA2DC" w14:textId="77777777" w:rsidR="00046922" w:rsidRPr="00172D5D" w:rsidRDefault="00046922" w:rsidP="00F3108A">
            <w:pPr>
              <w:rPr>
                <w:b/>
                <w:bCs/>
                <w:sz w:val="26"/>
                <w:szCs w:val="26"/>
                <w:rtl/>
              </w:rPr>
            </w:pPr>
            <w:r w:rsidRPr="00172D5D">
              <w:rPr>
                <w:rFonts w:hint="cs"/>
                <w:rtl/>
              </w:rPr>
              <w:t xml:space="preserve"> </w:t>
            </w:r>
            <w:r w:rsidRPr="00172D5D">
              <w:rPr>
                <w:b/>
                <w:bCs/>
                <w:sz w:val="26"/>
                <w:szCs w:val="26"/>
                <w:rtl/>
              </w:rPr>
              <w:t>מדינת ישראל</w:t>
            </w:r>
          </w:p>
          <w:p w14:paraId="68808FCF" w14:textId="77777777" w:rsidR="00046922" w:rsidRPr="00172D5D" w:rsidRDefault="00046922" w:rsidP="00F3108A">
            <w:pPr>
              <w:rPr>
                <w:b/>
                <w:bCs/>
                <w:sz w:val="26"/>
                <w:szCs w:val="26"/>
                <w:rtl/>
              </w:rPr>
            </w:pPr>
          </w:p>
        </w:tc>
      </w:tr>
      <w:bookmarkEnd w:id="1"/>
      <w:tr w:rsidR="00F3108A" w:rsidRPr="00172D5D" w14:paraId="5F28B06E" w14:textId="77777777" w:rsidTr="00046922">
        <w:tc>
          <w:tcPr>
            <w:tcW w:w="8802" w:type="dxa"/>
            <w:gridSpan w:val="3"/>
            <w:shd w:val="clear" w:color="auto" w:fill="auto"/>
            <w:vAlign w:val="center"/>
          </w:tcPr>
          <w:p w14:paraId="2A8F16C3" w14:textId="77777777" w:rsidR="00046922" w:rsidRPr="00172D5D" w:rsidRDefault="00046922" w:rsidP="00046922">
            <w:pPr>
              <w:jc w:val="center"/>
              <w:rPr>
                <w:rFonts w:ascii="Arial" w:hAnsi="Arial"/>
                <w:b/>
                <w:bCs/>
                <w:sz w:val="26"/>
                <w:szCs w:val="26"/>
                <w:rtl/>
              </w:rPr>
            </w:pPr>
          </w:p>
          <w:p w14:paraId="4E6912C7" w14:textId="77777777" w:rsidR="00046922" w:rsidRPr="00172D5D" w:rsidRDefault="00046922" w:rsidP="00046922">
            <w:pPr>
              <w:jc w:val="center"/>
              <w:rPr>
                <w:rFonts w:ascii="Arial" w:hAnsi="Arial"/>
                <w:b/>
                <w:bCs/>
                <w:sz w:val="26"/>
                <w:szCs w:val="26"/>
                <w:rtl/>
              </w:rPr>
            </w:pPr>
            <w:r w:rsidRPr="00172D5D">
              <w:rPr>
                <w:rFonts w:ascii="Arial" w:hAnsi="Arial"/>
                <w:b/>
                <w:bCs/>
                <w:sz w:val="26"/>
                <w:szCs w:val="26"/>
                <w:rtl/>
              </w:rPr>
              <w:t>נגד</w:t>
            </w:r>
          </w:p>
          <w:p w14:paraId="30023143" w14:textId="77777777" w:rsidR="00046922" w:rsidRPr="00172D5D" w:rsidRDefault="00046922" w:rsidP="00F3108A">
            <w:pPr>
              <w:rPr>
                <w:rFonts w:ascii="Arial" w:hAnsi="Arial"/>
                <w:b/>
                <w:bCs/>
                <w:sz w:val="26"/>
                <w:szCs w:val="26"/>
              </w:rPr>
            </w:pPr>
          </w:p>
        </w:tc>
      </w:tr>
      <w:tr w:rsidR="00F3108A" w:rsidRPr="00172D5D" w14:paraId="7A4E0D8F" w14:textId="77777777" w:rsidTr="00046922">
        <w:tc>
          <w:tcPr>
            <w:tcW w:w="2880" w:type="dxa"/>
            <w:shd w:val="clear" w:color="auto" w:fill="auto"/>
          </w:tcPr>
          <w:p w14:paraId="370544AD" w14:textId="77777777" w:rsidR="00046922" w:rsidRPr="00172D5D" w:rsidRDefault="00046922" w:rsidP="00046922">
            <w:pPr>
              <w:ind w:left="26"/>
              <w:rPr>
                <w:b/>
                <w:bCs/>
                <w:sz w:val="26"/>
                <w:szCs w:val="26"/>
                <w:rtl/>
              </w:rPr>
            </w:pPr>
            <w:r w:rsidRPr="00172D5D">
              <w:rPr>
                <w:rFonts w:hint="cs"/>
                <w:b/>
                <w:bCs/>
                <w:sz w:val="26"/>
                <w:szCs w:val="26"/>
                <w:rtl/>
              </w:rPr>
              <w:t>ה</w:t>
            </w:r>
            <w:r w:rsidRPr="00172D5D">
              <w:rPr>
                <w:b/>
                <w:bCs/>
                <w:sz w:val="26"/>
                <w:szCs w:val="26"/>
                <w:rtl/>
              </w:rPr>
              <w:t>נאשם</w:t>
            </w:r>
          </w:p>
        </w:tc>
        <w:tc>
          <w:tcPr>
            <w:tcW w:w="5922" w:type="dxa"/>
            <w:gridSpan w:val="2"/>
            <w:shd w:val="clear" w:color="auto" w:fill="auto"/>
          </w:tcPr>
          <w:p w14:paraId="60287D15" w14:textId="77777777" w:rsidR="00046922" w:rsidRPr="00172D5D" w:rsidRDefault="00046922" w:rsidP="00FB077B">
            <w:pPr>
              <w:rPr>
                <w:b/>
                <w:bCs/>
                <w:sz w:val="26"/>
                <w:szCs w:val="26"/>
                <w:rtl/>
              </w:rPr>
            </w:pPr>
            <w:r w:rsidRPr="00172D5D">
              <w:rPr>
                <w:b/>
                <w:bCs/>
                <w:sz w:val="26"/>
                <w:szCs w:val="26"/>
              </w:rPr>
              <w:t>.1</w:t>
            </w:r>
            <w:r w:rsidRPr="00172D5D">
              <w:rPr>
                <w:rFonts w:hint="cs"/>
                <w:rtl/>
              </w:rPr>
              <w:t xml:space="preserve"> </w:t>
            </w:r>
            <w:r w:rsidRPr="00172D5D">
              <w:rPr>
                <w:b/>
                <w:bCs/>
                <w:sz w:val="26"/>
                <w:szCs w:val="26"/>
                <w:rtl/>
              </w:rPr>
              <w:t>יונתן גבאי</w:t>
            </w:r>
            <w:r w:rsidRPr="00172D5D">
              <w:rPr>
                <w:rFonts w:hint="cs"/>
                <w:rtl/>
              </w:rPr>
              <w:t xml:space="preserve"> </w:t>
            </w:r>
          </w:p>
          <w:p w14:paraId="0C537F79" w14:textId="77777777" w:rsidR="00046922" w:rsidRPr="00172D5D" w:rsidRDefault="00046922" w:rsidP="00046922">
            <w:pPr>
              <w:jc w:val="right"/>
              <w:rPr>
                <w:b/>
                <w:bCs/>
                <w:sz w:val="26"/>
                <w:szCs w:val="26"/>
                <w:rtl/>
              </w:rPr>
            </w:pPr>
          </w:p>
        </w:tc>
      </w:tr>
    </w:tbl>
    <w:p w14:paraId="1F6B2787" w14:textId="77777777" w:rsidR="00046922" w:rsidRPr="00172D5D" w:rsidRDefault="00046922" w:rsidP="00046922">
      <w:pPr>
        <w:spacing w:line="360" w:lineRule="auto"/>
        <w:jc w:val="both"/>
        <w:rPr>
          <w:sz w:val="6"/>
          <w:szCs w:val="6"/>
          <w:rtl/>
        </w:rPr>
      </w:pPr>
      <w:r w:rsidRPr="00172D5D">
        <w:rPr>
          <w:sz w:val="6"/>
          <w:szCs w:val="6"/>
          <w:rtl/>
        </w:rPr>
        <w:t>&lt;#2#&gt;</w:t>
      </w:r>
    </w:p>
    <w:p w14:paraId="6CD83431" w14:textId="77777777" w:rsidR="00046922" w:rsidRPr="00172D5D" w:rsidRDefault="00046922" w:rsidP="00046922">
      <w:pPr>
        <w:pStyle w:val="12"/>
        <w:rPr>
          <w:u w:val="none"/>
          <w:rtl/>
        </w:rPr>
      </w:pPr>
      <w:r w:rsidRPr="00172D5D">
        <w:rPr>
          <w:rFonts w:hint="cs"/>
          <w:u w:val="none"/>
          <w:rtl/>
        </w:rPr>
        <w:t>נוכחים:</w:t>
      </w:r>
    </w:p>
    <w:p w14:paraId="3D5726F3" w14:textId="77777777" w:rsidR="00046922" w:rsidRPr="00172D5D" w:rsidRDefault="00046922" w:rsidP="00046922">
      <w:pPr>
        <w:pStyle w:val="12"/>
        <w:rPr>
          <w:b w:val="0"/>
          <w:bCs w:val="0"/>
          <w:u w:val="none"/>
        </w:rPr>
      </w:pPr>
      <w:bookmarkStart w:id="2" w:name="FirstLawyer"/>
      <w:r w:rsidRPr="00172D5D">
        <w:rPr>
          <w:rFonts w:hint="cs"/>
          <w:b w:val="0"/>
          <w:bCs w:val="0"/>
          <w:u w:val="none"/>
          <w:rtl/>
        </w:rPr>
        <w:t>ב"כ</w:t>
      </w:r>
      <w:bookmarkEnd w:id="2"/>
      <w:r w:rsidRPr="00172D5D">
        <w:rPr>
          <w:rFonts w:hint="cs"/>
          <w:b w:val="0"/>
          <w:bCs w:val="0"/>
          <w:u w:val="none"/>
          <w:rtl/>
        </w:rPr>
        <w:t xml:space="preserve"> המאשימה עו"ד אלמוג בן חמו</w:t>
      </w:r>
    </w:p>
    <w:p w14:paraId="537E0886" w14:textId="77777777" w:rsidR="00046922" w:rsidRPr="00172D5D" w:rsidRDefault="00046922" w:rsidP="00046922">
      <w:pPr>
        <w:pStyle w:val="12"/>
        <w:rPr>
          <w:b w:val="0"/>
          <w:bCs w:val="0"/>
          <w:u w:val="none"/>
          <w:rtl/>
        </w:rPr>
      </w:pPr>
      <w:r w:rsidRPr="00172D5D">
        <w:rPr>
          <w:rFonts w:hint="cs"/>
          <w:b w:val="0"/>
          <w:bCs w:val="0"/>
          <w:u w:val="none"/>
          <w:rtl/>
        </w:rPr>
        <w:t xml:space="preserve">הנאשם 1 וב"כ עו"ד מירון רוזנטל </w:t>
      </w:r>
    </w:p>
    <w:p w14:paraId="2519EB20" w14:textId="77777777" w:rsidR="00046922" w:rsidRPr="00172D5D" w:rsidRDefault="00046922" w:rsidP="00046922">
      <w:pPr>
        <w:pStyle w:val="12"/>
        <w:rPr>
          <w:b w:val="0"/>
          <w:bCs w:val="0"/>
          <w:u w:val="none"/>
          <w:rtl/>
        </w:rPr>
      </w:pPr>
    </w:p>
    <w:p w14:paraId="6E5DFA6C" w14:textId="77777777" w:rsidR="00FB077B" w:rsidRDefault="00046922" w:rsidP="00046922">
      <w:pPr>
        <w:tabs>
          <w:tab w:val="left" w:pos="566"/>
        </w:tabs>
        <w:spacing w:line="360" w:lineRule="auto"/>
        <w:jc w:val="center"/>
        <w:rPr>
          <w:rFonts w:ascii="Arial" w:hAnsi="Arial"/>
          <w:sz w:val="28"/>
          <w:szCs w:val="28"/>
          <w:rtl/>
        </w:rPr>
      </w:pPr>
      <w:r w:rsidRPr="00172D5D">
        <w:rPr>
          <w:rFonts w:ascii="Arial" w:hAnsi="Arial"/>
          <w:b/>
          <w:color w:val="FF0000"/>
          <w:sz w:val="28"/>
          <w:rtl/>
        </w:rPr>
        <w:t>במסמך זה הושמטו פרוטוקולים</w:t>
      </w:r>
      <w:bookmarkStart w:id="3" w:name="LawTable"/>
      <w:bookmarkEnd w:id="3"/>
    </w:p>
    <w:p w14:paraId="265CEC3C" w14:textId="77777777" w:rsidR="00FB077B" w:rsidRPr="00FB077B" w:rsidRDefault="00FB077B" w:rsidP="00FB077B">
      <w:pPr>
        <w:tabs>
          <w:tab w:val="left" w:pos="566"/>
        </w:tabs>
        <w:spacing w:after="120" w:line="240" w:lineRule="exact"/>
        <w:ind w:left="283" w:hanging="283"/>
        <w:jc w:val="both"/>
        <w:rPr>
          <w:rFonts w:ascii="FrankRuehl" w:hAnsi="FrankRuehl" w:cs="FrankRuehl"/>
          <w:rtl/>
        </w:rPr>
      </w:pPr>
    </w:p>
    <w:p w14:paraId="55DF7BF5" w14:textId="77777777" w:rsidR="00FB077B" w:rsidRPr="00FB077B" w:rsidRDefault="00FB077B" w:rsidP="00FB077B">
      <w:pPr>
        <w:tabs>
          <w:tab w:val="left" w:pos="566"/>
        </w:tabs>
        <w:spacing w:after="120" w:line="240" w:lineRule="exact"/>
        <w:ind w:left="283" w:hanging="283"/>
        <w:jc w:val="both"/>
        <w:rPr>
          <w:rFonts w:ascii="FrankRuehl" w:hAnsi="FrankRuehl" w:cs="FrankRuehl"/>
          <w:rtl/>
        </w:rPr>
      </w:pPr>
      <w:r w:rsidRPr="00FB077B">
        <w:rPr>
          <w:rFonts w:ascii="FrankRuehl" w:hAnsi="FrankRuehl" w:cs="FrankRuehl"/>
          <w:rtl/>
        </w:rPr>
        <w:t xml:space="preserve">חקיקה שאוזכרה: </w:t>
      </w:r>
    </w:p>
    <w:p w14:paraId="79A34EC0" w14:textId="77777777" w:rsidR="00FB077B" w:rsidRPr="00FB077B" w:rsidRDefault="00FB077B" w:rsidP="00FB077B">
      <w:pPr>
        <w:tabs>
          <w:tab w:val="left" w:pos="566"/>
        </w:tabs>
        <w:spacing w:after="120" w:line="240" w:lineRule="exact"/>
        <w:ind w:left="283" w:hanging="283"/>
        <w:jc w:val="both"/>
        <w:rPr>
          <w:rFonts w:ascii="FrankRuehl" w:hAnsi="FrankRuehl" w:cs="FrankRuehl"/>
          <w:rtl/>
        </w:rPr>
      </w:pPr>
      <w:hyperlink r:id="rId7" w:history="1">
        <w:r w:rsidRPr="00FB077B">
          <w:rPr>
            <w:rFonts w:ascii="FrankRuehl" w:hAnsi="FrankRuehl" w:cs="FrankRuehl"/>
            <w:color w:val="0000FF"/>
            <w:u w:val="single"/>
            <w:rtl/>
          </w:rPr>
          <w:t>פקודת הסמים המסוכנים [נוסח חדש], תשל"ג-1973</w:t>
        </w:r>
      </w:hyperlink>
    </w:p>
    <w:p w14:paraId="09111969" w14:textId="77777777" w:rsidR="00FB077B" w:rsidRPr="00FB077B" w:rsidRDefault="00FB077B" w:rsidP="00FB077B">
      <w:pPr>
        <w:tabs>
          <w:tab w:val="left" w:pos="566"/>
        </w:tabs>
        <w:spacing w:after="120" w:line="240" w:lineRule="exact"/>
        <w:ind w:left="283" w:hanging="283"/>
        <w:jc w:val="both"/>
        <w:rPr>
          <w:rFonts w:ascii="FrankRuehl" w:hAnsi="FrankRuehl" w:cs="FrankRuehl"/>
          <w:rtl/>
        </w:rPr>
      </w:pPr>
    </w:p>
    <w:p w14:paraId="700875C8" w14:textId="77777777" w:rsidR="00172D5D" w:rsidRPr="00172D5D" w:rsidRDefault="00172D5D" w:rsidP="00172D5D">
      <w:pPr>
        <w:tabs>
          <w:tab w:val="left" w:pos="566"/>
        </w:tabs>
        <w:spacing w:line="360" w:lineRule="auto"/>
        <w:jc w:val="center"/>
        <w:rPr>
          <w:rFonts w:ascii="Arial" w:hAnsi="Arial"/>
          <w:b/>
          <w:bCs/>
          <w:sz w:val="28"/>
          <w:szCs w:val="28"/>
          <w:u w:val="single"/>
          <w:rtl/>
        </w:rPr>
      </w:pPr>
      <w:bookmarkStart w:id="4" w:name="LawTable_End"/>
      <w:bookmarkStart w:id="5" w:name="PsakDin"/>
      <w:bookmarkEnd w:id="0"/>
      <w:bookmarkEnd w:id="4"/>
      <w:r w:rsidRPr="00172D5D">
        <w:rPr>
          <w:rFonts w:ascii="Arial" w:hAnsi="Arial"/>
          <w:b/>
          <w:bCs/>
          <w:sz w:val="28"/>
          <w:szCs w:val="28"/>
          <w:u w:val="single"/>
          <w:rtl/>
        </w:rPr>
        <w:t>גזר דין</w:t>
      </w:r>
    </w:p>
    <w:bookmarkEnd w:id="5"/>
    <w:p w14:paraId="0F9B730B" w14:textId="77777777" w:rsidR="00046922" w:rsidRPr="00300654" w:rsidRDefault="00046922" w:rsidP="00046922">
      <w:pPr>
        <w:tabs>
          <w:tab w:val="left" w:pos="566"/>
        </w:tabs>
        <w:spacing w:line="360" w:lineRule="auto"/>
        <w:jc w:val="both"/>
        <w:rPr>
          <w:b/>
          <w:bCs/>
          <w:rtl/>
        </w:rPr>
      </w:pPr>
    </w:p>
    <w:p w14:paraId="59992A5C" w14:textId="77777777" w:rsidR="00046922" w:rsidRDefault="00046922" w:rsidP="00046922">
      <w:pPr>
        <w:tabs>
          <w:tab w:val="left" w:pos="566"/>
        </w:tabs>
        <w:spacing w:line="360" w:lineRule="auto"/>
        <w:jc w:val="both"/>
        <w:rPr>
          <w:rtl/>
        </w:rPr>
      </w:pPr>
      <w:bookmarkStart w:id="6" w:name="ABSTRACT_START"/>
      <w:bookmarkEnd w:id="6"/>
      <w:r w:rsidRPr="00300654">
        <w:rPr>
          <w:rFonts w:hint="cs"/>
          <w:rtl/>
        </w:rPr>
        <w:t xml:space="preserve">הנאשם הורשע על פי הודאתו, </w:t>
      </w:r>
      <w:r>
        <w:rPr>
          <w:rFonts w:hint="cs"/>
          <w:rtl/>
        </w:rPr>
        <w:t xml:space="preserve"> בעבירות של גידול סמים מסוכנים (2 עבירות) החזקת סמים שלא לצריכה עצמית (2 עבירות) והפרת הוראה חוקית כאשר בשלב הטיעונים לעונש הצדדים הציגו הסדר טיעון .</w:t>
      </w:r>
    </w:p>
    <w:p w14:paraId="63FB028E" w14:textId="77777777" w:rsidR="00046922" w:rsidRDefault="00046922" w:rsidP="00046922">
      <w:pPr>
        <w:tabs>
          <w:tab w:val="left" w:pos="566"/>
        </w:tabs>
        <w:spacing w:line="360" w:lineRule="auto"/>
        <w:jc w:val="both"/>
        <w:rPr>
          <w:rtl/>
        </w:rPr>
      </w:pPr>
    </w:p>
    <w:p w14:paraId="2F9DFA72" w14:textId="77777777" w:rsidR="00046922" w:rsidRDefault="00046922" w:rsidP="00046922">
      <w:pPr>
        <w:tabs>
          <w:tab w:val="left" w:pos="566"/>
        </w:tabs>
        <w:spacing w:line="360" w:lineRule="auto"/>
        <w:jc w:val="both"/>
        <w:rPr>
          <w:rtl/>
        </w:rPr>
      </w:pPr>
      <w:r>
        <w:rPr>
          <w:rFonts w:hint="cs"/>
          <w:rtl/>
        </w:rPr>
        <w:t xml:space="preserve">האירוע הראשון התרחש בחודש אפריל 2016 כאשר הנאשם החזיק ברשותו כמות מצטברת של למעלה מ-50 גרם נטו של קנבוס, וכן 4 זרעים של סם בנוסף גידל 11 שתילים של סם זה בעציצים במשקל לא ידוע. </w:t>
      </w:r>
    </w:p>
    <w:p w14:paraId="5A9DC0BA" w14:textId="77777777" w:rsidR="00046922" w:rsidRDefault="00046922" w:rsidP="00046922">
      <w:pPr>
        <w:tabs>
          <w:tab w:val="left" w:pos="566"/>
        </w:tabs>
        <w:spacing w:line="360" w:lineRule="auto"/>
        <w:jc w:val="both"/>
        <w:rPr>
          <w:rtl/>
        </w:rPr>
      </w:pPr>
    </w:p>
    <w:p w14:paraId="70F78D30" w14:textId="77777777" w:rsidR="00046922" w:rsidRDefault="00046922" w:rsidP="00046922">
      <w:pPr>
        <w:tabs>
          <w:tab w:val="left" w:pos="566"/>
        </w:tabs>
        <w:spacing w:line="360" w:lineRule="auto"/>
        <w:jc w:val="both"/>
        <w:rPr>
          <w:rtl/>
        </w:rPr>
      </w:pPr>
      <w:bookmarkStart w:id="7" w:name="ABSTRACT_END"/>
      <w:bookmarkEnd w:id="7"/>
      <w:r>
        <w:rPr>
          <w:rFonts w:hint="cs"/>
          <w:rtl/>
        </w:rPr>
        <w:t>האירוע השני התרחש בחודש מאי 2016 כאשר הנאשם גידל 27 שתילים של הסם האמור במשקל 4.35 קילוגרם אשר מתיחס מן הסתם לכלל החומר הצמחי ורק חלק קטן ממנו הינו החומר הפעיל. הסמים גודלו בשטח פתוח כאשר הנאשם אותר שהוא מגיע לטפל בשתילים שהוא מצויד באמצעים חקלאיים שונים.</w:t>
      </w:r>
    </w:p>
    <w:p w14:paraId="63F060AC" w14:textId="77777777" w:rsidR="00046922" w:rsidRDefault="00046922" w:rsidP="00046922">
      <w:pPr>
        <w:tabs>
          <w:tab w:val="left" w:pos="566"/>
        </w:tabs>
        <w:spacing w:line="360" w:lineRule="auto"/>
        <w:jc w:val="both"/>
        <w:rPr>
          <w:rtl/>
        </w:rPr>
      </w:pPr>
    </w:p>
    <w:p w14:paraId="17B9989A" w14:textId="77777777" w:rsidR="00046922" w:rsidRDefault="00046922" w:rsidP="00046922">
      <w:pPr>
        <w:tabs>
          <w:tab w:val="left" w:pos="566"/>
        </w:tabs>
        <w:spacing w:line="360" w:lineRule="auto"/>
        <w:jc w:val="both"/>
        <w:rPr>
          <w:rtl/>
        </w:rPr>
      </w:pPr>
      <w:r>
        <w:rPr>
          <w:rFonts w:hint="cs"/>
          <w:rtl/>
        </w:rPr>
        <w:t xml:space="preserve">האירוע השלישי התרחש בחודש נובמבר 2016 כאשר הנאשם שהה מחוץ לכתובת מעצר הבית בשעות שלא אמור היה לעשות כן, כאשר דובר במעצר בית אליו שוחרר נוכח ההליכים שנבעו מהאירוע השני. בנוסף הנאשם לא הסתפק באותה הפרה של תנאי השחרור, אלא הסתבר שאגב כך ביצע עבירה של החזקת כמעט 100 גרם נטו של סם מסוכן מסוג קנבוס בשקית. </w:t>
      </w:r>
    </w:p>
    <w:p w14:paraId="462017EC" w14:textId="77777777" w:rsidR="00046922" w:rsidRDefault="00046922" w:rsidP="00046922">
      <w:pPr>
        <w:tabs>
          <w:tab w:val="left" w:pos="566"/>
        </w:tabs>
        <w:spacing w:line="360" w:lineRule="auto"/>
        <w:jc w:val="both"/>
        <w:rPr>
          <w:rtl/>
        </w:rPr>
      </w:pPr>
    </w:p>
    <w:p w14:paraId="5842999E" w14:textId="77777777" w:rsidR="00046922" w:rsidRDefault="00046922" w:rsidP="00046922">
      <w:pPr>
        <w:tabs>
          <w:tab w:val="left" w:pos="566"/>
        </w:tabs>
        <w:spacing w:line="360" w:lineRule="auto"/>
        <w:jc w:val="both"/>
        <w:rPr>
          <w:rtl/>
        </w:rPr>
      </w:pPr>
      <w:r>
        <w:rPr>
          <w:rFonts w:hint="cs"/>
          <w:rtl/>
        </w:rPr>
        <w:t xml:space="preserve">דומה כי אין חולק שצבר מעשים אלו של הנאשם ראוי לענישה בדמות מאסר בפועל שהינו משמעותי יותר מהמאסר בפועל אליו הגיעו הצדדים בעתירתם, וזאת בוודאי בפאן הכמותי ויתכן אף שבפאן האיכותי. יחד עם זאת, הצדדים הטיבו לנמק את ההסדר המקל אליו הגיעו בדגש על הקשיים הראייתיים שהיו בבסיס התיק המרכזי הנוגע לאירוע השני. </w:t>
      </w:r>
    </w:p>
    <w:p w14:paraId="0E0C16EC" w14:textId="77777777" w:rsidR="00046922" w:rsidRDefault="00046922" w:rsidP="00046922">
      <w:pPr>
        <w:tabs>
          <w:tab w:val="left" w:pos="566"/>
        </w:tabs>
        <w:spacing w:line="360" w:lineRule="auto"/>
        <w:jc w:val="both"/>
        <w:rPr>
          <w:rtl/>
        </w:rPr>
      </w:pPr>
    </w:p>
    <w:p w14:paraId="00D80B05" w14:textId="77777777" w:rsidR="00046922" w:rsidRDefault="00046922" w:rsidP="00046922">
      <w:pPr>
        <w:tabs>
          <w:tab w:val="left" w:pos="566"/>
        </w:tabs>
        <w:spacing w:line="360" w:lineRule="auto"/>
        <w:jc w:val="both"/>
        <w:rPr>
          <w:rtl/>
        </w:rPr>
      </w:pPr>
      <w:r>
        <w:rPr>
          <w:rFonts w:hint="cs"/>
          <w:rtl/>
        </w:rPr>
        <w:t xml:space="preserve">בנסיבות אלה, אאמץ את ההסדר בכל רכיביו, כאשר ענין גובה הקנס הרי שיש לזכור שהצדדים הסכימו שזה יהיה משמעותי ובנסיבות העבירות זה צריך להיות במתחם של אלפי שקלים. יחד עם זאת, לא אמצה את הדין עם הנאשם בהיבט זה נוכח הנסיבות שתיאר הסניגור ביחס לפרנסתו . בשים לב לנסיבות אלה, סברתי כי ראוי אף שלא להטיל על הנאשם במקרה זה פסילה בפועל של רישיון הנהיגה מה גם שנמצא נקי משימוש בסמים ולא היתה כל זיקה תעבורתית לעבירות שביצע אשר לענין זה יצוין שהנאשם לא נהג ברכב נשוא האירוע השלישי, אלא שהה בו כנוסע. יחד עם זאת באופן מאזן אטיל על הנאשם פסילה מותנית משמעותית וממושכת של רישיון הנהיגה. כל האמור לצד הטלת מאסר מותנה אשר יהיה מפוצל בשים לב לעבירות השונות ועבירות דומות. </w:t>
      </w:r>
    </w:p>
    <w:p w14:paraId="7B2B6387" w14:textId="77777777" w:rsidR="00046922" w:rsidRDefault="00046922" w:rsidP="00046922">
      <w:pPr>
        <w:tabs>
          <w:tab w:val="left" w:pos="566"/>
        </w:tabs>
        <w:snapToGrid w:val="0"/>
        <w:spacing w:line="360" w:lineRule="auto"/>
        <w:jc w:val="both"/>
        <w:rPr>
          <w:rtl/>
        </w:rPr>
      </w:pPr>
    </w:p>
    <w:p w14:paraId="4A963265" w14:textId="77777777" w:rsidR="00046922" w:rsidRPr="00300654" w:rsidRDefault="00046922" w:rsidP="00046922">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7F1837E9" w14:textId="77777777" w:rsidR="00046922" w:rsidRPr="00817293" w:rsidRDefault="00046922" w:rsidP="00046922">
      <w:pPr>
        <w:numPr>
          <w:ilvl w:val="0"/>
          <w:numId w:val="1"/>
        </w:numPr>
        <w:tabs>
          <w:tab w:val="left" w:pos="566"/>
        </w:tabs>
        <w:snapToGrid w:val="0"/>
        <w:spacing w:line="360" w:lineRule="auto"/>
        <w:ind w:left="658" w:hanging="298"/>
        <w:jc w:val="both"/>
        <w:rPr>
          <w:rtl/>
        </w:rPr>
      </w:pPr>
      <w:r w:rsidRPr="00817293">
        <w:rPr>
          <w:rFonts w:hint="cs"/>
          <w:rtl/>
        </w:rPr>
        <w:t xml:space="preserve">מאסר בפועל של </w:t>
      </w:r>
      <w:r>
        <w:rPr>
          <w:rFonts w:hint="cs"/>
          <w:rtl/>
        </w:rPr>
        <w:t>3</w:t>
      </w:r>
      <w:r w:rsidRPr="00817293">
        <w:rPr>
          <w:rFonts w:hint="cs"/>
          <w:rtl/>
        </w:rPr>
        <w:t xml:space="preserve"> חודשים אשר ירוצו בדרך של עבודות שירות, החל מיום </w:t>
      </w:r>
      <w:r>
        <w:rPr>
          <w:rFonts w:hint="cs"/>
          <w:rtl/>
        </w:rPr>
        <w:t>30.11.17</w:t>
      </w:r>
      <w:r w:rsidRPr="00817293">
        <w:rPr>
          <w:rFonts w:hint="cs"/>
          <w:rtl/>
        </w:rPr>
        <w:t>.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p>
    <w:p w14:paraId="5F25E313" w14:textId="77777777" w:rsidR="00046922" w:rsidRDefault="00046922" w:rsidP="00046922">
      <w:pPr>
        <w:numPr>
          <w:ilvl w:val="0"/>
          <w:numId w:val="1"/>
        </w:numPr>
        <w:tabs>
          <w:tab w:val="left" w:pos="566"/>
        </w:tabs>
        <w:snapToGrid w:val="0"/>
        <w:spacing w:line="360" w:lineRule="auto"/>
        <w:ind w:left="658" w:hanging="298"/>
        <w:jc w:val="both"/>
      </w:pPr>
      <w:r w:rsidRPr="00300654">
        <w:rPr>
          <w:rFonts w:hint="cs"/>
          <w:rtl/>
        </w:rPr>
        <w:t xml:space="preserve">מאסר על תנאי של </w:t>
      </w:r>
      <w:r>
        <w:rPr>
          <w:rFonts w:hint="cs"/>
          <w:rtl/>
        </w:rPr>
        <w:t>9</w:t>
      </w:r>
      <w:r w:rsidRPr="00300654">
        <w:rPr>
          <w:rFonts w:hint="cs"/>
          <w:rtl/>
        </w:rPr>
        <w:t xml:space="preserve"> חודשים למשך 3 שנים מהיום, והתנאי הוא שלא יעבור </w:t>
      </w:r>
      <w:r>
        <w:rPr>
          <w:rFonts w:hint="cs"/>
          <w:rtl/>
        </w:rPr>
        <w:t xml:space="preserve">עבירה  על </w:t>
      </w:r>
      <w:hyperlink r:id="rId8" w:history="1">
        <w:r w:rsidR="00172D5D" w:rsidRPr="00172D5D">
          <w:rPr>
            <w:rStyle w:val="Hyperlink"/>
            <w:rFonts w:hint="eastAsia"/>
            <w:color w:val="0000FF"/>
            <w:rtl/>
          </w:rPr>
          <w:t>פקודת</w:t>
        </w:r>
        <w:r w:rsidR="00172D5D" w:rsidRPr="00172D5D">
          <w:rPr>
            <w:rStyle w:val="Hyperlink"/>
            <w:color w:val="0000FF"/>
            <w:rtl/>
          </w:rPr>
          <w:t xml:space="preserve"> הסמים המסוכנים</w:t>
        </w:r>
      </w:hyperlink>
      <w:r>
        <w:rPr>
          <w:rFonts w:hint="cs"/>
          <w:rtl/>
        </w:rPr>
        <w:t xml:space="preserve"> מסוג פשע.</w:t>
      </w:r>
    </w:p>
    <w:p w14:paraId="4B852C70" w14:textId="77777777" w:rsidR="00046922" w:rsidRDefault="00046922" w:rsidP="00046922">
      <w:pPr>
        <w:numPr>
          <w:ilvl w:val="0"/>
          <w:numId w:val="1"/>
        </w:numPr>
        <w:tabs>
          <w:tab w:val="left" w:pos="566"/>
        </w:tabs>
        <w:snapToGrid w:val="0"/>
        <w:spacing w:line="360" w:lineRule="auto"/>
        <w:ind w:left="658" w:hanging="298"/>
        <w:jc w:val="both"/>
      </w:pPr>
      <w:r>
        <w:rPr>
          <w:rFonts w:hint="cs"/>
          <w:rtl/>
        </w:rPr>
        <w:t xml:space="preserve">מאסר על תנאי של 6 חודשים למשך 3 שנים מהיום, והתנאי הוא שלא יעבור עבירה על </w:t>
      </w:r>
      <w:hyperlink r:id="rId9" w:history="1">
        <w:r w:rsidR="00172D5D" w:rsidRPr="00172D5D">
          <w:rPr>
            <w:rStyle w:val="Hyperlink"/>
            <w:rFonts w:hint="eastAsia"/>
            <w:color w:val="0000FF"/>
            <w:rtl/>
          </w:rPr>
          <w:t>פקודת</w:t>
        </w:r>
        <w:r w:rsidR="00172D5D" w:rsidRPr="00172D5D">
          <w:rPr>
            <w:rStyle w:val="Hyperlink"/>
            <w:color w:val="0000FF"/>
            <w:rtl/>
          </w:rPr>
          <w:t xml:space="preserve"> הסמים המסוכנים</w:t>
        </w:r>
      </w:hyperlink>
      <w:r>
        <w:rPr>
          <w:rFonts w:hint="cs"/>
          <w:rtl/>
        </w:rPr>
        <w:t xml:space="preserve"> מסוג עוון או עבירה של הפרת הוראה חוקית. </w:t>
      </w:r>
    </w:p>
    <w:p w14:paraId="4F06AB0A" w14:textId="77777777" w:rsidR="00046922" w:rsidRPr="00300654" w:rsidRDefault="00046922" w:rsidP="00046922">
      <w:pPr>
        <w:numPr>
          <w:ilvl w:val="0"/>
          <w:numId w:val="1"/>
        </w:numPr>
        <w:tabs>
          <w:tab w:val="left" w:pos="566"/>
        </w:tabs>
        <w:snapToGrid w:val="0"/>
        <w:spacing w:line="360" w:lineRule="auto"/>
        <w:ind w:left="658" w:hanging="298"/>
        <w:jc w:val="both"/>
      </w:pPr>
      <w:r>
        <w:rPr>
          <w:rFonts w:hint="cs"/>
          <w:rtl/>
        </w:rPr>
        <w:t xml:space="preserve"> </w:t>
      </w:r>
      <w:r w:rsidRPr="00300654">
        <w:rPr>
          <w:rFonts w:hint="cs"/>
          <w:rtl/>
        </w:rPr>
        <w:t xml:space="preserve">קנס בסך </w:t>
      </w:r>
      <w:r>
        <w:rPr>
          <w:rFonts w:hint="cs"/>
          <w:rtl/>
        </w:rPr>
        <w:t>3000</w:t>
      </w:r>
      <w:r w:rsidRPr="00300654">
        <w:rPr>
          <w:rFonts w:hint="cs"/>
          <w:rtl/>
        </w:rPr>
        <w:t xml:space="preserve"> ₪, או </w:t>
      </w:r>
      <w:r>
        <w:rPr>
          <w:rFonts w:hint="cs"/>
          <w:rtl/>
        </w:rPr>
        <w:t>30</w:t>
      </w:r>
      <w:r w:rsidRPr="00300654">
        <w:rPr>
          <w:rFonts w:hint="cs"/>
          <w:rtl/>
        </w:rPr>
        <w:t xml:space="preserve"> ימי מאסר תמורתו</w:t>
      </w:r>
      <w:r>
        <w:rPr>
          <w:rFonts w:hint="cs"/>
          <w:rtl/>
        </w:rPr>
        <w:t xml:space="preserve"> אם הקנס לא ישולם</w:t>
      </w:r>
      <w:r w:rsidRPr="00300654">
        <w:rPr>
          <w:rFonts w:hint="cs"/>
          <w:rtl/>
        </w:rPr>
        <w:t>. הקנס ישולם ב-</w:t>
      </w:r>
      <w:r>
        <w:rPr>
          <w:rFonts w:hint="cs"/>
          <w:rtl/>
        </w:rPr>
        <w:t>6</w:t>
      </w:r>
      <w:r w:rsidRPr="00300654">
        <w:rPr>
          <w:rFonts w:hint="cs"/>
          <w:rtl/>
        </w:rPr>
        <w:t xml:space="preserve"> תשלומים חודשיים, שווים ורצופים, החל מיום </w:t>
      </w:r>
      <w:r>
        <w:rPr>
          <w:rFonts w:hint="cs"/>
          <w:rtl/>
        </w:rPr>
        <w:t>15.10.17</w:t>
      </w:r>
      <w:r w:rsidRPr="00300654">
        <w:rPr>
          <w:rFonts w:hint="cs"/>
          <w:rtl/>
        </w:rPr>
        <w:t xml:space="preserve"> ובכל </w:t>
      </w:r>
      <w:r>
        <w:rPr>
          <w:rFonts w:hint="cs"/>
          <w:rtl/>
        </w:rPr>
        <w:t>15</w:t>
      </w:r>
      <w:r w:rsidRPr="00300654">
        <w:rPr>
          <w:rFonts w:hint="cs"/>
          <w:rtl/>
        </w:rPr>
        <w:t xml:space="preserve"> לכל חודש עוקב. לא ישולם תשלום אחד במועדו – תעמוד כל היתרה לפרעון מיידי.</w:t>
      </w:r>
      <w:r>
        <w:rPr>
          <w:rFonts w:hint="cs"/>
          <w:rtl/>
        </w:rPr>
        <w:t xml:space="preserve"> יחד עם זאת ככל שקיימים פקדונות מתיקי המעצר, ההגנה תגיש בקשה מתאימה בה תפרט האם מעוניינת בקיזוז של הקנס מהפיקדונות. </w:t>
      </w:r>
    </w:p>
    <w:p w14:paraId="4DDC7D1E" w14:textId="77777777" w:rsidR="00046922" w:rsidRDefault="00046922" w:rsidP="00046922">
      <w:pPr>
        <w:numPr>
          <w:ilvl w:val="0"/>
          <w:numId w:val="1"/>
        </w:numPr>
        <w:tabs>
          <w:tab w:val="left" w:pos="566"/>
        </w:tabs>
        <w:snapToGrid w:val="0"/>
        <w:spacing w:line="360" w:lineRule="auto"/>
        <w:ind w:left="658" w:hanging="298"/>
        <w:jc w:val="both"/>
      </w:pPr>
      <w:r w:rsidRPr="00300654">
        <w:rPr>
          <w:rFonts w:hint="cs"/>
          <w:rtl/>
        </w:rPr>
        <w:t xml:space="preserve">פסילה על תנאי מלהחזיק ו/או לקבל רישיון נהיגה לתקופה של </w:t>
      </w:r>
      <w:r>
        <w:rPr>
          <w:rFonts w:hint="cs"/>
          <w:rtl/>
        </w:rPr>
        <w:t>12</w:t>
      </w:r>
      <w:r w:rsidRPr="00300654">
        <w:rPr>
          <w:rFonts w:hint="cs"/>
          <w:rtl/>
        </w:rPr>
        <w:t xml:space="preserve"> חודשים באם בתוך 3 שנים מ</w:t>
      </w:r>
      <w:r>
        <w:rPr>
          <w:rFonts w:hint="cs"/>
          <w:rtl/>
        </w:rPr>
        <w:t>ה</w:t>
      </w:r>
      <w:r w:rsidRPr="00300654">
        <w:rPr>
          <w:rFonts w:hint="cs"/>
          <w:rtl/>
        </w:rPr>
        <w:t xml:space="preserve">יום </w:t>
      </w:r>
      <w:r>
        <w:rPr>
          <w:rFonts w:hint="cs"/>
          <w:rtl/>
        </w:rPr>
        <w:t xml:space="preserve"> יעבור הנאשם עבירה על </w:t>
      </w:r>
      <w:hyperlink r:id="rId10" w:history="1">
        <w:r w:rsidR="00172D5D" w:rsidRPr="00172D5D">
          <w:rPr>
            <w:rStyle w:val="Hyperlink"/>
            <w:rFonts w:hint="eastAsia"/>
            <w:color w:val="0000FF"/>
            <w:rtl/>
          </w:rPr>
          <w:t>פקודת</w:t>
        </w:r>
        <w:r w:rsidR="00172D5D" w:rsidRPr="00172D5D">
          <w:rPr>
            <w:rStyle w:val="Hyperlink"/>
            <w:color w:val="0000FF"/>
            <w:rtl/>
          </w:rPr>
          <w:t xml:space="preserve"> הסמים המסוכנים</w:t>
        </w:r>
      </w:hyperlink>
      <w:r w:rsidRPr="00300654">
        <w:rPr>
          <w:rFonts w:hint="cs"/>
          <w:rtl/>
        </w:rPr>
        <w:t>.</w:t>
      </w:r>
      <w:r>
        <w:rPr>
          <w:rFonts w:hint="cs"/>
          <w:rtl/>
        </w:rPr>
        <w:t xml:space="preserve"> </w:t>
      </w:r>
    </w:p>
    <w:p w14:paraId="1EB8C39D" w14:textId="77777777" w:rsidR="00046922" w:rsidRDefault="00046922" w:rsidP="00046922">
      <w:pPr>
        <w:tabs>
          <w:tab w:val="left" w:pos="566"/>
        </w:tabs>
        <w:snapToGrid w:val="0"/>
        <w:spacing w:line="360" w:lineRule="auto"/>
        <w:ind w:left="567" w:hanging="567"/>
        <w:jc w:val="both"/>
        <w:rPr>
          <w:rtl/>
        </w:rPr>
      </w:pPr>
    </w:p>
    <w:p w14:paraId="31351E1A" w14:textId="77777777" w:rsidR="00046922" w:rsidRPr="00300654" w:rsidRDefault="00046922" w:rsidP="00046922">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5DD08A89" w14:textId="77777777" w:rsidR="00046922" w:rsidRDefault="00046922" w:rsidP="00046922">
      <w:pPr>
        <w:spacing w:line="360" w:lineRule="auto"/>
        <w:jc w:val="both"/>
        <w:rPr>
          <w:b/>
          <w:bCs/>
          <w:rtl/>
        </w:rPr>
      </w:pPr>
    </w:p>
    <w:p w14:paraId="245F815D" w14:textId="77777777" w:rsidR="00046922" w:rsidRDefault="00046922" w:rsidP="00046922">
      <w:pPr>
        <w:spacing w:line="360" w:lineRule="auto"/>
        <w:jc w:val="both"/>
        <w:rPr>
          <w:b/>
          <w:bCs/>
          <w:rtl/>
        </w:rPr>
      </w:pPr>
      <w:r>
        <w:rPr>
          <w:rFonts w:hint="cs"/>
          <w:b/>
          <w:bCs/>
          <w:rtl/>
        </w:rPr>
        <w:t xml:space="preserve">העתק יועבר לממונה על עבודות שירות. </w:t>
      </w:r>
    </w:p>
    <w:p w14:paraId="7EF28D38" w14:textId="77777777" w:rsidR="00046922" w:rsidRDefault="00046922" w:rsidP="00046922">
      <w:pPr>
        <w:spacing w:line="360" w:lineRule="auto"/>
        <w:jc w:val="both"/>
        <w:rPr>
          <w:b/>
          <w:bCs/>
          <w:rtl/>
        </w:rPr>
      </w:pPr>
    </w:p>
    <w:p w14:paraId="3A20A5A4" w14:textId="77777777" w:rsidR="00046922" w:rsidRDefault="00046922" w:rsidP="00046922">
      <w:pPr>
        <w:spacing w:line="360" w:lineRule="auto"/>
        <w:jc w:val="both"/>
        <w:rPr>
          <w:b/>
          <w:bCs/>
          <w:sz w:val="6"/>
          <w:szCs w:val="6"/>
          <w:rtl/>
        </w:rPr>
      </w:pPr>
      <w:r>
        <w:rPr>
          <w:b/>
          <w:bCs/>
          <w:sz w:val="6"/>
          <w:szCs w:val="6"/>
          <w:rtl/>
        </w:rPr>
        <w:t>&lt;#5#&gt;</w:t>
      </w:r>
    </w:p>
    <w:p w14:paraId="117F47A4" w14:textId="77777777" w:rsidR="00046922" w:rsidRDefault="00046922" w:rsidP="00046922">
      <w:pPr>
        <w:jc w:val="right"/>
        <w:rPr>
          <w:rtl/>
        </w:rPr>
      </w:pPr>
    </w:p>
    <w:p w14:paraId="5AEC27DB" w14:textId="77777777" w:rsidR="00046922" w:rsidRDefault="00172D5D" w:rsidP="00046922">
      <w:pPr>
        <w:jc w:val="center"/>
        <w:rPr>
          <w:rtl/>
        </w:rPr>
      </w:pPr>
      <w:r>
        <w:rPr>
          <w:b/>
          <w:bCs/>
          <w:rtl/>
        </w:rPr>
        <w:t xml:space="preserve">ניתנה והודעה היום כ' אלול תשע"ז, 11/09/2017 במעמד הנוכחים. </w:t>
      </w:r>
    </w:p>
    <w:p w14:paraId="30C1EF20" w14:textId="77777777" w:rsidR="00046922" w:rsidRDefault="00046922" w:rsidP="00046922">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3108A" w14:paraId="77E77E81" w14:textId="77777777" w:rsidTr="00046922">
        <w:trPr>
          <w:trHeight w:val="316"/>
          <w:jc w:val="right"/>
        </w:trPr>
        <w:tc>
          <w:tcPr>
            <w:tcW w:w="3936" w:type="dxa"/>
            <w:shd w:val="clear" w:color="auto" w:fill="auto"/>
          </w:tcPr>
          <w:p w14:paraId="1AFF6E0D" w14:textId="77777777" w:rsidR="00046922" w:rsidRDefault="00046922" w:rsidP="00046922">
            <w:pPr>
              <w:jc w:val="center"/>
            </w:pPr>
            <w:r>
              <w:rPr>
                <w:rtl/>
              </w:rPr>
              <w:lastRenderedPageBreak/>
              <w:t xml:space="preserve">     </w:t>
            </w:r>
          </w:p>
          <w:p w14:paraId="542DB0E1" w14:textId="77777777" w:rsidR="00046922" w:rsidRDefault="00046922" w:rsidP="00046922">
            <w:pPr>
              <w:jc w:val="center"/>
              <w:rPr>
                <w:rtl/>
              </w:rPr>
            </w:pPr>
          </w:p>
        </w:tc>
      </w:tr>
      <w:tr w:rsidR="00F3108A" w14:paraId="4D6898A2" w14:textId="77777777" w:rsidTr="00046922">
        <w:trPr>
          <w:trHeight w:val="361"/>
          <w:jc w:val="right"/>
        </w:trPr>
        <w:tc>
          <w:tcPr>
            <w:tcW w:w="3936" w:type="dxa"/>
            <w:shd w:val="clear" w:color="auto" w:fill="auto"/>
          </w:tcPr>
          <w:p w14:paraId="06ED01BE" w14:textId="77777777" w:rsidR="00046922" w:rsidRPr="00046922" w:rsidRDefault="00046922" w:rsidP="00046922">
            <w:pPr>
              <w:jc w:val="center"/>
              <w:rPr>
                <w:b/>
                <w:bCs/>
                <w:rtl/>
              </w:rPr>
            </w:pPr>
            <w:r w:rsidRPr="00046922">
              <w:rPr>
                <w:b/>
                <w:bCs/>
                <w:rtl/>
              </w:rPr>
              <w:t>עמית</w:t>
            </w:r>
            <w:r w:rsidRPr="00046922">
              <w:rPr>
                <w:rFonts w:hint="cs"/>
                <w:b/>
                <w:bCs/>
                <w:rtl/>
              </w:rPr>
              <w:t xml:space="preserve"> </w:t>
            </w:r>
            <w:r w:rsidRPr="00046922">
              <w:rPr>
                <w:b/>
                <w:bCs/>
                <w:rtl/>
              </w:rPr>
              <w:t xml:space="preserve">פרייז </w:t>
            </w:r>
            <w:r w:rsidRPr="00046922">
              <w:rPr>
                <w:rFonts w:hint="cs"/>
                <w:b/>
                <w:bCs/>
                <w:rtl/>
              </w:rPr>
              <w:t xml:space="preserve">, </w:t>
            </w:r>
            <w:r w:rsidRPr="00046922">
              <w:rPr>
                <w:b/>
                <w:bCs/>
                <w:rtl/>
              </w:rPr>
              <w:t xml:space="preserve">שופט </w:t>
            </w:r>
          </w:p>
        </w:tc>
      </w:tr>
    </w:tbl>
    <w:p w14:paraId="40B46B0C" w14:textId="77777777" w:rsidR="00046922" w:rsidRPr="00172D5D" w:rsidRDefault="00172D5D" w:rsidP="00046922">
      <w:pPr>
        <w:jc w:val="right"/>
        <w:rPr>
          <w:color w:val="FFFFFF"/>
          <w:sz w:val="2"/>
          <w:szCs w:val="2"/>
          <w:rtl/>
        </w:rPr>
      </w:pPr>
      <w:r w:rsidRPr="00172D5D">
        <w:rPr>
          <w:color w:val="FFFFFF"/>
          <w:sz w:val="2"/>
          <w:szCs w:val="2"/>
          <w:rtl/>
        </w:rPr>
        <w:t>5129371</w:t>
      </w:r>
    </w:p>
    <w:p w14:paraId="647B9049" w14:textId="77777777" w:rsidR="00046922" w:rsidRPr="00172D5D" w:rsidRDefault="00172D5D" w:rsidP="00046922">
      <w:pPr>
        <w:jc w:val="both"/>
        <w:rPr>
          <w:color w:val="FFFFFF"/>
          <w:sz w:val="2"/>
          <w:szCs w:val="2"/>
          <w:rtl/>
        </w:rPr>
      </w:pPr>
      <w:r w:rsidRPr="00172D5D">
        <w:rPr>
          <w:color w:val="FFFFFF"/>
          <w:sz w:val="2"/>
          <w:szCs w:val="2"/>
          <w:rtl/>
        </w:rPr>
        <w:t>54678313</w:t>
      </w:r>
    </w:p>
    <w:p w14:paraId="735B340E" w14:textId="77777777" w:rsidR="00046922" w:rsidRDefault="00046922" w:rsidP="00046922">
      <w:pPr>
        <w:spacing w:line="360" w:lineRule="auto"/>
        <w:jc w:val="center"/>
        <w:rPr>
          <w:rtl/>
        </w:rPr>
      </w:pPr>
    </w:p>
    <w:p w14:paraId="0CE900BD" w14:textId="77777777" w:rsidR="00046922" w:rsidRPr="009B09F3" w:rsidRDefault="00046922" w:rsidP="00046922">
      <w:pPr>
        <w:spacing w:line="360" w:lineRule="auto"/>
        <w:jc w:val="both"/>
        <w:rPr>
          <w:rtl/>
        </w:rPr>
      </w:pPr>
      <w:r>
        <w:rPr>
          <w:rtl/>
        </w:rPr>
        <w:t xml:space="preserve"> </w:t>
      </w:r>
    </w:p>
    <w:p w14:paraId="61CE0BAE" w14:textId="77777777" w:rsidR="00046922" w:rsidRPr="00CC1B16" w:rsidRDefault="00046922" w:rsidP="00046922">
      <w:pPr>
        <w:spacing w:line="360" w:lineRule="auto"/>
        <w:jc w:val="both"/>
        <w:rPr>
          <w:rtl/>
        </w:rPr>
      </w:pPr>
    </w:p>
    <w:p w14:paraId="38A2F4D1" w14:textId="77777777" w:rsidR="00046922" w:rsidRDefault="00FB077B" w:rsidP="00046922">
      <w:r w:rsidRPr="00FB077B">
        <w:rPr>
          <w:color w:val="FFFFFF"/>
          <w:sz w:val="2"/>
          <w:szCs w:val="2"/>
          <w:rtl/>
        </w:rPr>
        <w:t>5129371</w:t>
      </w:r>
      <w:r w:rsidR="00046922">
        <w:rPr>
          <w:rtl/>
        </w:rPr>
        <w:t>הוקלד</w:t>
      </w:r>
      <w:r w:rsidR="00046922">
        <w:t xml:space="preserve"> </w:t>
      </w:r>
      <w:r w:rsidR="00046922">
        <w:rPr>
          <w:rtl/>
        </w:rPr>
        <w:t>על</w:t>
      </w:r>
      <w:r w:rsidR="00046922">
        <w:t xml:space="preserve"> </w:t>
      </w:r>
      <w:r w:rsidR="00046922">
        <w:rPr>
          <w:rtl/>
        </w:rPr>
        <w:t>ידי</w:t>
      </w:r>
      <w:r w:rsidR="00046922">
        <w:t xml:space="preserve"> </w:t>
      </w:r>
      <w:r w:rsidR="00046922">
        <w:rPr>
          <w:rtl/>
        </w:rPr>
        <w:t>סופיה</w:t>
      </w:r>
      <w:r w:rsidR="00046922">
        <w:t xml:space="preserve"> </w:t>
      </w:r>
      <w:r w:rsidR="00046922">
        <w:rPr>
          <w:rtl/>
        </w:rPr>
        <w:t>עטיה</w:t>
      </w:r>
    </w:p>
    <w:p w14:paraId="5E96D143" w14:textId="77777777" w:rsidR="002D7B2F" w:rsidRPr="00FB077B" w:rsidRDefault="00FB077B" w:rsidP="00172D5D">
      <w:pPr>
        <w:keepNext/>
        <w:rPr>
          <w:color w:val="FFFFFF"/>
          <w:sz w:val="2"/>
          <w:szCs w:val="2"/>
          <w:rtl/>
        </w:rPr>
      </w:pPr>
      <w:r w:rsidRPr="00FB077B">
        <w:rPr>
          <w:color w:val="FFFFFF"/>
          <w:sz w:val="2"/>
          <w:szCs w:val="2"/>
          <w:rtl/>
        </w:rPr>
        <w:t>54678313</w:t>
      </w:r>
    </w:p>
    <w:p w14:paraId="5AE6E14A" w14:textId="77777777" w:rsidR="00172D5D" w:rsidRPr="00172D5D" w:rsidRDefault="00172D5D" w:rsidP="00172D5D">
      <w:pPr>
        <w:keepNext/>
        <w:rPr>
          <w:color w:val="000000"/>
          <w:sz w:val="22"/>
          <w:szCs w:val="22"/>
          <w:rtl/>
        </w:rPr>
      </w:pPr>
      <w:r w:rsidRPr="00172D5D">
        <w:rPr>
          <w:color w:val="000000"/>
          <w:sz w:val="22"/>
          <w:szCs w:val="22"/>
          <w:rtl/>
        </w:rPr>
        <w:t>עמית פרייז 54678313</w:t>
      </w:r>
    </w:p>
    <w:p w14:paraId="665DA793" w14:textId="77777777" w:rsidR="00172D5D" w:rsidRDefault="00172D5D" w:rsidP="00172D5D">
      <w:r w:rsidRPr="00172D5D">
        <w:rPr>
          <w:color w:val="000000"/>
          <w:rtl/>
        </w:rPr>
        <w:t>נוסח מסמך זה כפוף לשינויי ניסוח ועריכה</w:t>
      </w:r>
    </w:p>
    <w:p w14:paraId="31F2AE7C" w14:textId="77777777" w:rsidR="00172D5D" w:rsidRDefault="00172D5D" w:rsidP="00172D5D">
      <w:pPr>
        <w:rPr>
          <w:rtl/>
        </w:rPr>
      </w:pPr>
    </w:p>
    <w:p w14:paraId="461C9D18" w14:textId="77777777" w:rsidR="00172D5D" w:rsidRDefault="00172D5D" w:rsidP="00172D5D">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52C37796" w14:textId="77777777" w:rsidR="00FB077B" w:rsidRPr="00FB077B" w:rsidRDefault="00FB077B" w:rsidP="00FB077B">
      <w:pPr>
        <w:keepNext/>
        <w:rPr>
          <w:color w:val="000000"/>
          <w:sz w:val="22"/>
          <w:szCs w:val="22"/>
          <w:rtl/>
        </w:rPr>
      </w:pPr>
    </w:p>
    <w:p w14:paraId="2FCF957A" w14:textId="77777777" w:rsidR="00172D5D" w:rsidRPr="00172D5D" w:rsidRDefault="00172D5D" w:rsidP="00FB077B">
      <w:pPr>
        <w:rPr>
          <w:color w:val="0000FF"/>
          <w:u w:val="single"/>
        </w:rPr>
      </w:pPr>
    </w:p>
    <w:sectPr w:rsidR="00172D5D" w:rsidRPr="00172D5D" w:rsidSect="00FB077B">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BA437" w14:textId="77777777" w:rsidR="00296FE9" w:rsidRDefault="00296FE9" w:rsidP="001A36FB">
      <w:r>
        <w:separator/>
      </w:r>
    </w:p>
  </w:endnote>
  <w:endnote w:type="continuationSeparator" w:id="0">
    <w:p w14:paraId="0DD23C4F" w14:textId="77777777" w:rsidR="00296FE9" w:rsidRDefault="00296FE9" w:rsidP="001A3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7E929" w14:textId="77777777" w:rsidR="00296FE9" w:rsidRDefault="00296FE9" w:rsidP="00FB077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78A5C3" w14:textId="77777777" w:rsidR="00296FE9" w:rsidRPr="00FB077B" w:rsidRDefault="00296FE9" w:rsidP="00FB077B">
    <w:pPr>
      <w:pStyle w:val="a5"/>
      <w:pBdr>
        <w:top w:val="single" w:sz="4" w:space="1" w:color="auto"/>
        <w:between w:val="single" w:sz="4" w:space="0" w:color="auto"/>
      </w:pBdr>
      <w:spacing w:after="60"/>
      <w:jc w:val="center"/>
      <w:rPr>
        <w:rFonts w:ascii="FrankRuehl" w:hAnsi="FrankRuehl" w:cs="FrankRuehl"/>
        <w:color w:val="000000"/>
      </w:rPr>
    </w:pPr>
    <w:r w:rsidRPr="00FB07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01289" w14:textId="77777777" w:rsidR="00296FE9" w:rsidRDefault="00296FE9" w:rsidP="00FB077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0245">
      <w:rPr>
        <w:rFonts w:ascii="FrankRuehl" w:hAnsi="FrankRuehl" w:cs="FrankRuehl"/>
        <w:noProof/>
        <w:rtl/>
      </w:rPr>
      <w:t>1</w:t>
    </w:r>
    <w:r>
      <w:rPr>
        <w:rFonts w:ascii="FrankRuehl" w:hAnsi="FrankRuehl" w:cs="FrankRuehl"/>
        <w:rtl/>
      </w:rPr>
      <w:fldChar w:fldCharType="end"/>
    </w:r>
  </w:p>
  <w:p w14:paraId="3A73CF40" w14:textId="77777777" w:rsidR="00296FE9" w:rsidRPr="00FB077B" w:rsidRDefault="00296FE9" w:rsidP="00FB077B">
    <w:pPr>
      <w:pStyle w:val="a5"/>
      <w:pBdr>
        <w:top w:val="single" w:sz="4" w:space="1" w:color="auto"/>
        <w:between w:val="single" w:sz="4" w:space="0" w:color="auto"/>
      </w:pBdr>
      <w:spacing w:after="60"/>
      <w:jc w:val="center"/>
      <w:rPr>
        <w:rFonts w:ascii="FrankRuehl" w:hAnsi="FrankRuehl" w:cs="FrankRuehl"/>
        <w:color w:val="000000"/>
      </w:rPr>
    </w:pPr>
    <w:r w:rsidRPr="00FB077B">
      <w:rPr>
        <w:rFonts w:ascii="FrankRuehl" w:hAnsi="FrankRuehl" w:cs="FrankRuehl"/>
        <w:color w:val="000000"/>
      </w:rPr>
      <w:pict w14:anchorId="6BC0B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6C2A6" w14:textId="77777777" w:rsidR="00296FE9" w:rsidRDefault="00296FE9" w:rsidP="001A36FB">
      <w:r>
        <w:separator/>
      </w:r>
    </w:p>
  </w:footnote>
  <w:footnote w:type="continuationSeparator" w:id="0">
    <w:p w14:paraId="58188259" w14:textId="77777777" w:rsidR="00296FE9" w:rsidRDefault="00296FE9" w:rsidP="001A3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D4634" w14:textId="77777777" w:rsidR="00296FE9" w:rsidRPr="00FB077B" w:rsidRDefault="00296FE9" w:rsidP="00FB077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41316-05-16</w:t>
    </w:r>
    <w:r>
      <w:rPr>
        <w:color w:val="000000"/>
        <w:sz w:val="22"/>
        <w:szCs w:val="22"/>
        <w:rtl/>
      </w:rPr>
      <w:tab/>
      <w:t xml:space="preserve"> מדינת ישראל נ' יונתן גבאי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A7C8F" w14:textId="77777777" w:rsidR="00296FE9" w:rsidRPr="00FB077B" w:rsidRDefault="00296FE9" w:rsidP="00FB077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41316-05-16</w:t>
    </w:r>
    <w:r>
      <w:rPr>
        <w:color w:val="000000"/>
        <w:sz w:val="22"/>
        <w:szCs w:val="22"/>
        <w:rtl/>
      </w:rPr>
      <w:tab/>
      <w:t xml:space="preserve"> מדינת ישראל נ' יונתן גבאי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169853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6922"/>
    <w:rsid w:val="00046922"/>
    <w:rsid w:val="00166B32"/>
    <w:rsid w:val="00172D5D"/>
    <w:rsid w:val="001A36FB"/>
    <w:rsid w:val="00296FE9"/>
    <w:rsid w:val="002D7B2F"/>
    <w:rsid w:val="00946257"/>
    <w:rsid w:val="00B53D9A"/>
    <w:rsid w:val="00B80245"/>
    <w:rsid w:val="00BA16A0"/>
    <w:rsid w:val="00F3108A"/>
    <w:rsid w:val="00FB07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E3903E"/>
  <w15:chartTrackingRefBased/>
  <w15:docId w15:val="{AA33FFE1-7F43-4585-B00A-DE968511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922"/>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6922"/>
    <w:pPr>
      <w:tabs>
        <w:tab w:val="center" w:pos="4153"/>
        <w:tab w:val="right" w:pos="8306"/>
      </w:tabs>
    </w:pPr>
  </w:style>
  <w:style w:type="character" w:customStyle="1" w:styleId="a4">
    <w:name w:val="כותרת עליונה תו"/>
    <w:link w:val="a3"/>
    <w:rsid w:val="00046922"/>
    <w:rPr>
      <w:rFonts w:ascii="David" w:eastAsia="David" w:hAnsi="David" w:cs="David"/>
      <w:sz w:val="24"/>
      <w:szCs w:val="24"/>
    </w:rPr>
  </w:style>
  <w:style w:type="paragraph" w:styleId="a5">
    <w:name w:val="footer"/>
    <w:basedOn w:val="a"/>
    <w:link w:val="a6"/>
    <w:rsid w:val="00046922"/>
    <w:pPr>
      <w:tabs>
        <w:tab w:val="center" w:pos="4153"/>
        <w:tab w:val="right" w:pos="8306"/>
      </w:tabs>
    </w:pPr>
  </w:style>
  <w:style w:type="character" w:customStyle="1" w:styleId="a6">
    <w:name w:val="כותרת תחתונה תו"/>
    <w:link w:val="a5"/>
    <w:rsid w:val="00046922"/>
    <w:rPr>
      <w:rFonts w:ascii="David" w:eastAsia="David" w:hAnsi="David" w:cs="David"/>
      <w:sz w:val="24"/>
      <w:szCs w:val="24"/>
    </w:rPr>
  </w:style>
  <w:style w:type="table" w:styleId="a7">
    <w:name w:val="Table Grid"/>
    <w:basedOn w:val="a1"/>
    <w:rsid w:val="00046922"/>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46922"/>
  </w:style>
  <w:style w:type="character" w:customStyle="1" w:styleId="TimesNewRomanTimesNewRoman">
    <w:name w:val="סגנון (לטיני) Times New Roman (עברית ושפות אחרות) Times New Roman..."/>
    <w:rsid w:val="0004692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46922"/>
    <w:rPr>
      <w:rFonts w:ascii="Times New Roman" w:eastAsia="Times New Roman" w:hAnsi="Times New Roman"/>
      <w:b/>
      <w:bCs/>
      <w:u w:val="single"/>
    </w:rPr>
  </w:style>
  <w:style w:type="paragraph" w:styleId="a9">
    <w:name w:val="Body Text"/>
    <w:basedOn w:val="a"/>
    <w:link w:val="aa"/>
    <w:rsid w:val="00046922"/>
    <w:pPr>
      <w:snapToGrid w:val="0"/>
      <w:jc w:val="both"/>
    </w:pPr>
    <w:rPr>
      <w:rFonts w:ascii="Times New Roman" w:eastAsia="Times New Roman" w:hAnsi="Times New Roman"/>
      <w:sz w:val="20"/>
    </w:rPr>
  </w:style>
  <w:style w:type="character" w:customStyle="1" w:styleId="aa">
    <w:name w:val="גוף טקסט תו"/>
    <w:link w:val="a9"/>
    <w:rsid w:val="00046922"/>
    <w:rPr>
      <w:rFonts w:ascii="Times New Roman" w:eastAsia="Times New Roman" w:hAnsi="Times New Roman" w:cs="David"/>
      <w:sz w:val="20"/>
      <w:szCs w:val="24"/>
    </w:rPr>
  </w:style>
  <w:style w:type="character" w:styleId="ab">
    <w:name w:val="line number"/>
    <w:rsid w:val="00046922"/>
  </w:style>
  <w:style w:type="character" w:styleId="Hyperlink">
    <w:name w:val="Hyperlink"/>
    <w:rsid w:val="00172D5D"/>
    <w:rPr>
      <w:color w:val="0563C1"/>
      <w:u w:val="single"/>
    </w:rPr>
  </w:style>
  <w:style w:type="character" w:styleId="ac">
    <w:name w:val="Unresolved Mention"/>
    <w:rsid w:val="00172D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3774</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41316;64399</vt:lpwstr>
  </property>
  <property fmtid="{D5CDD505-2E9C-101B-9397-08002B2CF9AE}" pid="6" name="NEWPARTB">
    <vt:lpwstr>05;11</vt:lpwstr>
  </property>
  <property fmtid="{D5CDD505-2E9C-101B-9397-08002B2CF9AE}" pid="7" name="NEWPARTC">
    <vt:lpwstr>16;16</vt:lpwstr>
  </property>
  <property fmtid="{D5CDD505-2E9C-101B-9397-08002B2CF9AE}" pid="8" name="APPELLANT">
    <vt:lpwstr>מדינת ישראל</vt:lpwstr>
  </property>
  <property fmtid="{D5CDD505-2E9C-101B-9397-08002B2CF9AE}" pid="9" name="APPELLEE">
    <vt:lpwstr>יונתן גבאי </vt:lpwstr>
  </property>
  <property fmtid="{D5CDD505-2E9C-101B-9397-08002B2CF9AE}" pid="10" name="LAWYER">
    <vt:lpwstr>אלמוג בן חמו;מירון רוזנטל</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20170911</vt:lpwstr>
  </property>
  <property fmtid="{D5CDD505-2E9C-101B-9397-08002B2CF9AE}" pid="14" name="TYPE_N_DATE">
    <vt:lpwstr>38020170911</vt:lpwstr>
  </property>
  <property fmtid="{D5CDD505-2E9C-101B-9397-08002B2CF9AE}" pid="15" name="WORDNUMPAGES">
    <vt:lpwstr>3</vt:lpwstr>
  </property>
  <property fmtid="{D5CDD505-2E9C-101B-9397-08002B2CF9AE}" pid="16" name="TYPE_ABS_DATE">
    <vt:lpwstr>380020170911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4216:3</vt:lpwstr>
  </property>
</Properties>
</file>