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E7D14" w:rsidRPr="007F0125" w14:paraId="3EB621C4" w14:textId="77777777" w:rsidTr="00415481">
        <w:trPr>
          <w:trHeight w:hRule="exact" w:val="418"/>
          <w:jc w:val="center"/>
        </w:trPr>
        <w:tc>
          <w:tcPr>
            <w:tcW w:w="8721" w:type="dxa"/>
            <w:gridSpan w:val="2"/>
          </w:tcPr>
          <w:p w14:paraId="00AE6DC7" w14:textId="77777777" w:rsidR="000E7D14" w:rsidRPr="007F0125" w:rsidRDefault="000E7D14" w:rsidP="00EA2950">
            <w:pPr>
              <w:pStyle w:val="a3"/>
              <w:jc w:val="center"/>
              <w:rPr>
                <w:rFonts w:ascii="Tahoma" w:hAnsi="Tahoma" w:cs="Tahoma"/>
                <w:color w:val="000080"/>
                <w:rtl/>
              </w:rPr>
            </w:pPr>
            <w:bookmarkStart w:id="0" w:name="LastJudge"/>
            <w:r w:rsidRPr="007F0125">
              <w:rPr>
                <w:rFonts w:ascii="Tahoma" w:hAnsi="Tahoma" w:cs="Tahoma"/>
                <w:b/>
                <w:bCs/>
                <w:color w:val="000080"/>
                <w:rtl/>
              </w:rPr>
              <w:t>בית משפט השלום בכפר סבא</w:t>
            </w:r>
          </w:p>
        </w:tc>
      </w:tr>
      <w:tr w:rsidR="000E7D14" w:rsidRPr="007F0125" w14:paraId="3DC1604E" w14:textId="77777777" w:rsidTr="00415481">
        <w:trPr>
          <w:trHeight w:val="337"/>
          <w:jc w:val="center"/>
        </w:trPr>
        <w:tc>
          <w:tcPr>
            <w:tcW w:w="5054" w:type="dxa"/>
          </w:tcPr>
          <w:p w14:paraId="6C3A3810" w14:textId="77777777" w:rsidR="000E7D14" w:rsidRPr="007F0125" w:rsidRDefault="000E7D14" w:rsidP="00EA2950">
            <w:pPr>
              <w:rPr>
                <w:rFonts w:cs="FrankRuehl"/>
                <w:sz w:val="28"/>
                <w:szCs w:val="28"/>
                <w:rtl/>
              </w:rPr>
            </w:pPr>
            <w:r w:rsidRPr="007F0125">
              <w:rPr>
                <w:rFonts w:cs="FrankRuehl"/>
                <w:sz w:val="28"/>
                <w:szCs w:val="28"/>
                <w:rtl/>
              </w:rPr>
              <w:t>ת"פ</w:t>
            </w:r>
            <w:r w:rsidRPr="007F0125">
              <w:rPr>
                <w:rFonts w:cs="FrankRuehl" w:hint="cs"/>
                <w:sz w:val="28"/>
                <w:szCs w:val="28"/>
                <w:rtl/>
              </w:rPr>
              <w:t xml:space="preserve"> </w:t>
            </w:r>
            <w:r w:rsidRPr="007F0125">
              <w:rPr>
                <w:rFonts w:cs="FrankRuehl"/>
                <w:sz w:val="28"/>
                <w:szCs w:val="28"/>
                <w:rtl/>
              </w:rPr>
              <w:t>11370-07-16</w:t>
            </w:r>
            <w:r w:rsidRPr="007F0125">
              <w:rPr>
                <w:rFonts w:cs="FrankRuehl" w:hint="cs"/>
                <w:sz w:val="28"/>
                <w:szCs w:val="28"/>
                <w:rtl/>
              </w:rPr>
              <w:t xml:space="preserve"> </w:t>
            </w:r>
            <w:r w:rsidRPr="007F0125">
              <w:rPr>
                <w:rFonts w:cs="FrankRuehl"/>
                <w:sz w:val="28"/>
                <w:szCs w:val="28"/>
                <w:rtl/>
              </w:rPr>
              <w:t>מדינת ישראל נ' גאבר</w:t>
            </w:r>
          </w:p>
          <w:p w14:paraId="1085BDA5" w14:textId="77777777" w:rsidR="000E7D14" w:rsidRPr="007F0125" w:rsidRDefault="000E7D14" w:rsidP="00EA2950">
            <w:pPr>
              <w:pStyle w:val="a3"/>
              <w:rPr>
                <w:rFonts w:cs="FrankRuehl"/>
                <w:sz w:val="28"/>
                <w:szCs w:val="28"/>
                <w:rtl/>
              </w:rPr>
            </w:pPr>
          </w:p>
        </w:tc>
        <w:tc>
          <w:tcPr>
            <w:tcW w:w="3667" w:type="dxa"/>
          </w:tcPr>
          <w:p w14:paraId="75C911EB" w14:textId="77777777" w:rsidR="000E7D14" w:rsidRPr="007F0125" w:rsidRDefault="000E7D14" w:rsidP="00EA2950">
            <w:pPr>
              <w:pStyle w:val="a3"/>
              <w:jc w:val="right"/>
              <w:rPr>
                <w:rFonts w:cs="FrankRuehl"/>
                <w:sz w:val="28"/>
                <w:szCs w:val="28"/>
                <w:rtl/>
              </w:rPr>
            </w:pPr>
          </w:p>
        </w:tc>
      </w:tr>
    </w:tbl>
    <w:p w14:paraId="3E985499" w14:textId="77777777" w:rsidR="000E7D14" w:rsidRPr="007F0125" w:rsidRDefault="000E7D14" w:rsidP="000E7D14">
      <w:pPr>
        <w:pStyle w:val="a3"/>
        <w:rPr>
          <w:rtl/>
        </w:rPr>
      </w:pPr>
      <w:r w:rsidRPr="007F0125">
        <w:rPr>
          <w:rFonts w:hint="cs"/>
          <w:rtl/>
        </w:rPr>
        <w:t xml:space="preserve"> </w:t>
      </w:r>
    </w:p>
    <w:p w14:paraId="74F23743" w14:textId="77777777" w:rsidR="000E7D14" w:rsidRPr="007F0125" w:rsidRDefault="000E7D14" w:rsidP="000E7D14">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5"/>
        <w:gridCol w:w="3760"/>
      </w:tblGrid>
      <w:tr w:rsidR="000E7D14" w:rsidRPr="007F0125" w14:paraId="304F1A5C" w14:textId="77777777" w:rsidTr="000E7D14">
        <w:trPr>
          <w:trHeight w:val="295"/>
          <w:jc w:val="center"/>
        </w:trPr>
        <w:tc>
          <w:tcPr>
            <w:tcW w:w="923" w:type="dxa"/>
            <w:tcBorders>
              <w:top w:val="nil"/>
              <w:left w:val="nil"/>
              <w:bottom w:val="nil"/>
              <w:right w:val="nil"/>
            </w:tcBorders>
            <w:shd w:val="clear" w:color="auto" w:fill="auto"/>
          </w:tcPr>
          <w:p w14:paraId="0B3F02B3" w14:textId="77777777" w:rsidR="000E7D14" w:rsidRPr="007F0125" w:rsidRDefault="000E7D14" w:rsidP="000E7D14">
            <w:pPr>
              <w:jc w:val="both"/>
              <w:rPr>
                <w:rFonts w:ascii="Arial" w:hAnsi="Arial"/>
                <w:b/>
                <w:bCs/>
                <w:sz w:val="28"/>
                <w:szCs w:val="28"/>
              </w:rPr>
            </w:pPr>
            <w:r w:rsidRPr="007F0125">
              <w:rPr>
                <w:rFonts w:ascii="Arial" w:hAnsi="Arial" w:hint="cs"/>
                <w:b/>
                <w:bCs/>
                <w:sz w:val="28"/>
                <w:szCs w:val="28"/>
                <w:rtl/>
              </w:rPr>
              <w:t>ב</w:t>
            </w:r>
            <w:r w:rsidRPr="007F0125">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0B573C29" w14:textId="77777777" w:rsidR="000E7D14" w:rsidRPr="007F0125" w:rsidRDefault="000E7D14" w:rsidP="00EA2950">
            <w:pPr>
              <w:rPr>
                <w:rFonts w:ascii="Arial" w:hAnsi="Arial"/>
                <w:b/>
                <w:bCs/>
                <w:sz w:val="28"/>
                <w:szCs w:val="28"/>
                <w:rtl/>
              </w:rPr>
            </w:pPr>
            <w:r w:rsidRPr="007F0125">
              <w:rPr>
                <w:rFonts w:ascii="Arial" w:hAnsi="Arial" w:hint="cs"/>
                <w:b/>
                <w:bCs/>
                <w:sz w:val="28"/>
                <w:szCs w:val="28"/>
                <w:rtl/>
              </w:rPr>
              <w:t>כבוד ה</w:t>
            </w:r>
            <w:r w:rsidRPr="007F0125">
              <w:rPr>
                <w:rFonts w:ascii="Arial" w:hAnsi="Arial"/>
                <w:b/>
                <w:bCs/>
                <w:sz w:val="28"/>
                <w:szCs w:val="28"/>
                <w:rtl/>
              </w:rPr>
              <w:t>שופטת</w:t>
            </w:r>
            <w:r w:rsidRPr="007F0125">
              <w:rPr>
                <w:rFonts w:ascii="Arial" w:hAnsi="Arial" w:hint="cs"/>
                <w:b/>
                <w:bCs/>
                <w:sz w:val="28"/>
                <w:szCs w:val="28"/>
                <w:rtl/>
              </w:rPr>
              <w:t xml:space="preserve">  </w:t>
            </w:r>
            <w:r w:rsidRPr="007F0125">
              <w:rPr>
                <w:rFonts w:ascii="Arial" w:hAnsi="Arial"/>
                <w:b/>
                <w:bCs/>
                <w:sz w:val="28"/>
                <w:szCs w:val="28"/>
                <w:rtl/>
              </w:rPr>
              <w:t>מרב גרינברג</w:t>
            </w:r>
          </w:p>
          <w:p w14:paraId="2CABAE0A" w14:textId="77777777" w:rsidR="000E7D14" w:rsidRPr="007F0125" w:rsidRDefault="000E7D14" w:rsidP="00EA2950">
            <w:pPr>
              <w:rPr>
                <w:b/>
                <w:bCs/>
                <w:sz w:val="28"/>
                <w:szCs w:val="28"/>
                <w:rtl/>
              </w:rPr>
            </w:pPr>
          </w:p>
          <w:p w14:paraId="51407180" w14:textId="77777777" w:rsidR="000E7D14" w:rsidRPr="007F0125" w:rsidRDefault="000E7D14" w:rsidP="000E7D14">
            <w:pPr>
              <w:jc w:val="both"/>
              <w:rPr>
                <w:rFonts w:ascii="Arial" w:hAnsi="Arial"/>
                <w:b/>
                <w:bCs/>
                <w:sz w:val="28"/>
                <w:szCs w:val="28"/>
              </w:rPr>
            </w:pPr>
          </w:p>
        </w:tc>
      </w:tr>
      <w:tr w:rsidR="000E7D14" w:rsidRPr="007F0125" w14:paraId="1CF31973" w14:textId="77777777" w:rsidTr="000E7D14">
        <w:trPr>
          <w:trHeight w:val="355"/>
          <w:jc w:val="center"/>
        </w:trPr>
        <w:tc>
          <w:tcPr>
            <w:tcW w:w="923" w:type="dxa"/>
            <w:tcBorders>
              <w:top w:val="nil"/>
              <w:left w:val="nil"/>
              <w:bottom w:val="nil"/>
              <w:right w:val="nil"/>
            </w:tcBorders>
            <w:shd w:val="clear" w:color="auto" w:fill="auto"/>
          </w:tcPr>
          <w:p w14:paraId="65B3139C" w14:textId="77777777" w:rsidR="000E7D14" w:rsidRPr="007F0125" w:rsidRDefault="000E7D14" w:rsidP="000E7D14">
            <w:pPr>
              <w:jc w:val="both"/>
              <w:rPr>
                <w:rFonts w:ascii="Arial" w:hAnsi="Arial"/>
                <w:b/>
                <w:bCs/>
                <w:sz w:val="28"/>
                <w:szCs w:val="28"/>
              </w:rPr>
            </w:pPr>
            <w:bookmarkStart w:id="1" w:name="FirstAppellant"/>
            <w:r w:rsidRPr="007F0125">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22043FDC" w14:textId="77777777" w:rsidR="000E7D14" w:rsidRPr="007F0125" w:rsidRDefault="000E7D14" w:rsidP="00EA2950">
            <w:pPr>
              <w:rPr>
                <w:b/>
                <w:bCs/>
                <w:sz w:val="28"/>
                <w:szCs w:val="28"/>
              </w:rPr>
            </w:pPr>
            <w:r w:rsidRPr="007F0125">
              <w:rPr>
                <w:rFonts w:ascii="Arial" w:hAnsi="Arial"/>
                <w:b/>
                <w:bCs/>
                <w:sz w:val="28"/>
                <w:szCs w:val="28"/>
                <w:rtl/>
              </w:rPr>
              <w:t>מדינת ישראל</w:t>
            </w:r>
          </w:p>
        </w:tc>
        <w:tc>
          <w:tcPr>
            <w:tcW w:w="3771" w:type="dxa"/>
            <w:tcBorders>
              <w:top w:val="nil"/>
              <w:left w:val="nil"/>
              <w:bottom w:val="nil"/>
              <w:right w:val="nil"/>
            </w:tcBorders>
            <w:shd w:val="clear" w:color="auto" w:fill="auto"/>
          </w:tcPr>
          <w:p w14:paraId="18129BE3" w14:textId="77777777" w:rsidR="000E7D14" w:rsidRPr="007F0125" w:rsidRDefault="000E7D14" w:rsidP="000E7D14">
            <w:pPr>
              <w:jc w:val="both"/>
              <w:rPr>
                <w:rFonts w:ascii="Arial" w:hAnsi="Arial"/>
                <w:b/>
                <w:bCs/>
                <w:sz w:val="28"/>
                <w:szCs w:val="28"/>
              </w:rPr>
            </w:pPr>
          </w:p>
        </w:tc>
      </w:tr>
      <w:tr w:rsidR="000E7D14" w:rsidRPr="007F0125" w14:paraId="5E57BC98" w14:textId="77777777" w:rsidTr="000E7D14">
        <w:trPr>
          <w:trHeight w:val="355"/>
          <w:jc w:val="center"/>
        </w:trPr>
        <w:tc>
          <w:tcPr>
            <w:tcW w:w="923" w:type="dxa"/>
            <w:tcBorders>
              <w:top w:val="nil"/>
              <w:left w:val="nil"/>
              <w:bottom w:val="nil"/>
              <w:right w:val="nil"/>
            </w:tcBorders>
            <w:shd w:val="clear" w:color="auto" w:fill="auto"/>
          </w:tcPr>
          <w:p w14:paraId="35241D48" w14:textId="77777777" w:rsidR="000E7D14" w:rsidRPr="007F0125" w:rsidRDefault="000E7D14" w:rsidP="000E7D14">
            <w:pPr>
              <w:jc w:val="both"/>
              <w:rPr>
                <w:rFonts w:ascii="Arial" w:hAnsi="Arial"/>
                <w:b/>
                <w:bCs/>
                <w:sz w:val="28"/>
                <w:szCs w:val="28"/>
                <w:rtl/>
              </w:rPr>
            </w:pPr>
            <w:bookmarkStart w:id="2" w:name="FirstLawyer"/>
            <w:bookmarkEnd w:id="1"/>
          </w:p>
        </w:tc>
        <w:tc>
          <w:tcPr>
            <w:tcW w:w="4126" w:type="dxa"/>
            <w:tcBorders>
              <w:top w:val="nil"/>
              <w:left w:val="nil"/>
              <w:bottom w:val="nil"/>
              <w:right w:val="nil"/>
            </w:tcBorders>
            <w:shd w:val="clear" w:color="auto" w:fill="auto"/>
          </w:tcPr>
          <w:p w14:paraId="45841817" w14:textId="77777777" w:rsidR="000E7D14" w:rsidRPr="007F0125" w:rsidRDefault="000E7D14" w:rsidP="000E7D14">
            <w:pPr>
              <w:jc w:val="both"/>
              <w:rPr>
                <w:b/>
                <w:bCs/>
                <w:sz w:val="28"/>
                <w:szCs w:val="28"/>
                <w:rtl/>
              </w:rPr>
            </w:pPr>
            <w:r w:rsidRPr="007F0125">
              <w:rPr>
                <w:rFonts w:hint="cs"/>
                <w:b/>
                <w:bCs/>
                <w:sz w:val="28"/>
                <w:szCs w:val="28"/>
                <w:rtl/>
              </w:rPr>
              <w:t>ע"י ב"כ עו"ד קרן וקסלר</w:t>
            </w:r>
          </w:p>
        </w:tc>
        <w:tc>
          <w:tcPr>
            <w:tcW w:w="3771" w:type="dxa"/>
            <w:tcBorders>
              <w:top w:val="nil"/>
              <w:left w:val="nil"/>
              <w:bottom w:val="nil"/>
              <w:right w:val="nil"/>
            </w:tcBorders>
            <w:shd w:val="clear" w:color="auto" w:fill="auto"/>
          </w:tcPr>
          <w:p w14:paraId="779D0863" w14:textId="77777777" w:rsidR="000E7D14" w:rsidRPr="007F0125" w:rsidRDefault="000E7D14" w:rsidP="000E7D14">
            <w:pPr>
              <w:jc w:val="right"/>
              <w:rPr>
                <w:rFonts w:ascii="Arial" w:hAnsi="Arial"/>
                <w:b/>
                <w:bCs/>
                <w:sz w:val="28"/>
                <w:szCs w:val="28"/>
                <w:rtl/>
              </w:rPr>
            </w:pPr>
            <w:r w:rsidRPr="007F0125">
              <w:rPr>
                <w:rFonts w:ascii="Arial" w:hAnsi="Arial" w:hint="cs"/>
                <w:b/>
                <w:bCs/>
                <w:sz w:val="28"/>
                <w:szCs w:val="28"/>
                <w:rtl/>
              </w:rPr>
              <w:t>ה</w:t>
            </w:r>
            <w:r w:rsidRPr="007F0125">
              <w:rPr>
                <w:rFonts w:ascii="Arial" w:hAnsi="Arial"/>
                <w:b/>
                <w:bCs/>
                <w:sz w:val="28"/>
                <w:szCs w:val="28"/>
                <w:rtl/>
              </w:rPr>
              <w:t>מאשימה</w:t>
            </w:r>
          </w:p>
        </w:tc>
      </w:tr>
      <w:bookmarkEnd w:id="2"/>
      <w:tr w:rsidR="000E7D14" w:rsidRPr="007F0125" w14:paraId="51C0D276" w14:textId="77777777" w:rsidTr="000E7D14">
        <w:trPr>
          <w:trHeight w:val="355"/>
          <w:jc w:val="center"/>
        </w:trPr>
        <w:tc>
          <w:tcPr>
            <w:tcW w:w="923" w:type="dxa"/>
            <w:tcBorders>
              <w:top w:val="nil"/>
              <w:left w:val="nil"/>
              <w:bottom w:val="nil"/>
              <w:right w:val="nil"/>
            </w:tcBorders>
            <w:shd w:val="clear" w:color="auto" w:fill="auto"/>
          </w:tcPr>
          <w:p w14:paraId="66EAEC28" w14:textId="77777777" w:rsidR="000E7D14" w:rsidRPr="007F0125" w:rsidRDefault="000E7D14" w:rsidP="000E7D14">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5D72ABAC" w14:textId="77777777" w:rsidR="000E7D14" w:rsidRPr="007F0125" w:rsidRDefault="000E7D14" w:rsidP="000E7D14">
            <w:pPr>
              <w:jc w:val="center"/>
              <w:rPr>
                <w:rFonts w:ascii="Arial" w:hAnsi="Arial"/>
                <w:b/>
                <w:bCs/>
                <w:sz w:val="28"/>
                <w:szCs w:val="28"/>
                <w:rtl/>
              </w:rPr>
            </w:pPr>
            <w:r w:rsidRPr="007F0125">
              <w:rPr>
                <w:rFonts w:ascii="Arial" w:hAnsi="Arial"/>
                <w:b/>
                <w:bCs/>
                <w:sz w:val="28"/>
                <w:szCs w:val="28"/>
                <w:rtl/>
              </w:rPr>
              <w:t>נ</w:t>
            </w:r>
            <w:r w:rsidRPr="007F0125">
              <w:rPr>
                <w:rFonts w:ascii="Arial" w:hAnsi="Arial" w:hint="cs"/>
                <w:b/>
                <w:bCs/>
                <w:sz w:val="28"/>
                <w:szCs w:val="28"/>
                <w:rtl/>
              </w:rPr>
              <w:t xml:space="preserve">  </w:t>
            </w:r>
            <w:r w:rsidRPr="007F0125">
              <w:rPr>
                <w:rFonts w:ascii="Arial" w:hAnsi="Arial"/>
                <w:b/>
                <w:bCs/>
                <w:sz w:val="28"/>
                <w:szCs w:val="28"/>
                <w:rtl/>
              </w:rPr>
              <w:t>ג</w:t>
            </w:r>
            <w:r w:rsidRPr="007F0125">
              <w:rPr>
                <w:rFonts w:ascii="Arial" w:hAnsi="Arial" w:hint="cs"/>
                <w:b/>
                <w:bCs/>
                <w:sz w:val="28"/>
                <w:szCs w:val="28"/>
                <w:rtl/>
              </w:rPr>
              <w:t xml:space="preserve">  </w:t>
            </w:r>
            <w:r w:rsidRPr="007F0125">
              <w:rPr>
                <w:rFonts w:ascii="Arial" w:hAnsi="Arial"/>
                <w:b/>
                <w:bCs/>
                <w:sz w:val="28"/>
                <w:szCs w:val="28"/>
                <w:rtl/>
              </w:rPr>
              <w:t>ד</w:t>
            </w:r>
          </w:p>
          <w:p w14:paraId="1330C9F7" w14:textId="77777777" w:rsidR="000E7D14" w:rsidRPr="007F0125" w:rsidRDefault="000E7D14" w:rsidP="000E7D14">
            <w:pPr>
              <w:jc w:val="both"/>
              <w:rPr>
                <w:rFonts w:ascii="Arial" w:hAnsi="Arial"/>
                <w:b/>
                <w:bCs/>
                <w:sz w:val="28"/>
                <w:szCs w:val="28"/>
              </w:rPr>
            </w:pPr>
          </w:p>
        </w:tc>
      </w:tr>
      <w:tr w:rsidR="000E7D14" w:rsidRPr="007F0125" w14:paraId="3426E54D" w14:textId="77777777" w:rsidTr="000E7D14">
        <w:trPr>
          <w:trHeight w:val="355"/>
          <w:jc w:val="center"/>
        </w:trPr>
        <w:tc>
          <w:tcPr>
            <w:tcW w:w="923" w:type="dxa"/>
            <w:tcBorders>
              <w:top w:val="nil"/>
              <w:left w:val="nil"/>
              <w:bottom w:val="nil"/>
              <w:right w:val="nil"/>
            </w:tcBorders>
            <w:shd w:val="clear" w:color="auto" w:fill="auto"/>
          </w:tcPr>
          <w:p w14:paraId="6D56C883" w14:textId="77777777" w:rsidR="000E7D14" w:rsidRPr="007F0125" w:rsidRDefault="000E7D14" w:rsidP="00EA2950">
            <w:pPr>
              <w:rPr>
                <w:rFonts w:ascii="Arial" w:hAnsi="Arial"/>
                <w:b/>
                <w:bCs/>
                <w:sz w:val="28"/>
                <w:szCs w:val="28"/>
                <w:rtl/>
              </w:rPr>
            </w:pPr>
          </w:p>
        </w:tc>
        <w:tc>
          <w:tcPr>
            <w:tcW w:w="4126" w:type="dxa"/>
            <w:tcBorders>
              <w:top w:val="nil"/>
              <w:left w:val="nil"/>
              <w:bottom w:val="nil"/>
              <w:right w:val="nil"/>
            </w:tcBorders>
            <w:shd w:val="clear" w:color="auto" w:fill="auto"/>
          </w:tcPr>
          <w:p w14:paraId="35574D04" w14:textId="77777777" w:rsidR="000E7D14" w:rsidRPr="007F0125" w:rsidRDefault="000E7D14" w:rsidP="00EA2950">
            <w:pPr>
              <w:rPr>
                <w:b/>
                <w:bCs/>
                <w:sz w:val="28"/>
                <w:szCs w:val="28"/>
                <w:rtl/>
              </w:rPr>
            </w:pPr>
            <w:r w:rsidRPr="007F0125">
              <w:rPr>
                <w:rFonts w:ascii="Arial" w:hAnsi="Arial"/>
                <w:b/>
                <w:bCs/>
                <w:sz w:val="28"/>
                <w:szCs w:val="28"/>
                <w:rtl/>
              </w:rPr>
              <w:t>עבד אל חאלק גאבר</w:t>
            </w:r>
            <w:r w:rsidRPr="007F0125">
              <w:rPr>
                <w:rFonts w:hint="cs"/>
                <w:b/>
                <w:bCs/>
                <w:sz w:val="28"/>
                <w:szCs w:val="28"/>
                <w:rtl/>
              </w:rPr>
              <w:t xml:space="preserve"> ת"ז </w:t>
            </w:r>
            <w:r w:rsidR="007F0125">
              <w:rPr>
                <w:b/>
                <w:bCs/>
                <w:sz w:val="28"/>
                <w:szCs w:val="28"/>
              </w:rPr>
              <w:t>xxxxxxxxx</w:t>
            </w:r>
          </w:p>
        </w:tc>
        <w:tc>
          <w:tcPr>
            <w:tcW w:w="3771" w:type="dxa"/>
            <w:tcBorders>
              <w:top w:val="nil"/>
              <w:left w:val="nil"/>
              <w:bottom w:val="nil"/>
              <w:right w:val="nil"/>
            </w:tcBorders>
            <w:shd w:val="clear" w:color="auto" w:fill="auto"/>
          </w:tcPr>
          <w:p w14:paraId="71325D01" w14:textId="77777777" w:rsidR="000E7D14" w:rsidRPr="007F0125" w:rsidRDefault="000E7D14" w:rsidP="000E7D14">
            <w:pPr>
              <w:jc w:val="right"/>
              <w:rPr>
                <w:rFonts w:ascii="Arial" w:hAnsi="Arial"/>
                <w:b/>
                <w:bCs/>
                <w:sz w:val="28"/>
                <w:szCs w:val="28"/>
              </w:rPr>
            </w:pPr>
          </w:p>
        </w:tc>
      </w:tr>
      <w:tr w:rsidR="000E7D14" w:rsidRPr="007F0125" w14:paraId="2BA699EE" w14:textId="77777777" w:rsidTr="000E7D14">
        <w:trPr>
          <w:trHeight w:val="355"/>
          <w:jc w:val="center"/>
        </w:trPr>
        <w:tc>
          <w:tcPr>
            <w:tcW w:w="923" w:type="dxa"/>
            <w:tcBorders>
              <w:top w:val="nil"/>
              <w:left w:val="nil"/>
              <w:bottom w:val="nil"/>
              <w:right w:val="nil"/>
            </w:tcBorders>
            <w:shd w:val="clear" w:color="auto" w:fill="auto"/>
          </w:tcPr>
          <w:p w14:paraId="53379137" w14:textId="77777777" w:rsidR="000E7D14" w:rsidRPr="007F0125" w:rsidRDefault="000E7D14" w:rsidP="000E7D14">
            <w:pPr>
              <w:jc w:val="both"/>
              <w:rPr>
                <w:rFonts w:ascii="Arial" w:hAnsi="Arial"/>
                <w:b/>
                <w:bCs/>
                <w:sz w:val="28"/>
                <w:szCs w:val="28"/>
                <w:rtl/>
              </w:rPr>
            </w:pPr>
          </w:p>
        </w:tc>
        <w:tc>
          <w:tcPr>
            <w:tcW w:w="4126" w:type="dxa"/>
            <w:tcBorders>
              <w:top w:val="nil"/>
              <w:left w:val="nil"/>
              <w:bottom w:val="nil"/>
              <w:right w:val="nil"/>
            </w:tcBorders>
            <w:shd w:val="clear" w:color="auto" w:fill="auto"/>
          </w:tcPr>
          <w:p w14:paraId="15CAC772" w14:textId="77777777" w:rsidR="000E7D14" w:rsidRPr="007F0125" w:rsidRDefault="000E7D14" w:rsidP="000E7D14">
            <w:pPr>
              <w:jc w:val="both"/>
              <w:rPr>
                <w:b/>
                <w:bCs/>
                <w:sz w:val="28"/>
                <w:szCs w:val="28"/>
                <w:rtl/>
              </w:rPr>
            </w:pPr>
            <w:r w:rsidRPr="007F0125">
              <w:rPr>
                <w:rFonts w:hint="cs"/>
                <w:b/>
                <w:bCs/>
                <w:sz w:val="28"/>
                <w:szCs w:val="28"/>
                <w:rtl/>
              </w:rPr>
              <w:t>ע"י ב"כ עו"ד אהרון רוזה</w:t>
            </w:r>
          </w:p>
        </w:tc>
        <w:tc>
          <w:tcPr>
            <w:tcW w:w="3771" w:type="dxa"/>
            <w:tcBorders>
              <w:top w:val="nil"/>
              <w:left w:val="nil"/>
              <w:bottom w:val="nil"/>
              <w:right w:val="nil"/>
            </w:tcBorders>
            <w:shd w:val="clear" w:color="auto" w:fill="auto"/>
          </w:tcPr>
          <w:p w14:paraId="1F521970" w14:textId="77777777" w:rsidR="000E7D14" w:rsidRPr="007F0125" w:rsidRDefault="000E7D14" w:rsidP="000E7D14">
            <w:pPr>
              <w:jc w:val="right"/>
              <w:rPr>
                <w:rFonts w:ascii="Arial" w:hAnsi="Arial"/>
                <w:b/>
                <w:bCs/>
                <w:sz w:val="28"/>
                <w:szCs w:val="28"/>
              </w:rPr>
            </w:pPr>
            <w:r w:rsidRPr="007F0125">
              <w:rPr>
                <w:rFonts w:ascii="Arial" w:hAnsi="Arial" w:hint="cs"/>
                <w:b/>
                <w:bCs/>
                <w:sz w:val="28"/>
                <w:szCs w:val="28"/>
                <w:rtl/>
              </w:rPr>
              <w:t>ה</w:t>
            </w:r>
            <w:r w:rsidRPr="007F0125">
              <w:rPr>
                <w:rFonts w:ascii="Arial" w:hAnsi="Arial"/>
                <w:b/>
                <w:bCs/>
                <w:sz w:val="28"/>
                <w:szCs w:val="28"/>
                <w:rtl/>
              </w:rPr>
              <w:t>נאשם</w:t>
            </w:r>
          </w:p>
        </w:tc>
      </w:tr>
    </w:tbl>
    <w:p w14:paraId="316C1ACD" w14:textId="77777777" w:rsidR="00415481" w:rsidRDefault="00415481" w:rsidP="000E7D14">
      <w:pPr>
        <w:rPr>
          <w:sz w:val="28"/>
          <w:szCs w:val="28"/>
          <w:rtl/>
        </w:rPr>
      </w:pPr>
      <w:bookmarkStart w:id="3" w:name="LawTable"/>
      <w:bookmarkEnd w:id="3"/>
    </w:p>
    <w:p w14:paraId="1B4CEE0F" w14:textId="77777777" w:rsidR="00415481" w:rsidRPr="00415481" w:rsidRDefault="00415481" w:rsidP="00415481">
      <w:pPr>
        <w:spacing w:after="120" w:line="240" w:lineRule="exact"/>
        <w:ind w:left="283" w:hanging="283"/>
        <w:jc w:val="both"/>
        <w:rPr>
          <w:rFonts w:ascii="FrankRuehl" w:hAnsi="FrankRuehl" w:cs="FrankRuehl"/>
          <w:rtl/>
        </w:rPr>
      </w:pPr>
    </w:p>
    <w:p w14:paraId="71558924" w14:textId="77777777" w:rsidR="00415481" w:rsidRPr="00415481" w:rsidRDefault="00415481" w:rsidP="00415481">
      <w:pPr>
        <w:spacing w:after="120" w:line="240" w:lineRule="exact"/>
        <w:ind w:left="283" w:hanging="283"/>
        <w:jc w:val="both"/>
        <w:rPr>
          <w:rFonts w:ascii="FrankRuehl" w:hAnsi="FrankRuehl" w:cs="FrankRuehl"/>
          <w:rtl/>
        </w:rPr>
      </w:pPr>
      <w:r w:rsidRPr="00415481">
        <w:rPr>
          <w:rFonts w:ascii="FrankRuehl" w:hAnsi="FrankRuehl" w:cs="FrankRuehl"/>
          <w:rtl/>
        </w:rPr>
        <w:t xml:space="preserve">חקיקה שאוזכרה: </w:t>
      </w:r>
    </w:p>
    <w:p w14:paraId="797B2628" w14:textId="77777777" w:rsidR="00415481" w:rsidRPr="00415481" w:rsidRDefault="00415481" w:rsidP="00415481">
      <w:pPr>
        <w:spacing w:after="120" w:line="240" w:lineRule="exact"/>
        <w:ind w:left="283" w:hanging="283"/>
        <w:jc w:val="both"/>
        <w:rPr>
          <w:rFonts w:ascii="FrankRuehl" w:hAnsi="FrankRuehl" w:cs="FrankRuehl"/>
          <w:rtl/>
        </w:rPr>
      </w:pPr>
      <w:hyperlink r:id="rId7" w:history="1">
        <w:r w:rsidRPr="00415481">
          <w:rPr>
            <w:rFonts w:ascii="FrankRuehl" w:hAnsi="FrankRuehl" w:cs="FrankRuehl"/>
            <w:color w:val="0000FF"/>
            <w:u w:val="single"/>
            <w:rtl/>
          </w:rPr>
          <w:t>פקודת הסמים המסוכנים [נוסח חדש], תשל"ג-1973</w:t>
        </w:r>
      </w:hyperlink>
      <w:r w:rsidRPr="00415481">
        <w:rPr>
          <w:rFonts w:ascii="FrankRuehl" w:hAnsi="FrankRuehl" w:cs="FrankRuehl"/>
          <w:rtl/>
        </w:rPr>
        <w:t xml:space="preserve">: סע'  </w:t>
      </w:r>
      <w:hyperlink r:id="rId8" w:history="1">
        <w:r w:rsidRPr="00415481">
          <w:rPr>
            <w:rFonts w:ascii="FrankRuehl" w:hAnsi="FrankRuehl" w:cs="FrankRuehl"/>
            <w:color w:val="0000FF"/>
            <w:u w:val="single"/>
            <w:rtl/>
          </w:rPr>
          <w:t>6</w:t>
        </w:r>
      </w:hyperlink>
    </w:p>
    <w:p w14:paraId="0473C4F2" w14:textId="77777777" w:rsidR="00415481" w:rsidRPr="00415481" w:rsidRDefault="00415481" w:rsidP="00415481">
      <w:pPr>
        <w:spacing w:after="120" w:line="240" w:lineRule="exact"/>
        <w:ind w:left="283" w:hanging="283"/>
        <w:jc w:val="both"/>
        <w:rPr>
          <w:rFonts w:ascii="FrankRuehl" w:hAnsi="FrankRuehl" w:cs="FrankRuehl"/>
          <w:rtl/>
        </w:rPr>
      </w:pPr>
      <w:hyperlink r:id="rId9" w:history="1">
        <w:r w:rsidRPr="00415481">
          <w:rPr>
            <w:rFonts w:ascii="FrankRuehl" w:hAnsi="FrankRuehl" w:cs="FrankRuehl"/>
            <w:color w:val="0000FF"/>
            <w:u w:val="single"/>
            <w:rtl/>
          </w:rPr>
          <w:t>חוק העונשין, תשל"ז-1977</w:t>
        </w:r>
      </w:hyperlink>
      <w:r w:rsidRPr="00415481">
        <w:rPr>
          <w:rFonts w:ascii="FrankRuehl" w:hAnsi="FrankRuehl" w:cs="FrankRuehl"/>
          <w:rtl/>
        </w:rPr>
        <w:t xml:space="preserve">: סע'  </w:t>
      </w:r>
      <w:hyperlink r:id="rId10" w:history="1">
        <w:r w:rsidRPr="00415481">
          <w:rPr>
            <w:rFonts w:ascii="FrankRuehl" w:hAnsi="FrankRuehl" w:cs="FrankRuehl"/>
            <w:color w:val="0000FF"/>
            <w:u w:val="single"/>
            <w:rtl/>
          </w:rPr>
          <w:t>40ג(א)</w:t>
        </w:r>
      </w:hyperlink>
      <w:r w:rsidRPr="00415481">
        <w:rPr>
          <w:rFonts w:ascii="FrankRuehl" w:hAnsi="FrankRuehl" w:cs="FrankRuehl"/>
          <w:rtl/>
        </w:rPr>
        <w:t xml:space="preserve">, </w:t>
      </w:r>
      <w:hyperlink r:id="rId11" w:history="1">
        <w:r w:rsidRPr="00415481">
          <w:rPr>
            <w:rFonts w:ascii="FrankRuehl" w:hAnsi="FrankRuehl" w:cs="FrankRuehl"/>
            <w:color w:val="0000FF"/>
            <w:u w:val="single"/>
            <w:rtl/>
          </w:rPr>
          <w:t>40ט'</w:t>
        </w:r>
      </w:hyperlink>
    </w:p>
    <w:p w14:paraId="6857277E" w14:textId="77777777" w:rsidR="00415481" w:rsidRPr="00415481" w:rsidRDefault="00415481" w:rsidP="00415481">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E7D14" w14:paraId="41B2EA16" w14:textId="77777777" w:rsidTr="000E7D14">
        <w:trPr>
          <w:trHeight w:val="355"/>
          <w:jc w:val="center"/>
        </w:trPr>
        <w:tc>
          <w:tcPr>
            <w:tcW w:w="8820" w:type="dxa"/>
            <w:tcBorders>
              <w:top w:val="nil"/>
              <w:left w:val="nil"/>
              <w:bottom w:val="nil"/>
              <w:right w:val="nil"/>
            </w:tcBorders>
            <w:shd w:val="clear" w:color="auto" w:fill="auto"/>
          </w:tcPr>
          <w:p w14:paraId="7292F3B9" w14:textId="77777777" w:rsidR="007F0125" w:rsidRPr="007F0125" w:rsidRDefault="007F0125" w:rsidP="007F0125">
            <w:pPr>
              <w:jc w:val="center"/>
              <w:rPr>
                <w:rFonts w:ascii="Arial" w:hAnsi="Arial" w:cs="FrankRuehl"/>
                <w:b/>
                <w:bCs/>
                <w:sz w:val="32"/>
                <w:szCs w:val="32"/>
                <w:u w:val="single"/>
                <w:rtl/>
              </w:rPr>
            </w:pPr>
            <w:bookmarkStart w:id="4" w:name="LawTable_End"/>
            <w:bookmarkStart w:id="5" w:name="PsakDin" w:colFirst="0" w:colLast="0"/>
            <w:bookmarkEnd w:id="0"/>
            <w:bookmarkEnd w:id="4"/>
            <w:r w:rsidRPr="007F0125">
              <w:rPr>
                <w:rFonts w:ascii="Arial" w:hAnsi="Arial" w:cs="FrankRuehl"/>
                <w:b/>
                <w:bCs/>
                <w:sz w:val="32"/>
                <w:szCs w:val="32"/>
                <w:u w:val="single"/>
                <w:rtl/>
              </w:rPr>
              <w:t>גזר דין</w:t>
            </w:r>
          </w:p>
          <w:p w14:paraId="0A9CF014" w14:textId="77777777" w:rsidR="000E7D14" w:rsidRPr="007F0125" w:rsidRDefault="000E7D14" w:rsidP="007F0125">
            <w:pPr>
              <w:jc w:val="center"/>
              <w:rPr>
                <w:rFonts w:ascii="Arial" w:hAnsi="Arial" w:cs="FrankRuehl"/>
                <w:bCs/>
                <w:sz w:val="32"/>
                <w:szCs w:val="32"/>
                <w:u w:val="single"/>
                <w:rtl/>
              </w:rPr>
            </w:pPr>
          </w:p>
        </w:tc>
      </w:tr>
      <w:bookmarkEnd w:id="5"/>
    </w:tbl>
    <w:p w14:paraId="07CB1806" w14:textId="77777777" w:rsidR="000E7D14" w:rsidRPr="00B05847" w:rsidRDefault="000E7D14" w:rsidP="000E7D14">
      <w:pPr>
        <w:rPr>
          <w:rFonts w:ascii="Arial" w:hAnsi="Arial"/>
          <w:rtl/>
        </w:rPr>
      </w:pPr>
    </w:p>
    <w:p w14:paraId="15656357" w14:textId="77777777" w:rsidR="000E7D14" w:rsidRDefault="000E7D14" w:rsidP="000E7D14">
      <w:pPr>
        <w:spacing w:line="360" w:lineRule="auto"/>
        <w:rPr>
          <w:rFonts w:ascii="Calibri" w:hAnsi="Calibri" w:cs="Calibri"/>
          <w:b/>
          <w:bCs/>
          <w:u w:val="single"/>
          <w:rtl/>
        </w:rPr>
      </w:pPr>
      <w:r>
        <w:rPr>
          <w:rFonts w:ascii="Calibri" w:hAnsi="Calibri" w:hint="cs"/>
          <w:b/>
          <w:bCs/>
          <w:u w:val="single"/>
          <w:rtl/>
        </w:rPr>
        <w:t>רקע כללי</w:t>
      </w:r>
    </w:p>
    <w:p w14:paraId="6DA0CD2E" w14:textId="77777777" w:rsidR="000E7D14" w:rsidRDefault="000E7D14" w:rsidP="000E7D14">
      <w:pPr>
        <w:spacing w:line="360" w:lineRule="auto"/>
        <w:ind w:left="720"/>
        <w:contextualSpacing/>
        <w:rPr>
          <w:rFonts w:ascii="Arial" w:hAnsi="Arial" w:cs="Arial"/>
          <w:b/>
          <w:bCs/>
          <w:u w:val="single"/>
        </w:rPr>
      </w:pPr>
    </w:p>
    <w:p w14:paraId="4CEC4FFA" w14:textId="77777777" w:rsidR="000E7D14" w:rsidRDefault="000E7D14" w:rsidP="000E7D14">
      <w:pPr>
        <w:numPr>
          <w:ilvl w:val="0"/>
          <w:numId w:val="1"/>
        </w:numPr>
        <w:spacing w:after="160" w:line="360" w:lineRule="auto"/>
        <w:contextualSpacing/>
        <w:jc w:val="both"/>
        <w:rPr>
          <w:rFonts w:ascii="Calibri" w:hAnsi="Calibri" w:cs="Calibri"/>
        </w:rPr>
      </w:pPr>
      <w:bookmarkStart w:id="6" w:name="ABSTRACT_START"/>
      <w:bookmarkEnd w:id="6"/>
      <w:r>
        <w:rPr>
          <w:rFonts w:ascii="Calibri" w:hAnsi="Calibri" w:hint="cs"/>
          <w:rtl/>
        </w:rPr>
        <w:t xml:space="preserve">הנאשם הורשע על יסוד הודאתו בעובדות כתב אישום מתוקן, המייחס לו עבירה של </w:t>
      </w:r>
      <w:r>
        <w:rPr>
          <w:rFonts w:ascii="Calibri" w:hAnsi="Calibri" w:hint="cs"/>
          <w:b/>
          <w:bCs/>
          <w:rtl/>
        </w:rPr>
        <w:t>גידול יצור והכנת סמים מסוכנים</w:t>
      </w:r>
      <w:r>
        <w:rPr>
          <w:rFonts w:ascii="Calibri" w:hAnsi="Calibri" w:hint="cs"/>
          <w:rtl/>
        </w:rPr>
        <w:t xml:space="preserve"> - לפי </w:t>
      </w:r>
      <w:hyperlink r:id="rId12" w:history="1">
        <w:r w:rsidR="00415481" w:rsidRPr="00415481">
          <w:rPr>
            <w:rFonts w:ascii="Calibri" w:hAnsi="Calibri" w:hint="eastAsia"/>
            <w:color w:val="0000FF"/>
            <w:u w:val="single"/>
            <w:rtl/>
          </w:rPr>
          <w:t>סעיף</w:t>
        </w:r>
        <w:r w:rsidR="00415481" w:rsidRPr="00415481">
          <w:rPr>
            <w:rFonts w:ascii="Calibri" w:hAnsi="Calibri"/>
            <w:color w:val="0000FF"/>
            <w:u w:val="single"/>
            <w:rtl/>
          </w:rPr>
          <w:t xml:space="preserve"> 6</w:t>
        </w:r>
      </w:hyperlink>
      <w:r>
        <w:rPr>
          <w:rFonts w:ascii="Calibri" w:hAnsi="Calibri" w:hint="cs"/>
          <w:u w:val="single"/>
          <w:rtl/>
        </w:rPr>
        <w:t xml:space="preserve"> ל</w:t>
      </w:r>
      <w:hyperlink r:id="rId13" w:history="1">
        <w:r w:rsidR="007F0125" w:rsidRPr="007F0125">
          <w:rPr>
            <w:rFonts w:ascii="Calibri" w:hAnsi="Calibri" w:hint="eastAsia"/>
            <w:color w:val="0000FF"/>
            <w:u w:val="single"/>
            <w:rtl/>
          </w:rPr>
          <w:t>פקודת</w:t>
        </w:r>
        <w:r w:rsidR="007F0125" w:rsidRPr="007F0125">
          <w:rPr>
            <w:rFonts w:ascii="Calibri" w:hAnsi="Calibri"/>
            <w:color w:val="0000FF"/>
            <w:u w:val="single"/>
            <w:rtl/>
          </w:rPr>
          <w:t xml:space="preserve"> </w:t>
        </w:r>
        <w:r w:rsidR="007F0125" w:rsidRPr="007F0125">
          <w:rPr>
            <w:rFonts w:ascii="Calibri" w:hAnsi="Calibri" w:hint="eastAsia"/>
            <w:color w:val="0000FF"/>
            <w:u w:val="single"/>
            <w:rtl/>
          </w:rPr>
          <w:t>הסמים</w:t>
        </w:r>
        <w:r w:rsidR="007F0125" w:rsidRPr="007F0125">
          <w:rPr>
            <w:rFonts w:ascii="Calibri" w:hAnsi="Calibri"/>
            <w:color w:val="0000FF"/>
            <w:u w:val="single"/>
            <w:rtl/>
          </w:rPr>
          <w:t xml:space="preserve"> </w:t>
        </w:r>
        <w:r w:rsidR="007F0125" w:rsidRPr="007F0125">
          <w:rPr>
            <w:rFonts w:ascii="Calibri" w:hAnsi="Calibri" w:hint="eastAsia"/>
            <w:color w:val="0000FF"/>
            <w:u w:val="single"/>
            <w:rtl/>
          </w:rPr>
          <w:t>המסוכנים</w:t>
        </w:r>
      </w:hyperlink>
      <w:r>
        <w:rPr>
          <w:rFonts w:ascii="Calibri" w:hAnsi="Calibri" w:hint="cs"/>
          <w:u w:val="single"/>
          <w:rtl/>
        </w:rPr>
        <w:t xml:space="preserve"> [נוסח חדש], התשל"ג –  1973</w:t>
      </w:r>
      <w:r>
        <w:rPr>
          <w:rFonts w:ascii="Calibri" w:hAnsi="Calibri" w:hint="cs"/>
          <w:rtl/>
        </w:rPr>
        <w:t xml:space="preserve"> (שתי עבירות) (להלן: "פקודת הסמים.</w:t>
      </w:r>
    </w:p>
    <w:p w14:paraId="20C503D0" w14:textId="77777777" w:rsidR="000E7D14" w:rsidRPr="002A797B" w:rsidRDefault="000E7D14" w:rsidP="000E7D14">
      <w:pPr>
        <w:spacing w:line="360" w:lineRule="auto"/>
        <w:ind w:left="785"/>
        <w:contextualSpacing/>
        <w:jc w:val="both"/>
        <w:rPr>
          <w:rFonts w:ascii="Calibri" w:hAnsi="Calibri" w:cs="Calibri"/>
        </w:rPr>
      </w:pPr>
      <w:bookmarkStart w:id="7" w:name="ABSTRACT_END"/>
      <w:bookmarkEnd w:id="7"/>
    </w:p>
    <w:p w14:paraId="412FFBCF" w14:textId="77777777" w:rsidR="000E7D14" w:rsidRDefault="000E7D14" w:rsidP="000E7D14">
      <w:pPr>
        <w:numPr>
          <w:ilvl w:val="0"/>
          <w:numId w:val="1"/>
        </w:numPr>
        <w:spacing w:after="160" w:line="360" w:lineRule="auto"/>
        <w:contextualSpacing/>
        <w:jc w:val="both"/>
        <w:rPr>
          <w:rFonts w:ascii="Calibri" w:hAnsi="Calibri" w:cs="Calibri"/>
        </w:rPr>
      </w:pPr>
      <w:r>
        <w:rPr>
          <w:rFonts w:ascii="Calibri" w:hAnsi="Calibri" w:hint="cs"/>
          <w:rtl/>
        </w:rPr>
        <w:t xml:space="preserve">מעובדות כתב האישום המתוקן עולה, כי חודשיים עובר ליום 29.6.16, הקים הנאשם במרתף ביתו בטייבה מעבדה לגידול קאנביס ולצורך כך רכש זרעי סם, 117 אדניות, 16 מנורות הלוגן, 5 מנורות לד ו-15 שנאים. במועד זה גידל הנאשם 96 שתילים סם מסוג קאנביס במשקל כולל של 31.15 ק"ג ללא רישיון מאת המנהל. </w:t>
      </w:r>
    </w:p>
    <w:p w14:paraId="68DC0558" w14:textId="77777777" w:rsidR="000E7D14" w:rsidRDefault="000E7D14" w:rsidP="000E7D14">
      <w:pPr>
        <w:pStyle w:val="a9"/>
        <w:rPr>
          <w:rFonts w:cs="David"/>
          <w:sz w:val="24"/>
          <w:szCs w:val="24"/>
        </w:rPr>
      </w:pPr>
    </w:p>
    <w:p w14:paraId="5BC5F64E" w14:textId="77777777" w:rsidR="000E7D14" w:rsidRDefault="000E7D14" w:rsidP="000E7D14">
      <w:pPr>
        <w:numPr>
          <w:ilvl w:val="0"/>
          <w:numId w:val="1"/>
        </w:numPr>
        <w:spacing w:after="160" w:line="360" w:lineRule="auto"/>
        <w:contextualSpacing/>
        <w:jc w:val="both"/>
        <w:rPr>
          <w:rFonts w:ascii="Calibri" w:hAnsi="Calibri" w:cs="Calibri"/>
          <w:rtl/>
        </w:rPr>
      </w:pPr>
      <w:r>
        <w:rPr>
          <w:rFonts w:ascii="Calibri" w:hAnsi="Calibri" w:hint="cs"/>
          <w:rtl/>
        </w:rPr>
        <w:t xml:space="preserve">ביום 28.12.16, הגיעו הצדדים להסדר טיעון דיוני לפיו, הנאשם הודה בעובדות כתב אישום מתוקן, הורשע בעבירות שיוחסו לו והופנה לשירות המבחן. </w:t>
      </w:r>
    </w:p>
    <w:p w14:paraId="5486F968" w14:textId="77777777" w:rsidR="000E7D14" w:rsidRDefault="000E7D14" w:rsidP="000E7D14">
      <w:pPr>
        <w:spacing w:line="360" w:lineRule="auto"/>
        <w:ind w:left="1069"/>
        <w:contextualSpacing/>
        <w:jc w:val="both"/>
        <w:rPr>
          <w:rFonts w:ascii="Calibri" w:hAnsi="Calibri"/>
          <w:b/>
          <w:bCs/>
          <w:u w:val="single"/>
        </w:rPr>
      </w:pPr>
      <w:r>
        <w:rPr>
          <w:rFonts w:ascii="Calibri" w:hAnsi="Calibri" w:hint="cs"/>
          <w:rtl/>
        </w:rPr>
        <w:lastRenderedPageBreak/>
        <w:t xml:space="preserve"> </w:t>
      </w:r>
      <w:r>
        <w:rPr>
          <w:rFonts w:ascii="Calibri" w:hAnsi="Calibri" w:hint="cs"/>
          <w:b/>
          <w:bCs/>
          <w:u w:val="single"/>
          <w:rtl/>
        </w:rPr>
        <w:t xml:space="preserve"> </w:t>
      </w:r>
    </w:p>
    <w:p w14:paraId="591AFA46" w14:textId="77777777" w:rsidR="000E7D14" w:rsidRDefault="000E7D14" w:rsidP="000E7D14">
      <w:pPr>
        <w:spacing w:line="360" w:lineRule="auto"/>
        <w:jc w:val="both"/>
        <w:rPr>
          <w:rFonts w:ascii="Calibri" w:hAnsi="Calibri"/>
          <w:b/>
          <w:bCs/>
          <w:u w:val="single"/>
          <w:rtl/>
        </w:rPr>
      </w:pPr>
      <w:r>
        <w:rPr>
          <w:rFonts w:ascii="Calibri" w:hAnsi="Calibri" w:hint="cs"/>
          <w:b/>
          <w:bCs/>
          <w:u w:val="single"/>
          <w:rtl/>
        </w:rPr>
        <w:t>תסקיר שירות המבחן</w:t>
      </w:r>
    </w:p>
    <w:p w14:paraId="7B00340E" w14:textId="77777777" w:rsidR="000E7D14" w:rsidRDefault="000E7D14" w:rsidP="000E7D14">
      <w:pPr>
        <w:numPr>
          <w:ilvl w:val="0"/>
          <w:numId w:val="1"/>
        </w:numPr>
        <w:spacing w:after="600" w:line="360" w:lineRule="auto"/>
        <w:contextualSpacing/>
        <w:jc w:val="both"/>
        <w:rPr>
          <w:rFonts w:ascii="Calibri" w:hAnsi="Calibri"/>
        </w:rPr>
      </w:pPr>
      <w:r>
        <w:rPr>
          <w:rFonts w:ascii="Calibri" w:hAnsi="Calibri" w:hint="cs"/>
          <w:rtl/>
        </w:rPr>
        <w:t xml:space="preserve">מתסקיר שירות המבחן (נושא תאריך 21.05.17) עולה כי, הנאשם בן 26, נשוי ואב לתינוקת. טרם מעצרו בתיק זה עבד עבודה יציבה בתחום הבניין. הנאשם מסר שהחל בשימוש בסמים מגיל 23, כשבהדרגה הפך השימוש בסם לאינטנסיבי. הנאשם נעדר עבר פלילי, הבין את ההשלכות הקשות של המעורבות בעולם הסם ועל כן הפסיק השימוש בו. שירות המבחן העריך, כי מאז שהחל להשתמש בסם התרופפה התנהלותו האחראית ושומרת חוק וגם כיום מתקשה להכיר בבעיה בתחום השימוש בסם. שירות המבחן סבור שיציבות תפקודו, שמירה על תנאיו המגבילים וגורמי תמיכה הסובבים אותו, מפחיתים הסיכון להישנות התנהגות דומה. עם זאת הנאשם מביע מוטיבציה מילולית בלבד לשילוב בהליך טיפולי ועל כן נמנעים מהמלצה טיפולית ובאים בהמלצה לענישה מוחשית בדמות עבודות שירות. </w:t>
      </w:r>
    </w:p>
    <w:p w14:paraId="51D9FB1D" w14:textId="77777777" w:rsidR="000E7D14" w:rsidRDefault="000E7D14" w:rsidP="000E7D14">
      <w:pPr>
        <w:spacing w:after="600" w:line="360" w:lineRule="auto"/>
        <w:ind w:left="785"/>
        <w:contextualSpacing/>
        <w:jc w:val="both"/>
        <w:rPr>
          <w:rFonts w:ascii="Calibri" w:hAnsi="Calibri"/>
        </w:rPr>
      </w:pPr>
    </w:p>
    <w:p w14:paraId="32837575" w14:textId="77777777" w:rsidR="000E7D14" w:rsidRDefault="000E7D14" w:rsidP="000E7D14">
      <w:pPr>
        <w:numPr>
          <w:ilvl w:val="0"/>
          <w:numId w:val="1"/>
        </w:numPr>
        <w:spacing w:after="600" w:line="360" w:lineRule="auto"/>
        <w:contextualSpacing/>
        <w:jc w:val="both"/>
        <w:rPr>
          <w:rFonts w:ascii="Calibri" w:hAnsi="Calibri"/>
        </w:rPr>
      </w:pPr>
      <w:r>
        <w:rPr>
          <w:rFonts w:ascii="Calibri" w:hAnsi="Calibri" w:hint="cs"/>
          <w:rtl/>
        </w:rPr>
        <w:t xml:space="preserve">על יסוד המלצה זו, עתר ב"כ הנאשם לקבלת חוות דעת ממונה מטעם עבודות השירות, והגם שקבעתי בהחלטתי שאין בשליחתו לממונה כדי לקבוע מסמרות, מצאתי שנכון שתהייה לפניי התמונה המלאה על אודות הנאשם טרם אגזור את דינו. חוות הדעת שהתקבלה חיובית ומחזקת טענתו, כי שומר על ניקיון מסם. </w:t>
      </w:r>
    </w:p>
    <w:p w14:paraId="783DCEE2" w14:textId="77777777" w:rsidR="000E7D14" w:rsidRDefault="000E7D14" w:rsidP="000E7D14">
      <w:pPr>
        <w:spacing w:after="600" w:line="360" w:lineRule="auto"/>
        <w:ind w:left="785"/>
        <w:contextualSpacing/>
        <w:jc w:val="both"/>
        <w:rPr>
          <w:rFonts w:ascii="Calibri" w:hAnsi="Calibri"/>
        </w:rPr>
      </w:pPr>
    </w:p>
    <w:p w14:paraId="7636BBF2" w14:textId="77777777" w:rsidR="000E7D14" w:rsidRPr="000E7D14" w:rsidRDefault="000E7D14" w:rsidP="000E7D14">
      <w:pPr>
        <w:spacing w:line="360" w:lineRule="auto"/>
        <w:jc w:val="both"/>
        <w:rPr>
          <w:rFonts w:ascii="Calibri" w:hAnsi="Calibri" w:cs="Calibri"/>
          <w:b/>
          <w:bCs/>
          <w:u w:val="single"/>
        </w:rPr>
      </w:pPr>
      <w:r>
        <w:rPr>
          <w:rFonts w:hint="cs"/>
          <w:b/>
          <w:bCs/>
          <w:u w:val="single"/>
          <w:rtl/>
        </w:rPr>
        <w:t>תמצית טיעוני הצדדים</w:t>
      </w:r>
    </w:p>
    <w:p w14:paraId="2CD518E5" w14:textId="77777777" w:rsidR="000E7D14" w:rsidRDefault="000E7D14" w:rsidP="000E7D14">
      <w:pPr>
        <w:spacing w:line="360" w:lineRule="auto"/>
        <w:jc w:val="both"/>
        <w:rPr>
          <w:rFonts w:cs="Calibri"/>
          <w:b/>
          <w:bCs/>
          <w:u w:val="single"/>
          <w:rtl/>
        </w:rPr>
      </w:pPr>
    </w:p>
    <w:p w14:paraId="0628C4EA" w14:textId="77777777" w:rsidR="000E7D14" w:rsidRDefault="000E7D14" w:rsidP="000E7D14">
      <w:pPr>
        <w:numPr>
          <w:ilvl w:val="0"/>
          <w:numId w:val="1"/>
        </w:numPr>
        <w:spacing w:after="600" w:line="360" w:lineRule="auto"/>
        <w:contextualSpacing/>
        <w:jc w:val="both"/>
        <w:rPr>
          <w:rFonts w:ascii="Calibri" w:hAnsi="Calibri"/>
          <w:rtl/>
        </w:rPr>
      </w:pPr>
      <w:r>
        <w:rPr>
          <w:rFonts w:ascii="Calibri" w:hAnsi="Calibri" w:hint="cs"/>
          <w:rtl/>
        </w:rPr>
        <w:t xml:space="preserve">ב"כ המאשימה, עו"ד לרך, הדגישה את חומרת העבירה בה הורשע הנאשם, היקף הגידול וההשקעה הכלכלית שנעשתה למטרת רווח. ב"כ המאשימה סבורה שמדובר במכת מדינה וכי יש להחמיר בעונשו של הנאשם, על כן עותרת למתחם ענישה שנע בין 26-36 חודשי מאסר לצד רכיבי ענישה נלווים. עוד עותרת לקנס מכביד, להכרזה על הנאשם כסוחר סמים ולחילוט כלי המעבדה. </w:t>
      </w:r>
    </w:p>
    <w:p w14:paraId="6516EF91" w14:textId="77777777" w:rsidR="000E7D14" w:rsidRDefault="000E7D14" w:rsidP="000E7D14">
      <w:pPr>
        <w:spacing w:after="600" w:line="360" w:lineRule="auto"/>
        <w:ind w:left="785"/>
        <w:contextualSpacing/>
        <w:jc w:val="both"/>
        <w:rPr>
          <w:rFonts w:ascii="Calibri" w:hAnsi="Calibri"/>
        </w:rPr>
      </w:pPr>
    </w:p>
    <w:p w14:paraId="3BF16E1C" w14:textId="77777777" w:rsidR="000E7D14" w:rsidRPr="000E7D14" w:rsidRDefault="000E7D14" w:rsidP="000E7D14">
      <w:pPr>
        <w:numPr>
          <w:ilvl w:val="0"/>
          <w:numId w:val="1"/>
        </w:numPr>
        <w:spacing w:after="600" w:line="360" w:lineRule="auto"/>
        <w:contextualSpacing/>
        <w:jc w:val="both"/>
        <w:rPr>
          <w:rFonts w:ascii="Calibri" w:eastAsia="Calibri" w:hAnsi="Calibri"/>
        </w:rPr>
      </w:pPr>
      <w:r>
        <w:rPr>
          <w:rFonts w:ascii="Calibri" w:hAnsi="Calibri" w:hint="cs"/>
          <w:rtl/>
        </w:rPr>
        <w:t xml:space="preserve">ב"כ הנאשם, עו"ד רוזה, מבקש לאמץ המלצת שירות המבחן. מבלי להקהות מחומרת העבירה סבור שמנעד הענישה בעבירות הגידול רחב וכולל גם מאסרים בדרך של עבודות שירות. עוד הפנה לכך שבמסגרת תיקון כתב האישום נמחקה העבירה של החזקת סם שלא לצריכה עצמית ועל כן לא ניתן לומר שמטרת הנאשם הייתה להפיצו, בהינתן דפוסי השימוש האינטנסיבי בסם של הנאשם. עוד הפנה לנסיבות הנאשם שהינו צעיר, בעל עבר נקי, התנהלותו, למעט תיק זה, נורמטיבית ולניקיונו מסם כיום. ב"כ הנאשם הוסיף, שיש מקום ליתן משקל לכך שמדובר בסם קל שיחסו של המחוקק אליו שונה לקולא ועל כן עותר להטיל על הנאשם מאסר בדרך של עבודות שירות משנסיבותיו מאפשרות סטייה </w:t>
      </w:r>
      <w:r>
        <w:rPr>
          <w:rFonts w:ascii="Calibri" w:hAnsi="Calibri" w:hint="cs"/>
          <w:rtl/>
        </w:rPr>
        <w:lastRenderedPageBreak/>
        <w:t xml:space="preserve">ממתחם הענישה לצרכי שיקום. באשר להכרזה על הנאשם כסוחר סמים, מתנגד לכך וסבור שהמאשימה אינה עומדת בתנאי החוק. עוד הגיש אסמכתאות פסיקה. </w:t>
      </w:r>
    </w:p>
    <w:p w14:paraId="3819F93F" w14:textId="77777777" w:rsidR="000E7D14" w:rsidRDefault="000E7D14" w:rsidP="000E7D14">
      <w:pPr>
        <w:spacing w:line="360" w:lineRule="auto"/>
        <w:ind w:left="785"/>
        <w:contextualSpacing/>
        <w:jc w:val="both"/>
        <w:rPr>
          <w:rFonts w:ascii="Calibri" w:hAnsi="Calibri"/>
        </w:rPr>
      </w:pPr>
    </w:p>
    <w:p w14:paraId="577BADE4" w14:textId="77777777" w:rsidR="000E7D14" w:rsidRDefault="000E7D14" w:rsidP="000E7D14">
      <w:pPr>
        <w:numPr>
          <w:ilvl w:val="0"/>
          <w:numId w:val="1"/>
        </w:numPr>
        <w:spacing w:line="360" w:lineRule="auto"/>
        <w:contextualSpacing/>
        <w:jc w:val="both"/>
        <w:rPr>
          <w:rFonts w:ascii="Calibri" w:hAnsi="Calibri"/>
          <w:b/>
          <w:bCs/>
          <w:u w:val="single"/>
          <w:rtl/>
        </w:rPr>
      </w:pPr>
      <w:r>
        <w:rPr>
          <w:rFonts w:ascii="Calibri" w:hAnsi="Calibri" w:hint="cs"/>
          <w:rtl/>
        </w:rPr>
        <w:t xml:space="preserve">הנאשם בדברו האחרון הביע חרטה מלאה על מעשיו, והבטיח שלא יחזור על מעשיו. </w:t>
      </w:r>
    </w:p>
    <w:p w14:paraId="3ECAF306" w14:textId="77777777" w:rsidR="000E7D14" w:rsidRDefault="000E7D14" w:rsidP="000E7D14">
      <w:pPr>
        <w:spacing w:line="360" w:lineRule="auto"/>
        <w:ind w:left="785"/>
        <w:contextualSpacing/>
        <w:jc w:val="both"/>
        <w:rPr>
          <w:rFonts w:ascii="Calibri" w:hAnsi="Calibri"/>
          <w:b/>
          <w:bCs/>
          <w:u w:val="single"/>
        </w:rPr>
      </w:pPr>
    </w:p>
    <w:p w14:paraId="0AD9F5F0" w14:textId="77777777" w:rsidR="000E7D14" w:rsidRDefault="000E7D14" w:rsidP="000E7D14">
      <w:pPr>
        <w:spacing w:line="360" w:lineRule="auto"/>
        <w:rPr>
          <w:rFonts w:ascii="Calibri" w:hAnsi="Calibri"/>
          <w:b/>
          <w:bCs/>
          <w:u w:val="single"/>
          <w:rtl/>
        </w:rPr>
      </w:pPr>
    </w:p>
    <w:p w14:paraId="66BCB9F9" w14:textId="77777777" w:rsidR="000E7D14" w:rsidRDefault="000E7D14" w:rsidP="000E7D14">
      <w:pPr>
        <w:spacing w:line="360" w:lineRule="auto"/>
        <w:rPr>
          <w:rFonts w:ascii="Calibri" w:hAnsi="Calibri"/>
          <w:b/>
          <w:bCs/>
          <w:u w:val="single"/>
          <w:rtl/>
        </w:rPr>
      </w:pPr>
    </w:p>
    <w:p w14:paraId="713771BA" w14:textId="77777777" w:rsidR="000E7D14" w:rsidRDefault="000E7D14" w:rsidP="000E7D14">
      <w:pPr>
        <w:spacing w:line="360" w:lineRule="auto"/>
        <w:rPr>
          <w:rFonts w:ascii="Calibri" w:hAnsi="Calibri"/>
          <w:b/>
          <w:bCs/>
          <w:u w:val="single"/>
          <w:rtl/>
        </w:rPr>
      </w:pPr>
    </w:p>
    <w:p w14:paraId="7712D877" w14:textId="77777777" w:rsidR="000E7D14" w:rsidRDefault="000E7D14" w:rsidP="000E7D14">
      <w:pPr>
        <w:spacing w:line="360" w:lineRule="auto"/>
        <w:rPr>
          <w:rFonts w:ascii="Calibri" w:hAnsi="Calibri" w:cs="Calibri"/>
          <w:rtl/>
        </w:rPr>
      </w:pPr>
      <w:r>
        <w:rPr>
          <w:rFonts w:ascii="Calibri" w:hAnsi="Calibri" w:hint="cs"/>
          <w:b/>
          <w:bCs/>
          <w:u w:val="single"/>
          <w:rtl/>
        </w:rPr>
        <w:t>דיון והכרעה</w:t>
      </w:r>
    </w:p>
    <w:p w14:paraId="29073CA7" w14:textId="77777777" w:rsidR="000E7D14" w:rsidRDefault="000E7D14" w:rsidP="000E7D14">
      <w:pPr>
        <w:spacing w:line="360" w:lineRule="auto"/>
        <w:rPr>
          <w:rFonts w:ascii="Calibri" w:hAnsi="Calibri"/>
          <w:b/>
          <w:bCs/>
          <w:u w:val="single"/>
        </w:rPr>
      </w:pPr>
      <w:r>
        <w:rPr>
          <w:rFonts w:ascii="Calibri" w:hAnsi="Calibri" w:hint="cs"/>
          <w:b/>
          <w:bCs/>
          <w:u w:val="single"/>
          <w:rtl/>
        </w:rPr>
        <w:t>קביעת מתחם העונש ההולם</w:t>
      </w:r>
    </w:p>
    <w:p w14:paraId="15AE8A0B" w14:textId="77777777" w:rsidR="000E7D14" w:rsidRDefault="000E7D14" w:rsidP="000E7D14">
      <w:pPr>
        <w:spacing w:line="360" w:lineRule="auto"/>
        <w:ind w:left="720"/>
        <w:contextualSpacing/>
        <w:rPr>
          <w:rFonts w:ascii="Calibri" w:hAnsi="Calibri"/>
          <w:b/>
          <w:bCs/>
          <w:u w:val="single"/>
        </w:rPr>
      </w:pPr>
    </w:p>
    <w:p w14:paraId="63F28463" w14:textId="77777777" w:rsidR="000E7D14" w:rsidRDefault="000E7D14" w:rsidP="000E7D14">
      <w:pPr>
        <w:numPr>
          <w:ilvl w:val="0"/>
          <w:numId w:val="1"/>
        </w:numPr>
        <w:spacing w:after="160" w:line="360" w:lineRule="auto"/>
        <w:contextualSpacing/>
        <w:jc w:val="both"/>
        <w:rPr>
          <w:rFonts w:ascii="Arial" w:hAnsi="Arial" w:cs="Arial"/>
          <w:rtl/>
        </w:rPr>
      </w:pPr>
      <w:r>
        <w:rPr>
          <w:rFonts w:ascii="Calibri" w:hAnsi="Calibri" w:hint="cs"/>
          <w:rtl/>
        </w:rPr>
        <w:t xml:space="preserve">תיקון 113 קובע כי על בית המשפט לגזור את הדין בהתאם לעקרון ההלימה, שהוא העיקרון העומד בראש קביעת מתחם העונש, </w:t>
      </w:r>
      <w:r>
        <w:rPr>
          <w:rFonts w:ascii="Calibri" w:hAnsi="Calibri" w:hint="cs"/>
          <w:u w:val="single"/>
          <w:rtl/>
        </w:rPr>
        <w:t>(</w:t>
      </w:r>
      <w:hyperlink r:id="rId14" w:history="1">
        <w:r w:rsidR="00415481" w:rsidRPr="00415481">
          <w:rPr>
            <w:rFonts w:ascii="Calibri" w:hAnsi="Calibri" w:hint="eastAsia"/>
            <w:color w:val="0000FF"/>
            <w:u w:val="single"/>
            <w:rtl/>
          </w:rPr>
          <w:t>סעיף</w:t>
        </w:r>
        <w:r w:rsidR="00415481" w:rsidRPr="00415481">
          <w:rPr>
            <w:rFonts w:ascii="Calibri" w:hAnsi="Calibri"/>
            <w:color w:val="0000FF"/>
            <w:u w:val="single"/>
            <w:rtl/>
          </w:rPr>
          <w:t xml:space="preserve"> 40</w:t>
        </w:r>
        <w:r w:rsidR="00415481" w:rsidRPr="00415481">
          <w:rPr>
            <w:rFonts w:ascii="Calibri" w:hAnsi="Calibri" w:hint="eastAsia"/>
            <w:color w:val="0000FF"/>
            <w:u w:val="single"/>
            <w:rtl/>
          </w:rPr>
          <w:t>ג</w:t>
        </w:r>
        <w:r w:rsidR="00415481" w:rsidRPr="00415481">
          <w:rPr>
            <w:rFonts w:ascii="Calibri" w:hAnsi="Calibri"/>
            <w:color w:val="0000FF"/>
            <w:u w:val="single"/>
            <w:rtl/>
          </w:rPr>
          <w:t>(</w:t>
        </w:r>
        <w:r w:rsidR="00415481" w:rsidRPr="00415481">
          <w:rPr>
            <w:rFonts w:ascii="Calibri" w:hAnsi="Calibri" w:hint="eastAsia"/>
            <w:color w:val="0000FF"/>
            <w:u w:val="single"/>
            <w:rtl/>
          </w:rPr>
          <w:t>א</w:t>
        </w:r>
        <w:r w:rsidR="00415481" w:rsidRPr="00415481">
          <w:rPr>
            <w:rFonts w:ascii="Calibri" w:hAnsi="Calibri"/>
            <w:color w:val="0000FF"/>
            <w:u w:val="single"/>
            <w:rtl/>
          </w:rPr>
          <w:t>)</w:t>
        </w:r>
      </w:hyperlink>
      <w:r>
        <w:rPr>
          <w:rFonts w:ascii="Calibri" w:hAnsi="Calibri" w:hint="cs"/>
          <w:u w:val="single"/>
          <w:rtl/>
        </w:rPr>
        <w:t xml:space="preserve"> ל</w:t>
      </w:r>
      <w:hyperlink r:id="rId15" w:history="1">
        <w:r w:rsidR="007F0125" w:rsidRPr="007F0125">
          <w:rPr>
            <w:rFonts w:ascii="Calibri" w:hAnsi="Calibri" w:hint="eastAsia"/>
            <w:color w:val="0000FF"/>
            <w:u w:val="single"/>
            <w:rtl/>
          </w:rPr>
          <w:t>חוק</w:t>
        </w:r>
        <w:r w:rsidR="007F0125" w:rsidRPr="007F0125">
          <w:rPr>
            <w:rFonts w:ascii="Calibri" w:hAnsi="Calibri"/>
            <w:color w:val="0000FF"/>
            <w:u w:val="single"/>
            <w:rtl/>
          </w:rPr>
          <w:t xml:space="preserve"> </w:t>
        </w:r>
        <w:r w:rsidR="007F0125" w:rsidRPr="007F0125">
          <w:rPr>
            <w:rFonts w:ascii="Calibri" w:hAnsi="Calibri" w:hint="eastAsia"/>
            <w:color w:val="0000FF"/>
            <w:u w:val="single"/>
            <w:rtl/>
          </w:rPr>
          <w:t>העונשין</w:t>
        </w:r>
      </w:hyperlink>
      <w:r>
        <w:rPr>
          <w:rFonts w:ascii="Calibri" w:hAnsi="Calibri" w:hint="cs"/>
          <w:u w:val="single"/>
          <w:rtl/>
        </w:rPr>
        <w:t>, התשל"ז – 1977</w:t>
      </w:r>
      <w:r>
        <w:rPr>
          <w:rFonts w:ascii="Calibri" w:hAnsi="Calibri" w:hint="cs"/>
          <w:rtl/>
        </w:rPr>
        <w:t xml:space="preserve">. (להלן:"החוק")), לפיו בעת גזירת עונשו של נאשם על בית המשפט לקבוע, את מתחם העונש ההולם את המעשים בגינם הורשע הנאשם, להתחשב </w:t>
      </w:r>
      <w:r>
        <w:rPr>
          <w:rFonts w:ascii="Calibri" w:hAnsi="Calibri" w:cs="Miriam" w:hint="cs"/>
          <w:rtl/>
        </w:rPr>
        <w:t>בערך החברתי</w:t>
      </w:r>
      <w:r>
        <w:rPr>
          <w:rFonts w:ascii="Calibri" w:hAnsi="Calibri" w:hint="cs"/>
          <w:rtl/>
        </w:rPr>
        <w:t xml:space="preserve"> שנפגע מביצוע העבירה </w:t>
      </w:r>
      <w:r>
        <w:rPr>
          <w:rFonts w:ascii="Calibri" w:hAnsi="Calibri" w:cs="Miriam" w:hint="cs"/>
          <w:rtl/>
        </w:rPr>
        <w:t>ובמידת הפגיעה בו, במדיניות הענישה הנוהגת ובנסיבות הקשורות בביצוע העבירה</w:t>
      </w:r>
      <w:r>
        <w:rPr>
          <w:rFonts w:ascii="Calibri" w:hAnsi="Calibri" w:hint="cs"/>
          <w:rtl/>
        </w:rPr>
        <w:t>. בתוך מתחם העונש ההולם יגזור בית המשפט את העונש המתאים לנאשם, בהתחשב בנסיבות המקרה הספציפי.</w:t>
      </w:r>
    </w:p>
    <w:p w14:paraId="69CDB33D" w14:textId="77777777" w:rsidR="000E7D14" w:rsidRDefault="000E7D14" w:rsidP="000E7D14">
      <w:pPr>
        <w:spacing w:line="360" w:lineRule="auto"/>
        <w:jc w:val="both"/>
        <w:rPr>
          <w:rFonts w:ascii="Arial" w:hAnsi="Arial" w:cs="Arial"/>
        </w:rPr>
      </w:pPr>
      <w:r>
        <w:rPr>
          <w:rFonts w:ascii="Arial" w:hAnsi="Arial" w:cs="Arial"/>
        </w:rPr>
        <w:t xml:space="preserve"> </w:t>
      </w:r>
    </w:p>
    <w:p w14:paraId="13620CDF" w14:textId="77777777" w:rsidR="000E7D14" w:rsidRDefault="000E7D14" w:rsidP="000E7D14">
      <w:pPr>
        <w:numPr>
          <w:ilvl w:val="0"/>
          <w:numId w:val="1"/>
        </w:numPr>
        <w:spacing w:line="360" w:lineRule="auto"/>
        <w:jc w:val="both"/>
        <w:rPr>
          <w:rFonts w:cs="Times New Roman"/>
          <w:lang w:eastAsia="he-IL"/>
        </w:rPr>
      </w:pPr>
      <w:r>
        <w:rPr>
          <w:rFonts w:hint="cs"/>
          <w:rtl/>
          <w:lang w:eastAsia="he-IL"/>
        </w:rPr>
        <w:t xml:space="preserve">הערך החברתי המוגן העומד בבסיס העבירה המיוחסת לנאשם, ואשר נפגע כתוצאה מביצועה, הינו בראש ובראשונה בריאות הגוף והנפש של הציבור ובכלל זה של הנאשם עצמו. זאת לצד ההגנה על שלום הציבור והסיכון מפני ביצוע עבירות פליליות, ומפני הנזקים החברתיים הישירים והעקיפים, אשר נגרמים כתוצאה מעבירות המתבצעות על רקע של שימוש בסמים מסוכנים.  </w:t>
      </w:r>
    </w:p>
    <w:p w14:paraId="33947518" w14:textId="77777777" w:rsidR="000E7D14" w:rsidRDefault="000E7D14" w:rsidP="000E7D14">
      <w:pPr>
        <w:ind w:left="720"/>
        <w:contextualSpacing/>
        <w:rPr>
          <w:rFonts w:cs="Times New Roman"/>
          <w:lang w:eastAsia="he-IL"/>
        </w:rPr>
      </w:pPr>
    </w:p>
    <w:p w14:paraId="615CE864" w14:textId="77777777" w:rsidR="000E7D14" w:rsidRDefault="000E7D14" w:rsidP="000E7D14">
      <w:pPr>
        <w:numPr>
          <w:ilvl w:val="0"/>
          <w:numId w:val="1"/>
        </w:numPr>
        <w:spacing w:line="360" w:lineRule="auto"/>
        <w:contextualSpacing/>
        <w:jc w:val="both"/>
        <w:rPr>
          <w:rFonts w:ascii="Arial" w:hAnsi="Arial" w:cs="Arial"/>
          <w:rtl/>
        </w:rPr>
      </w:pPr>
      <w:r>
        <w:rPr>
          <w:rFonts w:ascii="Calibri" w:hAnsi="Calibri" w:hint="cs"/>
          <w:rtl/>
        </w:rPr>
        <w:t xml:space="preserve">מידת הפגיעה בערך החברתי המוגן המונח בבסיס עבירת גידול סמים בתנאי מעבדה והכנתם, קשה. במקרה שלפנינו המדובר בנאשם שבין היתר, על רקע מעורבות בעולם הסמים, הפעיל מעבדה משוכללת וגידל צמחי קאנביס במשקל נכבד. אכן, במסגרת הסדר הטיעון נמחקה עבירת החזקת הסם שלא לצריכה עצמית שיוחסה לנאשם, אך גם לאחר שאתן משקל לכך שהנאשם החזיק בסם לשימושו האישי, עדיין, אין בכך כדי להסביר הקמת מעבדה תוך השקעה כלכלית וגידול סם בהיקף נרחב. </w:t>
      </w:r>
    </w:p>
    <w:p w14:paraId="444C39E4" w14:textId="77777777" w:rsidR="000E7D14" w:rsidRDefault="000E7D14" w:rsidP="000E7D14">
      <w:pPr>
        <w:pStyle w:val="a9"/>
        <w:rPr>
          <w:rFonts w:cs="David"/>
          <w:sz w:val="24"/>
          <w:szCs w:val="24"/>
        </w:rPr>
      </w:pPr>
    </w:p>
    <w:p w14:paraId="3B55B971" w14:textId="77777777" w:rsidR="000E7D14" w:rsidRDefault="000E7D14" w:rsidP="000E7D14">
      <w:pPr>
        <w:pStyle w:val="a9"/>
        <w:rPr>
          <w:rFonts w:ascii="Times New Roman" w:hAnsi="Times New Roman" w:cs="David"/>
          <w:spacing w:val="10"/>
          <w:sz w:val="24"/>
          <w:szCs w:val="24"/>
          <w:rtl/>
          <w:lang w:eastAsia="he-IL"/>
        </w:rPr>
      </w:pPr>
    </w:p>
    <w:p w14:paraId="62B8072E" w14:textId="77777777" w:rsidR="000E7D14" w:rsidRDefault="000E7D14" w:rsidP="000E7D14">
      <w:pPr>
        <w:numPr>
          <w:ilvl w:val="0"/>
          <w:numId w:val="1"/>
        </w:numPr>
        <w:overflowPunct w:val="0"/>
        <w:autoSpaceDE w:val="0"/>
        <w:autoSpaceDN w:val="0"/>
        <w:spacing w:line="360" w:lineRule="auto"/>
        <w:jc w:val="both"/>
        <w:rPr>
          <w:rFonts w:ascii="Arial TUR" w:hAnsi="Arial TUR"/>
          <w:spacing w:val="10"/>
          <w:lang w:eastAsia="he-IL"/>
        </w:rPr>
      </w:pPr>
      <w:r>
        <w:rPr>
          <w:rFonts w:ascii="Arial TUR" w:hAnsi="Arial TUR" w:hint="cs"/>
          <w:spacing w:val="10"/>
          <w:rtl/>
          <w:lang w:eastAsia="he-IL"/>
        </w:rPr>
        <w:t>אכן, אין עסקינן בסוחר סמים, אך כידוע בין מגדלי הסמים נמנים אנשים נורמטיביים העושים זאת לצורך הפקת רווחים כלכליים או אישיים. גם אם אין מדובר בנאשם המעורב מעורבות עמוקה בעולם הסמים, התנהלותו בתיק דנא, הפעלת המעבדה, השימוש בציוד וגידול הסם מעידים על ידע, בקיאות וכוונה להחזיק במעבדת הסם לטווח ארוך. יפים לעניינו דברי בית המשפט ב</w:t>
      </w:r>
      <w:hyperlink r:id="rId16" w:history="1">
        <w:r w:rsidR="007F0125" w:rsidRPr="007F0125">
          <w:rPr>
            <w:rFonts w:ascii="Arial TUR" w:hAnsi="Arial TUR"/>
            <w:color w:val="0000FF"/>
            <w:spacing w:val="10"/>
            <w:u w:val="single"/>
            <w:rtl/>
            <w:lang w:eastAsia="he-IL"/>
          </w:rPr>
          <w:t>עפ"ג 42358-10-14</w:t>
        </w:r>
      </w:hyperlink>
      <w:r>
        <w:rPr>
          <w:rFonts w:ascii="Arial TUR" w:hAnsi="Arial TUR" w:hint="cs"/>
          <w:spacing w:val="10"/>
          <w:rtl/>
          <w:lang w:eastAsia="he-IL"/>
        </w:rPr>
        <w:t xml:space="preserve">  (מח-ת"א) </w:t>
      </w:r>
      <w:r>
        <w:rPr>
          <w:rFonts w:ascii="Arial TUR" w:hAnsi="Arial TUR" w:hint="cs"/>
          <w:b/>
          <w:bCs/>
          <w:spacing w:val="10"/>
          <w:rtl/>
          <w:lang w:eastAsia="he-IL"/>
        </w:rPr>
        <w:t>אדי עמר נ' מדינת ישראל</w:t>
      </w:r>
      <w:r>
        <w:rPr>
          <w:rFonts w:ascii="Arial TUR" w:hAnsi="Arial TUR" w:hint="cs"/>
          <w:spacing w:val="10"/>
          <w:rtl/>
          <w:lang w:eastAsia="he-IL"/>
        </w:rPr>
        <w:t>, בעניינו של מגדל סם שעבר הליך שיקומי, ובית המשפט לא נעתר להמלצת שירות המבחן וגזר עליו מאסר בפועל ממש- "</w:t>
      </w:r>
      <w:r>
        <w:rPr>
          <w:rFonts w:ascii="Arial TUR" w:hAnsi="Arial TUR" w:hint="cs"/>
          <w:b/>
          <w:bCs/>
          <w:spacing w:val="10"/>
          <w:rtl/>
          <w:lang w:eastAsia="he-IL"/>
        </w:rPr>
        <w:t>עבירה זו הפכה להיות נפוצה, ומצדנו נוסיף, גם נפיצה שהרי גלום בה פוטנציאל סיכון רב ביותר. גידול הסמים כנראה הוא קל ופשוט יחסית ושמא עובדה זו מעודדת אנשים רבים לעסוק בגידול הסם.. המבקש שבפנינו פעל כמקצוען.. אין מדובר בעיסוק מקרי ואקראי, אלא בעיסוק שיטתי ומתמשך שהמבקש השקיע בו זמן רב</w:t>
      </w:r>
      <w:r>
        <w:rPr>
          <w:rFonts w:ascii="Arial TUR" w:hAnsi="Arial TUR" w:hint="cs"/>
          <w:spacing w:val="10"/>
          <w:rtl/>
          <w:lang w:eastAsia="he-IL"/>
        </w:rPr>
        <w:t xml:space="preserve">". </w:t>
      </w:r>
    </w:p>
    <w:p w14:paraId="48F85577" w14:textId="77777777" w:rsidR="000E7D14" w:rsidRDefault="000E7D14" w:rsidP="000E7D14">
      <w:pPr>
        <w:overflowPunct w:val="0"/>
        <w:autoSpaceDE w:val="0"/>
        <w:autoSpaceDN w:val="0"/>
        <w:spacing w:line="360" w:lineRule="auto"/>
        <w:ind w:left="785"/>
        <w:jc w:val="both"/>
        <w:rPr>
          <w:rFonts w:ascii="Arial TUR" w:hAnsi="Arial TUR"/>
          <w:spacing w:val="10"/>
          <w:rtl/>
          <w:lang w:eastAsia="he-IL"/>
        </w:rPr>
      </w:pPr>
    </w:p>
    <w:p w14:paraId="79F38354" w14:textId="77777777" w:rsidR="000E7D14" w:rsidRDefault="000E7D14" w:rsidP="000E7D14">
      <w:pPr>
        <w:numPr>
          <w:ilvl w:val="0"/>
          <w:numId w:val="1"/>
        </w:numPr>
        <w:overflowPunct w:val="0"/>
        <w:autoSpaceDE w:val="0"/>
        <w:autoSpaceDN w:val="0"/>
        <w:spacing w:line="360" w:lineRule="auto"/>
        <w:jc w:val="both"/>
        <w:rPr>
          <w:rFonts w:ascii="Arial TUR" w:hAnsi="Arial TUR"/>
          <w:b/>
          <w:bCs/>
          <w:spacing w:val="10"/>
          <w:lang w:eastAsia="he-IL"/>
        </w:rPr>
      </w:pPr>
      <w:r>
        <w:rPr>
          <w:rFonts w:hint="cs"/>
          <w:spacing w:val="10"/>
          <w:rtl/>
          <w:lang w:eastAsia="he-IL"/>
        </w:rPr>
        <w:t xml:space="preserve">בתי המשפט שבו ועמדו על חשיבות המאבק בעבירות הסמים. כמו כן הודגש הפסול שבעבירות השימוש בסמים והשלכותיו הקשות על גופו ונפשו של המשתמש, ולפיכך נקבע כי הענישה אמורה לשקף את הצורך במיגור תופעה זו. ראו </w:t>
      </w:r>
      <w:hyperlink r:id="rId17" w:history="1">
        <w:r w:rsidR="007F0125" w:rsidRPr="007F0125">
          <w:rPr>
            <w:color w:val="0000FF"/>
            <w:spacing w:val="10"/>
            <w:u w:val="single"/>
            <w:rtl/>
            <w:lang w:eastAsia="he-IL"/>
          </w:rPr>
          <w:t>ע"פ 6029/03</w:t>
        </w:r>
      </w:hyperlink>
      <w:r>
        <w:rPr>
          <w:rFonts w:hint="cs"/>
          <w:b/>
          <w:bCs/>
          <w:spacing w:val="10"/>
          <w:rtl/>
          <w:lang w:eastAsia="he-IL"/>
        </w:rPr>
        <w:t xml:space="preserve"> מדינת ישראל נ' שמאי </w:t>
      </w:r>
      <w:r>
        <w:rPr>
          <w:rFonts w:hint="cs"/>
          <w:spacing w:val="10"/>
          <w:rtl/>
          <w:lang w:eastAsia="he-IL"/>
        </w:rPr>
        <w:t>(9.2.2004)</w:t>
      </w:r>
      <w:r>
        <w:rPr>
          <w:rFonts w:hint="cs"/>
          <w:b/>
          <w:bCs/>
          <w:spacing w:val="10"/>
          <w:rtl/>
          <w:lang w:eastAsia="he-IL"/>
        </w:rPr>
        <w:t>, מפי כב' השופט מ' חשין</w:t>
      </w:r>
      <w:r>
        <w:rPr>
          <w:rFonts w:hint="cs"/>
          <w:spacing w:val="10"/>
          <w:rtl/>
          <w:lang w:eastAsia="he-IL"/>
        </w:rPr>
        <w:t>, שם הודגש כי יש להילחם מלחמת חורמה קשה וארוכה, בעברייני הסמים המחזיקים, הסוחרים והמפיצים</w:t>
      </w:r>
      <w:r>
        <w:rPr>
          <w:rFonts w:hint="cs"/>
          <w:b/>
          <w:bCs/>
          <w:spacing w:val="10"/>
          <w:rtl/>
          <w:lang w:eastAsia="he-IL"/>
        </w:rPr>
        <w:t xml:space="preserve">. </w:t>
      </w:r>
    </w:p>
    <w:p w14:paraId="0E022A33" w14:textId="77777777" w:rsidR="000E7D14" w:rsidRDefault="000E7D14" w:rsidP="000E7D14">
      <w:pPr>
        <w:overflowPunct w:val="0"/>
        <w:autoSpaceDE w:val="0"/>
        <w:autoSpaceDN w:val="0"/>
        <w:spacing w:line="360" w:lineRule="auto"/>
        <w:ind w:left="785"/>
        <w:jc w:val="both"/>
        <w:rPr>
          <w:rFonts w:ascii="Arial TUR" w:hAnsi="Arial TUR"/>
          <w:b/>
          <w:bCs/>
          <w:spacing w:val="10"/>
          <w:lang w:eastAsia="he-IL"/>
        </w:rPr>
      </w:pPr>
    </w:p>
    <w:p w14:paraId="0419A399" w14:textId="77777777" w:rsidR="000E7D14" w:rsidRDefault="000E7D14" w:rsidP="000E7D14">
      <w:pPr>
        <w:numPr>
          <w:ilvl w:val="0"/>
          <w:numId w:val="1"/>
        </w:numPr>
        <w:spacing w:line="360" w:lineRule="auto"/>
        <w:contextualSpacing/>
        <w:jc w:val="both"/>
        <w:rPr>
          <w:rFonts w:ascii="Calibri" w:hAnsi="Calibri"/>
        </w:rPr>
      </w:pPr>
      <w:r>
        <w:rPr>
          <w:rFonts w:ascii="Calibri" w:hAnsi="Calibri" w:hint="cs"/>
          <w:rtl/>
        </w:rPr>
        <w:t xml:space="preserve">במסגרת </w:t>
      </w:r>
      <w:r>
        <w:rPr>
          <w:rFonts w:ascii="Calibri" w:hAnsi="Calibri" w:hint="cs"/>
          <w:b/>
          <w:bCs/>
          <w:rtl/>
        </w:rPr>
        <w:t>הנסיבות הקשורות בביצוע העבירה</w:t>
      </w:r>
      <w:r>
        <w:rPr>
          <w:rFonts w:ascii="Calibri" w:hAnsi="Calibri" w:hint="cs"/>
          <w:rtl/>
        </w:rPr>
        <w:t xml:space="preserve"> (</w:t>
      </w:r>
      <w:hyperlink r:id="rId18" w:history="1">
        <w:r w:rsidR="00415481" w:rsidRPr="00415481">
          <w:rPr>
            <w:rFonts w:ascii="Calibri" w:hAnsi="Calibri" w:hint="eastAsia"/>
            <w:color w:val="0000FF"/>
            <w:u w:val="single"/>
            <w:rtl/>
          </w:rPr>
          <w:t>סעיף</w:t>
        </w:r>
        <w:r w:rsidR="00415481" w:rsidRPr="00415481">
          <w:rPr>
            <w:rFonts w:ascii="Calibri" w:hAnsi="Calibri"/>
            <w:color w:val="0000FF"/>
            <w:u w:val="single"/>
            <w:rtl/>
          </w:rPr>
          <w:t xml:space="preserve"> 40</w:t>
        </w:r>
        <w:r w:rsidR="00415481" w:rsidRPr="00415481">
          <w:rPr>
            <w:rFonts w:ascii="Calibri" w:hAnsi="Calibri" w:hint="eastAsia"/>
            <w:color w:val="0000FF"/>
            <w:u w:val="single"/>
            <w:rtl/>
          </w:rPr>
          <w:t>ט</w:t>
        </w:r>
        <w:r w:rsidR="00415481" w:rsidRPr="00415481">
          <w:rPr>
            <w:rFonts w:ascii="Calibri" w:hAnsi="Calibri"/>
            <w:color w:val="0000FF"/>
            <w:u w:val="single"/>
            <w:rtl/>
          </w:rPr>
          <w:t>'</w:t>
        </w:r>
      </w:hyperlink>
      <w:r>
        <w:rPr>
          <w:rFonts w:ascii="Calibri" w:hAnsi="Calibri" w:hint="cs"/>
          <w:rtl/>
        </w:rPr>
        <w:t xml:space="preserve"> לחוק) שקלתי לחומרא התכנון הקדם לביצוע העבירות, לצד פוטנציאל הנזק שצפוי להיגרם מביצוען ומאידך הרקע לביצוע העבירות, הנובע, בין היתר, מהרגלי צריכת הסם של הנאשם. </w:t>
      </w:r>
    </w:p>
    <w:p w14:paraId="66A5D97B" w14:textId="77777777" w:rsidR="000E7D14" w:rsidRDefault="000E7D14" w:rsidP="000E7D14">
      <w:pPr>
        <w:spacing w:line="360" w:lineRule="auto"/>
        <w:ind w:left="785"/>
        <w:contextualSpacing/>
        <w:jc w:val="both"/>
        <w:rPr>
          <w:rFonts w:ascii="Calibri" w:hAnsi="Calibri"/>
        </w:rPr>
      </w:pPr>
    </w:p>
    <w:p w14:paraId="039526AB" w14:textId="77777777" w:rsidR="000E7D14" w:rsidRDefault="000E7D14" w:rsidP="000E7D14">
      <w:pPr>
        <w:pStyle w:val="a9"/>
        <w:numPr>
          <w:ilvl w:val="0"/>
          <w:numId w:val="1"/>
        </w:numPr>
        <w:spacing w:line="360" w:lineRule="auto"/>
        <w:jc w:val="both"/>
        <w:rPr>
          <w:rFonts w:cs="David"/>
          <w:b/>
          <w:bCs/>
          <w:sz w:val="24"/>
          <w:szCs w:val="24"/>
          <w:u w:val="single"/>
          <w:rtl/>
        </w:rPr>
      </w:pPr>
      <w:r>
        <w:rPr>
          <w:rFonts w:cs="David" w:hint="cs"/>
          <w:b/>
          <w:bCs/>
          <w:sz w:val="24"/>
          <w:szCs w:val="24"/>
          <w:u w:val="single"/>
          <w:rtl/>
        </w:rPr>
        <w:t xml:space="preserve">מדיניות הענישה בעבירות גידול סם בהיקף ניכר  </w:t>
      </w:r>
    </w:p>
    <w:p w14:paraId="0BF91F94" w14:textId="77777777" w:rsidR="000E7D14" w:rsidRDefault="000E7D14" w:rsidP="000E7D14">
      <w:pPr>
        <w:pStyle w:val="a9"/>
        <w:rPr>
          <w:rFonts w:cs="David"/>
          <w:sz w:val="24"/>
          <w:szCs w:val="24"/>
        </w:rPr>
      </w:pPr>
    </w:p>
    <w:p w14:paraId="6F3D1FBE" w14:textId="77777777" w:rsidR="000E7D14" w:rsidRDefault="000E7D14" w:rsidP="000E7D14">
      <w:pPr>
        <w:spacing w:line="360" w:lineRule="auto"/>
        <w:ind w:left="720"/>
        <w:contextualSpacing/>
        <w:jc w:val="both"/>
        <w:rPr>
          <w:rtl/>
        </w:rPr>
      </w:pPr>
      <w:r>
        <w:rPr>
          <w:rFonts w:ascii="Calibri" w:hAnsi="Calibri" w:hint="cs"/>
          <w:rtl/>
        </w:rPr>
        <w:t xml:space="preserve">צודק ב"כ הנאשם ואכן מנעד הפסיקה בעבירות אלו רחב אך כולל ברובו עונש מאסר ממש. בית המשפט העליון חזר והדגיש הצורך להחמיר בעונשם של מי שעברו עבירות סמים ולא אחת נפסק, כי ככלל נסוגות נסיבותיו האישיות של הנאשם מפני האינטרס הציבורי למיגור נגע הסמים : </w:t>
      </w:r>
    </w:p>
    <w:p w14:paraId="16F7B7F5" w14:textId="77777777" w:rsidR="000E7D14" w:rsidRDefault="007F0125" w:rsidP="000E7D14">
      <w:pPr>
        <w:pStyle w:val="a9"/>
        <w:numPr>
          <w:ilvl w:val="0"/>
          <w:numId w:val="2"/>
        </w:numPr>
        <w:spacing w:line="360" w:lineRule="auto"/>
        <w:jc w:val="both"/>
        <w:rPr>
          <w:rFonts w:cs="David"/>
          <w:sz w:val="24"/>
          <w:szCs w:val="24"/>
        </w:rPr>
      </w:pPr>
      <w:hyperlink r:id="rId19" w:history="1">
        <w:r w:rsidRPr="007F0125">
          <w:rPr>
            <w:rFonts w:cs="David" w:hint="eastAsia"/>
            <w:color w:val="0000FF"/>
            <w:sz w:val="24"/>
            <w:szCs w:val="24"/>
            <w:u w:val="single"/>
            <w:rtl/>
          </w:rPr>
          <w:t>רע</w:t>
        </w:r>
        <w:r w:rsidRPr="007F0125">
          <w:rPr>
            <w:rFonts w:cs="David"/>
            <w:color w:val="0000FF"/>
            <w:sz w:val="24"/>
            <w:szCs w:val="24"/>
            <w:u w:val="single"/>
            <w:rtl/>
          </w:rPr>
          <w:t>"</w:t>
        </w:r>
        <w:r w:rsidRPr="007F0125">
          <w:rPr>
            <w:rFonts w:cs="David" w:hint="eastAsia"/>
            <w:color w:val="0000FF"/>
            <w:sz w:val="24"/>
            <w:szCs w:val="24"/>
            <w:u w:val="single"/>
            <w:rtl/>
          </w:rPr>
          <w:t>פ</w:t>
        </w:r>
        <w:r w:rsidRPr="007F0125">
          <w:rPr>
            <w:rFonts w:cs="David"/>
            <w:color w:val="0000FF"/>
            <w:sz w:val="24"/>
            <w:szCs w:val="24"/>
            <w:u w:val="single"/>
            <w:rtl/>
          </w:rPr>
          <w:t xml:space="preserve"> 7675/13</w:t>
        </w:r>
      </w:hyperlink>
      <w:r w:rsidR="000E7D14">
        <w:rPr>
          <w:rFonts w:cs="David" w:hint="cs"/>
          <w:sz w:val="24"/>
          <w:szCs w:val="24"/>
          <w:rtl/>
        </w:rPr>
        <w:t xml:space="preserve"> </w:t>
      </w:r>
      <w:r w:rsidR="000E7D14">
        <w:rPr>
          <w:rFonts w:cs="David" w:hint="cs"/>
          <w:b/>
          <w:bCs/>
          <w:sz w:val="24"/>
          <w:szCs w:val="24"/>
          <w:rtl/>
        </w:rPr>
        <w:t>סעפין נ' מדינת ישראל</w:t>
      </w:r>
      <w:r w:rsidR="000E7D14">
        <w:rPr>
          <w:rFonts w:cs="David" w:hint="cs"/>
          <w:sz w:val="24"/>
          <w:szCs w:val="24"/>
          <w:rtl/>
        </w:rPr>
        <w:t xml:space="preserve"> (26.1.14) - הנאשם, כבן 54, החזיק רישיון לגידול 120 גרם סם קאנביס אך נמצא מגדל בפועל כ-11 ק"ג של אותו סם. בית המשפט קבע מתחם שנע בין 8-24 חודשי מאסר והעמיד עונשו על 11 חודשי מאסר; </w:t>
      </w:r>
    </w:p>
    <w:p w14:paraId="3858F644" w14:textId="77777777" w:rsidR="000E7D14" w:rsidRDefault="007F0125" w:rsidP="000E7D14">
      <w:pPr>
        <w:pStyle w:val="a9"/>
        <w:numPr>
          <w:ilvl w:val="0"/>
          <w:numId w:val="2"/>
        </w:numPr>
        <w:spacing w:line="360" w:lineRule="auto"/>
        <w:jc w:val="both"/>
        <w:rPr>
          <w:rFonts w:cs="David"/>
          <w:sz w:val="24"/>
          <w:szCs w:val="24"/>
        </w:rPr>
      </w:pPr>
      <w:hyperlink r:id="rId20" w:history="1">
        <w:r w:rsidRPr="007F0125">
          <w:rPr>
            <w:rFonts w:cs="David" w:hint="eastAsia"/>
            <w:color w:val="0000FF"/>
            <w:sz w:val="24"/>
            <w:szCs w:val="24"/>
            <w:u w:val="single"/>
            <w:rtl/>
          </w:rPr>
          <w:t>ע</w:t>
        </w:r>
        <w:r w:rsidRPr="007F0125">
          <w:rPr>
            <w:rFonts w:cs="David"/>
            <w:color w:val="0000FF"/>
            <w:sz w:val="24"/>
            <w:szCs w:val="24"/>
            <w:u w:val="single"/>
            <w:rtl/>
          </w:rPr>
          <w:t>"</w:t>
        </w:r>
        <w:r w:rsidRPr="007F0125">
          <w:rPr>
            <w:rFonts w:cs="David" w:hint="eastAsia"/>
            <w:color w:val="0000FF"/>
            <w:sz w:val="24"/>
            <w:szCs w:val="24"/>
            <w:u w:val="single"/>
            <w:rtl/>
          </w:rPr>
          <w:t>פ</w:t>
        </w:r>
        <w:r w:rsidRPr="007F0125">
          <w:rPr>
            <w:rFonts w:cs="David"/>
            <w:color w:val="0000FF"/>
            <w:sz w:val="24"/>
            <w:szCs w:val="24"/>
            <w:u w:val="single"/>
            <w:rtl/>
          </w:rPr>
          <w:t xml:space="preserve"> 2194/14</w:t>
        </w:r>
      </w:hyperlink>
      <w:r w:rsidR="000E7D14">
        <w:rPr>
          <w:rFonts w:cs="David" w:hint="cs"/>
          <w:sz w:val="24"/>
          <w:szCs w:val="24"/>
          <w:rtl/>
        </w:rPr>
        <w:t xml:space="preserve"> </w:t>
      </w:r>
      <w:r w:rsidR="000E7D14">
        <w:rPr>
          <w:rFonts w:cs="David" w:hint="cs"/>
          <w:b/>
          <w:bCs/>
          <w:sz w:val="24"/>
          <w:szCs w:val="24"/>
          <w:rtl/>
        </w:rPr>
        <w:t>בן שמעון נ' מדינת ישראל</w:t>
      </w:r>
      <w:r w:rsidR="000E7D14">
        <w:rPr>
          <w:rFonts w:cs="David" w:hint="cs"/>
          <w:sz w:val="24"/>
          <w:szCs w:val="24"/>
          <w:rtl/>
        </w:rPr>
        <w:t xml:space="preserve"> (10.09.14) – הנאשם גידל בדירה צמחי קאנביס במשקל 33.5 ק"ג ונדון ל-27 חודשי מאסר על אף תסקיר הנושא המלצה טיפולית. בית המשפט העליון החליט להקל בעונשו, נוכח נסיבותיו והעמידו על 20 חודשי מאסר;</w:t>
      </w:r>
    </w:p>
    <w:p w14:paraId="47EC5463" w14:textId="77777777" w:rsidR="000E7D14" w:rsidRDefault="007F0125" w:rsidP="000E7D14">
      <w:pPr>
        <w:pStyle w:val="a9"/>
        <w:numPr>
          <w:ilvl w:val="0"/>
          <w:numId w:val="2"/>
        </w:numPr>
        <w:spacing w:line="360" w:lineRule="auto"/>
        <w:jc w:val="both"/>
        <w:rPr>
          <w:rFonts w:cs="David"/>
          <w:sz w:val="24"/>
          <w:szCs w:val="24"/>
        </w:rPr>
      </w:pPr>
      <w:hyperlink r:id="rId21" w:history="1">
        <w:r w:rsidRPr="007F0125">
          <w:rPr>
            <w:rFonts w:cs="David" w:hint="eastAsia"/>
            <w:color w:val="0000FF"/>
            <w:sz w:val="24"/>
            <w:szCs w:val="24"/>
            <w:u w:val="single"/>
            <w:rtl/>
          </w:rPr>
          <w:t>רע</w:t>
        </w:r>
        <w:r w:rsidRPr="007F0125">
          <w:rPr>
            <w:rFonts w:cs="David"/>
            <w:color w:val="0000FF"/>
            <w:sz w:val="24"/>
            <w:szCs w:val="24"/>
            <w:u w:val="single"/>
            <w:rtl/>
          </w:rPr>
          <w:t>"</w:t>
        </w:r>
        <w:r w:rsidRPr="007F0125">
          <w:rPr>
            <w:rFonts w:cs="David" w:hint="eastAsia"/>
            <w:color w:val="0000FF"/>
            <w:sz w:val="24"/>
            <w:szCs w:val="24"/>
            <w:u w:val="single"/>
            <w:rtl/>
          </w:rPr>
          <w:t>פ</w:t>
        </w:r>
        <w:r w:rsidRPr="007F0125">
          <w:rPr>
            <w:rFonts w:cs="David"/>
            <w:color w:val="0000FF"/>
            <w:sz w:val="24"/>
            <w:szCs w:val="24"/>
            <w:u w:val="single"/>
            <w:rtl/>
          </w:rPr>
          <w:t xml:space="preserve"> 7005/14</w:t>
        </w:r>
      </w:hyperlink>
      <w:r w:rsidR="000E7D14">
        <w:rPr>
          <w:rFonts w:cs="David" w:hint="cs"/>
          <w:sz w:val="24"/>
          <w:szCs w:val="24"/>
          <w:rtl/>
        </w:rPr>
        <w:t xml:space="preserve"> </w:t>
      </w:r>
      <w:r w:rsidR="000E7D14">
        <w:rPr>
          <w:rFonts w:cs="David" w:hint="cs"/>
          <w:b/>
          <w:bCs/>
          <w:sz w:val="24"/>
          <w:szCs w:val="24"/>
          <w:rtl/>
        </w:rPr>
        <w:t xml:space="preserve">דגן נ' מדינת ישראל </w:t>
      </w:r>
      <w:r w:rsidR="000E7D14">
        <w:rPr>
          <w:rFonts w:cs="David" w:hint="cs"/>
          <w:sz w:val="24"/>
          <w:szCs w:val="24"/>
          <w:rtl/>
        </w:rPr>
        <w:t xml:space="preserve">(30.11.14), נאשם אשר גידל במעבדה בביתו סם מסוג קנבוס במשקל כולל 2,721 ק"ג. הסמים שימשו את הנאשם לצרכים רפואיים.  נקבע מתחם ענישה הנע בין </w:t>
      </w:r>
      <w:r w:rsidR="000E7D14">
        <w:rPr>
          <w:rFonts w:cs="David" w:hint="cs"/>
          <w:b/>
          <w:bCs/>
          <w:sz w:val="24"/>
          <w:szCs w:val="24"/>
          <w:rtl/>
        </w:rPr>
        <w:t>6 ל - 12 חודשי מאסר לריצוי בפועל</w:t>
      </w:r>
      <w:r w:rsidR="000E7D14">
        <w:rPr>
          <w:rFonts w:cs="David" w:hint="cs"/>
          <w:sz w:val="24"/>
          <w:szCs w:val="24"/>
          <w:rtl/>
        </w:rPr>
        <w:t>, והנאשם נדון ל- 10 חודשי מאסר בפועל. ערעור שהגיש נדחה;</w:t>
      </w:r>
    </w:p>
    <w:p w14:paraId="506E30F5" w14:textId="77777777" w:rsidR="000E7D14" w:rsidRDefault="000E7D14" w:rsidP="000E7D14">
      <w:pPr>
        <w:pStyle w:val="a9"/>
        <w:numPr>
          <w:ilvl w:val="0"/>
          <w:numId w:val="2"/>
        </w:numPr>
        <w:spacing w:line="360" w:lineRule="auto"/>
        <w:jc w:val="both"/>
        <w:rPr>
          <w:rFonts w:cs="David"/>
          <w:sz w:val="24"/>
          <w:szCs w:val="24"/>
        </w:rPr>
      </w:pPr>
      <w:r>
        <w:rPr>
          <w:rFonts w:cs="David" w:hint="cs"/>
          <w:sz w:val="24"/>
          <w:szCs w:val="24"/>
          <w:rtl/>
        </w:rPr>
        <w:t xml:space="preserve"> </w:t>
      </w:r>
      <w:hyperlink r:id="rId22" w:history="1">
        <w:r w:rsidR="007F0125" w:rsidRPr="007F0125">
          <w:rPr>
            <w:rFonts w:cs="David" w:hint="eastAsia"/>
            <w:color w:val="0000FF"/>
            <w:sz w:val="24"/>
            <w:szCs w:val="24"/>
            <w:u w:val="single"/>
            <w:rtl/>
          </w:rPr>
          <w:t>רע</w:t>
        </w:r>
        <w:r w:rsidR="007F0125" w:rsidRPr="007F0125">
          <w:rPr>
            <w:rFonts w:cs="David"/>
            <w:color w:val="0000FF"/>
            <w:sz w:val="24"/>
            <w:szCs w:val="24"/>
            <w:u w:val="single"/>
            <w:rtl/>
          </w:rPr>
          <w:t>"</w:t>
        </w:r>
        <w:r w:rsidR="007F0125" w:rsidRPr="007F0125">
          <w:rPr>
            <w:rFonts w:cs="David" w:hint="eastAsia"/>
            <w:color w:val="0000FF"/>
            <w:sz w:val="24"/>
            <w:szCs w:val="24"/>
            <w:u w:val="single"/>
            <w:rtl/>
          </w:rPr>
          <w:t>פ</w:t>
        </w:r>
        <w:r w:rsidR="007F0125" w:rsidRPr="007F0125">
          <w:rPr>
            <w:rFonts w:cs="David"/>
            <w:color w:val="0000FF"/>
            <w:sz w:val="24"/>
            <w:szCs w:val="24"/>
            <w:u w:val="single"/>
            <w:rtl/>
          </w:rPr>
          <w:t xml:space="preserve"> 6987/13</w:t>
        </w:r>
      </w:hyperlink>
      <w:r>
        <w:rPr>
          <w:rFonts w:cs="David" w:hint="cs"/>
          <w:sz w:val="24"/>
          <w:szCs w:val="24"/>
          <w:rtl/>
        </w:rPr>
        <w:t xml:space="preserve"> </w:t>
      </w:r>
      <w:r>
        <w:rPr>
          <w:rFonts w:cs="David" w:hint="cs"/>
          <w:b/>
          <w:bCs/>
          <w:sz w:val="24"/>
          <w:szCs w:val="24"/>
          <w:rtl/>
        </w:rPr>
        <w:t>אברמוב נ' מדינת ישראל</w:t>
      </w:r>
      <w:r>
        <w:rPr>
          <w:rFonts w:cs="David" w:hint="cs"/>
          <w:sz w:val="24"/>
          <w:szCs w:val="24"/>
          <w:rtl/>
        </w:rPr>
        <w:t xml:space="preserve"> (21.10.13), הנאשם הורשע בעבירות של גידול שתילי קנבוס במשקל 10 ק"ג נטו, ונהיגה בזמן פסילה. נקבע מתחם ענישה הנע </w:t>
      </w:r>
      <w:r>
        <w:rPr>
          <w:rFonts w:cs="David" w:hint="cs"/>
          <w:b/>
          <w:bCs/>
          <w:sz w:val="24"/>
          <w:szCs w:val="24"/>
          <w:rtl/>
        </w:rPr>
        <w:t>בין 6 חודשי מאסר בעבודות שירות לבין 24 חודשי מאסר בפועל</w:t>
      </w:r>
      <w:r>
        <w:rPr>
          <w:rFonts w:cs="David" w:hint="cs"/>
          <w:sz w:val="24"/>
          <w:szCs w:val="24"/>
          <w:rtl/>
        </w:rPr>
        <w:t>. בהתחשב בעבר פלילי נקי של הנאשם, ובהודאתו, נדון לשנת מאסר.</w:t>
      </w:r>
    </w:p>
    <w:p w14:paraId="2E58FC6C" w14:textId="77777777" w:rsidR="000E7D14" w:rsidRDefault="007F0125" w:rsidP="000E7D14">
      <w:pPr>
        <w:pStyle w:val="a9"/>
        <w:numPr>
          <w:ilvl w:val="0"/>
          <w:numId w:val="2"/>
        </w:numPr>
        <w:spacing w:line="360" w:lineRule="auto"/>
        <w:jc w:val="both"/>
        <w:rPr>
          <w:rFonts w:cs="David"/>
          <w:sz w:val="24"/>
          <w:szCs w:val="24"/>
        </w:rPr>
      </w:pPr>
      <w:hyperlink r:id="rId23" w:history="1">
        <w:r w:rsidRPr="007F0125">
          <w:rPr>
            <w:rFonts w:cs="David" w:hint="eastAsia"/>
            <w:color w:val="0000FF"/>
            <w:sz w:val="24"/>
            <w:szCs w:val="24"/>
            <w:u w:val="single"/>
            <w:rtl/>
          </w:rPr>
          <w:t>רע</w:t>
        </w:r>
        <w:r w:rsidRPr="007F0125">
          <w:rPr>
            <w:rFonts w:cs="David"/>
            <w:color w:val="0000FF"/>
            <w:sz w:val="24"/>
            <w:szCs w:val="24"/>
            <w:u w:val="single"/>
            <w:rtl/>
          </w:rPr>
          <w:t>"</w:t>
        </w:r>
        <w:r w:rsidRPr="007F0125">
          <w:rPr>
            <w:rFonts w:cs="David" w:hint="eastAsia"/>
            <w:color w:val="0000FF"/>
            <w:sz w:val="24"/>
            <w:szCs w:val="24"/>
            <w:u w:val="single"/>
            <w:rtl/>
          </w:rPr>
          <w:t>פ</w:t>
        </w:r>
        <w:r w:rsidRPr="007F0125">
          <w:rPr>
            <w:rFonts w:cs="David"/>
            <w:color w:val="0000FF"/>
            <w:sz w:val="24"/>
            <w:szCs w:val="24"/>
            <w:u w:val="single"/>
            <w:rtl/>
          </w:rPr>
          <w:t xml:space="preserve"> 7819/15</w:t>
        </w:r>
      </w:hyperlink>
      <w:r w:rsidR="000E7D14">
        <w:rPr>
          <w:rFonts w:cs="David" w:hint="cs"/>
          <w:sz w:val="24"/>
          <w:szCs w:val="24"/>
          <w:u w:val="single"/>
          <w:rtl/>
        </w:rPr>
        <w:t xml:space="preserve"> </w:t>
      </w:r>
      <w:r w:rsidR="000E7D14">
        <w:rPr>
          <w:rFonts w:cs="David" w:hint="cs"/>
          <w:b/>
          <w:bCs/>
          <w:sz w:val="24"/>
          <w:szCs w:val="24"/>
          <w:rtl/>
        </w:rPr>
        <w:t>עופר סלור נ' מדינת ישראל</w:t>
      </w:r>
      <w:r w:rsidR="000E7D14">
        <w:rPr>
          <w:rFonts w:cs="David" w:hint="cs"/>
          <w:sz w:val="24"/>
          <w:szCs w:val="24"/>
          <w:rtl/>
        </w:rPr>
        <w:t xml:space="preserve"> (22.5.2016), שם הורשע הנאשם בהחזקת סמים שלא לצריכה עצמית ובגידול סמים במשקל 7,440 ק"ג נטו וציוד רב. נקבע מתחם ענישה הנע בין </w:t>
      </w:r>
      <w:r w:rsidR="000E7D14">
        <w:rPr>
          <w:rFonts w:cs="David" w:hint="cs"/>
          <w:b/>
          <w:bCs/>
          <w:sz w:val="24"/>
          <w:szCs w:val="24"/>
          <w:rtl/>
        </w:rPr>
        <w:t>7  ל – 18 חודשי</w:t>
      </w:r>
      <w:r w:rsidR="000E7D14">
        <w:rPr>
          <w:rFonts w:cs="David" w:hint="cs"/>
          <w:sz w:val="24"/>
          <w:szCs w:val="24"/>
          <w:rtl/>
        </w:rPr>
        <w:t xml:space="preserve"> </w:t>
      </w:r>
      <w:r w:rsidR="000E7D14">
        <w:rPr>
          <w:rFonts w:cs="David" w:hint="cs"/>
          <w:b/>
          <w:bCs/>
          <w:sz w:val="24"/>
          <w:szCs w:val="24"/>
          <w:rtl/>
        </w:rPr>
        <w:t>מאסר לריצוי בפועל</w:t>
      </w:r>
      <w:r w:rsidR="000E7D14">
        <w:rPr>
          <w:rFonts w:cs="David" w:hint="cs"/>
          <w:sz w:val="24"/>
          <w:szCs w:val="24"/>
          <w:rtl/>
        </w:rPr>
        <w:t>, ונגזרו על הנאשם 9 חודשי מאסר לריצוי בפועל, ערעורו נדחה;</w:t>
      </w:r>
    </w:p>
    <w:p w14:paraId="26D897C6" w14:textId="77777777" w:rsidR="000E7D14" w:rsidRDefault="007F0125" w:rsidP="000E7D14">
      <w:pPr>
        <w:pStyle w:val="a9"/>
        <w:numPr>
          <w:ilvl w:val="0"/>
          <w:numId w:val="2"/>
        </w:numPr>
        <w:spacing w:line="360" w:lineRule="auto"/>
        <w:jc w:val="both"/>
        <w:rPr>
          <w:rFonts w:cs="David"/>
          <w:sz w:val="24"/>
          <w:szCs w:val="24"/>
        </w:rPr>
      </w:pPr>
      <w:hyperlink r:id="rId24" w:history="1">
        <w:r w:rsidRPr="007F0125">
          <w:rPr>
            <w:rFonts w:cs="David" w:hint="eastAsia"/>
            <w:color w:val="0000FF"/>
            <w:sz w:val="24"/>
            <w:szCs w:val="24"/>
            <w:u w:val="single"/>
            <w:rtl/>
          </w:rPr>
          <w:t>ת</w:t>
        </w:r>
        <w:r w:rsidRPr="007F0125">
          <w:rPr>
            <w:rFonts w:cs="David"/>
            <w:color w:val="0000FF"/>
            <w:sz w:val="24"/>
            <w:szCs w:val="24"/>
            <w:u w:val="single"/>
            <w:rtl/>
          </w:rPr>
          <w:t>"</w:t>
        </w:r>
        <w:r w:rsidRPr="007F0125">
          <w:rPr>
            <w:rFonts w:cs="David" w:hint="eastAsia"/>
            <w:color w:val="0000FF"/>
            <w:sz w:val="24"/>
            <w:szCs w:val="24"/>
            <w:u w:val="single"/>
            <w:rtl/>
          </w:rPr>
          <w:t>פ</w:t>
        </w:r>
        <w:r w:rsidRPr="007F0125">
          <w:rPr>
            <w:rFonts w:cs="David"/>
            <w:color w:val="0000FF"/>
            <w:sz w:val="24"/>
            <w:szCs w:val="24"/>
            <w:u w:val="single"/>
            <w:rtl/>
          </w:rPr>
          <w:t xml:space="preserve"> (</w:t>
        </w:r>
        <w:r w:rsidRPr="007F0125">
          <w:rPr>
            <w:rFonts w:cs="David" w:hint="eastAsia"/>
            <w:color w:val="0000FF"/>
            <w:sz w:val="24"/>
            <w:szCs w:val="24"/>
            <w:u w:val="single"/>
            <w:rtl/>
          </w:rPr>
          <w:t>מח</w:t>
        </w:r>
        <w:r w:rsidRPr="007F0125">
          <w:rPr>
            <w:rFonts w:cs="David"/>
            <w:color w:val="0000FF"/>
            <w:sz w:val="24"/>
            <w:szCs w:val="24"/>
            <w:u w:val="single"/>
            <w:rtl/>
          </w:rPr>
          <w:t>'-</w:t>
        </w:r>
        <w:r w:rsidRPr="007F0125">
          <w:rPr>
            <w:rFonts w:cs="David" w:hint="eastAsia"/>
            <w:color w:val="0000FF"/>
            <w:sz w:val="24"/>
            <w:szCs w:val="24"/>
            <w:u w:val="single"/>
            <w:rtl/>
          </w:rPr>
          <w:t>נצ</w:t>
        </w:r>
        <w:r w:rsidRPr="007F0125">
          <w:rPr>
            <w:rFonts w:cs="David"/>
            <w:color w:val="0000FF"/>
            <w:sz w:val="24"/>
            <w:szCs w:val="24"/>
            <w:u w:val="single"/>
            <w:rtl/>
          </w:rPr>
          <w:t>') 47406-05-12</w:t>
        </w:r>
      </w:hyperlink>
      <w:r w:rsidR="000E7D14">
        <w:rPr>
          <w:rFonts w:cs="David" w:hint="cs"/>
          <w:sz w:val="24"/>
          <w:szCs w:val="24"/>
          <w:rtl/>
        </w:rPr>
        <w:t xml:space="preserve"> </w:t>
      </w:r>
      <w:r w:rsidR="000E7D14">
        <w:rPr>
          <w:rFonts w:cs="David" w:hint="cs"/>
          <w:b/>
          <w:bCs/>
          <w:sz w:val="24"/>
          <w:szCs w:val="24"/>
          <w:rtl/>
        </w:rPr>
        <w:t>קלופ נ' מדינת ישראל</w:t>
      </w:r>
      <w:r w:rsidR="000E7D14">
        <w:rPr>
          <w:rFonts w:cs="David" w:hint="cs"/>
          <w:sz w:val="24"/>
          <w:szCs w:val="24"/>
          <w:rtl/>
        </w:rPr>
        <w:t xml:space="preserve"> – שם הורשע נאשם בגידול שתילי סם במשקל 24 ק"ג ונדון למאסר בן 30 חודשים וקנס בסך 50,000 ₪; </w:t>
      </w:r>
    </w:p>
    <w:p w14:paraId="5E4346EB" w14:textId="77777777" w:rsidR="000E7D14" w:rsidRDefault="000E7D14" w:rsidP="000E7D14">
      <w:pPr>
        <w:pStyle w:val="a9"/>
        <w:numPr>
          <w:ilvl w:val="0"/>
          <w:numId w:val="2"/>
        </w:numPr>
        <w:spacing w:line="360" w:lineRule="auto"/>
        <w:jc w:val="both"/>
        <w:rPr>
          <w:rFonts w:cs="David"/>
          <w:sz w:val="24"/>
          <w:szCs w:val="24"/>
        </w:rPr>
      </w:pPr>
      <w:r>
        <w:rPr>
          <w:rFonts w:cs="David" w:hint="cs"/>
          <w:sz w:val="24"/>
          <w:szCs w:val="24"/>
          <w:rtl/>
        </w:rPr>
        <w:t xml:space="preserve">ת"פ (כ"ס)  2045/09 </w:t>
      </w:r>
      <w:r>
        <w:rPr>
          <w:rFonts w:cs="David" w:hint="cs"/>
          <w:b/>
          <w:bCs/>
          <w:sz w:val="24"/>
          <w:szCs w:val="24"/>
          <w:rtl/>
        </w:rPr>
        <w:t>מדינת ישראל נ' עדוי</w:t>
      </w:r>
      <w:r>
        <w:rPr>
          <w:rFonts w:cs="David" w:hint="cs"/>
          <w:sz w:val="24"/>
          <w:szCs w:val="24"/>
          <w:rtl/>
        </w:rPr>
        <w:t xml:space="preserve">- נאשם בעל עבר פלילי נדון בגין גידול סם במשקל של כ-38 ק"ג ל-26 חודשי מאסר. </w:t>
      </w:r>
    </w:p>
    <w:p w14:paraId="560483DB" w14:textId="77777777" w:rsidR="000E7D14" w:rsidRDefault="000E7D14" w:rsidP="000E7D14">
      <w:pPr>
        <w:pStyle w:val="a9"/>
        <w:spacing w:line="360" w:lineRule="auto"/>
        <w:ind w:left="1145"/>
        <w:jc w:val="both"/>
        <w:rPr>
          <w:rFonts w:cs="David"/>
          <w:sz w:val="24"/>
          <w:szCs w:val="24"/>
        </w:rPr>
      </w:pPr>
    </w:p>
    <w:p w14:paraId="06434446" w14:textId="77777777" w:rsidR="000E7D14" w:rsidRDefault="000E7D14" w:rsidP="000E7D14">
      <w:pPr>
        <w:pStyle w:val="a9"/>
        <w:numPr>
          <w:ilvl w:val="0"/>
          <w:numId w:val="1"/>
        </w:numPr>
        <w:spacing w:line="360" w:lineRule="auto"/>
        <w:jc w:val="both"/>
        <w:rPr>
          <w:rFonts w:cs="David"/>
          <w:sz w:val="24"/>
          <w:szCs w:val="24"/>
        </w:rPr>
      </w:pPr>
      <w:r>
        <w:rPr>
          <w:rFonts w:cs="David" w:hint="cs"/>
          <w:sz w:val="24"/>
          <w:szCs w:val="24"/>
          <w:rtl/>
        </w:rPr>
        <w:t>עיינתי אף בפסיקה שהגישו הצדדים- עונשים מחמירים בגין עבירות דומות מחד ועונשים מקלים יותר מנגד- כך לדוגמא ב</w:t>
      </w:r>
      <w:hyperlink r:id="rId25" w:history="1">
        <w:r w:rsidR="007F0125" w:rsidRPr="007F0125">
          <w:rPr>
            <w:rFonts w:cs="David" w:hint="eastAsia"/>
            <w:color w:val="0000FF"/>
            <w:sz w:val="24"/>
            <w:szCs w:val="24"/>
            <w:u w:val="single"/>
            <w:rtl/>
          </w:rPr>
          <w:t>עפ</w:t>
        </w:r>
        <w:r w:rsidR="007F0125" w:rsidRPr="007F0125">
          <w:rPr>
            <w:rFonts w:cs="David"/>
            <w:color w:val="0000FF"/>
            <w:sz w:val="24"/>
            <w:szCs w:val="24"/>
            <w:u w:val="single"/>
            <w:rtl/>
          </w:rPr>
          <w:t>"</w:t>
        </w:r>
        <w:r w:rsidR="007F0125" w:rsidRPr="007F0125">
          <w:rPr>
            <w:rFonts w:cs="David" w:hint="eastAsia"/>
            <w:color w:val="0000FF"/>
            <w:sz w:val="24"/>
            <w:szCs w:val="24"/>
            <w:u w:val="single"/>
            <w:rtl/>
          </w:rPr>
          <w:t>ג</w:t>
        </w:r>
        <w:r w:rsidR="007F0125" w:rsidRPr="007F0125">
          <w:rPr>
            <w:rFonts w:cs="David"/>
            <w:color w:val="0000FF"/>
            <w:sz w:val="24"/>
            <w:szCs w:val="24"/>
            <w:u w:val="single"/>
            <w:rtl/>
          </w:rPr>
          <w:t xml:space="preserve"> (</w:t>
        </w:r>
        <w:r w:rsidR="007F0125" w:rsidRPr="007F0125">
          <w:rPr>
            <w:rFonts w:cs="David" w:hint="eastAsia"/>
            <w:color w:val="0000FF"/>
            <w:sz w:val="24"/>
            <w:szCs w:val="24"/>
            <w:u w:val="single"/>
            <w:rtl/>
          </w:rPr>
          <w:t>מח</w:t>
        </w:r>
        <w:r w:rsidR="007F0125" w:rsidRPr="007F0125">
          <w:rPr>
            <w:rFonts w:cs="David"/>
            <w:color w:val="0000FF"/>
            <w:sz w:val="24"/>
            <w:szCs w:val="24"/>
            <w:u w:val="single"/>
            <w:rtl/>
          </w:rPr>
          <w:t>-</w:t>
        </w:r>
        <w:r w:rsidR="007F0125" w:rsidRPr="007F0125">
          <w:rPr>
            <w:rFonts w:cs="David" w:hint="eastAsia"/>
            <w:color w:val="0000FF"/>
            <w:sz w:val="24"/>
            <w:szCs w:val="24"/>
            <w:u w:val="single"/>
            <w:rtl/>
          </w:rPr>
          <w:t>מרכז</w:t>
        </w:r>
        <w:r w:rsidR="007F0125" w:rsidRPr="007F0125">
          <w:rPr>
            <w:rFonts w:cs="David"/>
            <w:color w:val="0000FF"/>
            <w:sz w:val="24"/>
            <w:szCs w:val="24"/>
            <w:u w:val="single"/>
            <w:rtl/>
          </w:rPr>
          <w:t>) 34383-10-16</w:t>
        </w:r>
      </w:hyperlink>
      <w:r>
        <w:rPr>
          <w:rFonts w:cs="David" w:hint="cs"/>
          <w:sz w:val="24"/>
          <w:szCs w:val="24"/>
          <w:rtl/>
        </w:rPr>
        <w:t xml:space="preserve"> </w:t>
      </w:r>
      <w:r>
        <w:rPr>
          <w:rFonts w:cs="David" w:hint="cs"/>
          <w:b/>
          <w:bCs/>
          <w:sz w:val="24"/>
          <w:szCs w:val="24"/>
          <w:rtl/>
        </w:rPr>
        <w:t>מדינת ישראל נ' קדר</w:t>
      </w:r>
      <w:r>
        <w:rPr>
          <w:rFonts w:cs="David" w:hint="cs"/>
          <w:sz w:val="24"/>
          <w:szCs w:val="24"/>
          <w:rtl/>
        </w:rPr>
        <w:t xml:space="preserve">, דן בית המשפט בערעור המדינה על גזר דינו של נאשם בעל עבר פלילי שגידל סם במשקל 25 ק"ג והושתו עליו ששה חודשי עבודות שירות. בית המשפט המחוזי מצא שעל אף שמדובר בנאשם שעבר כברת דרך טיפולית, עונשו סוטה לקולא ממתחם הענישה ללא נימוק ממשי והעמידו על 8 חודשי מאסר. עוד ראו </w:t>
      </w:r>
      <w:hyperlink r:id="rId26" w:history="1">
        <w:r w:rsidR="007F0125" w:rsidRPr="007F0125">
          <w:rPr>
            <w:rFonts w:cs="David" w:hint="eastAsia"/>
            <w:color w:val="0000FF"/>
            <w:sz w:val="24"/>
            <w:szCs w:val="24"/>
            <w:u w:val="single"/>
            <w:rtl/>
          </w:rPr>
          <w:t>ת</w:t>
        </w:r>
        <w:r w:rsidR="007F0125" w:rsidRPr="007F0125">
          <w:rPr>
            <w:rFonts w:cs="David"/>
            <w:color w:val="0000FF"/>
            <w:sz w:val="24"/>
            <w:szCs w:val="24"/>
            <w:u w:val="single"/>
            <w:rtl/>
          </w:rPr>
          <w:t>"</w:t>
        </w:r>
        <w:r w:rsidR="007F0125" w:rsidRPr="007F0125">
          <w:rPr>
            <w:rFonts w:cs="David" w:hint="eastAsia"/>
            <w:color w:val="0000FF"/>
            <w:sz w:val="24"/>
            <w:szCs w:val="24"/>
            <w:u w:val="single"/>
            <w:rtl/>
          </w:rPr>
          <w:t>פ</w:t>
        </w:r>
        <w:r w:rsidR="007F0125" w:rsidRPr="007F0125">
          <w:rPr>
            <w:rFonts w:cs="David"/>
            <w:color w:val="0000FF"/>
            <w:sz w:val="24"/>
            <w:szCs w:val="24"/>
            <w:u w:val="single"/>
            <w:rtl/>
          </w:rPr>
          <w:t xml:space="preserve"> 3001-08-12</w:t>
        </w:r>
      </w:hyperlink>
      <w:r>
        <w:rPr>
          <w:rFonts w:cs="David" w:hint="cs"/>
          <w:sz w:val="24"/>
          <w:szCs w:val="24"/>
          <w:rtl/>
        </w:rPr>
        <w:t xml:space="preserve"> (פ"ת) </w:t>
      </w:r>
      <w:r>
        <w:rPr>
          <w:rFonts w:cs="David" w:hint="cs"/>
          <w:b/>
          <w:bCs/>
          <w:sz w:val="24"/>
          <w:szCs w:val="24"/>
          <w:rtl/>
        </w:rPr>
        <w:t>מדינת ישראל נ' עמר</w:t>
      </w:r>
      <w:r>
        <w:rPr>
          <w:rFonts w:cs="David" w:hint="cs"/>
          <w:sz w:val="24"/>
          <w:szCs w:val="24"/>
          <w:rtl/>
        </w:rPr>
        <w:t xml:space="preserve">, נאשם שהורשע בהחזקת 35 ק"ג נדון ל-13 חודשי מאסר; </w:t>
      </w:r>
      <w:hyperlink r:id="rId27" w:history="1">
        <w:r w:rsidR="007F0125" w:rsidRPr="007F0125">
          <w:rPr>
            <w:rFonts w:cs="David" w:hint="eastAsia"/>
            <w:color w:val="0000FF"/>
            <w:sz w:val="24"/>
            <w:szCs w:val="24"/>
            <w:u w:val="single"/>
            <w:rtl/>
          </w:rPr>
          <w:t>עפ</w:t>
        </w:r>
        <w:r w:rsidR="007F0125" w:rsidRPr="007F0125">
          <w:rPr>
            <w:rFonts w:cs="David"/>
            <w:color w:val="0000FF"/>
            <w:sz w:val="24"/>
            <w:szCs w:val="24"/>
            <w:u w:val="single"/>
            <w:rtl/>
          </w:rPr>
          <w:t>"</w:t>
        </w:r>
        <w:r w:rsidR="007F0125" w:rsidRPr="007F0125">
          <w:rPr>
            <w:rFonts w:cs="David" w:hint="eastAsia"/>
            <w:color w:val="0000FF"/>
            <w:sz w:val="24"/>
            <w:szCs w:val="24"/>
            <w:u w:val="single"/>
            <w:rtl/>
          </w:rPr>
          <w:t>ג</w:t>
        </w:r>
        <w:r w:rsidR="007F0125" w:rsidRPr="007F0125">
          <w:rPr>
            <w:rFonts w:cs="David"/>
            <w:color w:val="0000FF"/>
            <w:sz w:val="24"/>
            <w:szCs w:val="24"/>
            <w:u w:val="single"/>
            <w:rtl/>
          </w:rPr>
          <w:t xml:space="preserve"> (</w:t>
        </w:r>
        <w:r w:rsidR="007F0125" w:rsidRPr="007F0125">
          <w:rPr>
            <w:rFonts w:cs="David" w:hint="eastAsia"/>
            <w:color w:val="0000FF"/>
            <w:sz w:val="24"/>
            <w:szCs w:val="24"/>
            <w:u w:val="single"/>
            <w:rtl/>
          </w:rPr>
          <w:t>מח</w:t>
        </w:r>
        <w:r w:rsidR="007F0125" w:rsidRPr="007F0125">
          <w:rPr>
            <w:rFonts w:cs="David"/>
            <w:color w:val="0000FF"/>
            <w:sz w:val="24"/>
            <w:szCs w:val="24"/>
            <w:u w:val="single"/>
            <w:rtl/>
          </w:rPr>
          <w:t>-</w:t>
        </w:r>
        <w:r w:rsidR="007F0125" w:rsidRPr="007F0125">
          <w:rPr>
            <w:rFonts w:cs="David" w:hint="eastAsia"/>
            <w:color w:val="0000FF"/>
            <w:sz w:val="24"/>
            <w:szCs w:val="24"/>
            <w:u w:val="single"/>
            <w:rtl/>
          </w:rPr>
          <w:t>חיפה</w:t>
        </w:r>
        <w:r w:rsidR="007F0125" w:rsidRPr="007F0125">
          <w:rPr>
            <w:rFonts w:cs="David"/>
            <w:color w:val="0000FF"/>
            <w:sz w:val="24"/>
            <w:szCs w:val="24"/>
            <w:u w:val="single"/>
            <w:rtl/>
          </w:rPr>
          <w:t>) 27228-12-16</w:t>
        </w:r>
      </w:hyperlink>
      <w:r>
        <w:rPr>
          <w:rFonts w:cs="David" w:hint="cs"/>
          <w:sz w:val="24"/>
          <w:szCs w:val="24"/>
          <w:rtl/>
        </w:rPr>
        <w:t xml:space="preserve"> </w:t>
      </w:r>
      <w:r>
        <w:rPr>
          <w:rFonts w:cs="David" w:hint="cs"/>
          <w:b/>
          <w:bCs/>
          <w:sz w:val="24"/>
          <w:szCs w:val="24"/>
          <w:rtl/>
        </w:rPr>
        <w:t>גלילי נ' מדינת ישראל</w:t>
      </w:r>
      <w:r>
        <w:rPr>
          <w:rFonts w:cs="David" w:hint="cs"/>
          <w:sz w:val="24"/>
          <w:szCs w:val="24"/>
          <w:rtl/>
        </w:rPr>
        <w:t xml:space="preserve">, נאשם שהורשע בהחזקת עשרות ק"ג של סם נדון ל-9 חודשים, ערעורו התקבל ועונשו הומתק ל-6 חודשי עבודות שירות. </w:t>
      </w:r>
    </w:p>
    <w:p w14:paraId="5D9EF17E" w14:textId="77777777" w:rsidR="000E7D14" w:rsidRDefault="000E7D14" w:rsidP="000E7D14">
      <w:pPr>
        <w:spacing w:line="360" w:lineRule="auto"/>
        <w:ind w:left="785"/>
        <w:contextualSpacing/>
        <w:jc w:val="both"/>
        <w:rPr>
          <w:rFonts w:ascii="Calibri" w:hAnsi="Calibri"/>
        </w:rPr>
      </w:pPr>
    </w:p>
    <w:p w14:paraId="35A3543A" w14:textId="77777777" w:rsidR="000E7D14" w:rsidRDefault="000E7D14" w:rsidP="000E7D14">
      <w:pPr>
        <w:numPr>
          <w:ilvl w:val="0"/>
          <w:numId w:val="1"/>
        </w:numPr>
        <w:spacing w:line="360" w:lineRule="auto"/>
        <w:contextualSpacing/>
        <w:jc w:val="both"/>
        <w:rPr>
          <w:rFonts w:ascii="Calibri" w:hAnsi="Calibri"/>
        </w:rPr>
      </w:pPr>
      <w:r>
        <w:rPr>
          <w:rFonts w:ascii="Calibri" w:hAnsi="Calibri" w:hint="cs"/>
          <w:rtl/>
        </w:rPr>
        <w:t xml:space="preserve">מפסיקה זו ודומה לה נלמד, כי מדיניות הענישה הראויה בעבירות ממין דא מחייבת הטלת עונשים מרתיעים, על מנת לבטא את הצורך במאבק בנגע הסמים ובהשפעותיו השליליות על החברה. העונשים, כמובן משתנים בהתאם לנסיבות כל מקרה, וביחס לכמות הסם שנתפסה וסוגו. </w:t>
      </w:r>
      <w:r>
        <w:rPr>
          <w:rFonts w:ascii="Calibri" w:hAnsi="Calibri" w:hint="cs"/>
          <w:b/>
          <w:bCs/>
          <w:rtl/>
        </w:rPr>
        <w:t>מתווה הענישה בעבירות של גידול סם והחזקתו בנסיבותיו של הנאשם נע בין 16-30 חודשי מאסר לצד ענישה נלווית</w:t>
      </w:r>
      <w:r>
        <w:rPr>
          <w:rFonts w:ascii="Calibri" w:hAnsi="Calibri" w:hint="cs"/>
          <w:rtl/>
        </w:rPr>
        <w:t xml:space="preserve">. כל סטייה לקולא, מחייבת, והדבר עלה גם מטיעוני ב"כ הנאשם, נסיבות חריגות או שילוב בהליך שיקומי ארוך טווח ונושא פירות. </w:t>
      </w:r>
    </w:p>
    <w:p w14:paraId="55E30CA9" w14:textId="77777777" w:rsidR="000E7D14" w:rsidRDefault="000E7D14" w:rsidP="000E7D14">
      <w:pPr>
        <w:ind w:left="720"/>
        <w:contextualSpacing/>
        <w:rPr>
          <w:rFonts w:ascii="Calibri" w:hAnsi="Calibri"/>
        </w:rPr>
      </w:pPr>
    </w:p>
    <w:p w14:paraId="02699633" w14:textId="77777777" w:rsidR="000E7D14" w:rsidRDefault="000E7D14" w:rsidP="000E7D14">
      <w:pPr>
        <w:spacing w:line="360" w:lineRule="auto"/>
        <w:ind w:left="785"/>
        <w:contextualSpacing/>
        <w:jc w:val="both"/>
        <w:rPr>
          <w:rFonts w:ascii="Calibri" w:hAnsi="Calibri"/>
          <w:rtl/>
        </w:rPr>
      </w:pPr>
    </w:p>
    <w:p w14:paraId="27B3DE19" w14:textId="77777777" w:rsidR="000E7D14" w:rsidRDefault="000E7D14" w:rsidP="000E7D14">
      <w:pPr>
        <w:spacing w:after="120" w:line="360" w:lineRule="auto"/>
        <w:ind w:firstLine="425"/>
        <w:rPr>
          <w:b/>
          <w:bCs/>
          <w:u w:val="single"/>
          <w:rtl/>
        </w:rPr>
      </w:pPr>
    </w:p>
    <w:p w14:paraId="3A5C2812" w14:textId="77777777" w:rsidR="000E7D14" w:rsidRDefault="000E7D14" w:rsidP="000E7D14">
      <w:pPr>
        <w:spacing w:after="120" w:line="360" w:lineRule="auto"/>
        <w:ind w:firstLine="425"/>
        <w:rPr>
          <w:b/>
          <w:bCs/>
          <w:u w:val="single"/>
          <w:rtl/>
        </w:rPr>
      </w:pPr>
      <w:r>
        <w:rPr>
          <w:rFonts w:hint="cs"/>
          <w:b/>
          <w:bCs/>
          <w:u w:val="single"/>
          <w:rtl/>
        </w:rPr>
        <w:t>נסיבות הנאשם</w:t>
      </w:r>
    </w:p>
    <w:p w14:paraId="7C7A13DA" w14:textId="77777777" w:rsidR="000E7D14" w:rsidRDefault="000E7D14" w:rsidP="000E7D14">
      <w:pPr>
        <w:numPr>
          <w:ilvl w:val="0"/>
          <w:numId w:val="1"/>
        </w:numPr>
        <w:spacing w:after="160" w:line="360" w:lineRule="auto"/>
        <w:contextualSpacing/>
        <w:jc w:val="both"/>
        <w:rPr>
          <w:rFonts w:ascii="Calibri" w:hAnsi="Calibri" w:cs="Calibri"/>
        </w:rPr>
      </w:pPr>
      <w:r>
        <w:rPr>
          <w:rFonts w:ascii="Calibri" w:hAnsi="Calibri" w:hint="cs"/>
          <w:rtl/>
        </w:rPr>
        <w:t>באשר לנסיבות הנאשם, ניתן למנות מספר נתונים לקולא בעלי משקל: הנאשם בן 26, נשוי ואב לתינוקת, נעדר עבר פלילי ומנהל אורח חיים יציב.</w:t>
      </w:r>
    </w:p>
    <w:p w14:paraId="72587FD0" w14:textId="77777777" w:rsidR="000E7D14" w:rsidRDefault="000E7D14" w:rsidP="000E7D14">
      <w:pPr>
        <w:spacing w:line="360" w:lineRule="auto"/>
        <w:ind w:left="785"/>
        <w:contextualSpacing/>
        <w:jc w:val="both"/>
        <w:rPr>
          <w:rFonts w:ascii="Calibri" w:hAnsi="Calibri" w:cs="Calibri"/>
        </w:rPr>
      </w:pPr>
      <w:r>
        <w:rPr>
          <w:rFonts w:ascii="Calibri" w:hAnsi="Calibri" w:hint="cs"/>
          <w:rtl/>
        </w:rPr>
        <w:t xml:space="preserve"> </w:t>
      </w:r>
    </w:p>
    <w:p w14:paraId="482C44E0" w14:textId="77777777" w:rsidR="000E7D14" w:rsidRDefault="000E7D14" w:rsidP="000E7D14">
      <w:pPr>
        <w:numPr>
          <w:ilvl w:val="0"/>
          <w:numId w:val="1"/>
        </w:numPr>
        <w:spacing w:after="160" w:line="360" w:lineRule="auto"/>
        <w:contextualSpacing/>
        <w:jc w:val="both"/>
        <w:rPr>
          <w:rFonts w:ascii="Calibri" w:hAnsi="Calibri" w:cs="Calibri"/>
        </w:rPr>
      </w:pPr>
      <w:r>
        <w:rPr>
          <w:rFonts w:ascii="Calibri" w:hAnsi="Calibri" w:hint="cs"/>
          <w:rtl/>
        </w:rPr>
        <w:t>הנאשם החל לפני מספר שנים להשתמש בסם, שימוש שהפך אינטנסיבי והעמיק מעורבותו בעולם הסמים, הנאשם הפעיל מעבדה משוכללת ומאובזרת, שתל כ-100 שתילים, גידלם במסירות עד שעלו וצמחו לשתילים במשקל של כ-31 ק"ג.</w:t>
      </w:r>
    </w:p>
    <w:p w14:paraId="655B1805" w14:textId="77777777" w:rsidR="000E7D14" w:rsidRDefault="000E7D14" w:rsidP="000E7D14">
      <w:pPr>
        <w:spacing w:after="160" w:line="360" w:lineRule="auto"/>
        <w:ind w:left="785"/>
        <w:contextualSpacing/>
        <w:jc w:val="both"/>
        <w:rPr>
          <w:rFonts w:ascii="Calibri" w:hAnsi="Calibri" w:cs="Calibri"/>
        </w:rPr>
      </w:pPr>
    </w:p>
    <w:p w14:paraId="72B55F11" w14:textId="77777777" w:rsidR="000E7D14" w:rsidRDefault="000E7D14" w:rsidP="000E7D14">
      <w:pPr>
        <w:numPr>
          <w:ilvl w:val="0"/>
          <w:numId w:val="1"/>
        </w:numPr>
        <w:spacing w:after="160" w:line="360" w:lineRule="auto"/>
        <w:contextualSpacing/>
        <w:jc w:val="both"/>
        <w:rPr>
          <w:rFonts w:ascii="Calibri" w:hAnsi="Calibri" w:cs="Calibri"/>
        </w:rPr>
      </w:pPr>
      <w:r>
        <w:rPr>
          <w:rFonts w:ascii="Calibri" w:hAnsi="Calibri" w:hint="cs"/>
          <w:rtl/>
        </w:rPr>
        <w:t>שירות המבחן עומד על נסיבותיו החיוביות של הנאשם אך מציין נסיגה בהתנהלותו מאז החל להשתמש בסם והעדר מוטיבציה אמיתית להשתלב בהליך טיפולי ממשי. מאידך, נראה שמעצרו בתיק זה גרם לו לטלטלה בהבינו את ההשלכות הקשות של מעשיו עליו ועל סביבתו ומאז אינו משתמש בסם ושומר, תקופה ארוכה, על תנאים מגבילים קשים.</w:t>
      </w:r>
    </w:p>
    <w:p w14:paraId="330CF48E" w14:textId="77777777" w:rsidR="000E7D14" w:rsidRDefault="000E7D14" w:rsidP="000E7D14">
      <w:pPr>
        <w:spacing w:line="360" w:lineRule="auto"/>
        <w:ind w:left="785"/>
        <w:contextualSpacing/>
        <w:jc w:val="both"/>
        <w:rPr>
          <w:rFonts w:ascii="Calibri" w:hAnsi="Calibri" w:cs="Calibri"/>
        </w:rPr>
      </w:pPr>
    </w:p>
    <w:p w14:paraId="130EBC49" w14:textId="77777777" w:rsidR="000E7D14" w:rsidRDefault="000E7D14" w:rsidP="000E7D14">
      <w:pPr>
        <w:numPr>
          <w:ilvl w:val="0"/>
          <w:numId w:val="1"/>
        </w:numPr>
        <w:spacing w:after="160" w:line="360" w:lineRule="auto"/>
        <w:contextualSpacing/>
        <w:jc w:val="both"/>
        <w:rPr>
          <w:rFonts w:ascii="Calibri" w:hAnsi="Calibri" w:cs="Calibri"/>
        </w:rPr>
      </w:pPr>
      <w:r>
        <w:rPr>
          <w:rFonts w:ascii="Calibri" w:hAnsi="Calibri" w:hint="cs"/>
          <w:rtl/>
        </w:rPr>
        <w:t>עוד אתן משקל לכך שהנאשם שהה במעצר בתיק זה, לראשונה בחייו, כחודש ומחצה, לצד תקופה ארוכה שהיה נתון בתנאי איזוק אלקטרוני (כ-7 חודשים) ולאחר מכן בתנאי מעצר בית. באשר לשהייתו הארוכה בתנאי איזוק, אכן כטענת המאשימה אין מקום לנכות תקופה זו מתקופת המאסר שתגזר עליו, כעולה מעמדת הפסיקה בעניין זה (</w:t>
      </w:r>
      <w:hyperlink r:id="rId28" w:history="1">
        <w:r w:rsidR="007F0125" w:rsidRPr="007F0125">
          <w:rPr>
            <w:rFonts w:ascii="Calibri" w:hAnsi="Calibri" w:hint="eastAsia"/>
            <w:color w:val="0000FF"/>
            <w:u w:val="single"/>
            <w:rtl/>
          </w:rPr>
          <w:t>ע</w:t>
        </w:r>
        <w:r w:rsidR="007F0125" w:rsidRPr="007F0125">
          <w:rPr>
            <w:rFonts w:ascii="Calibri" w:hAnsi="Calibri"/>
            <w:color w:val="0000FF"/>
            <w:u w:val="single"/>
            <w:rtl/>
          </w:rPr>
          <w:t>"</w:t>
        </w:r>
        <w:r w:rsidR="007F0125" w:rsidRPr="007F0125">
          <w:rPr>
            <w:rFonts w:ascii="Calibri" w:hAnsi="Calibri" w:hint="eastAsia"/>
            <w:color w:val="0000FF"/>
            <w:u w:val="single"/>
            <w:rtl/>
          </w:rPr>
          <w:t>פ</w:t>
        </w:r>
        <w:r w:rsidR="007F0125" w:rsidRPr="007F0125">
          <w:rPr>
            <w:rFonts w:ascii="Calibri" w:hAnsi="Calibri"/>
            <w:color w:val="0000FF"/>
            <w:u w:val="single"/>
            <w:rtl/>
          </w:rPr>
          <w:t xml:space="preserve"> 7768/15</w:t>
        </w:r>
      </w:hyperlink>
      <w:r>
        <w:rPr>
          <w:rFonts w:ascii="Calibri" w:hAnsi="Calibri" w:hint="cs"/>
          <w:rtl/>
        </w:rPr>
        <w:t xml:space="preserve"> </w:t>
      </w:r>
      <w:r>
        <w:rPr>
          <w:rFonts w:ascii="Calibri" w:hAnsi="Calibri" w:hint="cs"/>
          <w:b/>
          <w:bCs/>
          <w:rtl/>
        </w:rPr>
        <w:t>פלוני נ' מדינת ישראל</w:t>
      </w:r>
      <w:r>
        <w:rPr>
          <w:rFonts w:ascii="Calibri" w:hAnsi="Calibri" w:hint="cs"/>
          <w:rtl/>
        </w:rPr>
        <w:t xml:space="preserve">) וב"כ הנאשם אף לא עתר לכך, אך יש להתחשב בנתון זה בגזירת דינו של הנאשם. </w:t>
      </w:r>
    </w:p>
    <w:p w14:paraId="375A080C" w14:textId="77777777" w:rsidR="000E7D14" w:rsidRDefault="000E7D14" w:rsidP="000E7D14">
      <w:pPr>
        <w:pStyle w:val="a9"/>
        <w:rPr>
          <w:sz w:val="24"/>
          <w:szCs w:val="24"/>
        </w:rPr>
      </w:pPr>
    </w:p>
    <w:p w14:paraId="13F391CC" w14:textId="77777777" w:rsidR="000E7D14" w:rsidRDefault="000E7D14" w:rsidP="000E7D14">
      <w:pPr>
        <w:pStyle w:val="a9"/>
        <w:rPr>
          <w:rFonts w:cs="David"/>
          <w:sz w:val="24"/>
          <w:szCs w:val="24"/>
          <w:rtl/>
        </w:rPr>
      </w:pPr>
    </w:p>
    <w:p w14:paraId="022D05FF" w14:textId="77777777" w:rsidR="000E7D14" w:rsidRDefault="000E7D14" w:rsidP="000E7D14">
      <w:pPr>
        <w:spacing w:line="360" w:lineRule="auto"/>
        <w:ind w:left="785"/>
        <w:contextualSpacing/>
        <w:jc w:val="both"/>
        <w:rPr>
          <w:b/>
          <w:bCs/>
          <w:u w:val="single"/>
          <w:rtl/>
        </w:rPr>
      </w:pPr>
      <w:r>
        <w:rPr>
          <w:rFonts w:hint="cs"/>
          <w:b/>
          <w:bCs/>
          <w:u w:val="single"/>
          <w:rtl/>
        </w:rPr>
        <w:t>סוף דבר</w:t>
      </w:r>
    </w:p>
    <w:p w14:paraId="144BB4AC" w14:textId="77777777" w:rsidR="000E7D14" w:rsidRDefault="000E7D14" w:rsidP="000E7D14">
      <w:pPr>
        <w:spacing w:line="360" w:lineRule="auto"/>
        <w:ind w:left="785"/>
        <w:contextualSpacing/>
        <w:jc w:val="both"/>
        <w:rPr>
          <w:b/>
          <w:bCs/>
          <w:u w:val="single"/>
          <w:rtl/>
        </w:rPr>
      </w:pPr>
    </w:p>
    <w:p w14:paraId="375EE455" w14:textId="77777777" w:rsidR="000E7D14" w:rsidRDefault="000E7D14" w:rsidP="000E7D14">
      <w:pPr>
        <w:numPr>
          <w:ilvl w:val="0"/>
          <w:numId w:val="1"/>
        </w:numPr>
        <w:spacing w:after="160" w:line="360" w:lineRule="auto"/>
        <w:contextualSpacing/>
        <w:jc w:val="both"/>
        <w:rPr>
          <w:rFonts w:ascii="Calibri" w:hAnsi="Calibri"/>
          <w:rtl/>
        </w:rPr>
      </w:pPr>
      <w:r>
        <w:rPr>
          <w:rFonts w:ascii="Calibri" w:hAnsi="Calibri" w:hint="cs"/>
          <w:rtl/>
        </w:rPr>
        <w:t xml:space="preserve">אין  מקום לסטות ממתחם הענישה הראוי כעתירת ההגנה, כל שכן להימנע מהטלת עונש מאסר ממש על הנאשם, בהעדר כל בסיס לכך. הנאשם לא עבר הלך טיפולי ולא הוצגו לפניי נסיבות חריגות כלשהן. המלצת שירות המבחן, מעצם טבעה אינה יותר מהמלצה, ובענייננו אינה מייחסת משקל ראוי לאינטרסים הציבוריים ולצורך השעה להלחם מלחמת חורמה בנגע הסמים, מקום שהפסיקה מורה לנו להעניק להם מעמד בכורה. </w:t>
      </w:r>
    </w:p>
    <w:p w14:paraId="4E6A640C" w14:textId="77777777" w:rsidR="000E7D14" w:rsidRDefault="000E7D14" w:rsidP="000E7D14">
      <w:pPr>
        <w:spacing w:line="360" w:lineRule="auto"/>
        <w:ind w:left="785"/>
        <w:contextualSpacing/>
        <w:jc w:val="both"/>
        <w:rPr>
          <w:rFonts w:ascii="Calibri" w:hAnsi="Calibri"/>
          <w:b/>
          <w:bCs/>
        </w:rPr>
      </w:pPr>
    </w:p>
    <w:p w14:paraId="628D1206" w14:textId="77777777" w:rsidR="000E7D14" w:rsidRDefault="000E7D14" w:rsidP="000E7D14">
      <w:pPr>
        <w:numPr>
          <w:ilvl w:val="0"/>
          <w:numId w:val="1"/>
        </w:numPr>
        <w:spacing w:after="160" w:line="360" w:lineRule="auto"/>
        <w:contextualSpacing/>
        <w:jc w:val="both"/>
        <w:rPr>
          <w:rFonts w:ascii="Calibri" w:hAnsi="Calibri"/>
        </w:rPr>
      </w:pPr>
      <w:r>
        <w:rPr>
          <w:rFonts w:ascii="Calibri" w:hAnsi="Calibri" w:hint="cs"/>
          <w:rtl/>
        </w:rPr>
        <w:t xml:space="preserve">לצורך קביעת העונש בגדרי המתחם, שקלתי השיקולים הבאים: חומרת המעשה והיקף הגידול מחד, עברו הנקי של הנאשם, תיקון כתב האישום לקולא, ניקיונו מסם ושהייה ממושכת בתנאים מגבילים, מאידך. לאור כך, מצאתי למקם עונשו של הנאשם בסמוך לתחתית מתחם הענישה. יש לקוות שהנאשם ימשיך בדרכו זו לאחר סיום ריצוי עונשו. </w:t>
      </w:r>
    </w:p>
    <w:p w14:paraId="58F95F13" w14:textId="77777777" w:rsidR="000E7D14" w:rsidRDefault="000E7D14" w:rsidP="000E7D14">
      <w:pPr>
        <w:spacing w:line="360" w:lineRule="auto"/>
        <w:ind w:left="785"/>
        <w:contextualSpacing/>
        <w:jc w:val="both"/>
        <w:rPr>
          <w:rFonts w:ascii="Calibri" w:hAnsi="Calibri" w:cs="Calibri"/>
          <w:b/>
          <w:bCs/>
        </w:rPr>
      </w:pPr>
    </w:p>
    <w:p w14:paraId="71C12F25" w14:textId="77777777" w:rsidR="000E7D14" w:rsidRDefault="000E7D14" w:rsidP="000E7D14">
      <w:pPr>
        <w:numPr>
          <w:ilvl w:val="0"/>
          <w:numId w:val="1"/>
        </w:numPr>
        <w:spacing w:after="160" w:line="360" w:lineRule="auto"/>
        <w:contextualSpacing/>
        <w:jc w:val="both"/>
        <w:rPr>
          <w:rFonts w:ascii="Calibri" w:hAnsi="Calibri" w:cs="Calibri"/>
          <w:b/>
          <w:bCs/>
        </w:rPr>
      </w:pPr>
      <w:r>
        <w:rPr>
          <w:rFonts w:ascii="Calibri" w:hAnsi="Calibri" w:hint="cs"/>
          <w:rtl/>
        </w:rPr>
        <w:t xml:space="preserve">מאותן סיבות, בצירוף טענתו הצודקת של ב"כ הנאשם שהמאשימה לא עתרה, כמתבקש, להכרזה על הנאשם כסוחר סמים בתחילת ההליך ובקשתה לא פורטה בסיפא כתב האישום וכן מכח מחיקת עבירת הסם שלא לצריכה עצמית שיוחסה לנאשם, אינני מקבלת בקשת המאשימה להכריז על הנאשם כסוחר סמים. </w:t>
      </w:r>
    </w:p>
    <w:p w14:paraId="1B3A9714" w14:textId="77777777" w:rsidR="000E7D14" w:rsidRDefault="000E7D14" w:rsidP="000E7D14">
      <w:pPr>
        <w:spacing w:line="360" w:lineRule="auto"/>
        <w:ind w:left="785"/>
        <w:contextualSpacing/>
        <w:jc w:val="both"/>
        <w:rPr>
          <w:rFonts w:ascii="Calibri" w:hAnsi="Calibri" w:cs="Calibri"/>
          <w:b/>
          <w:bCs/>
          <w:rtl/>
        </w:rPr>
      </w:pPr>
    </w:p>
    <w:p w14:paraId="31C29ED4" w14:textId="77777777" w:rsidR="000E7D14" w:rsidRDefault="000E7D14" w:rsidP="000E7D14">
      <w:pPr>
        <w:numPr>
          <w:ilvl w:val="0"/>
          <w:numId w:val="1"/>
        </w:numPr>
        <w:spacing w:after="160" w:line="360" w:lineRule="auto"/>
        <w:contextualSpacing/>
        <w:jc w:val="both"/>
        <w:rPr>
          <w:rFonts w:ascii="Calibri" w:hAnsi="Calibri" w:cs="Calibri"/>
          <w:b/>
          <w:bCs/>
        </w:rPr>
      </w:pPr>
      <w:r>
        <w:rPr>
          <w:rFonts w:ascii="Calibri" w:hAnsi="Calibri" w:hint="cs"/>
          <w:rtl/>
        </w:rPr>
        <w:t xml:space="preserve">אשר על כן, </w:t>
      </w:r>
      <w:r>
        <w:rPr>
          <w:rFonts w:ascii="Calibri" w:hAnsi="Calibri" w:hint="cs"/>
          <w:b/>
          <w:bCs/>
          <w:rtl/>
        </w:rPr>
        <w:t>הנני גוזרת על הנאשם את העונשים כדלקמן:</w:t>
      </w:r>
    </w:p>
    <w:p w14:paraId="1253E636" w14:textId="77777777" w:rsidR="000E7D14" w:rsidRPr="00721D50" w:rsidRDefault="000E7D14" w:rsidP="000E7D14">
      <w:pPr>
        <w:spacing w:line="360" w:lineRule="auto"/>
        <w:ind w:left="785"/>
        <w:contextualSpacing/>
        <w:jc w:val="both"/>
        <w:rPr>
          <w:rFonts w:ascii="Calibri" w:hAnsi="Calibri" w:cs="Calibri"/>
          <w:b/>
          <w:bCs/>
        </w:rPr>
      </w:pPr>
    </w:p>
    <w:p w14:paraId="37B36C20" w14:textId="77777777" w:rsidR="000E7D14" w:rsidRDefault="000E7D14" w:rsidP="000E7D14">
      <w:pPr>
        <w:numPr>
          <w:ilvl w:val="0"/>
          <w:numId w:val="3"/>
        </w:numPr>
        <w:spacing w:after="160" w:line="480" w:lineRule="auto"/>
        <w:contextualSpacing/>
      </w:pPr>
      <w:r>
        <w:rPr>
          <w:rFonts w:ascii="Calibri" w:hAnsi="Calibri" w:hint="cs"/>
          <w:rtl/>
        </w:rPr>
        <w:t xml:space="preserve"> 18 חודשי מאסר בפועל בניכוי ימי מעצרו מיום 29.6.16-7.8.16. הנאשם יתייצב לריצוי עונשו ביום 13.8.17 כשעד למועד זה ישמשו הערבויות בהליך המעצר להבטחת התייצבותו. </w:t>
      </w:r>
      <w:r>
        <w:rPr>
          <w:rFonts w:hint="cs"/>
          <w:rtl/>
        </w:rPr>
        <w:t xml:space="preserve">במועד זה יתייצב עד השעה 10:00 בבית מעצר הדרים והכל בכפוף לכל החלטה שיפוטית או החלטת שב"ס אחרת שתנתן. </w:t>
      </w:r>
    </w:p>
    <w:p w14:paraId="7947DE8A" w14:textId="77777777" w:rsidR="000E7D14" w:rsidRDefault="000E7D14" w:rsidP="000E7D14">
      <w:pPr>
        <w:numPr>
          <w:ilvl w:val="0"/>
          <w:numId w:val="3"/>
        </w:numPr>
        <w:spacing w:after="120" w:line="480" w:lineRule="auto"/>
        <w:jc w:val="both"/>
      </w:pPr>
      <w:r>
        <w:rPr>
          <w:rFonts w:hint="cs"/>
          <w:rtl/>
        </w:rPr>
        <w:t>6 חודשי מאסר על תנאי, לבל יעבור הנאשם עבירת סמים מסוג פשע במשך שלוש שנים מיום שחרורו.</w:t>
      </w:r>
    </w:p>
    <w:p w14:paraId="553148F2" w14:textId="77777777" w:rsidR="000E7D14" w:rsidRDefault="000E7D14" w:rsidP="000E7D14">
      <w:pPr>
        <w:numPr>
          <w:ilvl w:val="0"/>
          <w:numId w:val="3"/>
        </w:numPr>
        <w:spacing w:after="120" w:line="360" w:lineRule="auto"/>
        <w:jc w:val="both"/>
      </w:pPr>
      <w:r>
        <w:rPr>
          <w:rFonts w:hint="cs"/>
          <w:rtl/>
        </w:rPr>
        <w:t xml:space="preserve">4 חודשי מאסר על תנאי, לבל יעבור הנאשם עבירות סמים מסוג עוון במשך 3 שנים מיום שחרורו. </w:t>
      </w:r>
    </w:p>
    <w:p w14:paraId="5EC84CA5" w14:textId="77777777" w:rsidR="000E7D14" w:rsidRDefault="000E7D14" w:rsidP="000E7D14">
      <w:pPr>
        <w:numPr>
          <w:ilvl w:val="0"/>
          <w:numId w:val="3"/>
        </w:numPr>
        <w:spacing w:after="120" w:line="360" w:lineRule="auto"/>
        <w:jc w:val="both"/>
      </w:pPr>
      <w:r>
        <w:rPr>
          <w:rFonts w:hint="cs"/>
          <w:rtl/>
        </w:rPr>
        <w:t xml:space="preserve">קנס בסך 10,000 ₪  או 45 ימי מאסר תמורתו. הקנס ישולם בעשרה תשלומים שווים ורצופים החל מיום 1.1.18. </w:t>
      </w:r>
    </w:p>
    <w:p w14:paraId="453142E3" w14:textId="77777777" w:rsidR="000E7D14" w:rsidRDefault="000E7D14" w:rsidP="000E7D14">
      <w:pPr>
        <w:numPr>
          <w:ilvl w:val="0"/>
          <w:numId w:val="3"/>
        </w:numPr>
        <w:spacing w:after="120" w:line="360" w:lineRule="auto"/>
        <w:jc w:val="both"/>
      </w:pPr>
      <w:r>
        <w:rPr>
          <w:rFonts w:hint="cs"/>
          <w:rtl/>
        </w:rPr>
        <w:t>פסילת רשיונו של הנאשם החופפת לתקופת הפסילה שהוטלה עליו בהליך המצער מיום 31.7.16.</w:t>
      </w:r>
    </w:p>
    <w:p w14:paraId="0DDFDC5A" w14:textId="77777777" w:rsidR="000E7D14" w:rsidRDefault="000E7D14" w:rsidP="000E7D14">
      <w:pPr>
        <w:numPr>
          <w:ilvl w:val="0"/>
          <w:numId w:val="3"/>
        </w:numPr>
        <w:spacing w:after="120" w:line="360" w:lineRule="auto"/>
        <w:jc w:val="both"/>
      </w:pPr>
      <w:r>
        <w:rPr>
          <w:rFonts w:hint="cs"/>
          <w:rtl/>
        </w:rPr>
        <w:t xml:space="preserve"> 6 חודשים פסילה על תנאי לבל יעבור הנאשם עבירה על פקודת הסמים במשך שנתיים מיום שחרורו. </w:t>
      </w:r>
    </w:p>
    <w:p w14:paraId="60153306" w14:textId="77777777" w:rsidR="000E7D14" w:rsidRDefault="000E7D14" w:rsidP="000E7D14">
      <w:pPr>
        <w:spacing w:line="360" w:lineRule="auto"/>
        <w:rPr>
          <w:rFonts w:ascii="Calibri" w:hAnsi="Calibri"/>
          <w:b/>
          <w:bCs/>
          <w:rtl/>
        </w:rPr>
      </w:pPr>
    </w:p>
    <w:p w14:paraId="28534E37" w14:textId="77777777" w:rsidR="000E7D14" w:rsidRDefault="000E7D14" w:rsidP="000E7D14">
      <w:pPr>
        <w:spacing w:line="360" w:lineRule="auto"/>
        <w:rPr>
          <w:rFonts w:ascii="Calibri" w:hAnsi="Calibri"/>
          <w:b/>
          <w:bCs/>
        </w:rPr>
      </w:pPr>
      <w:r>
        <w:rPr>
          <w:rFonts w:ascii="Calibri" w:hAnsi="Calibri" w:hint="cs"/>
          <w:b/>
          <w:bCs/>
          <w:rtl/>
        </w:rPr>
        <w:t xml:space="preserve">מורה על השמדת/חילוט מוצגי הסם וכלים. </w:t>
      </w:r>
    </w:p>
    <w:p w14:paraId="1EEC5013" w14:textId="77777777" w:rsidR="000E7D14" w:rsidRPr="00EF21F7" w:rsidRDefault="000E7D14" w:rsidP="000E7D14">
      <w:pPr>
        <w:spacing w:line="360" w:lineRule="auto"/>
        <w:ind w:left="1080"/>
        <w:contextualSpacing/>
        <w:rPr>
          <w:rFonts w:ascii="Calibri" w:hAnsi="Calibri"/>
          <w:b/>
          <w:bCs/>
          <w:rtl/>
        </w:rPr>
      </w:pPr>
    </w:p>
    <w:p w14:paraId="6AC8B64D" w14:textId="77777777" w:rsidR="000E7D14" w:rsidRDefault="000E7D14" w:rsidP="000E7D14">
      <w:pPr>
        <w:spacing w:line="360" w:lineRule="auto"/>
        <w:rPr>
          <w:rFonts w:ascii="Calibri" w:hAnsi="Calibri"/>
          <w:b/>
          <w:bCs/>
          <w:rtl/>
        </w:rPr>
      </w:pPr>
    </w:p>
    <w:p w14:paraId="31069A2A" w14:textId="77777777" w:rsidR="000E7D14" w:rsidRDefault="000E7D14" w:rsidP="000E7D14">
      <w:pPr>
        <w:spacing w:line="360" w:lineRule="auto"/>
        <w:rPr>
          <w:rFonts w:ascii="Calibri" w:hAnsi="Calibri"/>
          <w:b/>
          <w:bCs/>
          <w:rtl/>
        </w:rPr>
      </w:pPr>
    </w:p>
    <w:p w14:paraId="65551034" w14:textId="77777777" w:rsidR="000E7D14" w:rsidRPr="000E7D14" w:rsidRDefault="007F0125" w:rsidP="000E7D14">
      <w:pPr>
        <w:spacing w:line="360" w:lineRule="auto"/>
        <w:rPr>
          <w:rFonts w:ascii="Calibri" w:hAnsi="Calibri" w:cs="Arial"/>
          <w:sz w:val="22"/>
          <w:szCs w:val="22"/>
          <w:rtl/>
        </w:rPr>
      </w:pPr>
      <w:r w:rsidRPr="007F0125">
        <w:rPr>
          <w:rFonts w:ascii="Calibri" w:hAnsi="Calibri"/>
          <w:b/>
          <w:bCs/>
          <w:color w:val="FFFFFF"/>
          <w:sz w:val="2"/>
          <w:szCs w:val="2"/>
          <w:rtl/>
        </w:rPr>
        <w:t>5129371</w:t>
      </w:r>
      <w:r w:rsidR="000E7D14">
        <w:rPr>
          <w:rFonts w:ascii="Calibri" w:hAnsi="Calibri" w:hint="cs"/>
          <w:b/>
          <w:bCs/>
          <w:rtl/>
        </w:rPr>
        <w:t>זכות ערעור לבית המשפט המחוזי תוך 45 יום</w:t>
      </w:r>
    </w:p>
    <w:p w14:paraId="0B5B77A8" w14:textId="77777777" w:rsidR="000E7D14" w:rsidRPr="007F0125" w:rsidRDefault="007F0125" w:rsidP="000E7D14">
      <w:pPr>
        <w:rPr>
          <w:color w:val="FFFFFF"/>
          <w:sz w:val="2"/>
          <w:szCs w:val="2"/>
          <w:rtl/>
        </w:rPr>
      </w:pPr>
      <w:r w:rsidRPr="007F0125">
        <w:rPr>
          <w:color w:val="FFFFFF"/>
          <w:sz w:val="2"/>
          <w:szCs w:val="2"/>
          <w:rtl/>
        </w:rPr>
        <w:t>54678313</w:t>
      </w:r>
    </w:p>
    <w:p w14:paraId="4F0A1690" w14:textId="77777777" w:rsidR="000E7D14" w:rsidRPr="00B05847" w:rsidRDefault="000E7D14" w:rsidP="000E7D14">
      <w:pPr>
        <w:rPr>
          <w:rtl/>
        </w:rPr>
      </w:pPr>
    </w:p>
    <w:p w14:paraId="5110646F" w14:textId="77777777" w:rsidR="000E7D14" w:rsidRPr="00EF21F7" w:rsidRDefault="007F0125" w:rsidP="000E7D14">
      <w:pPr>
        <w:rPr>
          <w:rFonts w:cs="FrankRuehl"/>
          <w:sz w:val="28"/>
          <w:szCs w:val="28"/>
          <w:rtl/>
        </w:rPr>
      </w:pPr>
      <w:r>
        <w:rPr>
          <w:rFonts w:ascii="Arial" w:hAnsi="Arial"/>
          <w:rtl/>
        </w:rPr>
        <w:t xml:space="preserve">ניתן היום,  כ"ה תמוז תשע"ז, 19 יולי 2017, במעמד הצדדים. </w:t>
      </w:r>
    </w:p>
    <w:p w14:paraId="7CE9D328" w14:textId="77777777" w:rsidR="000E7D14" w:rsidRDefault="000E7D14" w:rsidP="000E7D1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156A7C2" w14:textId="77777777" w:rsidR="000E7D14" w:rsidRPr="00415481" w:rsidRDefault="00415481" w:rsidP="000E7D14">
      <w:pPr>
        <w:jc w:val="center"/>
        <w:rPr>
          <w:rFonts w:ascii="Arial" w:hAnsi="Arial" w:cs="FrankRuehl"/>
          <w:color w:val="FFFFFF"/>
          <w:sz w:val="2"/>
          <w:szCs w:val="2"/>
          <w:rtl/>
        </w:rPr>
      </w:pPr>
      <w:r w:rsidRPr="00415481">
        <w:rPr>
          <w:rFonts w:ascii="Arial" w:hAnsi="Arial" w:cs="FrankRuehl"/>
          <w:color w:val="FFFFFF"/>
          <w:sz w:val="2"/>
          <w:szCs w:val="2"/>
          <w:rtl/>
        </w:rPr>
        <w:t>5129371</w:t>
      </w:r>
    </w:p>
    <w:p w14:paraId="646E8BA0" w14:textId="77777777" w:rsidR="002D7B2F" w:rsidRPr="00415481" w:rsidRDefault="00415481" w:rsidP="007F0125">
      <w:pPr>
        <w:keepNext/>
        <w:rPr>
          <w:rFonts w:ascii="David" w:hAnsi="David"/>
          <w:color w:val="FFFFFF"/>
          <w:sz w:val="2"/>
          <w:szCs w:val="2"/>
          <w:rtl/>
        </w:rPr>
      </w:pPr>
      <w:r w:rsidRPr="00415481">
        <w:rPr>
          <w:rFonts w:ascii="David" w:hAnsi="David"/>
          <w:color w:val="FFFFFF"/>
          <w:sz w:val="2"/>
          <w:szCs w:val="2"/>
          <w:rtl/>
        </w:rPr>
        <w:t>54678313</w:t>
      </w:r>
    </w:p>
    <w:p w14:paraId="7FEF6445" w14:textId="77777777" w:rsidR="007F0125" w:rsidRPr="007F0125" w:rsidRDefault="007F0125" w:rsidP="007F0125">
      <w:pPr>
        <w:keepNext/>
        <w:rPr>
          <w:rFonts w:ascii="David" w:hAnsi="David"/>
          <w:color w:val="000000"/>
          <w:sz w:val="22"/>
          <w:szCs w:val="22"/>
          <w:rtl/>
        </w:rPr>
      </w:pPr>
      <w:r w:rsidRPr="007F0125">
        <w:rPr>
          <w:rFonts w:ascii="David" w:hAnsi="David"/>
          <w:color w:val="000000"/>
          <w:sz w:val="22"/>
          <w:szCs w:val="22"/>
          <w:rtl/>
        </w:rPr>
        <w:t>מרב גרינברג 54678313</w:t>
      </w:r>
    </w:p>
    <w:p w14:paraId="1DE6A188" w14:textId="77777777" w:rsidR="007F0125" w:rsidRDefault="007F0125" w:rsidP="007F0125">
      <w:r w:rsidRPr="007F0125">
        <w:rPr>
          <w:color w:val="000000"/>
          <w:rtl/>
        </w:rPr>
        <w:t>נוסח מסמך זה כפוף לשינויי ניסוח ועריכה</w:t>
      </w:r>
    </w:p>
    <w:p w14:paraId="33CF98A0" w14:textId="77777777" w:rsidR="007F0125" w:rsidRDefault="007F0125" w:rsidP="007F0125">
      <w:pPr>
        <w:rPr>
          <w:rtl/>
        </w:rPr>
      </w:pPr>
    </w:p>
    <w:p w14:paraId="3E1F1122" w14:textId="77777777" w:rsidR="007F0125" w:rsidRDefault="007F0125" w:rsidP="007F0125">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48E12B7B" w14:textId="77777777" w:rsidR="00415481" w:rsidRPr="00415481" w:rsidRDefault="00415481" w:rsidP="00415481">
      <w:pPr>
        <w:keepNext/>
        <w:rPr>
          <w:rFonts w:ascii="David" w:hAnsi="David"/>
          <w:color w:val="000000"/>
          <w:sz w:val="22"/>
          <w:szCs w:val="22"/>
          <w:rtl/>
        </w:rPr>
      </w:pPr>
    </w:p>
    <w:sectPr w:rsidR="00415481" w:rsidRPr="00415481" w:rsidSect="00415481">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0EB83" w14:textId="77777777" w:rsidR="007925D3" w:rsidRDefault="007925D3" w:rsidP="00B1519D">
      <w:r>
        <w:separator/>
      </w:r>
    </w:p>
  </w:endnote>
  <w:endnote w:type="continuationSeparator" w:id="0">
    <w:p w14:paraId="53943C53" w14:textId="77777777" w:rsidR="007925D3" w:rsidRDefault="007925D3" w:rsidP="00B15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0C2A3" w14:textId="77777777" w:rsidR="007925D3" w:rsidRDefault="007925D3" w:rsidP="0041548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327D9C8" w14:textId="77777777" w:rsidR="007925D3" w:rsidRPr="00415481" w:rsidRDefault="007925D3" w:rsidP="00415481">
    <w:pPr>
      <w:pStyle w:val="a5"/>
      <w:pBdr>
        <w:top w:val="single" w:sz="4" w:space="1" w:color="auto"/>
        <w:between w:val="single" w:sz="4" w:space="0" w:color="auto"/>
      </w:pBdr>
      <w:spacing w:after="60"/>
      <w:jc w:val="center"/>
      <w:rPr>
        <w:rFonts w:ascii="FrankRuehl" w:hAnsi="FrankRuehl" w:cs="FrankRuehl"/>
        <w:color w:val="000000"/>
      </w:rPr>
    </w:pPr>
    <w:r w:rsidRPr="0041548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BD6A7" w14:textId="77777777" w:rsidR="007925D3" w:rsidRDefault="007925D3" w:rsidP="0041548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6A9C">
      <w:rPr>
        <w:rFonts w:ascii="FrankRuehl" w:hAnsi="FrankRuehl" w:cs="FrankRuehl"/>
        <w:noProof/>
        <w:rtl/>
      </w:rPr>
      <w:t>1</w:t>
    </w:r>
    <w:r>
      <w:rPr>
        <w:rFonts w:ascii="FrankRuehl" w:hAnsi="FrankRuehl" w:cs="FrankRuehl"/>
        <w:rtl/>
      </w:rPr>
      <w:fldChar w:fldCharType="end"/>
    </w:r>
  </w:p>
  <w:p w14:paraId="79F6BDAD" w14:textId="77777777" w:rsidR="007925D3" w:rsidRPr="00415481" w:rsidRDefault="007925D3" w:rsidP="00415481">
    <w:pPr>
      <w:pStyle w:val="a5"/>
      <w:pBdr>
        <w:top w:val="single" w:sz="4" w:space="1" w:color="auto"/>
        <w:between w:val="single" w:sz="4" w:space="0" w:color="auto"/>
      </w:pBdr>
      <w:spacing w:after="60"/>
      <w:jc w:val="center"/>
      <w:rPr>
        <w:rFonts w:ascii="FrankRuehl" w:hAnsi="FrankRuehl" w:cs="FrankRuehl"/>
        <w:color w:val="000000"/>
      </w:rPr>
    </w:pPr>
    <w:r w:rsidRPr="00415481">
      <w:rPr>
        <w:rFonts w:ascii="FrankRuehl" w:hAnsi="FrankRuehl" w:cs="FrankRuehl"/>
        <w:color w:val="000000"/>
      </w:rPr>
      <w:pict w14:anchorId="6B458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80D6B" w14:textId="77777777" w:rsidR="007925D3" w:rsidRDefault="007925D3" w:rsidP="00B1519D">
      <w:r>
        <w:separator/>
      </w:r>
    </w:p>
  </w:footnote>
  <w:footnote w:type="continuationSeparator" w:id="0">
    <w:p w14:paraId="095580B9" w14:textId="77777777" w:rsidR="007925D3" w:rsidRDefault="007925D3" w:rsidP="00B15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5F71B" w14:textId="77777777" w:rsidR="007925D3" w:rsidRPr="00415481" w:rsidRDefault="007925D3" w:rsidP="0041548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11370-07-16</w:t>
    </w:r>
    <w:r>
      <w:rPr>
        <w:rFonts w:ascii="David" w:hAnsi="David"/>
        <w:color w:val="000000"/>
        <w:sz w:val="22"/>
        <w:szCs w:val="22"/>
        <w:rtl/>
      </w:rPr>
      <w:tab/>
      <w:t xml:space="preserve"> מדינת ישראל נ' עבד אל חאלק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E2E2B" w14:textId="77777777" w:rsidR="007925D3" w:rsidRPr="00415481" w:rsidRDefault="007925D3" w:rsidP="0041548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11370-07-16</w:t>
    </w:r>
    <w:r>
      <w:rPr>
        <w:rFonts w:ascii="David" w:hAnsi="David"/>
        <w:color w:val="000000"/>
        <w:sz w:val="22"/>
        <w:szCs w:val="22"/>
        <w:rtl/>
      </w:rPr>
      <w:tab/>
      <w:t xml:space="preserve"> מדינת ישראל נ' עבד אל חאלק גאבר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E5EEC"/>
    <w:multiLevelType w:val="hybridMultilevel"/>
    <w:tmpl w:val="53C65C1C"/>
    <w:lvl w:ilvl="0" w:tplc="007AAF14">
      <w:start w:val="1"/>
      <w:numFmt w:val="hebrew1"/>
      <w:lvlText w:val="%1."/>
      <w:lvlJc w:val="left"/>
      <w:pPr>
        <w:ind w:left="1080" w:hanging="360"/>
      </w:pPr>
      <w:rPr>
        <w:rFonts w:cs="David"/>
        <w:b/>
        <w:bCs/>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2A1D5064"/>
    <w:multiLevelType w:val="hybridMultilevel"/>
    <w:tmpl w:val="F7C6FE0C"/>
    <w:lvl w:ilvl="0" w:tplc="098EE09C">
      <w:start w:val="1"/>
      <w:numFmt w:val="hebrew1"/>
      <w:lvlText w:val="%1."/>
      <w:lvlJc w:val="left"/>
      <w:pPr>
        <w:ind w:left="1145" w:hanging="360"/>
      </w:p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start w:val="1"/>
      <w:numFmt w:val="decimal"/>
      <w:lvlText w:val="%4."/>
      <w:lvlJc w:val="left"/>
      <w:pPr>
        <w:ind w:left="3305" w:hanging="360"/>
      </w:pPr>
    </w:lvl>
    <w:lvl w:ilvl="4" w:tplc="04090019">
      <w:start w:val="1"/>
      <w:numFmt w:val="lowerLetter"/>
      <w:lvlText w:val="%5."/>
      <w:lvlJc w:val="left"/>
      <w:pPr>
        <w:ind w:left="4025" w:hanging="360"/>
      </w:pPr>
    </w:lvl>
    <w:lvl w:ilvl="5" w:tplc="0409001B">
      <w:start w:val="1"/>
      <w:numFmt w:val="lowerRoman"/>
      <w:lvlText w:val="%6."/>
      <w:lvlJc w:val="right"/>
      <w:pPr>
        <w:ind w:left="4745" w:hanging="180"/>
      </w:pPr>
    </w:lvl>
    <w:lvl w:ilvl="6" w:tplc="0409000F">
      <w:start w:val="1"/>
      <w:numFmt w:val="decimal"/>
      <w:lvlText w:val="%7."/>
      <w:lvlJc w:val="left"/>
      <w:pPr>
        <w:ind w:left="5465" w:hanging="360"/>
      </w:pPr>
    </w:lvl>
    <w:lvl w:ilvl="7" w:tplc="04090019">
      <w:start w:val="1"/>
      <w:numFmt w:val="lowerLetter"/>
      <w:lvlText w:val="%8."/>
      <w:lvlJc w:val="left"/>
      <w:pPr>
        <w:ind w:left="6185" w:hanging="360"/>
      </w:pPr>
    </w:lvl>
    <w:lvl w:ilvl="8" w:tplc="0409001B">
      <w:start w:val="1"/>
      <w:numFmt w:val="lowerRoman"/>
      <w:lvlText w:val="%9."/>
      <w:lvlJc w:val="right"/>
      <w:pPr>
        <w:ind w:left="6905" w:hanging="180"/>
      </w:pPr>
    </w:lvl>
  </w:abstractNum>
  <w:abstractNum w:abstractNumId="2" w15:restartNumberingAfterBreak="0">
    <w:nsid w:val="7EF56127"/>
    <w:multiLevelType w:val="hybridMultilevel"/>
    <w:tmpl w:val="5ED0CB16"/>
    <w:lvl w:ilvl="0" w:tplc="5AB2B39C">
      <w:start w:val="1"/>
      <w:numFmt w:val="decimal"/>
      <w:lvlText w:val="%1."/>
      <w:lvlJc w:val="left"/>
      <w:pPr>
        <w:ind w:left="785" w:hanging="360"/>
      </w:pPr>
      <w:rPr>
        <w:rFonts w:cs="Times New Roman"/>
        <w:b w:val="0"/>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2065786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87418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62214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E7D14"/>
    <w:rsid w:val="000E7D14"/>
    <w:rsid w:val="001F517F"/>
    <w:rsid w:val="002D7B2F"/>
    <w:rsid w:val="00415481"/>
    <w:rsid w:val="00500C24"/>
    <w:rsid w:val="007925D3"/>
    <w:rsid w:val="007F0125"/>
    <w:rsid w:val="00B1519D"/>
    <w:rsid w:val="00B35C04"/>
    <w:rsid w:val="00BA16A0"/>
    <w:rsid w:val="00DB73ED"/>
    <w:rsid w:val="00EA2950"/>
    <w:rsid w:val="00F96A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18A0C15"/>
  <w15:chartTrackingRefBased/>
  <w15:docId w15:val="{BB45AA26-756C-418E-8983-CB5626B9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E7D1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E7D14"/>
    <w:pPr>
      <w:tabs>
        <w:tab w:val="center" w:pos="4153"/>
        <w:tab w:val="right" w:pos="8306"/>
      </w:tabs>
    </w:pPr>
  </w:style>
  <w:style w:type="character" w:customStyle="1" w:styleId="a4">
    <w:name w:val="כותרת עליונה תו"/>
    <w:link w:val="a3"/>
    <w:rsid w:val="000E7D14"/>
    <w:rPr>
      <w:rFonts w:ascii="Times New Roman" w:eastAsia="Times New Roman" w:hAnsi="Times New Roman" w:cs="David"/>
      <w:sz w:val="24"/>
      <w:szCs w:val="24"/>
    </w:rPr>
  </w:style>
  <w:style w:type="paragraph" w:styleId="a5">
    <w:name w:val="footer"/>
    <w:basedOn w:val="a"/>
    <w:link w:val="a6"/>
    <w:rsid w:val="000E7D14"/>
    <w:pPr>
      <w:tabs>
        <w:tab w:val="center" w:pos="4153"/>
        <w:tab w:val="right" w:pos="8306"/>
      </w:tabs>
    </w:pPr>
  </w:style>
  <w:style w:type="character" w:customStyle="1" w:styleId="a6">
    <w:name w:val="כותרת תחתונה תו"/>
    <w:link w:val="a5"/>
    <w:rsid w:val="000E7D14"/>
    <w:rPr>
      <w:rFonts w:ascii="Times New Roman" w:eastAsia="Times New Roman" w:hAnsi="Times New Roman" w:cs="David"/>
      <w:sz w:val="24"/>
      <w:szCs w:val="24"/>
    </w:rPr>
  </w:style>
  <w:style w:type="table" w:styleId="a7">
    <w:name w:val="Table Grid"/>
    <w:basedOn w:val="a1"/>
    <w:rsid w:val="000E7D1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E7D14"/>
  </w:style>
  <w:style w:type="paragraph" w:styleId="a9">
    <w:name w:val="List Paragraph"/>
    <w:basedOn w:val="a"/>
    <w:qFormat/>
    <w:rsid w:val="000E7D14"/>
    <w:pPr>
      <w:ind w:left="720"/>
      <w:contextualSpacing/>
    </w:pPr>
    <w:rPr>
      <w:rFonts w:ascii="Calibri" w:hAnsi="Calibri" w:cs="Calibri"/>
      <w:sz w:val="22"/>
      <w:szCs w:val="22"/>
    </w:rPr>
  </w:style>
  <w:style w:type="character" w:styleId="Hyperlink">
    <w:name w:val="Hyperlink"/>
    <w:rsid w:val="007F0125"/>
    <w:rPr>
      <w:color w:val="0563C1"/>
      <w:u w:val="single"/>
    </w:rPr>
  </w:style>
  <w:style w:type="character" w:styleId="aa">
    <w:name w:val="Unresolved Mention"/>
    <w:rsid w:val="007F01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3888303" TargetMode="External"/><Relationship Id="rId3" Type="http://schemas.openxmlformats.org/officeDocument/2006/relationships/settings" Target="settings.xml"/><Relationship Id="rId21" Type="http://schemas.openxmlformats.org/officeDocument/2006/relationships/hyperlink" Target="http://www.nevo.co.il/case/18107527"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5786821" TargetMode="External"/><Relationship Id="rId25" Type="http://schemas.openxmlformats.org/officeDocument/2006/relationships/hyperlink" Target="http://www.nevo.co.il/case/22087107"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18119161" TargetMode="External"/><Relationship Id="rId20" Type="http://schemas.openxmlformats.org/officeDocument/2006/relationships/hyperlink" Target="http://www.nevo.co.il/case/13070717"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461668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0685141" TargetMode="External"/><Relationship Id="rId28" Type="http://schemas.openxmlformats.org/officeDocument/2006/relationships/hyperlink" Target="http://www.nevo.co.il/case/20832660" TargetMode="External"/><Relationship Id="rId10" Type="http://schemas.openxmlformats.org/officeDocument/2006/relationships/hyperlink" Target="http://www.nevo.co.il/law/70301/40c.a" TargetMode="External"/><Relationship Id="rId19" Type="http://schemas.openxmlformats.org/officeDocument/2006/relationships/hyperlink" Target="http://www.nevo.co.il/case/10459111"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case/8291661" TargetMode="External"/><Relationship Id="rId27" Type="http://schemas.openxmlformats.org/officeDocument/2006/relationships/hyperlink" Target="http://www.nevo.co.il/case/2176553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2121</Words>
  <Characters>10606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12702</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4063345</vt:i4>
      </vt:variant>
      <vt:variant>
        <vt:i4>63</vt:i4>
      </vt:variant>
      <vt:variant>
        <vt:i4>0</vt:i4>
      </vt:variant>
      <vt:variant>
        <vt:i4>5</vt:i4>
      </vt:variant>
      <vt:variant>
        <vt:lpwstr>http://www.nevo.co.il/case/20832660</vt:lpwstr>
      </vt:variant>
      <vt:variant>
        <vt:lpwstr/>
      </vt:variant>
      <vt:variant>
        <vt:i4>3342454</vt:i4>
      </vt:variant>
      <vt:variant>
        <vt:i4>60</vt:i4>
      </vt:variant>
      <vt:variant>
        <vt:i4>0</vt:i4>
      </vt:variant>
      <vt:variant>
        <vt:i4>5</vt:i4>
      </vt:variant>
      <vt:variant>
        <vt:lpwstr>http://www.nevo.co.il/case/21765536</vt:lpwstr>
      </vt:variant>
      <vt:variant>
        <vt:lpwstr/>
      </vt:variant>
      <vt:variant>
        <vt:i4>3866740</vt:i4>
      </vt:variant>
      <vt:variant>
        <vt:i4>57</vt:i4>
      </vt:variant>
      <vt:variant>
        <vt:i4>0</vt:i4>
      </vt:variant>
      <vt:variant>
        <vt:i4>5</vt:i4>
      </vt:variant>
      <vt:variant>
        <vt:lpwstr>http://www.nevo.co.il/case/3888303</vt:lpwstr>
      </vt:variant>
      <vt:variant>
        <vt:lpwstr/>
      </vt:variant>
      <vt:variant>
        <vt:i4>3473535</vt:i4>
      </vt:variant>
      <vt:variant>
        <vt:i4>54</vt:i4>
      </vt:variant>
      <vt:variant>
        <vt:i4>0</vt:i4>
      </vt:variant>
      <vt:variant>
        <vt:i4>5</vt:i4>
      </vt:variant>
      <vt:variant>
        <vt:lpwstr>http://www.nevo.co.il/case/22087107</vt:lpwstr>
      </vt:variant>
      <vt:variant>
        <vt:lpwstr/>
      </vt:variant>
      <vt:variant>
        <vt:i4>3211388</vt:i4>
      </vt:variant>
      <vt:variant>
        <vt:i4>51</vt:i4>
      </vt:variant>
      <vt:variant>
        <vt:i4>0</vt:i4>
      </vt:variant>
      <vt:variant>
        <vt:i4>5</vt:i4>
      </vt:variant>
      <vt:variant>
        <vt:lpwstr>http://www.nevo.co.il/case/4616682</vt:lpwstr>
      </vt:variant>
      <vt:variant>
        <vt:lpwstr/>
      </vt:variant>
      <vt:variant>
        <vt:i4>3473533</vt:i4>
      </vt:variant>
      <vt:variant>
        <vt:i4>48</vt:i4>
      </vt:variant>
      <vt:variant>
        <vt:i4>0</vt:i4>
      </vt:variant>
      <vt:variant>
        <vt:i4>5</vt:i4>
      </vt:variant>
      <vt:variant>
        <vt:lpwstr>http://www.nevo.co.il/case/20685141</vt:lpwstr>
      </vt:variant>
      <vt:variant>
        <vt:lpwstr/>
      </vt:variant>
      <vt:variant>
        <vt:i4>3539057</vt:i4>
      </vt:variant>
      <vt:variant>
        <vt:i4>45</vt:i4>
      </vt:variant>
      <vt:variant>
        <vt:i4>0</vt:i4>
      </vt:variant>
      <vt:variant>
        <vt:i4>5</vt:i4>
      </vt:variant>
      <vt:variant>
        <vt:lpwstr>http://www.nevo.co.il/case/8291661</vt:lpwstr>
      </vt:variant>
      <vt:variant>
        <vt:lpwstr/>
      </vt:variant>
      <vt:variant>
        <vt:i4>3473529</vt:i4>
      </vt:variant>
      <vt:variant>
        <vt:i4>42</vt:i4>
      </vt:variant>
      <vt:variant>
        <vt:i4>0</vt:i4>
      </vt:variant>
      <vt:variant>
        <vt:i4>5</vt:i4>
      </vt:variant>
      <vt:variant>
        <vt:lpwstr>http://www.nevo.co.il/case/18107527</vt:lpwstr>
      </vt:variant>
      <vt:variant>
        <vt:lpwstr/>
      </vt:variant>
      <vt:variant>
        <vt:i4>3145847</vt:i4>
      </vt:variant>
      <vt:variant>
        <vt:i4>39</vt:i4>
      </vt:variant>
      <vt:variant>
        <vt:i4>0</vt:i4>
      </vt:variant>
      <vt:variant>
        <vt:i4>5</vt:i4>
      </vt:variant>
      <vt:variant>
        <vt:lpwstr>http://www.nevo.co.il/case/13070717</vt:lpwstr>
      </vt:variant>
      <vt:variant>
        <vt:lpwstr/>
      </vt:variant>
      <vt:variant>
        <vt:i4>3997808</vt:i4>
      </vt:variant>
      <vt:variant>
        <vt:i4>36</vt:i4>
      </vt:variant>
      <vt:variant>
        <vt:i4>0</vt:i4>
      </vt:variant>
      <vt:variant>
        <vt:i4>5</vt:i4>
      </vt:variant>
      <vt:variant>
        <vt:lpwstr>http://www.nevo.co.il/case/10459111</vt:lpwstr>
      </vt:variant>
      <vt:variant>
        <vt:lpwstr/>
      </vt:variant>
      <vt:variant>
        <vt:i4>6619233</vt:i4>
      </vt:variant>
      <vt:variant>
        <vt:i4>33</vt:i4>
      </vt:variant>
      <vt:variant>
        <vt:i4>0</vt:i4>
      </vt:variant>
      <vt:variant>
        <vt:i4>5</vt:i4>
      </vt:variant>
      <vt:variant>
        <vt:lpwstr>http://www.nevo.co.il/law/70301/40i</vt:lpwstr>
      </vt:variant>
      <vt:variant>
        <vt:lpwstr/>
      </vt:variant>
      <vt:variant>
        <vt:i4>3407991</vt:i4>
      </vt:variant>
      <vt:variant>
        <vt:i4>30</vt:i4>
      </vt:variant>
      <vt:variant>
        <vt:i4>0</vt:i4>
      </vt:variant>
      <vt:variant>
        <vt:i4>5</vt:i4>
      </vt:variant>
      <vt:variant>
        <vt:lpwstr>http://www.nevo.co.il/case/5786821</vt:lpwstr>
      </vt:variant>
      <vt:variant>
        <vt:lpwstr/>
      </vt:variant>
      <vt:variant>
        <vt:i4>4128892</vt:i4>
      </vt:variant>
      <vt:variant>
        <vt:i4>27</vt:i4>
      </vt:variant>
      <vt:variant>
        <vt:i4>0</vt:i4>
      </vt:variant>
      <vt:variant>
        <vt:i4>5</vt:i4>
      </vt:variant>
      <vt:variant>
        <vt:lpwstr>http://www.nevo.co.il/case/18119161</vt:lpwstr>
      </vt:variant>
      <vt:variant>
        <vt:lpwstr/>
      </vt:variant>
      <vt:variant>
        <vt:i4>7995492</vt:i4>
      </vt:variant>
      <vt:variant>
        <vt:i4>24</vt:i4>
      </vt:variant>
      <vt:variant>
        <vt:i4>0</vt:i4>
      </vt:variant>
      <vt:variant>
        <vt:i4>5</vt:i4>
      </vt:variant>
      <vt:variant>
        <vt:lpwstr>http://www.nevo.co.il/law/70301</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2025-04-22T23:07:00Z</dcterms:created>
  <dcterms:modified xsi:type="dcterms:W3CDTF">2025-04-22T23:07:00Z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11370</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עבד אל חאלק גאבר</vt:lpwstr>
  </property>
  <property fmtid="{D5CDD505-2E9C-101B-9397-08002B2CF9AE}" pid="10" name="LAWYER">
    <vt:lpwstr>קרן וקסלר;אהרון רוזה</vt:lpwstr>
  </property>
  <property fmtid="{D5CDD505-2E9C-101B-9397-08002B2CF9AE}" pid="11" name="JUDGE">
    <vt:lpwstr>מרב גרינברג</vt:lpwstr>
  </property>
  <property fmtid="{D5CDD505-2E9C-101B-9397-08002B2CF9AE}" pid="12" name="CITY">
    <vt:lpwstr>כ"ס</vt:lpwstr>
  </property>
  <property fmtid="{D5CDD505-2E9C-101B-9397-08002B2CF9AE}" pid="13" name="DATE">
    <vt:lpwstr>20170719</vt:lpwstr>
  </property>
  <property fmtid="{D5CDD505-2E9C-101B-9397-08002B2CF9AE}" pid="14" name="TYPE_N_DATE">
    <vt:lpwstr>38020170719</vt:lpwstr>
  </property>
  <property fmtid="{D5CDD505-2E9C-101B-9397-08002B2CF9AE}" pid="15" name="CASESLISTTMP1">
    <vt:lpwstr>18119161;5786821;10459111;13070717;18107527;8291661;20685141;4616682;22087107;3888303;21765536;20832660</vt:lpwstr>
  </property>
  <property fmtid="{D5CDD505-2E9C-101B-9397-08002B2CF9AE}" pid="16" name="CASENOTES1">
    <vt:lpwstr>ProcID=209&amp;PartA=2045&amp;PartC=09</vt:lpwstr>
  </property>
  <property fmtid="{D5CDD505-2E9C-101B-9397-08002B2CF9AE}" pid="17" name="WORDNUMPAGES">
    <vt:lpwstr>8</vt:lpwstr>
  </property>
  <property fmtid="{D5CDD505-2E9C-101B-9397-08002B2CF9AE}" pid="18" name="TYPE_ABS_DATE">
    <vt:lpwstr>380020170719</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4216/006</vt:lpwstr>
  </property>
  <property fmtid="{D5CDD505-2E9C-101B-9397-08002B2CF9AE}" pid="38" name="LAWLISTTMP2">
    <vt:lpwstr>70301/040c.a;040i</vt:lpwstr>
  </property>
</Properties>
</file>