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0218B" w:rsidRPr="008F1993" w14:paraId="1DA4E428" w14:textId="77777777" w:rsidTr="00BF38DB">
        <w:trPr>
          <w:trHeight w:hRule="exact" w:val="418"/>
          <w:jc w:val="center"/>
        </w:trPr>
        <w:tc>
          <w:tcPr>
            <w:tcW w:w="8721" w:type="dxa"/>
            <w:gridSpan w:val="2"/>
          </w:tcPr>
          <w:p w14:paraId="667B2770" w14:textId="77777777" w:rsidR="0020218B" w:rsidRPr="008F1993" w:rsidRDefault="0020218B" w:rsidP="00240120">
            <w:pPr>
              <w:pStyle w:val="a3"/>
              <w:jc w:val="center"/>
              <w:rPr>
                <w:rFonts w:ascii="Tahoma" w:hAnsi="Tahoma" w:cs="Tahoma"/>
                <w:color w:val="000080"/>
                <w:rtl/>
              </w:rPr>
            </w:pPr>
            <w:bookmarkStart w:id="0" w:name="LastJudge"/>
            <w:r w:rsidRPr="008F1993">
              <w:rPr>
                <w:rFonts w:ascii="Tahoma" w:hAnsi="Tahoma" w:cs="Tahoma"/>
                <w:b/>
                <w:bCs/>
                <w:color w:val="000080"/>
                <w:rtl/>
              </w:rPr>
              <w:t>בית משפט השלום בכפר סבא</w:t>
            </w:r>
          </w:p>
        </w:tc>
      </w:tr>
      <w:tr w:rsidR="0020218B" w:rsidRPr="008F1993" w14:paraId="10AF7C5A" w14:textId="77777777" w:rsidTr="00BF38DB">
        <w:trPr>
          <w:trHeight w:val="337"/>
          <w:jc w:val="center"/>
        </w:trPr>
        <w:tc>
          <w:tcPr>
            <w:tcW w:w="5047" w:type="dxa"/>
          </w:tcPr>
          <w:p w14:paraId="59D19EA8" w14:textId="77777777" w:rsidR="0020218B" w:rsidRPr="008F1993" w:rsidRDefault="0020218B" w:rsidP="00240120">
            <w:pPr>
              <w:rPr>
                <w:rFonts w:cs="FrankRuehl"/>
                <w:sz w:val="28"/>
                <w:szCs w:val="28"/>
                <w:rtl/>
              </w:rPr>
            </w:pPr>
            <w:r w:rsidRPr="008F1993">
              <w:rPr>
                <w:rFonts w:cs="FrankRuehl"/>
                <w:sz w:val="28"/>
                <w:szCs w:val="28"/>
                <w:rtl/>
              </w:rPr>
              <w:t>ת"פ</w:t>
            </w:r>
            <w:r w:rsidRPr="008F1993">
              <w:rPr>
                <w:rFonts w:cs="FrankRuehl" w:hint="cs"/>
                <w:sz w:val="28"/>
                <w:szCs w:val="28"/>
                <w:rtl/>
              </w:rPr>
              <w:t xml:space="preserve"> </w:t>
            </w:r>
            <w:r w:rsidRPr="008F1993">
              <w:rPr>
                <w:rFonts w:cs="FrankRuehl"/>
                <w:sz w:val="28"/>
                <w:szCs w:val="28"/>
                <w:rtl/>
              </w:rPr>
              <w:t>47301-07-16</w:t>
            </w:r>
            <w:r w:rsidRPr="008F1993">
              <w:rPr>
                <w:rFonts w:cs="FrankRuehl" w:hint="cs"/>
                <w:sz w:val="28"/>
                <w:szCs w:val="28"/>
                <w:rtl/>
              </w:rPr>
              <w:t xml:space="preserve"> </w:t>
            </w:r>
            <w:r w:rsidRPr="008F1993">
              <w:rPr>
                <w:rFonts w:cs="FrankRuehl"/>
                <w:sz w:val="28"/>
                <w:szCs w:val="28"/>
                <w:rtl/>
              </w:rPr>
              <w:t>מדינת ישראל נ' חי</w:t>
            </w:r>
          </w:p>
          <w:p w14:paraId="59C081D9" w14:textId="77777777" w:rsidR="0020218B" w:rsidRPr="008F1993" w:rsidRDefault="0020218B" w:rsidP="00240120">
            <w:pPr>
              <w:pStyle w:val="a3"/>
              <w:rPr>
                <w:rFonts w:cs="FrankRuehl"/>
                <w:sz w:val="28"/>
                <w:szCs w:val="28"/>
                <w:rtl/>
              </w:rPr>
            </w:pPr>
          </w:p>
        </w:tc>
        <w:tc>
          <w:tcPr>
            <w:tcW w:w="3674" w:type="dxa"/>
          </w:tcPr>
          <w:p w14:paraId="49425479" w14:textId="77777777" w:rsidR="0020218B" w:rsidRPr="008F1993" w:rsidRDefault="0020218B" w:rsidP="00240120">
            <w:pPr>
              <w:pStyle w:val="a3"/>
              <w:jc w:val="right"/>
              <w:rPr>
                <w:rFonts w:cs="FrankRuehl"/>
                <w:sz w:val="28"/>
                <w:szCs w:val="28"/>
                <w:rtl/>
              </w:rPr>
            </w:pPr>
            <w:r w:rsidRPr="008F1993">
              <w:rPr>
                <w:rFonts w:cs="FrankRuehl" w:hint="cs"/>
                <w:sz w:val="28"/>
                <w:szCs w:val="28"/>
                <w:rtl/>
              </w:rPr>
              <w:t>27 נובמבר 2017</w:t>
            </w:r>
          </w:p>
        </w:tc>
      </w:tr>
    </w:tbl>
    <w:p w14:paraId="37424CBB" w14:textId="77777777" w:rsidR="0020218B" w:rsidRPr="008F1993" w:rsidRDefault="0020218B" w:rsidP="0020218B">
      <w:pPr>
        <w:pStyle w:val="a3"/>
        <w:rPr>
          <w:rtl/>
        </w:rPr>
      </w:pPr>
      <w:r w:rsidRPr="008F1993">
        <w:rPr>
          <w:rFonts w:hint="cs"/>
          <w:rtl/>
        </w:rPr>
        <w:t xml:space="preserve"> </w:t>
      </w:r>
    </w:p>
    <w:p w14:paraId="05867914" w14:textId="77777777" w:rsidR="0020218B" w:rsidRPr="008F1993" w:rsidRDefault="0020218B" w:rsidP="0020218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0218B" w:rsidRPr="008F1993" w14:paraId="75F48AAD" w14:textId="77777777" w:rsidTr="0020218B">
        <w:trPr>
          <w:trHeight w:val="295"/>
          <w:jc w:val="center"/>
        </w:trPr>
        <w:tc>
          <w:tcPr>
            <w:tcW w:w="923" w:type="dxa"/>
            <w:tcBorders>
              <w:top w:val="nil"/>
              <w:left w:val="nil"/>
              <w:bottom w:val="nil"/>
              <w:right w:val="nil"/>
            </w:tcBorders>
            <w:shd w:val="clear" w:color="auto" w:fill="auto"/>
          </w:tcPr>
          <w:p w14:paraId="12DFB143" w14:textId="77777777" w:rsidR="0020218B" w:rsidRPr="008F1993" w:rsidRDefault="0020218B" w:rsidP="0020218B">
            <w:pPr>
              <w:jc w:val="both"/>
              <w:rPr>
                <w:rFonts w:ascii="Arial" w:hAnsi="Arial"/>
                <w:sz w:val="28"/>
                <w:szCs w:val="28"/>
              </w:rPr>
            </w:pPr>
            <w:r w:rsidRPr="008F1993">
              <w:rPr>
                <w:rFonts w:ascii="Arial" w:hAnsi="Arial" w:hint="cs"/>
                <w:sz w:val="28"/>
                <w:szCs w:val="28"/>
                <w:rtl/>
              </w:rPr>
              <w:t>ב</w:t>
            </w:r>
            <w:r w:rsidRPr="008F1993">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2AA00546" w14:textId="77777777" w:rsidR="0020218B" w:rsidRPr="008F1993" w:rsidRDefault="0020218B" w:rsidP="00240120">
            <w:pPr>
              <w:rPr>
                <w:rFonts w:ascii="Arial" w:hAnsi="Arial"/>
                <w:b/>
                <w:bCs/>
                <w:rtl/>
              </w:rPr>
            </w:pPr>
            <w:r w:rsidRPr="008F1993">
              <w:rPr>
                <w:rFonts w:ascii="Arial" w:hAnsi="Arial" w:hint="cs"/>
                <w:b/>
                <w:bCs/>
                <w:rtl/>
              </w:rPr>
              <w:t>כבוד ה</w:t>
            </w:r>
            <w:r w:rsidRPr="008F1993">
              <w:rPr>
                <w:rFonts w:ascii="Arial" w:hAnsi="Arial"/>
                <w:b/>
                <w:bCs/>
                <w:rtl/>
              </w:rPr>
              <w:t>שופטת</w:t>
            </w:r>
            <w:r w:rsidRPr="008F1993">
              <w:rPr>
                <w:rFonts w:ascii="Arial" w:hAnsi="Arial" w:hint="cs"/>
                <w:b/>
                <w:bCs/>
                <w:rtl/>
              </w:rPr>
              <w:t xml:space="preserve">  </w:t>
            </w:r>
            <w:r w:rsidRPr="008F1993">
              <w:rPr>
                <w:rFonts w:ascii="Arial" w:hAnsi="Arial"/>
                <w:b/>
                <w:bCs/>
                <w:rtl/>
              </w:rPr>
              <w:t>מרב גרינברג</w:t>
            </w:r>
          </w:p>
          <w:p w14:paraId="57F70F2B" w14:textId="77777777" w:rsidR="0020218B" w:rsidRPr="008F1993" w:rsidRDefault="0020218B" w:rsidP="00240120">
            <w:pPr>
              <w:rPr>
                <w:rtl/>
              </w:rPr>
            </w:pPr>
          </w:p>
          <w:p w14:paraId="3C0DBC10" w14:textId="77777777" w:rsidR="0020218B" w:rsidRPr="008F1993" w:rsidRDefault="0020218B" w:rsidP="0020218B">
            <w:pPr>
              <w:jc w:val="both"/>
              <w:rPr>
                <w:rFonts w:ascii="Arial" w:hAnsi="Arial"/>
                <w:sz w:val="28"/>
                <w:szCs w:val="28"/>
              </w:rPr>
            </w:pPr>
          </w:p>
        </w:tc>
      </w:tr>
      <w:tr w:rsidR="0020218B" w:rsidRPr="008F1993" w14:paraId="59A5FD21" w14:textId="77777777" w:rsidTr="0020218B">
        <w:trPr>
          <w:trHeight w:val="355"/>
          <w:jc w:val="center"/>
        </w:trPr>
        <w:tc>
          <w:tcPr>
            <w:tcW w:w="923" w:type="dxa"/>
            <w:tcBorders>
              <w:top w:val="nil"/>
              <w:left w:val="nil"/>
              <w:bottom w:val="nil"/>
              <w:right w:val="nil"/>
            </w:tcBorders>
            <w:shd w:val="clear" w:color="auto" w:fill="auto"/>
          </w:tcPr>
          <w:p w14:paraId="4178F905" w14:textId="77777777" w:rsidR="0020218B" w:rsidRPr="008F1993" w:rsidRDefault="0020218B" w:rsidP="0020218B">
            <w:pPr>
              <w:jc w:val="both"/>
              <w:rPr>
                <w:rFonts w:ascii="Arial" w:hAnsi="Arial"/>
                <w:b/>
                <w:bCs/>
              </w:rPr>
            </w:pPr>
            <w:bookmarkStart w:id="1" w:name="FirstAppellant"/>
            <w:r w:rsidRPr="008F1993">
              <w:rPr>
                <w:rFonts w:ascii="Arial" w:hAnsi="Arial" w:hint="cs"/>
                <w:b/>
                <w:bCs/>
                <w:rtl/>
              </w:rPr>
              <w:t>בעניין:</w:t>
            </w:r>
          </w:p>
        </w:tc>
        <w:tc>
          <w:tcPr>
            <w:tcW w:w="4126" w:type="dxa"/>
            <w:tcBorders>
              <w:top w:val="nil"/>
              <w:left w:val="nil"/>
              <w:bottom w:val="nil"/>
              <w:right w:val="nil"/>
            </w:tcBorders>
            <w:shd w:val="clear" w:color="auto" w:fill="auto"/>
          </w:tcPr>
          <w:p w14:paraId="58F61D7D" w14:textId="77777777" w:rsidR="0020218B" w:rsidRPr="008F1993" w:rsidRDefault="0020218B" w:rsidP="00240120">
            <w:pPr>
              <w:rPr>
                <w:b/>
                <w:bCs/>
              </w:rPr>
            </w:pPr>
            <w:r w:rsidRPr="008F1993">
              <w:rPr>
                <w:rFonts w:ascii="Arial" w:hAnsi="Arial"/>
                <w:b/>
                <w:bCs/>
                <w:rtl/>
              </w:rPr>
              <w:t>מדינת ישראל</w:t>
            </w:r>
          </w:p>
        </w:tc>
        <w:tc>
          <w:tcPr>
            <w:tcW w:w="3771" w:type="dxa"/>
            <w:tcBorders>
              <w:top w:val="nil"/>
              <w:left w:val="nil"/>
              <w:bottom w:val="nil"/>
              <w:right w:val="nil"/>
            </w:tcBorders>
            <w:shd w:val="clear" w:color="auto" w:fill="auto"/>
          </w:tcPr>
          <w:p w14:paraId="74D63B18" w14:textId="77777777" w:rsidR="0020218B" w:rsidRPr="008F1993" w:rsidRDefault="0020218B" w:rsidP="0020218B">
            <w:pPr>
              <w:jc w:val="both"/>
              <w:rPr>
                <w:rFonts w:ascii="Arial" w:hAnsi="Arial"/>
                <w:b/>
                <w:bCs/>
              </w:rPr>
            </w:pPr>
          </w:p>
        </w:tc>
      </w:tr>
      <w:tr w:rsidR="0020218B" w:rsidRPr="008F1993" w14:paraId="7A63E56F" w14:textId="77777777" w:rsidTr="0020218B">
        <w:trPr>
          <w:trHeight w:val="355"/>
          <w:jc w:val="center"/>
        </w:trPr>
        <w:tc>
          <w:tcPr>
            <w:tcW w:w="923" w:type="dxa"/>
            <w:tcBorders>
              <w:top w:val="nil"/>
              <w:left w:val="nil"/>
              <w:bottom w:val="nil"/>
              <w:right w:val="nil"/>
            </w:tcBorders>
            <w:shd w:val="clear" w:color="auto" w:fill="auto"/>
          </w:tcPr>
          <w:p w14:paraId="4FECCD1A" w14:textId="77777777" w:rsidR="0020218B" w:rsidRPr="008F1993" w:rsidRDefault="0020218B" w:rsidP="0020218B">
            <w:pPr>
              <w:jc w:val="both"/>
              <w:rPr>
                <w:rFonts w:ascii="Arial" w:hAnsi="Arial"/>
                <w:b/>
                <w:bCs/>
                <w:rtl/>
              </w:rPr>
            </w:pPr>
            <w:bookmarkStart w:id="2" w:name="FirstLawyer"/>
            <w:bookmarkEnd w:id="1"/>
          </w:p>
        </w:tc>
        <w:tc>
          <w:tcPr>
            <w:tcW w:w="4126" w:type="dxa"/>
            <w:tcBorders>
              <w:top w:val="nil"/>
              <w:left w:val="nil"/>
              <w:bottom w:val="nil"/>
              <w:right w:val="nil"/>
            </w:tcBorders>
            <w:shd w:val="clear" w:color="auto" w:fill="auto"/>
          </w:tcPr>
          <w:p w14:paraId="4A8550C9" w14:textId="77777777" w:rsidR="0020218B" w:rsidRPr="008F1993" w:rsidRDefault="0020218B" w:rsidP="0020218B">
            <w:pPr>
              <w:jc w:val="both"/>
              <w:rPr>
                <w:b/>
                <w:bCs/>
                <w:rtl/>
              </w:rPr>
            </w:pPr>
            <w:r w:rsidRPr="008F1993">
              <w:rPr>
                <w:rFonts w:hint="cs"/>
                <w:b/>
                <w:bCs/>
                <w:rtl/>
              </w:rPr>
              <w:t>ע"י ב"כ עו"ד גורלניק</w:t>
            </w:r>
          </w:p>
        </w:tc>
        <w:tc>
          <w:tcPr>
            <w:tcW w:w="3771" w:type="dxa"/>
            <w:tcBorders>
              <w:top w:val="nil"/>
              <w:left w:val="nil"/>
              <w:bottom w:val="nil"/>
              <w:right w:val="nil"/>
            </w:tcBorders>
            <w:shd w:val="clear" w:color="auto" w:fill="auto"/>
          </w:tcPr>
          <w:p w14:paraId="77790FE6" w14:textId="77777777" w:rsidR="0020218B" w:rsidRPr="008F1993" w:rsidRDefault="0020218B" w:rsidP="0020218B">
            <w:pPr>
              <w:jc w:val="right"/>
              <w:rPr>
                <w:rFonts w:ascii="Arial" w:hAnsi="Arial"/>
                <w:b/>
                <w:bCs/>
                <w:rtl/>
              </w:rPr>
            </w:pPr>
            <w:r w:rsidRPr="008F1993">
              <w:rPr>
                <w:rFonts w:ascii="Arial" w:hAnsi="Arial" w:hint="cs"/>
                <w:b/>
                <w:bCs/>
                <w:rtl/>
              </w:rPr>
              <w:t>ה</w:t>
            </w:r>
            <w:r w:rsidRPr="008F1993">
              <w:rPr>
                <w:rFonts w:ascii="Arial" w:hAnsi="Arial"/>
                <w:b/>
                <w:bCs/>
                <w:rtl/>
              </w:rPr>
              <w:t>מאשימה</w:t>
            </w:r>
          </w:p>
        </w:tc>
      </w:tr>
      <w:bookmarkEnd w:id="2"/>
      <w:tr w:rsidR="0020218B" w:rsidRPr="008F1993" w14:paraId="4D0E8487" w14:textId="77777777" w:rsidTr="0020218B">
        <w:trPr>
          <w:trHeight w:val="355"/>
          <w:jc w:val="center"/>
        </w:trPr>
        <w:tc>
          <w:tcPr>
            <w:tcW w:w="923" w:type="dxa"/>
            <w:tcBorders>
              <w:top w:val="nil"/>
              <w:left w:val="nil"/>
              <w:bottom w:val="nil"/>
              <w:right w:val="nil"/>
            </w:tcBorders>
            <w:shd w:val="clear" w:color="auto" w:fill="auto"/>
          </w:tcPr>
          <w:p w14:paraId="6565CF54" w14:textId="77777777" w:rsidR="0020218B" w:rsidRPr="008F1993" w:rsidRDefault="0020218B" w:rsidP="0020218B">
            <w:pPr>
              <w:jc w:val="both"/>
              <w:rPr>
                <w:rFonts w:ascii="Arial" w:hAnsi="Arial"/>
                <w:b/>
                <w:bCs/>
                <w:rtl/>
              </w:rPr>
            </w:pPr>
          </w:p>
        </w:tc>
        <w:tc>
          <w:tcPr>
            <w:tcW w:w="7897" w:type="dxa"/>
            <w:gridSpan w:val="2"/>
            <w:tcBorders>
              <w:top w:val="nil"/>
              <w:left w:val="nil"/>
              <w:bottom w:val="nil"/>
              <w:right w:val="nil"/>
            </w:tcBorders>
            <w:shd w:val="clear" w:color="auto" w:fill="auto"/>
          </w:tcPr>
          <w:p w14:paraId="0DCFBB09" w14:textId="77777777" w:rsidR="0020218B" w:rsidRPr="008F1993" w:rsidRDefault="0020218B" w:rsidP="0020218B">
            <w:pPr>
              <w:jc w:val="center"/>
              <w:rPr>
                <w:rFonts w:ascii="Arial" w:hAnsi="Arial"/>
                <w:b/>
                <w:bCs/>
                <w:rtl/>
              </w:rPr>
            </w:pPr>
          </w:p>
          <w:p w14:paraId="754702DC" w14:textId="77777777" w:rsidR="0020218B" w:rsidRPr="008F1993" w:rsidRDefault="0020218B" w:rsidP="0020218B">
            <w:pPr>
              <w:jc w:val="center"/>
              <w:rPr>
                <w:rFonts w:ascii="Arial" w:hAnsi="Arial"/>
                <w:b/>
                <w:bCs/>
                <w:rtl/>
              </w:rPr>
            </w:pPr>
            <w:r w:rsidRPr="008F1993">
              <w:rPr>
                <w:rFonts w:ascii="Arial" w:hAnsi="Arial"/>
                <w:b/>
                <w:bCs/>
                <w:rtl/>
              </w:rPr>
              <w:t>נגד</w:t>
            </w:r>
          </w:p>
          <w:p w14:paraId="4045B3C6" w14:textId="77777777" w:rsidR="0020218B" w:rsidRPr="008F1993" w:rsidRDefault="0020218B" w:rsidP="0020218B">
            <w:pPr>
              <w:jc w:val="both"/>
              <w:rPr>
                <w:rFonts w:ascii="Arial" w:hAnsi="Arial"/>
                <w:b/>
                <w:bCs/>
              </w:rPr>
            </w:pPr>
          </w:p>
        </w:tc>
      </w:tr>
      <w:tr w:rsidR="0020218B" w:rsidRPr="008F1993" w14:paraId="7DDBF3F0" w14:textId="77777777" w:rsidTr="0020218B">
        <w:trPr>
          <w:trHeight w:val="355"/>
          <w:jc w:val="center"/>
        </w:trPr>
        <w:tc>
          <w:tcPr>
            <w:tcW w:w="923" w:type="dxa"/>
            <w:tcBorders>
              <w:top w:val="nil"/>
              <w:left w:val="nil"/>
              <w:bottom w:val="nil"/>
              <w:right w:val="nil"/>
            </w:tcBorders>
            <w:shd w:val="clear" w:color="auto" w:fill="auto"/>
          </w:tcPr>
          <w:p w14:paraId="40FF0177" w14:textId="77777777" w:rsidR="0020218B" w:rsidRPr="008F1993" w:rsidRDefault="0020218B" w:rsidP="00240120">
            <w:pPr>
              <w:rPr>
                <w:rFonts w:ascii="Arial" w:hAnsi="Arial"/>
                <w:b/>
                <w:bCs/>
                <w:rtl/>
              </w:rPr>
            </w:pPr>
          </w:p>
        </w:tc>
        <w:tc>
          <w:tcPr>
            <w:tcW w:w="4126" w:type="dxa"/>
            <w:tcBorders>
              <w:top w:val="nil"/>
              <w:left w:val="nil"/>
              <w:bottom w:val="nil"/>
              <w:right w:val="nil"/>
            </w:tcBorders>
            <w:shd w:val="clear" w:color="auto" w:fill="auto"/>
          </w:tcPr>
          <w:p w14:paraId="11E80494" w14:textId="77777777" w:rsidR="0020218B" w:rsidRPr="008F1993" w:rsidRDefault="0020218B" w:rsidP="00240120">
            <w:pPr>
              <w:rPr>
                <w:b/>
                <w:bCs/>
                <w:rtl/>
              </w:rPr>
            </w:pPr>
            <w:r w:rsidRPr="008F1993">
              <w:rPr>
                <w:rFonts w:ascii="Arial" w:hAnsi="Arial"/>
                <w:b/>
                <w:bCs/>
                <w:rtl/>
              </w:rPr>
              <w:t>שלומי חי</w:t>
            </w:r>
          </w:p>
        </w:tc>
        <w:tc>
          <w:tcPr>
            <w:tcW w:w="3771" w:type="dxa"/>
            <w:tcBorders>
              <w:top w:val="nil"/>
              <w:left w:val="nil"/>
              <w:bottom w:val="nil"/>
              <w:right w:val="nil"/>
            </w:tcBorders>
            <w:shd w:val="clear" w:color="auto" w:fill="auto"/>
          </w:tcPr>
          <w:p w14:paraId="0D046D26" w14:textId="77777777" w:rsidR="0020218B" w:rsidRPr="008F1993" w:rsidRDefault="0020218B" w:rsidP="0020218B">
            <w:pPr>
              <w:jc w:val="right"/>
              <w:rPr>
                <w:rFonts w:ascii="Arial" w:hAnsi="Arial"/>
                <w:b/>
                <w:bCs/>
              </w:rPr>
            </w:pPr>
          </w:p>
        </w:tc>
      </w:tr>
      <w:tr w:rsidR="0020218B" w:rsidRPr="008F1993" w14:paraId="7E8CA66D" w14:textId="77777777" w:rsidTr="0020218B">
        <w:trPr>
          <w:trHeight w:val="355"/>
          <w:jc w:val="center"/>
        </w:trPr>
        <w:tc>
          <w:tcPr>
            <w:tcW w:w="923" w:type="dxa"/>
            <w:tcBorders>
              <w:top w:val="nil"/>
              <w:left w:val="nil"/>
              <w:bottom w:val="nil"/>
              <w:right w:val="nil"/>
            </w:tcBorders>
            <w:shd w:val="clear" w:color="auto" w:fill="auto"/>
          </w:tcPr>
          <w:p w14:paraId="7A2A33AC" w14:textId="77777777" w:rsidR="0020218B" w:rsidRPr="008F1993" w:rsidRDefault="0020218B" w:rsidP="0020218B">
            <w:pPr>
              <w:jc w:val="both"/>
              <w:rPr>
                <w:rFonts w:ascii="Arial" w:hAnsi="Arial"/>
                <w:b/>
                <w:bCs/>
                <w:rtl/>
              </w:rPr>
            </w:pPr>
          </w:p>
        </w:tc>
        <w:tc>
          <w:tcPr>
            <w:tcW w:w="4126" w:type="dxa"/>
            <w:tcBorders>
              <w:top w:val="nil"/>
              <w:left w:val="nil"/>
              <w:bottom w:val="nil"/>
              <w:right w:val="nil"/>
            </w:tcBorders>
            <w:shd w:val="clear" w:color="auto" w:fill="auto"/>
          </w:tcPr>
          <w:p w14:paraId="400D467E" w14:textId="77777777" w:rsidR="0020218B" w:rsidRPr="008F1993" w:rsidRDefault="0020218B" w:rsidP="0020218B">
            <w:pPr>
              <w:jc w:val="both"/>
              <w:rPr>
                <w:b/>
                <w:bCs/>
                <w:rtl/>
              </w:rPr>
            </w:pPr>
            <w:r w:rsidRPr="008F1993">
              <w:rPr>
                <w:rFonts w:hint="cs"/>
                <w:b/>
                <w:bCs/>
                <w:rtl/>
              </w:rPr>
              <w:t>ע"י ב"כ עו"ד טולדו</w:t>
            </w:r>
          </w:p>
        </w:tc>
        <w:tc>
          <w:tcPr>
            <w:tcW w:w="3771" w:type="dxa"/>
            <w:tcBorders>
              <w:top w:val="nil"/>
              <w:left w:val="nil"/>
              <w:bottom w:val="nil"/>
              <w:right w:val="nil"/>
            </w:tcBorders>
            <w:shd w:val="clear" w:color="auto" w:fill="auto"/>
          </w:tcPr>
          <w:p w14:paraId="58563719" w14:textId="77777777" w:rsidR="0020218B" w:rsidRPr="008F1993" w:rsidRDefault="0020218B" w:rsidP="0020218B">
            <w:pPr>
              <w:jc w:val="right"/>
              <w:rPr>
                <w:rFonts w:ascii="Arial" w:hAnsi="Arial"/>
                <w:b/>
                <w:bCs/>
              </w:rPr>
            </w:pPr>
            <w:r w:rsidRPr="008F1993">
              <w:rPr>
                <w:rFonts w:ascii="Arial" w:hAnsi="Arial" w:hint="cs"/>
                <w:b/>
                <w:bCs/>
                <w:rtl/>
              </w:rPr>
              <w:t>ה</w:t>
            </w:r>
            <w:r w:rsidRPr="008F1993">
              <w:rPr>
                <w:rFonts w:ascii="Arial" w:hAnsi="Arial"/>
                <w:b/>
                <w:bCs/>
                <w:rtl/>
              </w:rPr>
              <w:t>נאשם</w:t>
            </w:r>
          </w:p>
        </w:tc>
      </w:tr>
      <w:tr w:rsidR="0020218B" w14:paraId="2AEC304E" w14:textId="77777777" w:rsidTr="0020218B">
        <w:trPr>
          <w:trHeight w:val="355"/>
          <w:jc w:val="center"/>
        </w:trPr>
        <w:tc>
          <w:tcPr>
            <w:tcW w:w="8820" w:type="dxa"/>
            <w:gridSpan w:val="3"/>
            <w:tcBorders>
              <w:top w:val="nil"/>
              <w:left w:val="nil"/>
              <w:bottom w:val="nil"/>
              <w:right w:val="nil"/>
            </w:tcBorders>
            <w:shd w:val="clear" w:color="auto" w:fill="auto"/>
          </w:tcPr>
          <w:p w14:paraId="74D99676" w14:textId="77777777" w:rsidR="00F84915" w:rsidRDefault="00F84915" w:rsidP="008F1993">
            <w:pPr>
              <w:jc w:val="center"/>
              <w:rPr>
                <w:rFonts w:ascii="Arial" w:hAnsi="Arial"/>
                <w:sz w:val="32"/>
                <w:szCs w:val="32"/>
                <w:rtl/>
              </w:rPr>
            </w:pPr>
            <w:bookmarkStart w:id="3" w:name="PsakDin" w:colFirst="0" w:colLast="0"/>
            <w:bookmarkStart w:id="4" w:name="LawTable"/>
            <w:bookmarkEnd w:id="0"/>
            <w:bookmarkEnd w:id="4"/>
          </w:p>
          <w:p w14:paraId="5A6E183D" w14:textId="77777777" w:rsidR="00F84915" w:rsidRPr="00F84915" w:rsidRDefault="00F84915" w:rsidP="00F84915">
            <w:pPr>
              <w:spacing w:after="120" w:line="240" w:lineRule="exact"/>
              <w:ind w:left="283" w:hanging="283"/>
              <w:jc w:val="both"/>
              <w:rPr>
                <w:rFonts w:ascii="FrankRuehl" w:hAnsi="FrankRuehl" w:cs="FrankRuehl"/>
                <w:rtl/>
              </w:rPr>
            </w:pPr>
          </w:p>
          <w:p w14:paraId="4CA4C13D" w14:textId="77777777" w:rsidR="00F84915" w:rsidRPr="00F84915" w:rsidRDefault="00F84915" w:rsidP="00F84915">
            <w:pPr>
              <w:spacing w:after="120" w:line="240" w:lineRule="exact"/>
              <w:ind w:left="283" w:hanging="283"/>
              <w:jc w:val="both"/>
              <w:rPr>
                <w:rFonts w:ascii="FrankRuehl" w:hAnsi="FrankRuehl" w:cs="FrankRuehl"/>
                <w:rtl/>
              </w:rPr>
            </w:pPr>
            <w:r w:rsidRPr="00F84915">
              <w:rPr>
                <w:rFonts w:ascii="FrankRuehl" w:hAnsi="FrankRuehl" w:cs="FrankRuehl"/>
                <w:rtl/>
              </w:rPr>
              <w:t xml:space="preserve">חקיקה שאוזכרה: </w:t>
            </w:r>
          </w:p>
          <w:p w14:paraId="67961C45" w14:textId="77777777" w:rsidR="00F84915" w:rsidRPr="00F84915" w:rsidRDefault="00F84915" w:rsidP="00F84915">
            <w:pPr>
              <w:spacing w:after="120" w:line="240" w:lineRule="exact"/>
              <w:ind w:left="283" w:hanging="283"/>
              <w:jc w:val="both"/>
              <w:rPr>
                <w:rFonts w:ascii="FrankRuehl" w:hAnsi="FrankRuehl" w:cs="FrankRuehl"/>
                <w:rtl/>
              </w:rPr>
            </w:pPr>
            <w:hyperlink r:id="rId7" w:history="1">
              <w:r w:rsidRPr="00F84915">
                <w:rPr>
                  <w:rFonts w:ascii="FrankRuehl" w:hAnsi="FrankRuehl" w:cs="FrankRuehl"/>
                  <w:color w:val="0000FF"/>
                  <w:u w:val="single"/>
                  <w:rtl/>
                </w:rPr>
                <w:t>פקודת הסמים המסוכנים [נוסח חדש], תשל"ג-1973</w:t>
              </w:r>
            </w:hyperlink>
            <w:r w:rsidRPr="00F84915">
              <w:rPr>
                <w:rFonts w:ascii="FrankRuehl" w:hAnsi="FrankRuehl" w:cs="FrankRuehl"/>
                <w:rtl/>
              </w:rPr>
              <w:t xml:space="preserve">: סע'  </w:t>
            </w:r>
            <w:hyperlink r:id="rId8" w:history="1">
              <w:r w:rsidRPr="00F84915">
                <w:rPr>
                  <w:rFonts w:ascii="FrankRuehl" w:hAnsi="FrankRuehl" w:cs="FrankRuehl"/>
                  <w:color w:val="0000FF"/>
                  <w:u w:val="single"/>
                  <w:rtl/>
                </w:rPr>
                <w:t>7.א.</w:t>
              </w:r>
            </w:hyperlink>
            <w:r w:rsidRPr="00F84915">
              <w:rPr>
                <w:rFonts w:ascii="FrankRuehl" w:hAnsi="FrankRuehl" w:cs="FrankRuehl"/>
                <w:rtl/>
              </w:rPr>
              <w:t xml:space="preserve">, </w:t>
            </w:r>
            <w:hyperlink r:id="rId9" w:history="1">
              <w:r w:rsidRPr="00F84915">
                <w:rPr>
                  <w:rFonts w:ascii="FrankRuehl" w:hAnsi="FrankRuehl" w:cs="FrankRuehl"/>
                  <w:color w:val="0000FF"/>
                  <w:u w:val="single"/>
                  <w:rtl/>
                </w:rPr>
                <w:t>7.ג</w:t>
              </w:r>
            </w:hyperlink>
            <w:r w:rsidRPr="00F84915">
              <w:rPr>
                <w:rFonts w:ascii="FrankRuehl" w:hAnsi="FrankRuehl" w:cs="FrankRuehl"/>
                <w:rtl/>
              </w:rPr>
              <w:t xml:space="preserve">, </w:t>
            </w:r>
            <w:hyperlink r:id="rId10" w:history="1">
              <w:r w:rsidRPr="00F84915">
                <w:rPr>
                  <w:rFonts w:ascii="FrankRuehl" w:hAnsi="FrankRuehl" w:cs="FrankRuehl"/>
                  <w:color w:val="0000FF"/>
                  <w:u w:val="single"/>
                  <w:rtl/>
                </w:rPr>
                <w:t>10</w:t>
              </w:r>
            </w:hyperlink>
            <w:r w:rsidRPr="00F84915">
              <w:rPr>
                <w:rFonts w:ascii="FrankRuehl" w:hAnsi="FrankRuehl" w:cs="FrankRuehl"/>
                <w:rtl/>
              </w:rPr>
              <w:t xml:space="preserve">, </w:t>
            </w:r>
            <w:hyperlink r:id="rId11" w:history="1">
              <w:r w:rsidRPr="00F84915">
                <w:rPr>
                  <w:rFonts w:ascii="FrankRuehl" w:hAnsi="FrankRuehl" w:cs="FrankRuehl"/>
                  <w:color w:val="0000FF"/>
                  <w:u w:val="single"/>
                  <w:rtl/>
                </w:rPr>
                <w:t>13</w:t>
              </w:r>
            </w:hyperlink>
            <w:r w:rsidRPr="00F84915">
              <w:rPr>
                <w:rFonts w:ascii="FrankRuehl" w:hAnsi="FrankRuehl" w:cs="FrankRuehl"/>
                <w:rtl/>
              </w:rPr>
              <w:t xml:space="preserve">, </w:t>
            </w:r>
            <w:hyperlink r:id="rId12" w:history="1">
              <w:r w:rsidRPr="00F84915">
                <w:rPr>
                  <w:rFonts w:ascii="FrankRuehl" w:hAnsi="FrankRuehl" w:cs="FrankRuehl"/>
                  <w:color w:val="0000FF"/>
                  <w:u w:val="single"/>
                  <w:rtl/>
                </w:rPr>
                <w:t>14</w:t>
              </w:r>
            </w:hyperlink>
            <w:r w:rsidRPr="00F84915">
              <w:rPr>
                <w:rFonts w:ascii="FrankRuehl" w:hAnsi="FrankRuehl" w:cs="FrankRuehl"/>
                <w:rtl/>
              </w:rPr>
              <w:t xml:space="preserve">, </w:t>
            </w:r>
            <w:hyperlink r:id="rId13" w:history="1">
              <w:r w:rsidRPr="00F84915">
                <w:rPr>
                  <w:rFonts w:ascii="FrankRuehl" w:hAnsi="FrankRuehl" w:cs="FrankRuehl"/>
                  <w:color w:val="0000FF"/>
                  <w:u w:val="single"/>
                  <w:rtl/>
                </w:rPr>
                <w:t>19א'</w:t>
              </w:r>
            </w:hyperlink>
          </w:p>
          <w:p w14:paraId="04C77E7A" w14:textId="77777777" w:rsidR="00F84915" w:rsidRPr="00F84915" w:rsidRDefault="00F84915" w:rsidP="00F84915">
            <w:pPr>
              <w:spacing w:after="120" w:line="240" w:lineRule="exact"/>
              <w:ind w:left="283" w:hanging="283"/>
              <w:jc w:val="both"/>
              <w:rPr>
                <w:rFonts w:ascii="FrankRuehl" w:hAnsi="FrankRuehl" w:cs="FrankRuehl"/>
                <w:rtl/>
              </w:rPr>
            </w:pPr>
            <w:hyperlink r:id="rId14" w:history="1">
              <w:r w:rsidRPr="00F84915">
                <w:rPr>
                  <w:rFonts w:ascii="FrankRuehl" w:hAnsi="FrankRuehl" w:cs="FrankRuehl"/>
                  <w:color w:val="0000FF"/>
                  <w:u w:val="single"/>
                  <w:rtl/>
                </w:rPr>
                <w:t>חוק העונשין, תשל"ז-1977</w:t>
              </w:r>
            </w:hyperlink>
            <w:r w:rsidRPr="00F84915">
              <w:rPr>
                <w:rFonts w:ascii="FrankRuehl" w:hAnsi="FrankRuehl" w:cs="FrankRuehl"/>
                <w:rtl/>
              </w:rPr>
              <w:t xml:space="preserve">: סע'  </w:t>
            </w:r>
            <w:hyperlink r:id="rId15" w:history="1">
              <w:r w:rsidRPr="00F84915">
                <w:rPr>
                  <w:rFonts w:ascii="FrankRuehl" w:hAnsi="FrankRuehl" w:cs="FrankRuehl"/>
                  <w:color w:val="0000FF"/>
                  <w:u w:val="single"/>
                  <w:rtl/>
                </w:rPr>
                <w:t>40ג(א)</w:t>
              </w:r>
            </w:hyperlink>
            <w:r w:rsidRPr="00F84915">
              <w:rPr>
                <w:rFonts w:ascii="FrankRuehl" w:hAnsi="FrankRuehl" w:cs="FrankRuehl"/>
                <w:rtl/>
              </w:rPr>
              <w:t xml:space="preserve">, </w:t>
            </w:r>
            <w:hyperlink r:id="rId16" w:history="1">
              <w:r w:rsidRPr="00F84915">
                <w:rPr>
                  <w:rFonts w:ascii="FrankRuehl" w:hAnsi="FrankRuehl" w:cs="FrankRuehl"/>
                  <w:color w:val="0000FF"/>
                  <w:u w:val="single"/>
                  <w:rtl/>
                </w:rPr>
                <w:t>40ד'</w:t>
              </w:r>
            </w:hyperlink>
            <w:r w:rsidRPr="00F84915">
              <w:rPr>
                <w:rFonts w:ascii="FrankRuehl" w:hAnsi="FrankRuehl" w:cs="FrankRuehl"/>
                <w:rtl/>
              </w:rPr>
              <w:t xml:space="preserve">, </w:t>
            </w:r>
            <w:hyperlink r:id="rId17" w:history="1">
              <w:r w:rsidRPr="00F84915">
                <w:rPr>
                  <w:rFonts w:ascii="FrankRuehl" w:hAnsi="FrankRuehl" w:cs="FrankRuehl"/>
                  <w:color w:val="0000FF"/>
                  <w:u w:val="single"/>
                  <w:rtl/>
                </w:rPr>
                <w:t>40ד'(א)</w:t>
              </w:r>
            </w:hyperlink>
            <w:r w:rsidRPr="00F84915">
              <w:rPr>
                <w:rFonts w:ascii="FrankRuehl" w:hAnsi="FrankRuehl" w:cs="FrankRuehl"/>
                <w:rtl/>
              </w:rPr>
              <w:t xml:space="preserve">, </w:t>
            </w:r>
            <w:hyperlink r:id="rId18" w:history="1">
              <w:r w:rsidRPr="00F84915">
                <w:rPr>
                  <w:rFonts w:ascii="FrankRuehl" w:hAnsi="FrankRuehl" w:cs="FrankRuehl"/>
                  <w:color w:val="0000FF"/>
                  <w:u w:val="single"/>
                  <w:rtl/>
                </w:rPr>
                <w:t>40יג</w:t>
              </w:r>
            </w:hyperlink>
          </w:p>
          <w:p w14:paraId="744BC803" w14:textId="77777777" w:rsidR="00F84915" w:rsidRPr="00F84915" w:rsidRDefault="00F84915" w:rsidP="00F84915">
            <w:pPr>
              <w:spacing w:after="120" w:line="240" w:lineRule="exact"/>
              <w:ind w:left="283" w:hanging="283"/>
              <w:jc w:val="both"/>
              <w:rPr>
                <w:rFonts w:ascii="FrankRuehl" w:hAnsi="FrankRuehl" w:cs="FrankRuehl"/>
                <w:rtl/>
              </w:rPr>
            </w:pPr>
            <w:hyperlink r:id="rId19" w:history="1">
              <w:r w:rsidRPr="00F84915">
                <w:rPr>
                  <w:rFonts w:ascii="FrankRuehl" w:hAnsi="FrankRuehl" w:cs="FrankRuehl"/>
                  <w:color w:val="0000FF"/>
                  <w:u w:val="single"/>
                  <w:rtl/>
                </w:rPr>
                <w:t>פקודת המבחן [נוסח חדש], תשכ"ט-1969</w:t>
              </w:r>
            </w:hyperlink>
          </w:p>
          <w:p w14:paraId="1A45160D" w14:textId="77777777" w:rsidR="00F84915" w:rsidRPr="00F84915" w:rsidRDefault="00F84915" w:rsidP="00F84915">
            <w:pPr>
              <w:spacing w:after="120" w:line="240" w:lineRule="exact"/>
              <w:ind w:left="283" w:hanging="283"/>
              <w:jc w:val="both"/>
              <w:rPr>
                <w:rFonts w:ascii="FrankRuehl" w:hAnsi="FrankRuehl" w:cs="FrankRuehl"/>
                <w:rtl/>
              </w:rPr>
            </w:pPr>
          </w:p>
          <w:p w14:paraId="676BA70B" w14:textId="77777777" w:rsidR="00F84915" w:rsidRPr="00F84915" w:rsidRDefault="00F84915" w:rsidP="008F1993">
            <w:pPr>
              <w:jc w:val="center"/>
              <w:rPr>
                <w:rFonts w:ascii="Arial" w:hAnsi="Arial"/>
                <w:sz w:val="32"/>
                <w:szCs w:val="32"/>
                <w:rtl/>
              </w:rPr>
            </w:pPr>
            <w:bookmarkStart w:id="5" w:name="LawTable_End"/>
            <w:bookmarkEnd w:id="5"/>
          </w:p>
          <w:p w14:paraId="27F44549" w14:textId="77777777" w:rsidR="008F1993" w:rsidRPr="008F1993" w:rsidRDefault="008F1993" w:rsidP="008F1993">
            <w:pPr>
              <w:jc w:val="center"/>
              <w:rPr>
                <w:rFonts w:ascii="Arial" w:hAnsi="Arial"/>
                <w:b/>
                <w:bCs/>
                <w:sz w:val="32"/>
                <w:szCs w:val="32"/>
                <w:u w:val="single"/>
                <w:rtl/>
              </w:rPr>
            </w:pPr>
            <w:r w:rsidRPr="008F1993">
              <w:rPr>
                <w:rFonts w:ascii="Arial" w:hAnsi="Arial"/>
                <w:b/>
                <w:bCs/>
                <w:sz w:val="32"/>
                <w:szCs w:val="32"/>
                <w:u w:val="single"/>
                <w:rtl/>
              </w:rPr>
              <w:t>גזר דין</w:t>
            </w:r>
          </w:p>
          <w:p w14:paraId="6112D7C3" w14:textId="77777777" w:rsidR="0020218B" w:rsidRPr="008F1993" w:rsidRDefault="0020218B" w:rsidP="008F1993">
            <w:pPr>
              <w:jc w:val="center"/>
              <w:rPr>
                <w:rFonts w:ascii="Arial" w:hAnsi="Arial"/>
                <w:bCs/>
                <w:sz w:val="32"/>
                <w:szCs w:val="32"/>
                <w:u w:val="single"/>
                <w:rtl/>
              </w:rPr>
            </w:pPr>
          </w:p>
        </w:tc>
      </w:tr>
      <w:bookmarkEnd w:id="3"/>
    </w:tbl>
    <w:p w14:paraId="4205D95B" w14:textId="77777777" w:rsidR="0020218B" w:rsidRPr="00B05847" w:rsidRDefault="0020218B" w:rsidP="0020218B">
      <w:pPr>
        <w:rPr>
          <w:rFonts w:ascii="Arial" w:hAnsi="Arial"/>
          <w:rtl/>
        </w:rPr>
      </w:pPr>
    </w:p>
    <w:p w14:paraId="75705AA9" w14:textId="77777777" w:rsidR="0020218B" w:rsidRPr="00B05847" w:rsidRDefault="0020218B" w:rsidP="0020218B">
      <w:pPr>
        <w:rPr>
          <w:rtl/>
        </w:rPr>
      </w:pPr>
    </w:p>
    <w:p w14:paraId="72530718" w14:textId="77777777" w:rsidR="0020218B" w:rsidRDefault="0020218B" w:rsidP="0020218B">
      <w:pPr>
        <w:spacing w:line="360" w:lineRule="auto"/>
        <w:rPr>
          <w:rFonts w:ascii="Arial" w:hAnsi="Arial"/>
          <w:b/>
          <w:bCs/>
          <w:u w:val="single"/>
        </w:rPr>
      </w:pPr>
      <w:r>
        <w:rPr>
          <w:rFonts w:ascii="Arial" w:hAnsi="Arial" w:hint="cs"/>
          <w:b/>
          <w:bCs/>
          <w:u w:val="single"/>
          <w:rtl/>
        </w:rPr>
        <w:t>רקע כללי</w:t>
      </w:r>
    </w:p>
    <w:p w14:paraId="76440DBD" w14:textId="77777777" w:rsidR="0020218B" w:rsidRDefault="0020218B" w:rsidP="0020218B">
      <w:pPr>
        <w:spacing w:line="360" w:lineRule="auto"/>
        <w:rPr>
          <w:rFonts w:ascii="Arial" w:hAnsi="Arial"/>
          <w:b/>
          <w:bCs/>
          <w:u w:val="single"/>
        </w:rPr>
      </w:pPr>
    </w:p>
    <w:p w14:paraId="2BD00CC3" w14:textId="77777777" w:rsidR="0020218B" w:rsidRDefault="0020218B" w:rsidP="0020218B">
      <w:pPr>
        <w:numPr>
          <w:ilvl w:val="0"/>
          <w:numId w:val="1"/>
        </w:numPr>
        <w:spacing w:line="360" w:lineRule="auto"/>
        <w:jc w:val="both"/>
        <w:rPr>
          <w:rFonts w:ascii="Arial" w:hAnsi="Arial"/>
        </w:rPr>
      </w:pPr>
      <w:bookmarkStart w:id="6" w:name="ABSTRACT_START"/>
      <w:bookmarkEnd w:id="6"/>
      <w:r>
        <w:rPr>
          <w:rFonts w:ascii="Arial" w:hAnsi="Arial" w:hint="cs"/>
          <w:rtl/>
        </w:rPr>
        <w:t xml:space="preserve">הנאשם הורשע על יסוד הודאתו בעובדות כתב אישום מתוקן ובכתב אישום מתוקן </w:t>
      </w:r>
      <w:r>
        <w:rPr>
          <w:rFonts w:ascii="Arial" w:hAnsi="Arial" w:hint="cs"/>
          <w:b/>
          <w:bCs/>
          <w:u w:val="single"/>
          <w:rtl/>
        </w:rPr>
        <w:t xml:space="preserve"> </w:t>
      </w:r>
      <w:hyperlink r:id="rId20" w:history="1">
        <w:r w:rsidR="008F1993" w:rsidRPr="008F1993">
          <w:rPr>
            <w:rFonts w:ascii="Arial" w:hAnsi="Arial"/>
            <w:b/>
            <w:bCs/>
            <w:color w:val="0000FF"/>
            <w:u w:val="single"/>
            <w:rtl/>
          </w:rPr>
          <w:t>ת"פ 47301-07-16</w:t>
        </w:r>
      </w:hyperlink>
      <w:r>
        <w:rPr>
          <w:rFonts w:ascii="Arial" w:hAnsi="Arial" w:hint="cs"/>
          <w:rtl/>
        </w:rPr>
        <w:t xml:space="preserve"> (ת"א) שצורף, בעבירות של  </w:t>
      </w:r>
      <w:r>
        <w:rPr>
          <w:rFonts w:ascii="Arial" w:hAnsi="Arial" w:hint="cs"/>
          <w:b/>
          <w:bCs/>
          <w:rtl/>
        </w:rPr>
        <w:t xml:space="preserve">סחר בסם מסוכן (8 עבירות) </w:t>
      </w:r>
      <w:r>
        <w:rPr>
          <w:rFonts w:ascii="Arial" w:hAnsi="Arial" w:hint="cs"/>
          <w:rtl/>
        </w:rPr>
        <w:t xml:space="preserve">- עבירה לפי </w:t>
      </w:r>
      <w:hyperlink r:id="rId21" w:history="1">
        <w:r w:rsidR="00BF38DB" w:rsidRPr="00BF38DB">
          <w:rPr>
            <w:color w:val="0000FF"/>
            <w:u w:val="single"/>
            <w:rtl/>
          </w:rPr>
          <w:t>סעיף 13</w:t>
        </w:r>
      </w:hyperlink>
      <w:r>
        <w:rPr>
          <w:rFonts w:hint="cs"/>
          <w:rtl/>
        </w:rPr>
        <w:t xml:space="preserve"> + </w:t>
      </w:r>
      <w:hyperlink r:id="rId22" w:history="1">
        <w:r w:rsidR="00BF38DB" w:rsidRPr="00BF38DB">
          <w:rPr>
            <w:color w:val="0000FF"/>
            <w:u w:val="single"/>
            <w:rtl/>
          </w:rPr>
          <w:t>19א'</w:t>
        </w:r>
      </w:hyperlink>
      <w:r>
        <w:rPr>
          <w:rFonts w:hint="cs"/>
          <w:rtl/>
        </w:rPr>
        <w:t xml:space="preserve"> ל</w:t>
      </w:r>
      <w:hyperlink r:id="rId23" w:history="1">
        <w:r w:rsidR="008F1993" w:rsidRPr="008F1993">
          <w:rPr>
            <w:color w:val="0000FF"/>
            <w:u w:val="single"/>
            <w:rtl/>
          </w:rPr>
          <w:t>פקודת הסמים המסוכנים</w:t>
        </w:r>
      </w:hyperlink>
      <w:r>
        <w:rPr>
          <w:rFonts w:hint="cs"/>
          <w:rtl/>
        </w:rPr>
        <w:t xml:space="preserve"> [נוסח חדש], תשל"ג-1973</w:t>
      </w:r>
      <w:r>
        <w:rPr>
          <w:rFonts w:ascii="Arial" w:hAnsi="Arial" w:hint="cs"/>
          <w:rtl/>
        </w:rPr>
        <w:t xml:space="preserve">; </w:t>
      </w:r>
      <w:r>
        <w:rPr>
          <w:rFonts w:ascii="Arial" w:hAnsi="Arial" w:hint="cs"/>
          <w:b/>
          <w:bCs/>
          <w:rtl/>
        </w:rPr>
        <w:t xml:space="preserve">החזקת סמים לצריכה עצמית </w:t>
      </w:r>
      <w:r>
        <w:rPr>
          <w:rFonts w:ascii="Arial" w:hAnsi="Arial" w:hint="cs"/>
          <w:rtl/>
        </w:rPr>
        <w:t xml:space="preserve">- עבירה לפי </w:t>
      </w:r>
      <w:hyperlink r:id="rId24" w:history="1">
        <w:r w:rsidR="00BF38DB" w:rsidRPr="00BF38DB">
          <w:rPr>
            <w:color w:val="0000FF"/>
            <w:u w:val="single"/>
            <w:rtl/>
          </w:rPr>
          <w:t>סעיף 7(א)+7(ג)</w:t>
        </w:r>
      </w:hyperlink>
      <w:r>
        <w:rPr>
          <w:rFonts w:hint="cs"/>
          <w:rtl/>
        </w:rPr>
        <w:t xml:space="preserve"> סיפא לפקודת הסמים המסוכנים [נוסח חדש], תשל"ג-1973</w:t>
      </w:r>
      <w:r>
        <w:rPr>
          <w:rFonts w:ascii="Arial" w:hAnsi="Arial" w:hint="cs"/>
          <w:rtl/>
        </w:rPr>
        <w:t xml:space="preserve">; </w:t>
      </w:r>
      <w:r>
        <w:rPr>
          <w:rFonts w:ascii="Arial" w:hAnsi="Arial" w:hint="cs"/>
          <w:b/>
          <w:bCs/>
          <w:rtl/>
        </w:rPr>
        <w:t xml:space="preserve">החזקת כלים להכנת סם </w:t>
      </w:r>
      <w:r>
        <w:rPr>
          <w:rFonts w:ascii="Arial" w:hAnsi="Arial" w:hint="cs"/>
          <w:rtl/>
        </w:rPr>
        <w:t xml:space="preserve">- עבירה לפי </w:t>
      </w:r>
      <w:hyperlink r:id="rId25" w:history="1">
        <w:r w:rsidR="00BF38DB" w:rsidRPr="00BF38DB">
          <w:rPr>
            <w:color w:val="0000FF"/>
            <w:u w:val="single"/>
            <w:rtl/>
          </w:rPr>
          <w:t>סעיף 10</w:t>
        </w:r>
      </w:hyperlink>
      <w:r>
        <w:rPr>
          <w:rFonts w:hint="cs"/>
          <w:rtl/>
        </w:rPr>
        <w:t xml:space="preserve"> סיפא לפקודת הסמים המסוכנים [נוסח חדש], תשל"ג-1973</w:t>
      </w:r>
      <w:r>
        <w:rPr>
          <w:rFonts w:ascii="Arial" w:hAnsi="Arial" w:hint="cs"/>
          <w:rtl/>
        </w:rPr>
        <w:t>; ו</w:t>
      </w:r>
      <w:r>
        <w:rPr>
          <w:rFonts w:ascii="Arial" w:hAnsi="Arial" w:hint="cs"/>
          <w:b/>
          <w:bCs/>
          <w:rtl/>
        </w:rPr>
        <w:t xml:space="preserve">תיווך בסם מסוכן </w:t>
      </w:r>
      <w:r>
        <w:rPr>
          <w:rFonts w:ascii="Arial" w:hAnsi="Arial" w:hint="cs"/>
          <w:rtl/>
        </w:rPr>
        <w:t xml:space="preserve">- עבירה לפי </w:t>
      </w:r>
      <w:hyperlink r:id="rId26" w:history="1">
        <w:r w:rsidR="00BF38DB" w:rsidRPr="00BF38DB">
          <w:rPr>
            <w:color w:val="0000FF"/>
            <w:u w:val="single"/>
            <w:rtl/>
          </w:rPr>
          <w:t>סעיף 14</w:t>
        </w:r>
      </w:hyperlink>
      <w:r>
        <w:rPr>
          <w:rFonts w:hint="cs"/>
          <w:rtl/>
        </w:rPr>
        <w:t xml:space="preserve"> לפקודת הסמים המסוכנים [נוסח חדש], תשל"ג-1973</w:t>
      </w:r>
      <w:r>
        <w:rPr>
          <w:rFonts w:ascii="Arial" w:hAnsi="Arial" w:hint="cs"/>
          <w:rtl/>
        </w:rPr>
        <w:t xml:space="preserve"> (ב</w:t>
      </w:r>
      <w:hyperlink r:id="rId27" w:history="1">
        <w:r w:rsidR="008F1993" w:rsidRPr="008F1993">
          <w:rPr>
            <w:rFonts w:ascii="Arial" w:hAnsi="Arial"/>
            <w:color w:val="0000FF"/>
            <w:u w:val="single"/>
            <w:rtl/>
          </w:rPr>
          <w:t>ת"פ 40643-08-16</w:t>
        </w:r>
      </w:hyperlink>
      <w:r>
        <w:rPr>
          <w:rFonts w:ascii="Arial" w:hAnsi="Arial" w:hint="cs"/>
          <w:rtl/>
        </w:rPr>
        <w:t>).</w:t>
      </w:r>
    </w:p>
    <w:p w14:paraId="67866D7A" w14:textId="77777777" w:rsidR="0020218B" w:rsidRDefault="0020218B" w:rsidP="0020218B">
      <w:pPr>
        <w:spacing w:line="360" w:lineRule="auto"/>
        <w:jc w:val="both"/>
        <w:rPr>
          <w:rFonts w:ascii="Arial" w:eastAsia="Calibri" w:hAnsi="Arial"/>
          <w:rtl/>
        </w:rPr>
      </w:pPr>
      <w:bookmarkStart w:id="7" w:name="ABSTRACT_END"/>
      <w:bookmarkEnd w:id="7"/>
    </w:p>
    <w:p w14:paraId="2B22DCF4" w14:textId="77777777" w:rsidR="0020218B" w:rsidRDefault="0020218B" w:rsidP="0020218B">
      <w:pPr>
        <w:numPr>
          <w:ilvl w:val="0"/>
          <w:numId w:val="1"/>
        </w:numPr>
        <w:spacing w:line="360" w:lineRule="auto"/>
        <w:jc w:val="both"/>
        <w:rPr>
          <w:rFonts w:ascii="Arial" w:hAnsi="Arial"/>
          <w:rtl/>
        </w:rPr>
      </w:pPr>
      <w:r>
        <w:rPr>
          <w:rFonts w:ascii="Arial" w:hAnsi="Arial" w:hint="cs"/>
          <w:rtl/>
        </w:rPr>
        <w:lastRenderedPageBreak/>
        <w:t>כמפורט בכתב האישום בתיק דנא, במהלך החודשים יוני-יולי 2016, לרבות ביום 19.6.16 בקאנטרי כפר-סבא, נפגש הנאשם עם קונים במקומות שסוכמו מראש בכפר סבא ומכר להם סם מסוכן מסוג קנאביס במשקלים של 1-2 גרם בתמורה ל-100 ₪ - 110 ₪ לגרם כל פעם. במהלך החודשים דצמבר 2015 - אפריל 2016, נפגש הנאשם במקומות שונים בכפר סבא עם הקטין א.ה.ר ומכר לו מנות סם מסוכן מסוג קנאביס במשקל של גרם בתמורה ל-110 ₪ לגרם כל פעם. ביום 12.7.16 החזיק הנאשם בביתו סמים מסוכנים מסוג קנאביס וחשיש במשקל כולל של 2.56 גרם, 2 משקלים אלקטרוניים וכן 11,300 ₪ במזומן.</w:t>
      </w:r>
    </w:p>
    <w:p w14:paraId="73834B3D" w14:textId="77777777" w:rsidR="0020218B" w:rsidRDefault="0020218B" w:rsidP="0020218B">
      <w:pPr>
        <w:pStyle w:val="a9"/>
        <w:rPr>
          <w:rFonts w:ascii="Arial" w:hAnsi="Arial"/>
        </w:rPr>
      </w:pPr>
    </w:p>
    <w:p w14:paraId="0EEA51C2" w14:textId="77777777" w:rsidR="0020218B" w:rsidRDefault="0020218B" w:rsidP="0020218B">
      <w:pPr>
        <w:numPr>
          <w:ilvl w:val="0"/>
          <w:numId w:val="1"/>
        </w:numPr>
        <w:spacing w:line="360" w:lineRule="auto"/>
        <w:jc w:val="both"/>
        <w:rPr>
          <w:rFonts w:ascii="Arial" w:hAnsi="Arial"/>
          <w:rtl/>
        </w:rPr>
      </w:pPr>
      <w:r>
        <w:rPr>
          <w:rFonts w:ascii="Arial" w:hAnsi="Arial" w:hint="cs"/>
          <w:rtl/>
        </w:rPr>
        <w:t>בנוסף, כמפורט בכתב האישום המתוקן ב</w:t>
      </w:r>
      <w:hyperlink r:id="rId28" w:history="1">
        <w:r w:rsidR="008F1993" w:rsidRPr="008F1993">
          <w:rPr>
            <w:rFonts w:ascii="Arial" w:hAnsi="Arial"/>
            <w:color w:val="0000FF"/>
            <w:u w:val="single"/>
            <w:rtl/>
          </w:rPr>
          <w:t>ת"פ 40643-08-16</w:t>
        </w:r>
      </w:hyperlink>
      <w:r>
        <w:rPr>
          <w:rFonts w:ascii="Arial" w:hAnsi="Arial" w:hint="cs"/>
          <w:rtl/>
        </w:rPr>
        <w:t xml:space="preserve">, במהלך שנת 2016, מכר הנאשם לקטינים סמים מסוכנים מסוג קנאביס, במספר רב של הזדמנויות. </w:t>
      </w:r>
    </w:p>
    <w:p w14:paraId="4E4F36D9" w14:textId="77777777" w:rsidR="0020218B" w:rsidRDefault="0020218B" w:rsidP="0020218B">
      <w:pPr>
        <w:spacing w:line="360" w:lineRule="auto"/>
        <w:jc w:val="both"/>
        <w:rPr>
          <w:rFonts w:ascii="Arial" w:eastAsia="Calibri" w:hAnsi="Arial"/>
          <w:rtl/>
        </w:rPr>
      </w:pPr>
    </w:p>
    <w:p w14:paraId="4FF80596" w14:textId="77777777" w:rsidR="0020218B" w:rsidRDefault="0020218B" w:rsidP="0020218B">
      <w:pPr>
        <w:numPr>
          <w:ilvl w:val="0"/>
          <w:numId w:val="1"/>
        </w:numPr>
        <w:spacing w:line="360" w:lineRule="auto"/>
        <w:jc w:val="both"/>
        <w:rPr>
          <w:rFonts w:ascii="Arial" w:eastAsia="Calibri" w:hAnsi="Arial"/>
          <w:b/>
          <w:bCs/>
          <w:u w:val="single"/>
          <w:rtl/>
        </w:rPr>
      </w:pPr>
      <w:r>
        <w:rPr>
          <w:rFonts w:ascii="Arial" w:hAnsi="Arial" w:hint="cs"/>
          <w:rtl/>
        </w:rPr>
        <w:t>ביום 21.3.17 הגיעו הצדדים להסדר דיוני, לפיו כתב האישום יתוקן והנאשם יודה ויורשע במיוחס לו בכתב האישום המתוקן ובכתב האישום המתוקן שצורף. הנאשם הופנה לתסקיר חובה.</w:t>
      </w:r>
    </w:p>
    <w:p w14:paraId="78FB34C3" w14:textId="77777777" w:rsidR="0020218B" w:rsidRDefault="0020218B" w:rsidP="0020218B">
      <w:pPr>
        <w:spacing w:line="360" w:lineRule="auto"/>
        <w:ind w:left="502"/>
        <w:jc w:val="both"/>
        <w:rPr>
          <w:rFonts w:ascii="Arial" w:eastAsia="Calibri" w:hAnsi="Arial"/>
          <w:b/>
          <w:bCs/>
          <w:u w:val="single"/>
        </w:rPr>
      </w:pPr>
      <w:r>
        <w:rPr>
          <w:rFonts w:ascii="Arial" w:eastAsia="Calibri" w:hAnsi="Arial" w:hint="cs"/>
          <w:b/>
          <w:bCs/>
          <w:u w:val="single"/>
          <w:rtl/>
        </w:rPr>
        <w:t xml:space="preserve"> </w:t>
      </w:r>
    </w:p>
    <w:p w14:paraId="582424E9" w14:textId="77777777" w:rsidR="0020218B" w:rsidRDefault="0020218B" w:rsidP="0020218B">
      <w:pPr>
        <w:numPr>
          <w:ilvl w:val="0"/>
          <w:numId w:val="1"/>
        </w:numPr>
        <w:spacing w:line="360" w:lineRule="auto"/>
        <w:jc w:val="both"/>
        <w:rPr>
          <w:rFonts w:ascii="Arial" w:eastAsia="Calibri" w:hAnsi="Arial"/>
          <w:b/>
          <w:bCs/>
          <w:u w:val="single"/>
          <w:rtl/>
        </w:rPr>
      </w:pPr>
      <w:r>
        <w:rPr>
          <w:rFonts w:ascii="Arial" w:eastAsia="Calibri" w:hAnsi="Arial" w:hint="cs"/>
          <w:rtl/>
        </w:rPr>
        <w:t>ביום 25.9.17 הופנה הנאשם לקבלת חוות דעת ממונה בהתאם להמלצת שירות המבחן מיום 19.9.17 ונמצא כשיר לביצוע עבודות שירות.</w:t>
      </w:r>
    </w:p>
    <w:p w14:paraId="7DA8D316" w14:textId="77777777" w:rsidR="0020218B" w:rsidRDefault="0020218B" w:rsidP="0020218B">
      <w:pPr>
        <w:spacing w:line="360" w:lineRule="auto"/>
        <w:jc w:val="both"/>
        <w:rPr>
          <w:rFonts w:ascii="Arial" w:eastAsia="Calibri" w:hAnsi="Arial"/>
          <w:b/>
          <w:bCs/>
          <w:u w:val="single"/>
        </w:rPr>
      </w:pPr>
    </w:p>
    <w:p w14:paraId="50B6E808" w14:textId="77777777" w:rsidR="0020218B" w:rsidRDefault="0020218B" w:rsidP="0020218B">
      <w:pPr>
        <w:spacing w:line="360" w:lineRule="auto"/>
        <w:rPr>
          <w:rFonts w:ascii="Arial" w:hAnsi="Arial"/>
          <w:b/>
          <w:bCs/>
          <w:u w:val="single"/>
          <w:rtl/>
        </w:rPr>
      </w:pPr>
      <w:r>
        <w:rPr>
          <w:rFonts w:ascii="Arial" w:hAnsi="Arial" w:hint="cs"/>
          <w:b/>
          <w:bCs/>
          <w:u w:val="single"/>
          <w:rtl/>
        </w:rPr>
        <w:t>תסקיר שירות המבחן</w:t>
      </w:r>
    </w:p>
    <w:p w14:paraId="13F04A42" w14:textId="77777777" w:rsidR="0020218B" w:rsidRDefault="0020218B" w:rsidP="0020218B">
      <w:pPr>
        <w:spacing w:line="360" w:lineRule="auto"/>
        <w:rPr>
          <w:rFonts w:ascii="Arial" w:hAnsi="Arial"/>
        </w:rPr>
      </w:pPr>
    </w:p>
    <w:p w14:paraId="045D872B" w14:textId="77777777" w:rsidR="0020218B" w:rsidRDefault="0020218B" w:rsidP="0020218B">
      <w:pPr>
        <w:numPr>
          <w:ilvl w:val="0"/>
          <w:numId w:val="1"/>
        </w:numPr>
        <w:spacing w:line="360" w:lineRule="auto"/>
        <w:jc w:val="both"/>
        <w:rPr>
          <w:rFonts w:ascii="Arial" w:hAnsi="Arial"/>
          <w:rtl/>
        </w:rPr>
      </w:pPr>
      <w:r>
        <w:rPr>
          <w:rFonts w:ascii="Arial" w:hAnsi="Arial" w:hint="cs"/>
          <w:rtl/>
        </w:rPr>
        <w:t xml:space="preserve">מתסקיר שירות המבחן נושא תאריך 19.9.17, עולה כי הנאשם בן 21, רווק, נעדר עבר פלילי,עובד בבניין ומתגורר עם הוריו ואחיו בכפר סבא. הנאשם, בן למשפחה טובה, בעל תעודת בגרות מלאה, לדבריו אובחן כלקוי למידה ובעל הפרעת קשב וריכוז ולא גויס לצבא בעיקר בשל משבר כלכלי שפקד את משפחתו. במשך תקופה ארוכה משמש כמפרנס היחידי של משפחתו. הנאשם שיתף, כי החל להשתמש בסם בנסיבות חברתיות במהלך תקופה משברית, כשכל חבריו התגייסו לצבא והוא נותר לבדו והתחבר לגורמים שוליים. הנאשם הסביר שמכר סם לאחרים, חלקם מכריו וטען כי הדבר לא נעשה ממניעים כלכליים. הנאשם הודה שלא היה ער לחומרת מעשיו אך כיום הפנים את הפסול במעשיו, מביע חרטה והפסיק להשתמש בסם. </w:t>
      </w:r>
    </w:p>
    <w:p w14:paraId="13173126" w14:textId="77777777" w:rsidR="0020218B" w:rsidRDefault="0020218B" w:rsidP="0020218B">
      <w:pPr>
        <w:spacing w:line="360" w:lineRule="auto"/>
        <w:ind w:left="502"/>
        <w:jc w:val="both"/>
        <w:rPr>
          <w:rFonts w:ascii="Arial" w:hAnsi="Arial"/>
          <w:b/>
          <w:bCs/>
          <w:u w:val="single"/>
        </w:rPr>
      </w:pPr>
      <w:r>
        <w:rPr>
          <w:rFonts w:ascii="Arial" w:hAnsi="Arial" w:hint="cs"/>
          <w:b/>
          <w:bCs/>
          <w:u w:val="single"/>
          <w:rtl/>
        </w:rPr>
        <w:t>סיכום פיקוח מעצר</w:t>
      </w:r>
    </w:p>
    <w:p w14:paraId="7BC53EF1" w14:textId="77777777" w:rsidR="0020218B" w:rsidRDefault="0020218B" w:rsidP="0020218B">
      <w:pPr>
        <w:numPr>
          <w:ilvl w:val="0"/>
          <w:numId w:val="1"/>
        </w:numPr>
        <w:spacing w:line="360" w:lineRule="auto"/>
        <w:jc w:val="both"/>
        <w:rPr>
          <w:rFonts w:ascii="Arial" w:hAnsi="Arial"/>
        </w:rPr>
      </w:pPr>
      <w:r>
        <w:rPr>
          <w:rFonts w:ascii="Arial" w:hAnsi="Arial" w:hint="cs"/>
          <w:rtl/>
        </w:rPr>
        <w:t xml:space="preserve">עוד עולה מהתסקיר שהנאשם שולב בטיפול בשירות המבחן עוד בהליך המעצר והיה נתון בפיקוח מעצר. להתרשמותם, הנאשם שמאופיין בקווי אישיות ילדותיים ולא בשלים, התקשה להציב לעצמו גבולות פנימיים והתפתה להשגת רווחים בדרך קלה. עם זאת, למעצרו בתיק הייתה השפעה מרתיעה ומפחיתת סיכון. הנאשם שוחרר תחילה בתנאי פיקוח איזוק אלקטרוני, כשבמסגרת פיקוח המעצר שולב בקבוצת עצורי בית שיתף פעולה וערך מאמצים </w:t>
      </w:r>
      <w:r>
        <w:rPr>
          <w:rFonts w:ascii="Arial" w:hAnsi="Arial" w:hint="cs"/>
          <w:rtl/>
        </w:rPr>
        <w:lastRenderedPageBreak/>
        <w:t xml:space="preserve">לבחינה ביקורתית של התנהלותו טרם מעצרו. הנאשם מסר בדיקות שתן נקיות מסם. בסיום הטיפול הקבוצתי ביקש להמשיך ופנה לטיפול במסגרת עמותת "אל סם". </w:t>
      </w:r>
    </w:p>
    <w:p w14:paraId="590C8FF9" w14:textId="77777777" w:rsidR="0020218B" w:rsidRDefault="0020218B" w:rsidP="0020218B">
      <w:pPr>
        <w:spacing w:line="360" w:lineRule="auto"/>
        <w:ind w:left="502"/>
        <w:jc w:val="both"/>
        <w:rPr>
          <w:rFonts w:ascii="Arial" w:hAnsi="Arial"/>
        </w:rPr>
      </w:pPr>
    </w:p>
    <w:p w14:paraId="51FC1700" w14:textId="77777777" w:rsidR="0020218B" w:rsidRDefault="0020218B" w:rsidP="0020218B">
      <w:pPr>
        <w:spacing w:line="360" w:lineRule="auto"/>
        <w:ind w:left="502"/>
        <w:jc w:val="both"/>
        <w:rPr>
          <w:rFonts w:ascii="Arial" w:hAnsi="Arial"/>
        </w:rPr>
      </w:pPr>
      <w:r>
        <w:rPr>
          <w:rFonts w:ascii="Arial" w:hAnsi="Arial" w:hint="cs"/>
          <w:b/>
          <w:bCs/>
          <w:u w:val="single"/>
          <w:rtl/>
        </w:rPr>
        <w:t>סיכום טיפול בעמותת "אל סם"</w:t>
      </w:r>
    </w:p>
    <w:p w14:paraId="4F0B4925" w14:textId="77777777" w:rsidR="0020218B" w:rsidRDefault="0020218B" w:rsidP="0020218B">
      <w:pPr>
        <w:numPr>
          <w:ilvl w:val="0"/>
          <w:numId w:val="1"/>
        </w:numPr>
        <w:spacing w:line="360" w:lineRule="auto"/>
        <w:jc w:val="both"/>
        <w:rPr>
          <w:rFonts w:ascii="Arial" w:hAnsi="Arial"/>
        </w:rPr>
      </w:pPr>
      <w:r>
        <w:rPr>
          <w:rFonts w:ascii="Arial" w:hAnsi="Arial" w:hint="cs"/>
          <w:rtl/>
        </w:rPr>
        <w:t xml:space="preserve">מאינפורמציה שקיבלו מעמותת "אל-סם" עולה, כי הנאשם משתתף בטיפול פרטני שבועי ומוסר בדיקות שתן נקיות משרידי סם, מתמיד בהגעתו ומשתף פעולה באופן מלא. ניכר, כי הנאשם מתייחס ברצינות להליך הטיפולי, משתף באופן פתוח וכן, עורך התבוננות פנימית בקשייו הרגשיים ובמניעים העומדים בבסיס שימושו בסמים, נעזר בטיפול וניכר כי עורך שינוי משמעותי ומעמיק בחייו שבא לידי ביטוי בניתוק קשריו השוליים ובהצבת מטרות נורמטיביות. </w:t>
      </w:r>
    </w:p>
    <w:p w14:paraId="7F01EABA" w14:textId="77777777" w:rsidR="0020218B" w:rsidRDefault="0020218B" w:rsidP="0020218B">
      <w:pPr>
        <w:spacing w:line="360" w:lineRule="auto"/>
        <w:ind w:left="502"/>
        <w:jc w:val="both"/>
        <w:rPr>
          <w:rFonts w:ascii="Arial" w:hAnsi="Arial"/>
          <w:b/>
          <w:bCs/>
          <w:u w:val="single"/>
        </w:rPr>
      </w:pPr>
      <w:r>
        <w:rPr>
          <w:rFonts w:ascii="Arial" w:hAnsi="Arial" w:hint="cs"/>
          <w:b/>
          <w:bCs/>
          <w:u w:val="single"/>
          <w:rtl/>
        </w:rPr>
        <w:t xml:space="preserve">המלצות שירות המבחן </w:t>
      </w:r>
    </w:p>
    <w:p w14:paraId="0796DD0E" w14:textId="77777777" w:rsidR="0020218B" w:rsidRDefault="0020218B" w:rsidP="0020218B">
      <w:pPr>
        <w:pStyle w:val="a9"/>
        <w:numPr>
          <w:ilvl w:val="0"/>
          <w:numId w:val="1"/>
        </w:numPr>
        <w:spacing w:line="360" w:lineRule="auto"/>
        <w:jc w:val="both"/>
        <w:rPr>
          <w:rFonts w:ascii="Arial" w:hAnsi="Arial"/>
          <w:rtl/>
        </w:rPr>
      </w:pPr>
      <w:r>
        <w:rPr>
          <w:rFonts w:ascii="Arial" w:hAnsi="Arial" w:hint="cs"/>
          <w:rtl/>
        </w:rPr>
        <w:t xml:space="preserve">שירות המבחן עמד על שיתוף הפעולה המלא של הנאשם ומאמציו לתפקוד תקין. לצד זאת הנאשם מאופיין באישיות בלתי בשלה ובנטייה להתמכרות. עוד סבור שחלה הפחתה ברמת הסיכון הנשקף מהנאשם שתלך ותפחת יותר, ככל שיתמיד בטיפול במסגרת עמותת "אל סם". באשר לעונש סבורים שעונש מאסר יביא לרגרסיה במצבו וממליצים להסתפק בעבודות שירות לצד צו מבחן. </w:t>
      </w:r>
    </w:p>
    <w:p w14:paraId="41AB22C0" w14:textId="77777777" w:rsidR="0020218B" w:rsidRDefault="0020218B" w:rsidP="0020218B">
      <w:pPr>
        <w:pStyle w:val="a9"/>
        <w:rPr>
          <w:rFonts w:ascii="Arial" w:hAnsi="Arial"/>
        </w:rPr>
      </w:pPr>
    </w:p>
    <w:p w14:paraId="5D60F039" w14:textId="77777777" w:rsidR="0020218B" w:rsidRDefault="0020218B" w:rsidP="0020218B">
      <w:pPr>
        <w:spacing w:line="360" w:lineRule="auto"/>
        <w:rPr>
          <w:rFonts w:ascii="Arial" w:hAnsi="Arial"/>
          <w:b/>
          <w:bCs/>
          <w:u w:val="single"/>
        </w:rPr>
      </w:pPr>
      <w:r>
        <w:rPr>
          <w:rFonts w:ascii="Arial" w:hAnsi="Arial" w:hint="cs"/>
          <w:b/>
          <w:bCs/>
          <w:u w:val="single"/>
          <w:rtl/>
        </w:rPr>
        <w:t>תמצית טיעוני הצדדים</w:t>
      </w:r>
    </w:p>
    <w:p w14:paraId="6AEC97B1" w14:textId="77777777" w:rsidR="0020218B" w:rsidRDefault="0020218B" w:rsidP="0020218B">
      <w:pPr>
        <w:spacing w:line="360" w:lineRule="auto"/>
        <w:rPr>
          <w:rFonts w:ascii="Arial" w:hAnsi="Arial"/>
          <w:b/>
          <w:bCs/>
          <w:u w:val="single"/>
        </w:rPr>
      </w:pPr>
    </w:p>
    <w:p w14:paraId="11844B1A" w14:textId="77777777" w:rsidR="0020218B" w:rsidRDefault="0020218B" w:rsidP="0020218B">
      <w:pPr>
        <w:numPr>
          <w:ilvl w:val="0"/>
          <w:numId w:val="1"/>
        </w:numPr>
        <w:spacing w:line="360" w:lineRule="auto"/>
        <w:jc w:val="both"/>
        <w:rPr>
          <w:rFonts w:ascii="Calibri" w:hAnsi="Calibri"/>
          <w:rtl/>
        </w:rPr>
      </w:pPr>
      <w:r>
        <w:rPr>
          <w:rFonts w:ascii="Arial" w:hAnsi="Arial" w:hint="cs"/>
          <w:rtl/>
        </w:rPr>
        <w:t>המאשימה, באמצעות ב"כ עו"ד דנית שושן, עמדה</w:t>
      </w:r>
      <w:r>
        <w:rPr>
          <w:rFonts w:hint="cs"/>
          <w:rtl/>
        </w:rPr>
        <w:t xml:space="preserve"> בטיעוניה על חומרת מעשי הנאשם שסחר בסם במשך מספר רב של חודשים מדצמבר 2015 עד יולי 2016, במספר רב של הזדמנויות, כשעיקר המכירות היו לקטינים, עוד החזיק בביתו בסמים מסוכנים מסוג קנאביס וחשיש, משקלים דיגיטליים וכסף מזומן רב. עוד עמדה על כך שמערכת המשפט ואכיפת החוק הכריזו מלחמת חורמה בנגע הסמים. המאשימה סבורה כי המלצת שירות המבחן לעונש מאסר בפועל בעבודות שירות חורגת לקולא מהמתחם בנסיבות המקרה ועותרת למתחם עונש כולל הנע בין 20 עד 40 חודשי מאסר בפועל, כשמבקשת למקם עונשו של הנאשם בתחתית המתחם, מאסר על תנאי, פסילה בפועל, פסילה על תנאי, קנס וחילוט הכסף שנתפס. עוד עתרה להכריז על הנאשם סוחר סמים. הוגשה פסיקה רלוונטית.</w:t>
      </w:r>
    </w:p>
    <w:p w14:paraId="1B41EA35" w14:textId="77777777" w:rsidR="0020218B" w:rsidRDefault="0020218B" w:rsidP="0020218B">
      <w:pPr>
        <w:spacing w:line="360" w:lineRule="auto"/>
        <w:rPr>
          <w:rFonts w:ascii="Arial" w:eastAsia="Calibri" w:hAnsi="Arial"/>
          <w:rtl/>
        </w:rPr>
      </w:pPr>
    </w:p>
    <w:p w14:paraId="4AC2AADA" w14:textId="77777777" w:rsidR="0020218B" w:rsidRDefault="0020218B" w:rsidP="0020218B">
      <w:pPr>
        <w:numPr>
          <w:ilvl w:val="0"/>
          <w:numId w:val="1"/>
        </w:numPr>
        <w:spacing w:line="360" w:lineRule="auto"/>
        <w:jc w:val="both"/>
        <w:rPr>
          <w:rFonts w:ascii="Calibri" w:hAnsi="Calibri"/>
          <w:rtl/>
        </w:rPr>
      </w:pPr>
      <w:r>
        <w:rPr>
          <w:rFonts w:hint="cs"/>
          <w:rtl/>
        </w:rPr>
        <w:t xml:space="preserve">מנגד עתר ב"כ הנאשם, עו"ד קובי טולדו, לאימוץ המלצות שירות המבחן במלואן. ב"כ הנאשם הצביע על הדרך שעבר הנאשם מאז מעצרו ועד עכשיו, כולל שחרורו לאיזוק אלקטרוני ולאחר מכן לתנאי מעצר בית, ללא שום הפרות. עוד הפנה לכך שמדובר בבגיר צעיר אשר הבין את משמעות וחומרת מעשיו, אך לא ראה את עצמו כסוחר סמים, ופנה מיוזמתו לעמותת "אל-סם". ב"כ הנאשם סבור שנסיבות הנאשם וההליך הטיפולי מאפשרים סטיה לשיקום והמנעות ממאסר מאחורי סורג ובריח והפנה לפסיקה מתאימה. </w:t>
      </w:r>
      <w:r>
        <w:rPr>
          <w:rFonts w:ascii="Calibri" w:hAnsi="Calibri" w:hint="cs"/>
          <w:rtl/>
        </w:rPr>
        <w:t xml:space="preserve">עוד הוגש מכתב מאת </w:t>
      </w:r>
      <w:r>
        <w:rPr>
          <w:rFonts w:hint="cs"/>
          <w:rtl/>
        </w:rPr>
        <w:t>מנהלת מרכז נוער וקהילה בכפר סבא (</w:t>
      </w:r>
      <w:r>
        <w:rPr>
          <w:rFonts w:hint="cs"/>
          <w:b/>
          <w:bCs/>
          <w:rtl/>
        </w:rPr>
        <w:t>סומן נ/2</w:t>
      </w:r>
      <w:r>
        <w:rPr>
          <w:rFonts w:hint="cs"/>
          <w:rtl/>
        </w:rPr>
        <w:t>), ממנו עולה שהנאשם היה מעורב שנים בפרויקטים התנדבותיים וביקשה לתת לו הזדמנות.</w:t>
      </w:r>
    </w:p>
    <w:p w14:paraId="29213E7F" w14:textId="77777777" w:rsidR="0020218B" w:rsidRDefault="0020218B" w:rsidP="0020218B">
      <w:pPr>
        <w:spacing w:line="360" w:lineRule="auto"/>
        <w:jc w:val="both"/>
        <w:rPr>
          <w:rFonts w:ascii="Arial" w:eastAsia="Calibri" w:hAnsi="Arial"/>
          <w:rtl/>
        </w:rPr>
      </w:pPr>
    </w:p>
    <w:p w14:paraId="7B6744AE" w14:textId="77777777" w:rsidR="0020218B" w:rsidRDefault="0020218B" w:rsidP="0020218B">
      <w:pPr>
        <w:numPr>
          <w:ilvl w:val="0"/>
          <w:numId w:val="1"/>
        </w:numPr>
        <w:spacing w:line="360" w:lineRule="auto"/>
        <w:jc w:val="both"/>
        <w:rPr>
          <w:rFonts w:ascii="Calibri" w:hAnsi="Calibri"/>
          <w:rtl/>
        </w:rPr>
      </w:pPr>
      <w:r>
        <w:rPr>
          <w:rFonts w:hint="cs"/>
          <w:rtl/>
        </w:rPr>
        <w:t>הנאשם בדברו האחרון הביע חרטה מלאה ותאר את הליך המעצר והשפעתו עליו, כיום בדרך לפתוח עסק עצמאי ביחד עם אחיו ומציין כי לא רואה את עצמו נופל שוב לעולם הסמים בשום פנים ואופן.</w:t>
      </w:r>
    </w:p>
    <w:p w14:paraId="43C2D068" w14:textId="77777777" w:rsidR="0020218B" w:rsidRDefault="0020218B" w:rsidP="0020218B">
      <w:pPr>
        <w:spacing w:line="360" w:lineRule="auto"/>
        <w:ind w:left="502"/>
        <w:jc w:val="both"/>
        <w:rPr>
          <w:rFonts w:ascii="Calibri" w:hAnsi="Calibri"/>
        </w:rPr>
      </w:pPr>
      <w:r>
        <w:rPr>
          <w:rFonts w:ascii="Calibri" w:hAnsi="Calibri" w:hint="cs"/>
          <w:rtl/>
        </w:rPr>
        <w:t xml:space="preserve"> </w:t>
      </w:r>
    </w:p>
    <w:p w14:paraId="23C1EFBD" w14:textId="77777777" w:rsidR="0020218B" w:rsidRDefault="0020218B" w:rsidP="0020218B">
      <w:pPr>
        <w:pStyle w:val="a9"/>
        <w:spacing w:line="360" w:lineRule="auto"/>
        <w:ind w:left="502"/>
        <w:jc w:val="both"/>
        <w:rPr>
          <w:rFonts w:ascii="Arial" w:eastAsia="Calibri" w:hAnsi="Arial"/>
          <w:rtl/>
        </w:rPr>
      </w:pPr>
    </w:p>
    <w:p w14:paraId="6216E3D9" w14:textId="77777777" w:rsidR="0020218B" w:rsidRDefault="0020218B" w:rsidP="0020218B">
      <w:pPr>
        <w:spacing w:line="360" w:lineRule="auto"/>
        <w:rPr>
          <w:rFonts w:ascii="Calibri" w:hAnsi="Calibri"/>
          <w:b/>
          <w:bCs/>
          <w:u w:val="single"/>
          <w:rtl/>
        </w:rPr>
      </w:pPr>
      <w:r>
        <w:rPr>
          <w:rFonts w:hint="cs"/>
          <w:b/>
          <w:bCs/>
          <w:u w:val="single"/>
          <w:rtl/>
        </w:rPr>
        <w:t>דיון והכרעה</w:t>
      </w:r>
    </w:p>
    <w:p w14:paraId="232FF2E5" w14:textId="77777777" w:rsidR="0020218B" w:rsidRDefault="0020218B" w:rsidP="0020218B">
      <w:pPr>
        <w:spacing w:line="360" w:lineRule="auto"/>
        <w:rPr>
          <w:rFonts w:ascii="Arial" w:hAnsi="Arial"/>
        </w:rPr>
      </w:pPr>
    </w:p>
    <w:p w14:paraId="018606B9" w14:textId="77777777" w:rsidR="0020218B" w:rsidRDefault="0020218B" w:rsidP="0020218B">
      <w:pPr>
        <w:pStyle w:val="ListParagraph1"/>
        <w:numPr>
          <w:ilvl w:val="0"/>
          <w:numId w:val="1"/>
        </w:numPr>
        <w:spacing w:line="360" w:lineRule="auto"/>
        <w:jc w:val="both"/>
        <w:rPr>
          <w:rFonts w:cs="David"/>
          <w:sz w:val="24"/>
          <w:szCs w:val="24"/>
          <w:rtl/>
        </w:rPr>
      </w:pPr>
      <w:r>
        <w:rPr>
          <w:rFonts w:cs="David" w:hint="cs"/>
          <w:sz w:val="24"/>
          <w:szCs w:val="24"/>
          <w:rtl/>
        </w:rPr>
        <w:t xml:space="preserve">על פי </w:t>
      </w:r>
      <w:hyperlink r:id="rId29" w:history="1">
        <w:r w:rsidR="00BF38DB" w:rsidRPr="00BF38DB">
          <w:rPr>
            <w:rFonts w:cs="David" w:hint="eastAsia"/>
            <w:color w:val="0000FF"/>
            <w:sz w:val="24"/>
            <w:szCs w:val="24"/>
            <w:u w:val="single"/>
            <w:rtl/>
          </w:rPr>
          <w:t>סעיף</w:t>
        </w:r>
        <w:r w:rsidR="00BF38DB" w:rsidRPr="00BF38DB">
          <w:rPr>
            <w:rFonts w:cs="David"/>
            <w:color w:val="0000FF"/>
            <w:sz w:val="24"/>
            <w:szCs w:val="24"/>
            <w:u w:val="single"/>
            <w:rtl/>
          </w:rPr>
          <w:t xml:space="preserve"> 40</w:t>
        </w:r>
        <w:r w:rsidR="00BF38DB" w:rsidRPr="00BF38DB">
          <w:rPr>
            <w:rFonts w:cs="David" w:hint="eastAsia"/>
            <w:color w:val="0000FF"/>
            <w:sz w:val="24"/>
            <w:szCs w:val="24"/>
            <w:u w:val="single"/>
            <w:rtl/>
          </w:rPr>
          <w:t>ג</w:t>
        </w:r>
        <w:r w:rsidR="00BF38DB" w:rsidRPr="00BF38DB">
          <w:rPr>
            <w:rFonts w:cs="David"/>
            <w:color w:val="0000FF"/>
            <w:sz w:val="24"/>
            <w:szCs w:val="24"/>
            <w:u w:val="single"/>
            <w:rtl/>
          </w:rPr>
          <w:t>(</w:t>
        </w:r>
        <w:r w:rsidR="00BF38DB" w:rsidRPr="00BF38DB">
          <w:rPr>
            <w:rFonts w:cs="David" w:hint="eastAsia"/>
            <w:color w:val="0000FF"/>
            <w:sz w:val="24"/>
            <w:szCs w:val="24"/>
            <w:u w:val="single"/>
            <w:rtl/>
          </w:rPr>
          <w:t>א</w:t>
        </w:r>
        <w:r w:rsidR="00BF38DB" w:rsidRPr="00BF38DB">
          <w:rPr>
            <w:rFonts w:cs="David"/>
            <w:color w:val="0000FF"/>
            <w:sz w:val="24"/>
            <w:szCs w:val="24"/>
            <w:u w:val="single"/>
            <w:rtl/>
          </w:rPr>
          <w:t>)</w:t>
        </w:r>
      </w:hyperlink>
      <w:r>
        <w:rPr>
          <w:rFonts w:cs="David" w:hint="cs"/>
          <w:sz w:val="24"/>
          <w:szCs w:val="24"/>
          <w:rtl/>
        </w:rPr>
        <w:t xml:space="preserve"> ל</w:t>
      </w:r>
      <w:hyperlink r:id="rId30" w:history="1">
        <w:r w:rsidR="008F1993" w:rsidRPr="008F1993">
          <w:rPr>
            <w:rFonts w:cs="David" w:hint="eastAsia"/>
            <w:color w:val="0000FF"/>
            <w:sz w:val="24"/>
            <w:szCs w:val="24"/>
            <w:u w:val="single"/>
            <w:rtl/>
          </w:rPr>
          <w:t>חוק</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העונשין</w:t>
        </w:r>
      </w:hyperlink>
      <w:r>
        <w:rPr>
          <w:rFonts w:cs="David" w:hint="cs"/>
          <w:sz w:val="24"/>
          <w:szCs w:val="24"/>
          <w:rtl/>
        </w:rPr>
        <w:t xml:space="preserve"> יש לקבוע את העונש ההולם את מעשה העבירה בהתאם לעיקרון ההלימה המהווה עקרון מנחה בענישה, תוך התחשבות בערך החברתי שנפגע מביצוע העבירה ובמידת הפגיעה בו, במדיניות הענישה הנוהגת ובנסיבות הקשורות בביצוע העבירה. לאחר מכן, בתוך מתחם העונש ההולם יש לגזור את העונש המתאים לנאשם בהתחשב בנסיבות המקרה הספציפי.</w:t>
      </w:r>
    </w:p>
    <w:p w14:paraId="0DBC9E48" w14:textId="77777777" w:rsidR="0020218B" w:rsidRDefault="0020218B" w:rsidP="0020218B">
      <w:pPr>
        <w:pStyle w:val="ListParagraph1"/>
        <w:spacing w:line="360" w:lineRule="auto"/>
        <w:ind w:left="502"/>
        <w:jc w:val="both"/>
        <w:rPr>
          <w:rFonts w:cs="David"/>
          <w:sz w:val="24"/>
          <w:szCs w:val="24"/>
        </w:rPr>
      </w:pPr>
    </w:p>
    <w:p w14:paraId="1810F70B"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הנאשם, על רקע כלכלי ונגישות לעולם הסמים, חטא במכירת סמים לאחרים, גם קטינים. אמנם מדובר בסם המוגדר כקל ובכמויות שאינן גדולות אלא ששיטתיות המעשים מלמדת על חומרתם ופגיעתם המוחשית בערכים חברתיים וביניהם, הגנה על שלום הציבור והגנה על בריאותם של הצורכים את הסמים, בדגש על ציבור הקטינים. </w:t>
      </w:r>
    </w:p>
    <w:p w14:paraId="5DE21987" w14:textId="77777777" w:rsidR="0020218B" w:rsidRDefault="0020218B" w:rsidP="0020218B">
      <w:pPr>
        <w:pStyle w:val="ListParagraph1"/>
        <w:spacing w:line="360" w:lineRule="auto"/>
        <w:ind w:left="502"/>
        <w:jc w:val="both"/>
        <w:rPr>
          <w:rFonts w:cs="David"/>
          <w:sz w:val="24"/>
          <w:szCs w:val="24"/>
        </w:rPr>
      </w:pPr>
      <w:r>
        <w:rPr>
          <w:rFonts w:cs="David" w:hint="cs"/>
          <w:sz w:val="24"/>
          <w:szCs w:val="24"/>
          <w:rtl/>
        </w:rPr>
        <w:t xml:space="preserve">הנאשם פעל, כעולה מכתב האישום, במועדים סמוכים בחודשים דצמבר 2015-יולי 2016, כשהתנהלותו מלמדת על תכנון, נגישות לסמים מסוגים שונים וביצוע המעשים גם לשם רווח כלכלי. </w:t>
      </w:r>
    </w:p>
    <w:p w14:paraId="45FA3EE6" w14:textId="77777777" w:rsidR="0020218B" w:rsidRDefault="0020218B" w:rsidP="0020218B">
      <w:pPr>
        <w:pStyle w:val="ListParagraph1"/>
        <w:spacing w:line="360" w:lineRule="auto"/>
        <w:ind w:left="502"/>
        <w:jc w:val="both"/>
        <w:rPr>
          <w:rFonts w:cs="David"/>
          <w:sz w:val="24"/>
          <w:szCs w:val="24"/>
        </w:rPr>
      </w:pPr>
    </w:p>
    <w:p w14:paraId="2C4BE076" w14:textId="77777777" w:rsidR="0020218B" w:rsidRDefault="0020218B" w:rsidP="0020218B">
      <w:pPr>
        <w:pStyle w:val="ListParagraph1"/>
        <w:numPr>
          <w:ilvl w:val="0"/>
          <w:numId w:val="1"/>
        </w:numPr>
        <w:spacing w:line="360" w:lineRule="auto"/>
        <w:jc w:val="both"/>
        <w:rPr>
          <w:rFonts w:ascii="Times New Roman" w:hAnsi="Times New Roman" w:cs="David"/>
          <w:sz w:val="24"/>
          <w:szCs w:val="24"/>
        </w:rPr>
      </w:pPr>
      <w:r>
        <w:rPr>
          <w:rFonts w:cs="David" w:hint="cs"/>
          <w:sz w:val="24"/>
          <w:szCs w:val="24"/>
          <w:rtl/>
        </w:rPr>
        <w:t>מדיניות הענישה בעבירות של סחר בסם מצווה להחמיר עם סוחרי הסם ולהכביד בעיקר עם מוכרי סם לקטינים. בשורה ארוכה של פסקי דין עמד בית המשפט העליון על הסיכון הנשקף מעבירות אלו, שהפכו רעה חולה שיש למגרה ועל ההכרח לעצור את התפשטות נגע הסמים בחברה, בין היתר על-ידי השתת ענישה מרתיעה על הנוטלים חלק ממערך הפצת הסמים. (</w:t>
      </w:r>
      <w:r>
        <w:rPr>
          <w:rFonts w:ascii="Times New Roman" w:hAnsi="Times New Roman" w:cs="David" w:hint="cs"/>
          <w:sz w:val="24"/>
          <w:szCs w:val="24"/>
          <w:rtl/>
        </w:rPr>
        <w:t xml:space="preserve">ראו </w:t>
      </w:r>
      <w:hyperlink r:id="rId31" w:history="1">
        <w:r w:rsidR="008F1993" w:rsidRPr="008F1993">
          <w:rPr>
            <w:rFonts w:ascii="Times New Roman" w:hAnsi="Times New Roman" w:cs="David"/>
            <w:color w:val="0000FF"/>
            <w:sz w:val="24"/>
            <w:szCs w:val="24"/>
            <w:u w:val="single"/>
            <w:rtl/>
          </w:rPr>
          <w:t>ע"פ 966/94</w:t>
        </w:r>
      </w:hyperlink>
      <w:r>
        <w:rPr>
          <w:rFonts w:ascii="Times New Roman" w:hAnsi="Times New Roman" w:cs="David" w:hint="cs"/>
          <w:sz w:val="24"/>
          <w:szCs w:val="24"/>
          <w:rtl/>
        </w:rPr>
        <w:t xml:space="preserve"> </w:t>
      </w:r>
      <w:r>
        <w:rPr>
          <w:rFonts w:ascii="Times New Roman" w:hAnsi="Times New Roman" w:cs="David" w:hint="cs"/>
          <w:b/>
          <w:bCs/>
          <w:sz w:val="24"/>
          <w:szCs w:val="24"/>
          <w:rtl/>
        </w:rPr>
        <w:t>אלי אמזלג נ'  מדינת ישראל</w:t>
      </w:r>
      <w:r>
        <w:rPr>
          <w:rFonts w:ascii="Times New Roman" w:hAnsi="Times New Roman" w:cs="David" w:hint="cs"/>
          <w:sz w:val="24"/>
          <w:szCs w:val="24"/>
          <w:rtl/>
        </w:rPr>
        <w:t xml:space="preserve"> (10.12.1995).</w:t>
      </w:r>
    </w:p>
    <w:p w14:paraId="75EEDFB6" w14:textId="77777777" w:rsidR="0020218B" w:rsidRDefault="0020218B" w:rsidP="0020218B">
      <w:pPr>
        <w:pStyle w:val="ListParagraph1"/>
        <w:spacing w:line="360" w:lineRule="auto"/>
        <w:jc w:val="both"/>
        <w:rPr>
          <w:rFonts w:ascii="Times New Roman" w:hAnsi="Times New Roman" w:cs="David"/>
          <w:sz w:val="24"/>
          <w:szCs w:val="24"/>
          <w:rtl/>
        </w:rPr>
      </w:pPr>
    </w:p>
    <w:p w14:paraId="680948F1" w14:textId="77777777" w:rsidR="0020218B" w:rsidRDefault="0020218B" w:rsidP="0020218B">
      <w:pPr>
        <w:pStyle w:val="ListParagraph1"/>
        <w:spacing w:line="360" w:lineRule="auto"/>
        <w:jc w:val="both"/>
        <w:rPr>
          <w:rFonts w:ascii="Times New Roman" w:hAnsi="Times New Roman" w:cs="David"/>
          <w:sz w:val="24"/>
          <w:szCs w:val="24"/>
          <w:rtl/>
        </w:rPr>
      </w:pPr>
      <w:r>
        <w:rPr>
          <w:rFonts w:ascii="Times New Roman" w:hAnsi="Times New Roman" w:cs="David" w:hint="cs"/>
          <w:sz w:val="24"/>
          <w:szCs w:val="24"/>
          <w:rtl/>
        </w:rPr>
        <w:t>יפים לעניין זה דברי בית המשפט העליון ב</w:t>
      </w:r>
      <w:r>
        <w:rPr>
          <w:rFonts w:ascii="Times New Roman" w:hAnsi="Times New Roman" w:cs="David" w:hint="cs"/>
          <w:sz w:val="24"/>
          <w:szCs w:val="24"/>
          <w:u w:val="single"/>
          <w:rtl/>
        </w:rPr>
        <w:t xml:space="preserve">רע"פ </w:t>
      </w:r>
      <w:hyperlink r:id="rId32" w:history="1">
        <w:r w:rsidR="00F84915" w:rsidRPr="00F84915">
          <w:rPr>
            <w:rFonts w:ascii="Times New Roman" w:hAnsi="Times New Roman" w:cs="David"/>
            <w:color w:val="0000FF"/>
            <w:sz w:val="24"/>
            <w:szCs w:val="24"/>
            <w:u w:val="single"/>
            <w:rtl/>
          </w:rPr>
          <w:t xml:space="preserve">6373/06 </w:t>
        </w:r>
      </w:hyperlink>
      <w:r>
        <w:rPr>
          <w:rFonts w:ascii="Times New Roman" w:hAnsi="Times New Roman" w:cs="David" w:hint="cs"/>
          <w:sz w:val="24"/>
          <w:szCs w:val="24"/>
          <w:u w:val="single"/>
          <w:rtl/>
        </w:rPr>
        <w:t xml:space="preserve"> </w:t>
      </w:r>
      <w:r>
        <w:rPr>
          <w:rFonts w:ascii="Times New Roman" w:hAnsi="Times New Roman" w:cs="David" w:hint="cs"/>
          <w:b/>
          <w:bCs/>
          <w:sz w:val="24"/>
          <w:szCs w:val="24"/>
          <w:rtl/>
        </w:rPr>
        <w:t>מדינת ישראל נ' אלנשמי</w:t>
      </w:r>
      <w:r>
        <w:rPr>
          <w:rFonts w:ascii="Times New Roman" w:hAnsi="Times New Roman" w:cs="Miriam" w:hint="cs"/>
          <w:sz w:val="24"/>
          <w:szCs w:val="24"/>
          <w:rtl/>
        </w:rPr>
        <w:t>(</w:t>
      </w:r>
      <w:r>
        <w:rPr>
          <w:rFonts w:ascii="Times New Roman" w:hAnsi="Times New Roman" w:cs="David" w:hint="cs"/>
          <w:sz w:val="24"/>
          <w:szCs w:val="24"/>
          <w:rtl/>
        </w:rPr>
        <w:t>6.09.06):</w:t>
      </w:r>
    </w:p>
    <w:p w14:paraId="47404142" w14:textId="77777777" w:rsidR="0020218B" w:rsidRDefault="0020218B" w:rsidP="0020218B">
      <w:pPr>
        <w:pStyle w:val="ListParagraph1"/>
        <w:spacing w:line="360" w:lineRule="auto"/>
        <w:jc w:val="both"/>
        <w:rPr>
          <w:rFonts w:ascii="Times New Roman" w:hAnsi="Times New Roman" w:cs="David"/>
          <w:sz w:val="24"/>
          <w:szCs w:val="24"/>
          <w:rtl/>
        </w:rPr>
      </w:pPr>
    </w:p>
    <w:p w14:paraId="0714568C" w14:textId="77777777" w:rsidR="0020218B" w:rsidRDefault="0020218B" w:rsidP="0020218B">
      <w:pPr>
        <w:pStyle w:val="ListParagraph1"/>
        <w:spacing w:line="360" w:lineRule="auto"/>
        <w:ind w:right="709"/>
        <w:jc w:val="both"/>
        <w:rPr>
          <w:rFonts w:ascii="Times New Roman" w:hAnsi="Times New Roman" w:cs="David"/>
          <w:b/>
          <w:bCs/>
          <w:sz w:val="24"/>
          <w:szCs w:val="24"/>
          <w:rtl/>
        </w:rPr>
      </w:pPr>
      <w:r>
        <w:rPr>
          <w:rFonts w:ascii="Times New Roman" w:hAnsi="Times New Roman" w:cs="David" w:hint="cs"/>
          <w:b/>
          <w:bCs/>
          <w:sz w:val="24"/>
          <w:szCs w:val="24"/>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בסם. הסחר בסמים מסוכנים הינו אמצעי קל ונח לעשיית רווחים נכבדים. ענישתם של מי שסחרו בסמים מסוכנים צריכה ליתן מענה גם לפיתוי זה ובמילים אחרות- על מי אשר שוקל לשלוח ידו בסחר בסמים להעמיד לנגד עיניו לא רק את הפיתוי לשלשל לכיסו סכומי כסף נכבדים, לא את הסיכון של שהיה ממושכת מאחורי סורג ובריח"</w:t>
      </w:r>
    </w:p>
    <w:p w14:paraId="3248FCF8" w14:textId="77777777" w:rsidR="0020218B" w:rsidRDefault="0020218B" w:rsidP="0020218B">
      <w:pPr>
        <w:pStyle w:val="ListParagraph1"/>
        <w:spacing w:line="360" w:lineRule="auto"/>
        <w:jc w:val="both"/>
        <w:rPr>
          <w:rFonts w:ascii="Times New Roman" w:hAnsi="Times New Roman" w:cs="David"/>
          <w:sz w:val="24"/>
          <w:szCs w:val="24"/>
          <w:rtl/>
        </w:rPr>
      </w:pPr>
    </w:p>
    <w:p w14:paraId="351D9434" w14:textId="77777777" w:rsidR="0020218B" w:rsidRDefault="0020218B" w:rsidP="0020218B">
      <w:pPr>
        <w:pStyle w:val="ListParagraph1"/>
        <w:spacing w:line="360" w:lineRule="auto"/>
        <w:rPr>
          <w:rFonts w:cs="David"/>
          <w:sz w:val="24"/>
          <w:szCs w:val="24"/>
          <w:rtl/>
        </w:rPr>
      </w:pPr>
    </w:p>
    <w:p w14:paraId="4ACB6E20" w14:textId="77777777" w:rsidR="0020218B" w:rsidRDefault="0020218B" w:rsidP="0020218B">
      <w:pPr>
        <w:pStyle w:val="ListParagraph1"/>
        <w:numPr>
          <w:ilvl w:val="0"/>
          <w:numId w:val="1"/>
        </w:numPr>
        <w:spacing w:line="360" w:lineRule="auto"/>
        <w:jc w:val="both"/>
        <w:rPr>
          <w:rFonts w:cs="David"/>
          <w:sz w:val="24"/>
          <w:szCs w:val="24"/>
          <w:rtl/>
        </w:rPr>
      </w:pPr>
      <w:r>
        <w:rPr>
          <w:rFonts w:cs="David" w:hint="cs"/>
          <w:sz w:val="24"/>
          <w:szCs w:val="24"/>
          <w:rtl/>
        </w:rPr>
        <w:t xml:space="preserve">משאין מחלוקת בין הצדדים שהמעשים נשוא שני כתבי האישום מהווים אירוע אחד (לפי </w:t>
      </w:r>
      <w:hyperlink r:id="rId33" w:history="1">
        <w:r w:rsidR="00BF38DB" w:rsidRPr="00BF38DB">
          <w:rPr>
            <w:rFonts w:cs="David" w:hint="eastAsia"/>
            <w:color w:val="0000FF"/>
            <w:sz w:val="24"/>
            <w:szCs w:val="24"/>
            <w:u w:val="single"/>
            <w:rtl/>
          </w:rPr>
          <w:t>סעיף</w:t>
        </w:r>
        <w:r w:rsidR="00BF38DB" w:rsidRPr="00BF38DB">
          <w:rPr>
            <w:rFonts w:cs="David"/>
            <w:color w:val="0000FF"/>
            <w:sz w:val="24"/>
            <w:szCs w:val="24"/>
            <w:u w:val="single"/>
            <w:rtl/>
          </w:rPr>
          <w:t xml:space="preserve"> 40</w:t>
        </w:r>
        <w:r w:rsidR="00BF38DB" w:rsidRPr="00BF38DB">
          <w:rPr>
            <w:rFonts w:cs="David" w:hint="eastAsia"/>
            <w:color w:val="0000FF"/>
            <w:sz w:val="24"/>
            <w:szCs w:val="24"/>
            <w:u w:val="single"/>
            <w:rtl/>
          </w:rPr>
          <w:t>יג</w:t>
        </w:r>
      </w:hyperlink>
      <w:r>
        <w:rPr>
          <w:rFonts w:cs="David" w:hint="cs"/>
          <w:sz w:val="24"/>
          <w:szCs w:val="24"/>
          <w:rtl/>
        </w:rPr>
        <w:t xml:space="preserve"> לחוק) יש לקבוע  מתחם ענישה כולל לכלל המעשים בהם הורשע הנאשם.</w:t>
      </w:r>
    </w:p>
    <w:p w14:paraId="794C964A" w14:textId="77777777" w:rsidR="0020218B" w:rsidRDefault="0020218B" w:rsidP="0020218B">
      <w:pPr>
        <w:pStyle w:val="ListParagraph1"/>
        <w:spacing w:line="360" w:lineRule="auto"/>
        <w:ind w:left="502"/>
        <w:jc w:val="both"/>
        <w:rPr>
          <w:rFonts w:cs="David"/>
          <w:sz w:val="24"/>
          <w:szCs w:val="24"/>
        </w:rPr>
      </w:pPr>
    </w:p>
    <w:p w14:paraId="0A2E9ED4"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בחינת מדיניות הענישה המקובלת בעבירות סחר בסם, מעלה כי מתחם הענישה מגוון ורחב וכולל, על דרך הכלל, מאסרים ממושכים. (ראו לדוגמא: </w:t>
      </w:r>
      <w:hyperlink r:id="rId34" w:history="1">
        <w:r w:rsidR="008F1993" w:rsidRPr="008F1993">
          <w:rPr>
            <w:rFonts w:cs="David" w:hint="eastAsia"/>
            <w:color w:val="0000FF"/>
            <w:sz w:val="24"/>
            <w:szCs w:val="24"/>
            <w:u w:val="single"/>
            <w:rtl/>
          </w:rPr>
          <w:t>רע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2139/16</w:t>
        </w:r>
      </w:hyperlink>
      <w:r>
        <w:rPr>
          <w:rFonts w:cs="David" w:hint="cs"/>
          <w:sz w:val="24"/>
          <w:szCs w:val="24"/>
          <w:u w:val="single"/>
          <w:rtl/>
        </w:rPr>
        <w:t xml:space="preserve"> </w:t>
      </w:r>
      <w:r>
        <w:rPr>
          <w:rFonts w:cs="David" w:hint="cs"/>
          <w:b/>
          <w:bCs/>
          <w:sz w:val="24"/>
          <w:szCs w:val="24"/>
          <w:rtl/>
        </w:rPr>
        <w:t>שלומי אברמס נ' מדינת ישראל</w:t>
      </w:r>
      <w:r>
        <w:rPr>
          <w:rFonts w:cs="David" w:hint="cs"/>
          <w:sz w:val="24"/>
          <w:szCs w:val="24"/>
          <w:rtl/>
        </w:rPr>
        <w:t xml:space="preserve"> (18.05.2016); </w:t>
      </w:r>
      <w:hyperlink r:id="rId35" w:history="1">
        <w:r w:rsidR="008F1993" w:rsidRPr="008F1993">
          <w:rPr>
            <w:rFonts w:cs="David" w:hint="eastAsia"/>
            <w:color w:val="0000FF"/>
            <w:sz w:val="24"/>
            <w:szCs w:val="24"/>
            <w:u w:val="single"/>
            <w:rtl/>
          </w:rPr>
          <w:t>רע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189/15</w:t>
        </w:r>
      </w:hyperlink>
      <w:r>
        <w:rPr>
          <w:rFonts w:cs="David" w:hint="cs"/>
          <w:sz w:val="24"/>
          <w:szCs w:val="24"/>
          <w:rtl/>
        </w:rPr>
        <w:t xml:space="preserve"> </w:t>
      </w:r>
      <w:r>
        <w:rPr>
          <w:rFonts w:cs="David" w:hint="cs"/>
          <w:b/>
          <w:bCs/>
          <w:sz w:val="24"/>
          <w:szCs w:val="24"/>
          <w:rtl/>
        </w:rPr>
        <w:t>עומרי כהן נ' מדינת ישראל</w:t>
      </w:r>
      <w:r>
        <w:rPr>
          <w:rFonts w:cs="David" w:hint="cs"/>
          <w:sz w:val="24"/>
          <w:szCs w:val="24"/>
          <w:rtl/>
        </w:rPr>
        <w:t xml:space="preserve"> (21.01.15;</w:t>
      </w:r>
      <w:hyperlink r:id="rId36" w:history="1">
        <w:r w:rsidR="008F1993" w:rsidRPr="008F1993">
          <w:rPr>
            <w:rFonts w:cs="David" w:hint="eastAsia"/>
            <w:color w:val="0000FF"/>
            <w:sz w:val="24"/>
            <w:szCs w:val="24"/>
            <w:u w:val="single"/>
            <w:rtl/>
          </w:rPr>
          <w:t>רע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126/15</w:t>
        </w:r>
      </w:hyperlink>
      <w:r>
        <w:rPr>
          <w:rFonts w:cs="David" w:hint="cs"/>
          <w:sz w:val="24"/>
          <w:szCs w:val="24"/>
          <w:rtl/>
        </w:rPr>
        <w:t xml:space="preserve"> </w:t>
      </w:r>
      <w:r>
        <w:rPr>
          <w:rFonts w:cs="David" w:hint="cs"/>
          <w:b/>
          <w:bCs/>
          <w:sz w:val="24"/>
          <w:szCs w:val="24"/>
          <w:rtl/>
        </w:rPr>
        <w:t>טל חביף נ' מדינת ישראל;</w:t>
      </w:r>
      <w:r>
        <w:rPr>
          <w:rFonts w:cs="David" w:hint="cs"/>
          <w:sz w:val="24"/>
          <w:szCs w:val="24"/>
          <w:u w:val="single"/>
          <w:rtl/>
        </w:rPr>
        <w:t xml:space="preserve"> </w:t>
      </w:r>
      <w:hyperlink r:id="rId37" w:history="1">
        <w:r w:rsidR="008F1993" w:rsidRPr="008F1993">
          <w:rPr>
            <w:rFonts w:cs="David" w:hint="eastAsia"/>
            <w:color w:val="0000FF"/>
            <w:sz w:val="24"/>
            <w:szCs w:val="24"/>
            <w:u w:val="single"/>
            <w:rtl/>
          </w:rPr>
          <w:t>רע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1720/11</w:t>
        </w:r>
      </w:hyperlink>
      <w:r>
        <w:rPr>
          <w:rFonts w:cs="David" w:hint="cs"/>
          <w:sz w:val="24"/>
          <w:szCs w:val="24"/>
          <w:rtl/>
        </w:rPr>
        <w:t xml:space="preserve"> </w:t>
      </w:r>
      <w:r>
        <w:rPr>
          <w:rFonts w:cs="David" w:hint="cs"/>
          <w:b/>
          <w:bCs/>
          <w:sz w:val="24"/>
          <w:szCs w:val="24"/>
          <w:rtl/>
        </w:rPr>
        <w:t>גליק נ' מדינת ישראל</w:t>
      </w:r>
      <w:r>
        <w:rPr>
          <w:rFonts w:cs="David" w:hint="cs"/>
          <w:sz w:val="24"/>
          <w:szCs w:val="24"/>
          <w:rtl/>
        </w:rPr>
        <w:t>;</w:t>
      </w:r>
      <w:r>
        <w:rPr>
          <w:rFonts w:cs="David" w:hint="cs"/>
          <w:sz w:val="24"/>
          <w:szCs w:val="24"/>
          <w:u w:val="single"/>
          <w:rtl/>
        </w:rPr>
        <w:t xml:space="preserve"> </w:t>
      </w:r>
      <w:hyperlink r:id="rId38" w:history="1">
        <w:r w:rsidR="008F1993" w:rsidRPr="008F1993">
          <w:rPr>
            <w:rFonts w:cs="David" w:hint="eastAsia"/>
            <w:color w:val="0000FF"/>
            <w:sz w:val="24"/>
            <w:szCs w:val="24"/>
            <w:u w:val="single"/>
            <w:rtl/>
          </w:rPr>
          <w:t>רע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7996/12</w:t>
        </w:r>
      </w:hyperlink>
      <w:r>
        <w:rPr>
          <w:rFonts w:cs="David" w:hint="cs"/>
          <w:sz w:val="24"/>
          <w:szCs w:val="24"/>
          <w:u w:val="single"/>
          <w:rtl/>
        </w:rPr>
        <w:t xml:space="preserve"> </w:t>
      </w:r>
      <w:r>
        <w:rPr>
          <w:rFonts w:cs="David" w:hint="cs"/>
          <w:b/>
          <w:bCs/>
          <w:sz w:val="24"/>
          <w:szCs w:val="24"/>
          <w:rtl/>
        </w:rPr>
        <w:t>יוסף נ' מדינת ישראל</w:t>
      </w:r>
      <w:r>
        <w:rPr>
          <w:rFonts w:cs="David" w:hint="cs"/>
          <w:sz w:val="24"/>
          <w:szCs w:val="24"/>
          <w:rtl/>
        </w:rPr>
        <w:t>).</w:t>
      </w:r>
    </w:p>
    <w:p w14:paraId="398FEDED" w14:textId="77777777" w:rsidR="0020218B" w:rsidRDefault="0020218B" w:rsidP="0020218B">
      <w:pPr>
        <w:ind w:left="360"/>
        <w:jc w:val="both"/>
      </w:pPr>
    </w:p>
    <w:p w14:paraId="61A77ECD" w14:textId="77777777" w:rsidR="0020218B" w:rsidRDefault="0020218B" w:rsidP="0020218B">
      <w:pPr>
        <w:pStyle w:val="ListParagraph1"/>
        <w:numPr>
          <w:ilvl w:val="0"/>
          <w:numId w:val="1"/>
        </w:numPr>
        <w:spacing w:line="360" w:lineRule="auto"/>
        <w:jc w:val="both"/>
        <w:rPr>
          <w:rFonts w:cs="David"/>
          <w:sz w:val="24"/>
          <w:szCs w:val="24"/>
        </w:rPr>
      </w:pPr>
      <w:r>
        <w:rPr>
          <w:rFonts w:cs="David" w:hint="cs"/>
          <w:b/>
          <w:bCs/>
          <w:sz w:val="24"/>
          <w:szCs w:val="24"/>
          <w:rtl/>
        </w:rPr>
        <w:t>לפיכך, כמצוות תיקון 113 ובהתאם לנסיבות מעשי הנאשם, הנני קובעת כי מתחם הענישה ההולם למעשים שביצע הנאשם נע בין 8-24 חודשי מאסר.</w:t>
      </w:r>
    </w:p>
    <w:p w14:paraId="71B87947" w14:textId="77777777" w:rsidR="0020218B" w:rsidRDefault="0020218B" w:rsidP="0020218B">
      <w:pPr>
        <w:pStyle w:val="a9"/>
        <w:spacing w:line="360" w:lineRule="auto"/>
        <w:ind w:left="502"/>
        <w:jc w:val="both"/>
      </w:pPr>
      <w:r>
        <w:rPr>
          <w:rFonts w:hint="cs"/>
          <w:b/>
          <w:bCs/>
          <w:u w:val="single"/>
          <w:rtl/>
        </w:rPr>
        <w:t>עתירת ההגנה לסטייה ממתחם הענישה לצרכי שיקום</w:t>
      </w:r>
    </w:p>
    <w:p w14:paraId="4D118DD5" w14:textId="77777777" w:rsidR="0020218B" w:rsidRDefault="0020218B" w:rsidP="0020218B">
      <w:pPr>
        <w:pStyle w:val="ListParagraph1"/>
        <w:spacing w:line="240" w:lineRule="auto"/>
        <w:ind w:left="502"/>
        <w:jc w:val="both"/>
        <w:rPr>
          <w:rFonts w:cs="David"/>
          <w:sz w:val="24"/>
          <w:szCs w:val="24"/>
          <w:rtl/>
        </w:rPr>
      </w:pPr>
    </w:p>
    <w:p w14:paraId="357AF3BB"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עתה, משנקבע מתחם הענישה, יש להמשיך ולבחון עתירת ההגנה לחרוג ממנו מטעמי שיקום ובהתאם להוראת </w:t>
      </w:r>
      <w:hyperlink r:id="rId39" w:history="1">
        <w:r w:rsidR="00BF38DB" w:rsidRPr="00BF38DB">
          <w:rPr>
            <w:rFonts w:cs="David" w:hint="eastAsia"/>
            <w:color w:val="0000FF"/>
            <w:sz w:val="24"/>
            <w:szCs w:val="24"/>
            <w:u w:val="single"/>
            <w:rtl/>
          </w:rPr>
          <w:t>סעיף</w:t>
        </w:r>
        <w:r w:rsidR="00BF38DB" w:rsidRPr="00BF38DB">
          <w:rPr>
            <w:rFonts w:cs="David"/>
            <w:color w:val="0000FF"/>
            <w:sz w:val="24"/>
            <w:szCs w:val="24"/>
            <w:u w:val="single"/>
            <w:rtl/>
          </w:rPr>
          <w:t xml:space="preserve"> 40</w:t>
        </w:r>
        <w:r w:rsidR="00BF38DB" w:rsidRPr="00BF38DB">
          <w:rPr>
            <w:rFonts w:cs="David" w:hint="eastAsia"/>
            <w:color w:val="0000FF"/>
            <w:sz w:val="24"/>
            <w:szCs w:val="24"/>
            <w:u w:val="single"/>
            <w:rtl/>
          </w:rPr>
          <w:t>ד</w:t>
        </w:r>
        <w:r w:rsidR="00BF38DB" w:rsidRPr="00BF38DB">
          <w:rPr>
            <w:rFonts w:cs="David"/>
            <w:color w:val="0000FF"/>
            <w:sz w:val="24"/>
            <w:szCs w:val="24"/>
            <w:u w:val="single"/>
            <w:rtl/>
          </w:rPr>
          <w:t>'(</w:t>
        </w:r>
        <w:r w:rsidR="00BF38DB" w:rsidRPr="00BF38DB">
          <w:rPr>
            <w:rFonts w:cs="David" w:hint="eastAsia"/>
            <w:color w:val="0000FF"/>
            <w:sz w:val="24"/>
            <w:szCs w:val="24"/>
            <w:u w:val="single"/>
            <w:rtl/>
          </w:rPr>
          <w:t>א</w:t>
        </w:r>
        <w:r w:rsidR="00BF38DB" w:rsidRPr="00BF38DB">
          <w:rPr>
            <w:rFonts w:cs="David"/>
            <w:color w:val="0000FF"/>
            <w:sz w:val="24"/>
            <w:szCs w:val="24"/>
            <w:u w:val="single"/>
            <w:rtl/>
          </w:rPr>
          <w:t>)</w:t>
        </w:r>
      </w:hyperlink>
      <w:r>
        <w:rPr>
          <w:rFonts w:cs="David" w:hint="cs"/>
          <w:sz w:val="24"/>
          <w:szCs w:val="24"/>
          <w:rtl/>
        </w:rPr>
        <w:t xml:space="preserve"> ל</w:t>
      </w:r>
      <w:hyperlink r:id="rId40" w:history="1">
        <w:r w:rsidR="008F1993" w:rsidRPr="008F1993">
          <w:rPr>
            <w:rFonts w:cs="David" w:hint="eastAsia"/>
            <w:color w:val="0000FF"/>
            <w:sz w:val="24"/>
            <w:szCs w:val="24"/>
            <w:u w:val="single"/>
            <w:rtl/>
          </w:rPr>
          <w:t>חוק</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העונשין</w:t>
        </w:r>
      </w:hyperlink>
      <w:r>
        <w:rPr>
          <w:rFonts w:cs="David" w:hint="cs"/>
          <w:sz w:val="24"/>
          <w:szCs w:val="24"/>
          <w:rtl/>
        </w:rPr>
        <w:t xml:space="preserve">.  </w:t>
      </w:r>
      <w:hyperlink r:id="rId41" w:history="1">
        <w:r w:rsidR="00BF38DB" w:rsidRPr="00BF38DB">
          <w:rPr>
            <w:rFonts w:cs="David" w:hint="eastAsia"/>
            <w:color w:val="0000FF"/>
            <w:sz w:val="24"/>
            <w:szCs w:val="24"/>
            <w:u w:val="single"/>
            <w:rtl/>
          </w:rPr>
          <w:t>סעיף</w:t>
        </w:r>
        <w:r w:rsidR="00BF38DB" w:rsidRPr="00BF38DB">
          <w:rPr>
            <w:rFonts w:cs="David"/>
            <w:color w:val="0000FF"/>
            <w:sz w:val="24"/>
            <w:szCs w:val="24"/>
            <w:u w:val="single"/>
            <w:rtl/>
          </w:rPr>
          <w:t xml:space="preserve"> 40</w:t>
        </w:r>
        <w:r w:rsidR="00BF38DB" w:rsidRPr="00BF38DB">
          <w:rPr>
            <w:rFonts w:cs="David" w:hint="eastAsia"/>
            <w:color w:val="0000FF"/>
            <w:sz w:val="24"/>
            <w:szCs w:val="24"/>
            <w:u w:val="single"/>
            <w:rtl/>
          </w:rPr>
          <w:t>ד</w:t>
        </w:r>
        <w:r w:rsidR="00BF38DB" w:rsidRPr="00BF38DB">
          <w:rPr>
            <w:rFonts w:cs="David"/>
            <w:color w:val="0000FF"/>
            <w:sz w:val="24"/>
            <w:szCs w:val="24"/>
            <w:u w:val="single"/>
            <w:rtl/>
          </w:rPr>
          <w:t>'(</w:t>
        </w:r>
        <w:r w:rsidR="00BF38DB" w:rsidRPr="00BF38DB">
          <w:rPr>
            <w:rFonts w:cs="David" w:hint="eastAsia"/>
            <w:color w:val="0000FF"/>
            <w:sz w:val="24"/>
            <w:szCs w:val="24"/>
            <w:u w:val="single"/>
            <w:rtl/>
          </w:rPr>
          <w:t>א</w:t>
        </w:r>
        <w:r w:rsidR="00BF38DB" w:rsidRPr="00BF38DB">
          <w:rPr>
            <w:rFonts w:cs="David"/>
            <w:color w:val="0000FF"/>
            <w:sz w:val="24"/>
            <w:szCs w:val="24"/>
            <w:u w:val="single"/>
            <w:rtl/>
          </w:rPr>
          <w:t>)</w:t>
        </w:r>
      </w:hyperlink>
      <w:r>
        <w:rPr>
          <w:rFonts w:cs="David" w:hint="cs"/>
          <w:sz w:val="24"/>
          <w:szCs w:val="24"/>
          <w:rtl/>
        </w:rPr>
        <w:t xml:space="preserve"> ל</w:t>
      </w:r>
      <w:hyperlink r:id="rId42" w:history="1">
        <w:r w:rsidR="008F1993" w:rsidRPr="008F1993">
          <w:rPr>
            <w:rFonts w:cs="David" w:hint="eastAsia"/>
            <w:color w:val="0000FF"/>
            <w:sz w:val="24"/>
            <w:szCs w:val="24"/>
            <w:u w:val="single"/>
            <w:rtl/>
          </w:rPr>
          <w:t>חוק</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העונשין</w:t>
        </w:r>
      </w:hyperlink>
      <w:r>
        <w:rPr>
          <w:rFonts w:cs="David" w:hint="cs"/>
          <w:sz w:val="24"/>
          <w:szCs w:val="24"/>
          <w:rtl/>
        </w:rPr>
        <w:t xml:space="preserve">  מורה כך: "</w:t>
      </w:r>
      <w:r>
        <w:rPr>
          <w:rFonts w:cs="David" w:hint="cs"/>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43" w:history="1">
        <w:r w:rsidR="008F1993" w:rsidRPr="008F1993">
          <w:rPr>
            <w:rFonts w:cs="David" w:hint="eastAsia"/>
            <w:b/>
            <w:bCs/>
            <w:color w:val="0000FF"/>
            <w:sz w:val="24"/>
            <w:szCs w:val="24"/>
            <w:u w:val="single"/>
            <w:rtl/>
          </w:rPr>
          <w:t>פקודת</w:t>
        </w:r>
        <w:r w:rsidR="008F1993" w:rsidRPr="008F1993">
          <w:rPr>
            <w:rFonts w:cs="David"/>
            <w:b/>
            <w:bCs/>
            <w:color w:val="0000FF"/>
            <w:sz w:val="24"/>
            <w:szCs w:val="24"/>
            <w:u w:val="single"/>
            <w:rtl/>
          </w:rPr>
          <w:t xml:space="preserve"> </w:t>
        </w:r>
        <w:r w:rsidR="008F1993" w:rsidRPr="008F1993">
          <w:rPr>
            <w:rFonts w:cs="David" w:hint="eastAsia"/>
            <w:b/>
            <w:bCs/>
            <w:color w:val="0000FF"/>
            <w:sz w:val="24"/>
            <w:szCs w:val="24"/>
            <w:u w:val="single"/>
            <w:rtl/>
          </w:rPr>
          <w:t>המבחן</w:t>
        </w:r>
      </w:hyperlink>
      <w:r>
        <w:rPr>
          <w:rFonts w:cs="David" w:hint="cs"/>
          <w:b/>
          <w:bCs/>
          <w:sz w:val="24"/>
          <w:szCs w:val="24"/>
          <w:rtl/>
        </w:rPr>
        <w:t xml:space="preserve"> [נוסח חדש], התשכ"ט-1969</w:t>
      </w:r>
      <w:r>
        <w:rPr>
          <w:rFonts w:cs="David" w:hint="cs"/>
          <w:sz w:val="24"/>
          <w:szCs w:val="24"/>
          <w:rtl/>
        </w:rPr>
        <w:t>."</w:t>
      </w:r>
    </w:p>
    <w:p w14:paraId="48E50E1F" w14:textId="77777777" w:rsidR="0020218B" w:rsidRDefault="0020218B" w:rsidP="0020218B">
      <w:pPr>
        <w:pStyle w:val="ListParagraph1"/>
        <w:spacing w:line="240" w:lineRule="auto"/>
        <w:ind w:left="502"/>
        <w:jc w:val="both"/>
        <w:rPr>
          <w:rFonts w:cs="David"/>
          <w:sz w:val="24"/>
          <w:szCs w:val="24"/>
        </w:rPr>
      </w:pPr>
    </w:p>
    <w:p w14:paraId="165B9627" w14:textId="77777777" w:rsidR="0020218B" w:rsidRDefault="0020218B" w:rsidP="0020218B">
      <w:pPr>
        <w:pStyle w:val="a9"/>
        <w:numPr>
          <w:ilvl w:val="0"/>
          <w:numId w:val="1"/>
        </w:numPr>
        <w:spacing w:after="160" w:line="360" w:lineRule="auto"/>
        <w:contextualSpacing/>
        <w:jc w:val="both"/>
      </w:pPr>
      <w:r>
        <w:rPr>
          <w:rFonts w:hint="cs"/>
          <w:rtl/>
        </w:rPr>
        <w:t xml:space="preserve">התשובה לשאלה אילו מן המקרים ייחשבו  מקרי שיקום כמשמעותו </w:t>
      </w:r>
      <w:hyperlink r:id="rId44" w:history="1">
        <w:r w:rsidR="00BF38DB" w:rsidRPr="00BF38DB">
          <w:rPr>
            <w:color w:val="0000FF"/>
            <w:u w:val="single"/>
            <w:rtl/>
          </w:rPr>
          <w:t>בסעיף 40ד'</w:t>
        </w:r>
      </w:hyperlink>
      <w:r>
        <w:rPr>
          <w:rFonts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45" w:history="1">
        <w:r w:rsidR="00BF38DB" w:rsidRPr="00BF38DB">
          <w:rPr>
            <w:color w:val="0000FF"/>
            <w:u w:val="single"/>
            <w:rtl/>
          </w:rPr>
          <w:t>סעיף 40ד'</w:t>
        </w:r>
      </w:hyperlink>
      <w:r>
        <w:rPr>
          <w:rFonts w:hint="cs"/>
          <w:rtl/>
        </w:rPr>
        <w:t xml:space="preserve"> לחוק מלמדת, כי לעיתים כאשר "</w:t>
      </w:r>
      <w:r>
        <w:rPr>
          <w:rFonts w:hint="cs"/>
          <w:b/>
          <w:bCs/>
          <w:rtl/>
        </w:rPr>
        <w:t>נאשם השתקם</w:t>
      </w:r>
      <w:r>
        <w:rPr>
          <w:rFonts w:hint="cs"/>
          <w:rtl/>
        </w:rPr>
        <w:t>" או כי "</w:t>
      </w:r>
      <w:r>
        <w:rPr>
          <w:rFonts w:hint="cs"/>
          <w:b/>
          <w:bCs/>
          <w:rtl/>
        </w:rPr>
        <w:t>יש סיכוי של ממש שישתקם</w:t>
      </w:r>
      <w:r>
        <w:rPr>
          <w:rFonts w:hint="cs"/>
          <w:rtl/>
        </w:rPr>
        <w:t xml:space="preserve">", עשויים שיקולי השיקום לגבור על שיקולי ההרתעה והגמול (ראו </w:t>
      </w:r>
      <w:hyperlink r:id="rId46" w:history="1">
        <w:r w:rsidR="008F1993" w:rsidRPr="008F1993">
          <w:rPr>
            <w:color w:val="0000FF"/>
            <w:u w:val="single"/>
            <w:rtl/>
          </w:rPr>
          <w:t>רע"פ 7572/12</w:t>
        </w:r>
      </w:hyperlink>
      <w:r>
        <w:rPr>
          <w:rFonts w:hint="cs"/>
          <w:rtl/>
        </w:rPr>
        <w:t xml:space="preserve"> </w:t>
      </w:r>
      <w:r>
        <w:rPr>
          <w:rFonts w:hint="cs"/>
          <w:b/>
          <w:bCs/>
          <w:rtl/>
        </w:rPr>
        <w:t>הזייל נ' מדינת ישראל</w:t>
      </w:r>
      <w:r>
        <w:rPr>
          <w:rFonts w:hint="cs"/>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47" w:history="1">
        <w:r w:rsidR="008F1993" w:rsidRPr="008F1993">
          <w:rPr>
            <w:color w:val="0000FF"/>
            <w:u w:val="single"/>
            <w:rtl/>
          </w:rPr>
          <w:t>ע"פ 1903/13</w:t>
        </w:r>
      </w:hyperlink>
      <w:r>
        <w:rPr>
          <w:rFonts w:hint="cs"/>
          <w:rtl/>
        </w:rPr>
        <w:t xml:space="preserve"> </w:t>
      </w:r>
      <w:r>
        <w:rPr>
          <w:rFonts w:hint="cs"/>
          <w:b/>
          <w:bCs/>
          <w:rtl/>
        </w:rPr>
        <w:t>עיאשה נ' מדינת ישראל</w:t>
      </w:r>
      <w:r>
        <w:rPr>
          <w:rFonts w:hint="cs"/>
          <w:rtl/>
        </w:rPr>
        <w:t xml:space="preserve"> (14.07.13)). לתסקיר שירות המבחן בהקשר זה מעמד משמעותי ביותר, אם כי כמובן שאינו מחייב את בית המשפט.  </w:t>
      </w:r>
    </w:p>
    <w:p w14:paraId="529C164E"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בענייננו, המדובר בנאשם צעיר, נטול עבר פלילי, שעבר הליך טיפולי ממושך, תחילה במסגרת שירות המבחן ובהמשך גם במסגרת עמותת "אל סם". במשך חודשים רבים נקי מסם, משתף פעולה באופן מלא עם הגורמים הטיפוליים ועושה מאמצים ראויים לציון לחזרה למוטב  ושיקום דרכיו. </w:t>
      </w:r>
    </w:p>
    <w:p w14:paraId="49109AC2" w14:textId="77777777" w:rsidR="0020218B" w:rsidRDefault="0020218B" w:rsidP="0020218B">
      <w:pPr>
        <w:pStyle w:val="ListParagraph1"/>
        <w:spacing w:line="240" w:lineRule="auto"/>
        <w:ind w:left="502"/>
        <w:jc w:val="both"/>
        <w:rPr>
          <w:rFonts w:cs="David"/>
          <w:sz w:val="24"/>
          <w:szCs w:val="24"/>
        </w:rPr>
      </w:pPr>
    </w:p>
    <w:p w14:paraId="1D0DD7F3"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הנאשם, בן למשפחה נורמטיבית וסיים לימודיו בבית ספר תיכון עיוני. על רקע המצוקה הכלכלית הקשה בה שרויה משפחתו והיותו של הנאשם מפרנסה היחידי עוד מגיל צעיר, לא התגייס לצבא, חבר לחברה שולית והחל בשימוש בסמים. מעורבותו בעולם הסמים העמיקה כשהחל לסחור בסמים ומכרם, גם לקטינים. נראה שהנאשם מצא בסחר בסם דרך קלה לגרוף לכיסו רווחים ובחר בדרך שגויה ופסולה לסייע למשפחתו. עם זאת, התרשמתי מדבריו לפניי, כמו גם מהאמור בתסקיר שירות המבחן, שמבין את הפסול במעשיו וחלה הפחתה ניכרת בסיכון שימשיך לבצע מעשים דומים. הנאשם פנה מיוזמתו להמשך טיפול בעמותת "אל-סם" וימשיך במסגרת זו גם בעתיד. משפחת הנאשם וחבריו, שהתייצבו כולם לדיון בעניינו, אף מהווים עבורו מעגל תמיכה ומעודדים הנאשם להמשיך בהליך השיקום. </w:t>
      </w:r>
      <w:r>
        <w:rPr>
          <w:rFonts w:cs="David" w:hint="cs"/>
          <w:b/>
          <w:bCs/>
          <w:sz w:val="24"/>
          <w:szCs w:val="24"/>
          <w:rtl/>
        </w:rPr>
        <w:t xml:space="preserve">נתונים אלו מעידים על פוטנציאל שיקומי גבוה המאפשר חריגה מהמתחם בהתאם להוראות </w:t>
      </w:r>
      <w:hyperlink r:id="rId48" w:history="1">
        <w:r w:rsidR="00BF38DB" w:rsidRPr="00BF38DB">
          <w:rPr>
            <w:rFonts w:cs="David" w:hint="eastAsia"/>
            <w:b/>
            <w:bCs/>
            <w:color w:val="0000FF"/>
            <w:sz w:val="24"/>
            <w:szCs w:val="24"/>
            <w:u w:val="single"/>
            <w:rtl/>
          </w:rPr>
          <w:t>סעיף</w:t>
        </w:r>
        <w:r w:rsidR="00BF38DB" w:rsidRPr="00BF38DB">
          <w:rPr>
            <w:rFonts w:cs="David"/>
            <w:b/>
            <w:bCs/>
            <w:color w:val="0000FF"/>
            <w:sz w:val="24"/>
            <w:szCs w:val="24"/>
            <w:u w:val="single"/>
            <w:rtl/>
          </w:rPr>
          <w:t xml:space="preserve"> 40</w:t>
        </w:r>
        <w:r w:rsidR="00BF38DB" w:rsidRPr="00BF38DB">
          <w:rPr>
            <w:rFonts w:cs="David" w:hint="eastAsia"/>
            <w:b/>
            <w:bCs/>
            <w:color w:val="0000FF"/>
            <w:sz w:val="24"/>
            <w:szCs w:val="24"/>
            <w:u w:val="single"/>
            <w:rtl/>
          </w:rPr>
          <w:t>ד</w:t>
        </w:r>
        <w:r w:rsidR="00BF38DB" w:rsidRPr="00BF38DB">
          <w:rPr>
            <w:rFonts w:cs="David"/>
            <w:b/>
            <w:bCs/>
            <w:color w:val="0000FF"/>
            <w:sz w:val="24"/>
            <w:szCs w:val="24"/>
            <w:u w:val="single"/>
            <w:rtl/>
          </w:rPr>
          <w:t>(</w:t>
        </w:r>
        <w:r w:rsidR="00BF38DB" w:rsidRPr="00BF38DB">
          <w:rPr>
            <w:rFonts w:cs="David" w:hint="eastAsia"/>
            <w:b/>
            <w:bCs/>
            <w:color w:val="0000FF"/>
            <w:sz w:val="24"/>
            <w:szCs w:val="24"/>
            <w:u w:val="single"/>
            <w:rtl/>
          </w:rPr>
          <w:t>א</w:t>
        </w:r>
        <w:r w:rsidR="00BF38DB" w:rsidRPr="00BF38DB">
          <w:rPr>
            <w:rFonts w:cs="David"/>
            <w:b/>
            <w:bCs/>
            <w:color w:val="0000FF"/>
            <w:sz w:val="24"/>
            <w:szCs w:val="24"/>
            <w:u w:val="single"/>
            <w:rtl/>
          </w:rPr>
          <w:t>)</w:t>
        </w:r>
      </w:hyperlink>
      <w:r>
        <w:rPr>
          <w:rFonts w:cs="David" w:hint="cs"/>
          <w:b/>
          <w:bCs/>
          <w:sz w:val="24"/>
          <w:szCs w:val="24"/>
          <w:rtl/>
        </w:rPr>
        <w:t xml:space="preserve"> לחוק.</w:t>
      </w:r>
    </w:p>
    <w:p w14:paraId="37224617" w14:textId="77777777" w:rsidR="0020218B" w:rsidRDefault="0020218B" w:rsidP="0020218B">
      <w:pPr>
        <w:pStyle w:val="ListParagraph1"/>
        <w:spacing w:line="240" w:lineRule="auto"/>
        <w:ind w:left="502"/>
        <w:jc w:val="both"/>
        <w:rPr>
          <w:rFonts w:cs="David"/>
          <w:sz w:val="24"/>
          <w:szCs w:val="24"/>
        </w:rPr>
      </w:pPr>
    </w:p>
    <w:p w14:paraId="38E7BEC4"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גישה לפיה גיל צעיר, עבר נקי, ניקיון מסם והפחתת סיכון הנובעת מהליך טיפולי אפקטיבי מהווים בסיס ראוי להגדרת עניינו של נאשם בעבירות סם כמקרה שיקום, ניתן למצוא בפסיקת בית המשפט העליון ובכלל, ברובה חרג בית המשפט ממתחם העונש והעמידו על תקופת מאסר קצרה יותר שניתנת לריצוי בדרך של עבודות שירות. כך </w:t>
      </w:r>
      <w:r>
        <w:rPr>
          <w:rFonts w:cs="David" w:hint="cs"/>
          <w:sz w:val="24"/>
          <w:szCs w:val="24"/>
          <w:u w:val="single"/>
          <w:rtl/>
        </w:rPr>
        <w:t>ב</w:t>
      </w:r>
      <w:hyperlink r:id="rId49" w:history="1">
        <w:r w:rsidR="008F1993" w:rsidRPr="008F1993">
          <w:rPr>
            <w:rFonts w:cs="David" w:hint="eastAsia"/>
            <w:color w:val="0000FF"/>
            <w:sz w:val="24"/>
            <w:szCs w:val="24"/>
            <w:u w:val="single"/>
            <w:rtl/>
          </w:rPr>
          <w:t>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6161/16</w:t>
        </w:r>
      </w:hyperlink>
      <w:r>
        <w:rPr>
          <w:rFonts w:cs="David" w:hint="cs"/>
          <w:sz w:val="24"/>
          <w:szCs w:val="24"/>
          <w:rtl/>
        </w:rPr>
        <w:t xml:space="preserve"> </w:t>
      </w:r>
      <w:r>
        <w:rPr>
          <w:rFonts w:cs="David" w:hint="cs"/>
          <w:b/>
          <w:bCs/>
          <w:sz w:val="24"/>
          <w:szCs w:val="24"/>
          <w:rtl/>
        </w:rPr>
        <w:t>יזרעאלוב נ' מדינת ישראל</w:t>
      </w:r>
      <w:r>
        <w:rPr>
          <w:rFonts w:cs="David" w:hint="cs"/>
          <w:sz w:val="24"/>
          <w:szCs w:val="24"/>
          <w:rtl/>
        </w:rPr>
        <w:t xml:space="preserve"> (מיום 20.2.17) הדן בעניינו של מערער שהורשע במספר עבירות סחר ועבירות נוספות ונדון ע"י בית המשפט המחוזי ל-8 חודשי מאסר. בית המשפט העליון (כב' השופט מלצר) מצא נוכח נסיבות הנאשם והליך השיקום בו החל, להעדיף אינטרס השיקום וליתן להמלצת שירות המבחן משקל משמעותי יותר ועל כן הפחית עונשו של המערער והעמידו על 6 חודשי מאסר שירוצו בדרך של עבודות שירות. (ראה גם </w:t>
      </w:r>
      <w:hyperlink r:id="rId50" w:history="1">
        <w:r w:rsidR="008F1993" w:rsidRPr="008F1993">
          <w:rPr>
            <w:rFonts w:cs="David" w:hint="eastAsia"/>
            <w:color w:val="0000FF"/>
            <w:sz w:val="24"/>
            <w:szCs w:val="24"/>
            <w:u w:val="single"/>
            <w:rtl/>
          </w:rPr>
          <w:t>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8092/04</w:t>
        </w:r>
      </w:hyperlink>
      <w:r>
        <w:rPr>
          <w:rFonts w:cs="David" w:hint="cs"/>
          <w:sz w:val="24"/>
          <w:szCs w:val="24"/>
          <w:u w:val="single"/>
          <w:rtl/>
        </w:rPr>
        <w:t xml:space="preserve"> </w:t>
      </w:r>
      <w:r>
        <w:rPr>
          <w:rFonts w:cs="David" w:hint="cs"/>
          <w:b/>
          <w:bCs/>
          <w:sz w:val="24"/>
          <w:szCs w:val="24"/>
          <w:rtl/>
        </w:rPr>
        <w:t>חביב נ' מדינת ישראל</w:t>
      </w:r>
      <w:r>
        <w:rPr>
          <w:rFonts w:cs="David" w:hint="cs"/>
          <w:sz w:val="24"/>
          <w:szCs w:val="24"/>
          <w:rtl/>
        </w:rPr>
        <w:t xml:space="preserve">, מיום 10.09.06, הדן בנאשם בעבירות סחר בעל עבר פלילי שעבר הליך שיקום ונידון לעונש שיקומי בדמות צו של"צ בהיקף נרחב). </w:t>
      </w:r>
    </w:p>
    <w:p w14:paraId="2D8E39F3" w14:textId="77777777" w:rsidR="0020218B" w:rsidRDefault="0020218B" w:rsidP="0020218B">
      <w:pPr>
        <w:pStyle w:val="ListParagraph1"/>
        <w:spacing w:line="240" w:lineRule="auto"/>
        <w:ind w:left="502"/>
        <w:jc w:val="both"/>
        <w:rPr>
          <w:rFonts w:cs="David"/>
          <w:sz w:val="24"/>
          <w:szCs w:val="24"/>
        </w:rPr>
      </w:pPr>
    </w:p>
    <w:p w14:paraId="4451E376" w14:textId="77777777" w:rsidR="0020218B" w:rsidRDefault="0020218B" w:rsidP="0020218B">
      <w:pPr>
        <w:pStyle w:val="ListParagraph1"/>
        <w:spacing w:line="360" w:lineRule="auto"/>
        <w:ind w:left="502"/>
        <w:jc w:val="both"/>
        <w:rPr>
          <w:rFonts w:cs="David"/>
          <w:sz w:val="24"/>
          <w:szCs w:val="24"/>
          <w:rtl/>
        </w:rPr>
      </w:pPr>
      <w:r>
        <w:rPr>
          <w:rFonts w:cs="David" w:hint="cs"/>
          <w:sz w:val="24"/>
          <w:szCs w:val="24"/>
          <w:rtl/>
        </w:rPr>
        <w:t xml:space="preserve">עוד ראו: </w:t>
      </w:r>
      <w:hyperlink r:id="rId51" w:history="1">
        <w:r w:rsidR="008F1993" w:rsidRPr="008F1993">
          <w:rPr>
            <w:rFonts w:cs="David" w:hint="eastAsia"/>
            <w:color w:val="0000FF"/>
            <w:sz w:val="24"/>
            <w:szCs w:val="24"/>
            <w:u w:val="single"/>
            <w:rtl/>
          </w:rPr>
          <w:t>עפ</w:t>
        </w:r>
        <w:r w:rsidR="008F1993" w:rsidRPr="008F1993">
          <w:rPr>
            <w:rFonts w:cs="David"/>
            <w:color w:val="0000FF"/>
            <w:sz w:val="24"/>
            <w:szCs w:val="24"/>
            <w:u w:val="single"/>
            <w:rtl/>
          </w:rPr>
          <w:t>"</w:t>
        </w:r>
        <w:r w:rsidR="008F1993" w:rsidRPr="008F1993">
          <w:rPr>
            <w:rFonts w:cs="David" w:hint="eastAsia"/>
            <w:color w:val="0000FF"/>
            <w:sz w:val="24"/>
            <w:szCs w:val="24"/>
            <w:u w:val="single"/>
            <w:rtl/>
          </w:rPr>
          <w:t>ג</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מח</w:t>
        </w:r>
        <w:r w:rsidR="008F1993" w:rsidRPr="008F1993">
          <w:rPr>
            <w:rFonts w:cs="David"/>
            <w:color w:val="0000FF"/>
            <w:sz w:val="24"/>
            <w:szCs w:val="24"/>
            <w:u w:val="single"/>
            <w:rtl/>
          </w:rPr>
          <w:t>-</w:t>
        </w:r>
        <w:r w:rsidR="008F1993" w:rsidRPr="008F1993">
          <w:rPr>
            <w:rFonts w:cs="David" w:hint="eastAsia"/>
            <w:color w:val="0000FF"/>
            <w:sz w:val="24"/>
            <w:szCs w:val="24"/>
            <w:u w:val="single"/>
            <w:rtl/>
          </w:rPr>
          <w:t>חי</w:t>
        </w:r>
        <w:r w:rsidR="008F1993" w:rsidRPr="008F1993">
          <w:rPr>
            <w:rFonts w:cs="David"/>
            <w:color w:val="0000FF"/>
            <w:sz w:val="24"/>
            <w:szCs w:val="24"/>
            <w:u w:val="single"/>
            <w:rtl/>
          </w:rPr>
          <w:t>') 53142-12-16</w:t>
        </w:r>
      </w:hyperlink>
      <w:r>
        <w:rPr>
          <w:rFonts w:cs="David" w:hint="cs"/>
          <w:sz w:val="24"/>
          <w:szCs w:val="24"/>
          <w:rtl/>
        </w:rPr>
        <w:t xml:space="preserve"> </w:t>
      </w:r>
      <w:r>
        <w:rPr>
          <w:rFonts w:cs="David" w:hint="cs"/>
          <w:b/>
          <w:bCs/>
          <w:sz w:val="24"/>
          <w:szCs w:val="24"/>
          <w:rtl/>
        </w:rPr>
        <w:t>רחמימוב נ' מדינת ישראל</w:t>
      </w:r>
      <w:r>
        <w:rPr>
          <w:rFonts w:cs="David" w:hint="cs"/>
          <w:sz w:val="24"/>
          <w:szCs w:val="24"/>
          <w:rtl/>
        </w:rPr>
        <w:t>- נאשם שהורשע במספר רב של עבירות סחר בסם ועבירות נלוות ונדון ל-16 חודשי מאסר. בית המשפט המחוזי מצא להעדיף האינטרס השיקומי ולהימנע מהטלת מאסר בפועל והפחית עונשו ל-6 חודשי מאסר בדרך של עבודות שירות. בדרך דומה הילך בית המשפט ב</w:t>
      </w:r>
      <w:hyperlink r:id="rId52" w:history="1">
        <w:r w:rsidR="008F1993" w:rsidRPr="008F1993">
          <w:rPr>
            <w:rFonts w:cs="David" w:hint="eastAsia"/>
            <w:color w:val="0000FF"/>
            <w:sz w:val="24"/>
            <w:szCs w:val="24"/>
            <w:u w:val="single"/>
            <w:rtl/>
          </w:rPr>
          <w:t>ת</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8843-02-15</w:t>
        </w:r>
      </w:hyperlink>
      <w:r>
        <w:rPr>
          <w:rFonts w:cs="David" w:hint="cs"/>
          <w:sz w:val="24"/>
          <w:szCs w:val="24"/>
          <w:rtl/>
        </w:rPr>
        <w:t xml:space="preserve"> (מח-מרכז) </w:t>
      </w:r>
      <w:r>
        <w:rPr>
          <w:rFonts w:cs="David" w:hint="cs"/>
          <w:b/>
          <w:bCs/>
          <w:sz w:val="24"/>
          <w:szCs w:val="24"/>
          <w:rtl/>
        </w:rPr>
        <w:t>מדינת ישראל נ' בוז'רנו</w:t>
      </w:r>
      <w:r>
        <w:rPr>
          <w:rFonts w:cs="David" w:hint="cs"/>
          <w:sz w:val="24"/>
          <w:szCs w:val="24"/>
          <w:rtl/>
        </w:rPr>
        <w:t xml:space="preserve"> (גידול סם במשקל 92 ק"ג) (מפי כב' הש' מרשק-מרום); </w:t>
      </w:r>
      <w:hyperlink r:id="rId53" w:history="1">
        <w:r w:rsidR="008F1993" w:rsidRPr="008F1993">
          <w:rPr>
            <w:rFonts w:cs="David" w:hint="eastAsia"/>
            <w:color w:val="0000FF"/>
            <w:sz w:val="24"/>
            <w:szCs w:val="24"/>
            <w:u w:val="single"/>
            <w:rtl/>
          </w:rPr>
          <w:t>ת</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w:t>
        </w:r>
        <w:r w:rsidR="008F1993" w:rsidRPr="008F1993">
          <w:rPr>
            <w:rFonts w:cs="David" w:hint="eastAsia"/>
            <w:color w:val="0000FF"/>
            <w:sz w:val="24"/>
            <w:szCs w:val="24"/>
            <w:u w:val="single"/>
            <w:rtl/>
          </w:rPr>
          <w:t>שלום</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רמ</w:t>
        </w:r>
        <w:r w:rsidR="008F1993" w:rsidRPr="008F1993">
          <w:rPr>
            <w:rFonts w:cs="David"/>
            <w:color w:val="0000FF"/>
            <w:sz w:val="24"/>
            <w:szCs w:val="24"/>
            <w:u w:val="single"/>
            <w:rtl/>
          </w:rPr>
          <w:t>') 49401-08-15</w:t>
        </w:r>
      </w:hyperlink>
      <w:r>
        <w:rPr>
          <w:rFonts w:cs="David" w:hint="cs"/>
          <w:sz w:val="24"/>
          <w:szCs w:val="24"/>
          <w:rtl/>
        </w:rPr>
        <w:t xml:space="preserve">  </w:t>
      </w:r>
      <w:r>
        <w:rPr>
          <w:rFonts w:cs="David" w:hint="cs"/>
          <w:b/>
          <w:bCs/>
          <w:sz w:val="24"/>
          <w:szCs w:val="24"/>
          <w:rtl/>
        </w:rPr>
        <w:t>מדינת ישראל נ' יהל</w:t>
      </w:r>
      <w:r>
        <w:rPr>
          <w:rFonts w:cs="David" w:hint="cs"/>
          <w:sz w:val="24"/>
          <w:szCs w:val="24"/>
          <w:rtl/>
        </w:rPr>
        <w:t xml:space="preserve"> (מפי כב' השופט קובו); </w:t>
      </w:r>
      <w:hyperlink r:id="rId54" w:history="1">
        <w:r w:rsidR="008F1993" w:rsidRPr="008F1993">
          <w:rPr>
            <w:rFonts w:cs="David" w:hint="eastAsia"/>
            <w:color w:val="0000FF"/>
            <w:sz w:val="24"/>
            <w:szCs w:val="24"/>
            <w:u w:val="single"/>
            <w:rtl/>
          </w:rPr>
          <w:t>ת</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שלום</w:t>
        </w:r>
        <w:r w:rsidR="008F1993" w:rsidRPr="008F1993">
          <w:rPr>
            <w:rFonts w:cs="David"/>
            <w:color w:val="0000FF"/>
            <w:sz w:val="24"/>
            <w:szCs w:val="24"/>
            <w:u w:val="single"/>
            <w:rtl/>
          </w:rPr>
          <w:t>-</w:t>
        </w:r>
        <w:r w:rsidR="008F1993" w:rsidRPr="008F1993">
          <w:rPr>
            <w:rFonts w:cs="David" w:hint="eastAsia"/>
            <w:color w:val="0000FF"/>
            <w:sz w:val="24"/>
            <w:szCs w:val="24"/>
            <w:u w:val="single"/>
            <w:rtl/>
          </w:rPr>
          <w:t>נת</w:t>
        </w:r>
        <w:r w:rsidR="008F1993" w:rsidRPr="008F1993">
          <w:rPr>
            <w:rFonts w:cs="David"/>
            <w:color w:val="0000FF"/>
            <w:sz w:val="24"/>
            <w:szCs w:val="24"/>
            <w:u w:val="single"/>
            <w:rtl/>
          </w:rPr>
          <w:t>')  6553-05-14</w:t>
        </w:r>
      </w:hyperlink>
      <w:r>
        <w:rPr>
          <w:rFonts w:cs="David" w:hint="cs"/>
          <w:sz w:val="24"/>
          <w:szCs w:val="24"/>
          <w:rtl/>
        </w:rPr>
        <w:t xml:space="preserve"> </w:t>
      </w:r>
      <w:r>
        <w:rPr>
          <w:rFonts w:cs="David" w:hint="cs"/>
          <w:b/>
          <w:bCs/>
          <w:sz w:val="24"/>
          <w:szCs w:val="24"/>
          <w:rtl/>
        </w:rPr>
        <w:t>מדינת ישראל נ' זרחאי</w:t>
      </w:r>
      <w:r>
        <w:rPr>
          <w:rFonts w:cs="David" w:hint="cs"/>
          <w:sz w:val="24"/>
          <w:szCs w:val="24"/>
          <w:rtl/>
        </w:rPr>
        <w:t xml:space="preserve"> (מפי סג"נ הש' טרסי);</w:t>
      </w:r>
      <w:hyperlink r:id="rId55" w:history="1">
        <w:r w:rsidR="008F1993" w:rsidRPr="008F1993">
          <w:rPr>
            <w:rFonts w:cs="David" w:hint="eastAsia"/>
            <w:color w:val="0000FF"/>
            <w:sz w:val="24"/>
            <w:szCs w:val="24"/>
            <w:u w:val="single"/>
            <w:rtl/>
          </w:rPr>
          <w:t>ת</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w:t>
        </w:r>
        <w:r w:rsidR="008F1993" w:rsidRPr="008F1993">
          <w:rPr>
            <w:rFonts w:cs="David" w:hint="eastAsia"/>
            <w:color w:val="0000FF"/>
            <w:sz w:val="24"/>
            <w:szCs w:val="24"/>
            <w:u w:val="single"/>
            <w:rtl/>
          </w:rPr>
          <w:t>שלום</w:t>
        </w:r>
        <w:r w:rsidR="008F1993" w:rsidRPr="008F1993">
          <w:rPr>
            <w:rFonts w:cs="David"/>
            <w:color w:val="0000FF"/>
            <w:sz w:val="24"/>
            <w:szCs w:val="24"/>
            <w:u w:val="single"/>
            <w:rtl/>
          </w:rPr>
          <w:t>-</w:t>
        </w:r>
        <w:r w:rsidR="008F1993" w:rsidRPr="008F1993">
          <w:rPr>
            <w:rFonts w:cs="David" w:hint="eastAsia"/>
            <w:color w:val="0000FF"/>
            <w:sz w:val="24"/>
            <w:szCs w:val="24"/>
            <w:u w:val="single"/>
            <w:rtl/>
          </w:rPr>
          <w:t>י</w:t>
        </w:r>
        <w:r w:rsidR="008F1993" w:rsidRPr="008F1993">
          <w:rPr>
            <w:rFonts w:cs="David"/>
            <w:color w:val="0000FF"/>
            <w:sz w:val="24"/>
            <w:szCs w:val="24"/>
            <w:u w:val="single"/>
            <w:rtl/>
          </w:rPr>
          <w:t>"</w:t>
        </w:r>
        <w:r w:rsidR="008F1993" w:rsidRPr="008F1993">
          <w:rPr>
            <w:rFonts w:cs="David" w:hint="eastAsia"/>
            <w:color w:val="0000FF"/>
            <w:sz w:val="24"/>
            <w:szCs w:val="24"/>
            <w:u w:val="single"/>
            <w:rtl/>
          </w:rPr>
          <w:t>ם</w:t>
        </w:r>
        <w:r w:rsidR="008F1993" w:rsidRPr="008F1993">
          <w:rPr>
            <w:rFonts w:cs="David"/>
            <w:color w:val="0000FF"/>
            <w:sz w:val="24"/>
            <w:szCs w:val="24"/>
            <w:u w:val="single"/>
            <w:rtl/>
          </w:rPr>
          <w:t>)  54205-05-15</w:t>
        </w:r>
      </w:hyperlink>
      <w:r>
        <w:rPr>
          <w:rFonts w:cs="David" w:hint="cs"/>
          <w:sz w:val="24"/>
          <w:szCs w:val="24"/>
          <w:rtl/>
        </w:rPr>
        <w:t xml:space="preserve"> </w:t>
      </w:r>
      <w:r>
        <w:rPr>
          <w:rFonts w:cs="David" w:hint="cs"/>
          <w:b/>
          <w:bCs/>
          <w:sz w:val="24"/>
          <w:szCs w:val="24"/>
          <w:rtl/>
        </w:rPr>
        <w:t>מדינת ישראל נ' משלי</w:t>
      </w:r>
      <w:r>
        <w:rPr>
          <w:rFonts w:cs="David" w:hint="cs"/>
          <w:sz w:val="24"/>
          <w:szCs w:val="24"/>
          <w:rtl/>
        </w:rPr>
        <w:t xml:space="preserve"> (מפי הש' כדורי); </w:t>
      </w:r>
      <w:hyperlink r:id="rId56" w:history="1">
        <w:r w:rsidR="008F1993" w:rsidRPr="008F1993">
          <w:rPr>
            <w:rFonts w:cs="David" w:hint="eastAsia"/>
            <w:color w:val="0000FF"/>
            <w:sz w:val="24"/>
            <w:szCs w:val="24"/>
            <w:u w:val="single"/>
            <w:rtl/>
          </w:rPr>
          <w:t>ת</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שלום</w:t>
        </w:r>
        <w:r w:rsidR="008F1993" w:rsidRPr="008F1993">
          <w:rPr>
            <w:rFonts w:cs="David"/>
            <w:color w:val="0000FF"/>
            <w:sz w:val="24"/>
            <w:szCs w:val="24"/>
            <w:u w:val="single"/>
            <w:rtl/>
          </w:rPr>
          <w:t>-</w:t>
        </w:r>
        <w:r w:rsidR="008F1993" w:rsidRPr="008F1993">
          <w:rPr>
            <w:rFonts w:cs="David" w:hint="eastAsia"/>
            <w:color w:val="0000FF"/>
            <w:sz w:val="24"/>
            <w:szCs w:val="24"/>
            <w:u w:val="single"/>
            <w:rtl/>
          </w:rPr>
          <w:t>ראשל</w:t>
        </w:r>
        <w:r w:rsidR="008F1993" w:rsidRPr="008F1993">
          <w:rPr>
            <w:rFonts w:cs="David"/>
            <w:color w:val="0000FF"/>
            <w:sz w:val="24"/>
            <w:szCs w:val="24"/>
            <w:u w:val="single"/>
            <w:rtl/>
          </w:rPr>
          <w:t>"</w:t>
        </w:r>
        <w:r w:rsidR="008F1993" w:rsidRPr="008F1993">
          <w:rPr>
            <w:rFonts w:cs="David" w:hint="eastAsia"/>
            <w:color w:val="0000FF"/>
            <w:sz w:val="24"/>
            <w:szCs w:val="24"/>
            <w:u w:val="single"/>
            <w:rtl/>
          </w:rPr>
          <w:t>צ</w:t>
        </w:r>
        <w:r w:rsidR="008F1993" w:rsidRPr="008F1993">
          <w:rPr>
            <w:rFonts w:cs="David"/>
            <w:color w:val="0000FF"/>
            <w:sz w:val="24"/>
            <w:szCs w:val="24"/>
            <w:u w:val="single"/>
            <w:rtl/>
          </w:rPr>
          <w:t>) 3720-03-15</w:t>
        </w:r>
      </w:hyperlink>
      <w:r>
        <w:rPr>
          <w:rFonts w:cs="David" w:hint="cs"/>
          <w:sz w:val="24"/>
          <w:szCs w:val="24"/>
          <w:rtl/>
        </w:rPr>
        <w:t xml:space="preserve"> </w:t>
      </w:r>
      <w:r>
        <w:rPr>
          <w:rFonts w:cs="David" w:hint="cs"/>
          <w:b/>
          <w:bCs/>
          <w:sz w:val="24"/>
          <w:szCs w:val="24"/>
          <w:rtl/>
        </w:rPr>
        <w:t>מדינת</w:t>
      </w:r>
      <w:r>
        <w:rPr>
          <w:rFonts w:cs="David" w:hint="cs"/>
          <w:sz w:val="24"/>
          <w:szCs w:val="24"/>
          <w:rtl/>
        </w:rPr>
        <w:t xml:space="preserve"> </w:t>
      </w:r>
      <w:r>
        <w:rPr>
          <w:rFonts w:cs="David" w:hint="cs"/>
          <w:b/>
          <w:bCs/>
          <w:sz w:val="24"/>
          <w:szCs w:val="24"/>
          <w:rtl/>
        </w:rPr>
        <w:t>ישראל נ' דוידוב</w:t>
      </w:r>
      <w:r>
        <w:rPr>
          <w:rFonts w:cs="David" w:hint="cs"/>
          <w:sz w:val="24"/>
          <w:szCs w:val="24"/>
          <w:rtl/>
        </w:rPr>
        <w:t xml:space="preserve"> (מפי הש' דקל-נוה); </w:t>
      </w:r>
      <w:hyperlink r:id="rId57" w:history="1">
        <w:r w:rsidR="008F1993" w:rsidRPr="008F1993">
          <w:rPr>
            <w:rFonts w:cs="David" w:hint="eastAsia"/>
            <w:color w:val="0000FF"/>
            <w:sz w:val="24"/>
            <w:szCs w:val="24"/>
            <w:u w:val="single"/>
            <w:rtl/>
          </w:rPr>
          <w:t>ת</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שלום</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פ</w:t>
        </w:r>
        <w:r w:rsidR="008F1993" w:rsidRPr="008F1993">
          <w:rPr>
            <w:rFonts w:cs="David"/>
            <w:color w:val="0000FF"/>
            <w:sz w:val="24"/>
            <w:szCs w:val="24"/>
            <w:u w:val="single"/>
            <w:rtl/>
          </w:rPr>
          <w:t>"</w:t>
        </w:r>
        <w:r w:rsidR="008F1993" w:rsidRPr="008F1993">
          <w:rPr>
            <w:rFonts w:cs="David" w:hint="eastAsia"/>
            <w:color w:val="0000FF"/>
            <w:sz w:val="24"/>
            <w:szCs w:val="24"/>
            <w:u w:val="single"/>
            <w:rtl/>
          </w:rPr>
          <w:t>ת</w:t>
        </w:r>
        <w:r w:rsidR="008F1993" w:rsidRPr="008F1993">
          <w:rPr>
            <w:rFonts w:cs="David"/>
            <w:color w:val="0000FF"/>
            <w:sz w:val="24"/>
            <w:szCs w:val="24"/>
            <w:u w:val="single"/>
            <w:rtl/>
          </w:rPr>
          <w:t>) 30476-09-15</w:t>
        </w:r>
      </w:hyperlink>
      <w:r>
        <w:rPr>
          <w:rFonts w:cs="David" w:hint="cs"/>
          <w:sz w:val="24"/>
          <w:szCs w:val="24"/>
          <w:rtl/>
        </w:rPr>
        <w:t xml:space="preserve"> </w:t>
      </w:r>
      <w:r>
        <w:rPr>
          <w:rFonts w:cs="David" w:hint="cs"/>
          <w:b/>
          <w:bCs/>
          <w:sz w:val="24"/>
          <w:szCs w:val="24"/>
          <w:rtl/>
        </w:rPr>
        <w:t>מדינת ישראל נ'</w:t>
      </w:r>
      <w:r>
        <w:rPr>
          <w:rFonts w:cs="David" w:hint="cs"/>
          <w:sz w:val="24"/>
          <w:szCs w:val="24"/>
          <w:rtl/>
        </w:rPr>
        <w:t xml:space="preserve"> </w:t>
      </w:r>
      <w:r>
        <w:rPr>
          <w:rFonts w:cs="David" w:hint="cs"/>
          <w:b/>
          <w:bCs/>
          <w:sz w:val="24"/>
          <w:szCs w:val="24"/>
          <w:rtl/>
        </w:rPr>
        <w:t xml:space="preserve">שושתרי </w:t>
      </w:r>
      <w:r>
        <w:rPr>
          <w:rFonts w:cs="David" w:hint="cs"/>
          <w:sz w:val="24"/>
          <w:szCs w:val="24"/>
          <w:rtl/>
        </w:rPr>
        <w:t xml:space="preserve">(מפי סג"נ הש' טרסי). </w:t>
      </w:r>
    </w:p>
    <w:p w14:paraId="14900AF3" w14:textId="77777777" w:rsidR="0020218B" w:rsidRDefault="0020218B" w:rsidP="0020218B">
      <w:pPr>
        <w:pStyle w:val="ListParagraph1"/>
        <w:spacing w:line="240" w:lineRule="auto"/>
        <w:jc w:val="both"/>
        <w:rPr>
          <w:rFonts w:cs="David"/>
          <w:sz w:val="24"/>
          <w:szCs w:val="24"/>
          <w:rtl/>
        </w:rPr>
      </w:pPr>
    </w:p>
    <w:p w14:paraId="7500C106"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עוד נתתי משקל לגילו של הנאשם הנופל בקטגוריית "בגירים-צעירים", פחות מ-בן 20 במועד ביצוע העבירות. אישיותו הבלתי בשלה קשורה בקשר ישיר להחלטתו לבצע המעשים מבלי לתת את הדעת לחומרתם והשלכותיהם הקשות עליו ועל משפחתו. כך נקבע כי "</w:t>
      </w:r>
      <w:r>
        <w:rPr>
          <w:rFonts w:cs="David" w:hint="cs"/>
          <w:b/>
          <w:bCs/>
          <w:sz w:val="24"/>
          <w:szCs w:val="24"/>
          <w:rtl/>
        </w:rPr>
        <w:t>בבגיר צעיר עשוי להתקיים פוטנציאל שיקום מוגבר, משום שהתפתחותו האישיותית טרם הגיעה לסיומה; השפעת המאסר על הבגיר הצעיר עשויה להיות הרסנית, בדומה להשפעת המאסר על קטין; ואף היכולת של הבגיר צעיר להבין את הפסול במעשיו ולהימנע מהם עשויה להיות קרובה יותר מזו של קטין</w:t>
      </w:r>
      <w:r>
        <w:rPr>
          <w:rFonts w:cs="David" w:hint="cs"/>
          <w:sz w:val="24"/>
          <w:szCs w:val="24"/>
          <w:rtl/>
        </w:rPr>
        <w:t>" (</w:t>
      </w:r>
      <w:hyperlink r:id="rId58" w:history="1">
        <w:r w:rsidR="008F1993" w:rsidRPr="008F1993">
          <w:rPr>
            <w:rFonts w:cs="David" w:hint="eastAsia"/>
            <w:color w:val="0000FF"/>
            <w:sz w:val="24"/>
            <w:szCs w:val="24"/>
            <w:u w:val="single"/>
            <w:rtl/>
          </w:rPr>
          <w:t>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2420/15</w:t>
        </w:r>
      </w:hyperlink>
      <w:r>
        <w:rPr>
          <w:rFonts w:cs="David" w:hint="cs"/>
          <w:sz w:val="24"/>
          <w:szCs w:val="24"/>
          <w:u w:val="single"/>
          <w:rtl/>
        </w:rPr>
        <w:t xml:space="preserve"> </w:t>
      </w:r>
      <w:r>
        <w:rPr>
          <w:rFonts w:cs="David" w:hint="cs"/>
          <w:b/>
          <w:bCs/>
          <w:sz w:val="24"/>
          <w:szCs w:val="24"/>
          <w:rtl/>
        </w:rPr>
        <w:t>אבטליון נ' מדינת ישראל</w:t>
      </w:r>
      <w:r>
        <w:rPr>
          <w:rFonts w:cs="David" w:hint="cs"/>
          <w:sz w:val="24"/>
          <w:szCs w:val="24"/>
          <w:rtl/>
        </w:rPr>
        <w:t xml:space="preserve">, 29.11.15 וראו בהרחבה </w:t>
      </w:r>
      <w:hyperlink r:id="rId59" w:history="1">
        <w:r w:rsidR="008F1993" w:rsidRPr="008F1993">
          <w:rPr>
            <w:rFonts w:cs="David" w:hint="eastAsia"/>
            <w:color w:val="0000FF"/>
            <w:sz w:val="24"/>
            <w:szCs w:val="24"/>
            <w:u w:val="single"/>
            <w:rtl/>
          </w:rPr>
          <w:t>ע</w:t>
        </w:r>
        <w:r w:rsidR="008F1993" w:rsidRPr="008F1993">
          <w:rPr>
            <w:rFonts w:cs="David"/>
            <w:color w:val="0000FF"/>
            <w:sz w:val="24"/>
            <w:szCs w:val="24"/>
            <w:u w:val="single"/>
            <w:rtl/>
          </w:rPr>
          <w:t>"</w:t>
        </w:r>
        <w:r w:rsidR="008F1993" w:rsidRPr="008F1993">
          <w:rPr>
            <w:rFonts w:cs="David" w:hint="eastAsia"/>
            <w:color w:val="0000FF"/>
            <w:sz w:val="24"/>
            <w:szCs w:val="24"/>
            <w:u w:val="single"/>
            <w:rtl/>
          </w:rPr>
          <w:t>פ</w:t>
        </w:r>
        <w:r w:rsidR="008F1993" w:rsidRPr="008F1993">
          <w:rPr>
            <w:rFonts w:cs="David"/>
            <w:color w:val="0000FF"/>
            <w:sz w:val="24"/>
            <w:szCs w:val="24"/>
            <w:u w:val="single"/>
            <w:rtl/>
          </w:rPr>
          <w:t xml:space="preserve"> 7781/12</w:t>
        </w:r>
      </w:hyperlink>
      <w:r>
        <w:rPr>
          <w:rFonts w:cs="David" w:hint="cs"/>
          <w:sz w:val="24"/>
          <w:szCs w:val="24"/>
          <w:rtl/>
        </w:rPr>
        <w:t xml:space="preserve"> </w:t>
      </w:r>
      <w:r>
        <w:rPr>
          <w:rFonts w:cs="David" w:hint="cs"/>
          <w:b/>
          <w:bCs/>
          <w:sz w:val="24"/>
          <w:szCs w:val="24"/>
          <w:rtl/>
        </w:rPr>
        <w:t>פלוני נ' מדינת ישראל</w:t>
      </w:r>
      <w:r>
        <w:rPr>
          <w:rFonts w:cs="David" w:hint="cs"/>
          <w:sz w:val="24"/>
          <w:szCs w:val="24"/>
          <w:rtl/>
        </w:rPr>
        <w:t xml:space="preserve">, 25.6.13). </w:t>
      </w:r>
    </w:p>
    <w:p w14:paraId="38F9FE96" w14:textId="77777777" w:rsidR="0020218B" w:rsidRDefault="0020218B" w:rsidP="0020218B">
      <w:pPr>
        <w:pStyle w:val="ListParagraph1"/>
        <w:spacing w:line="240" w:lineRule="auto"/>
        <w:ind w:left="502"/>
        <w:jc w:val="both"/>
        <w:rPr>
          <w:rFonts w:cs="David"/>
          <w:sz w:val="24"/>
          <w:szCs w:val="24"/>
        </w:rPr>
      </w:pPr>
    </w:p>
    <w:p w14:paraId="69A8A09F"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לכך אוסיף שהנאשם היה עצור כחודשיים, מתסקיר שירות המבחן עולה שתקופה זו נחוותה אצלו כמשברית ובעלת אפקט מרתיע ומטלטל. שוכנעתי שהשבתו למאסר ממש עשויה להיות הרסנית בעבורו ולפגוע פגיעה קשה בהליך השיקום בו מצוי. יצוין שלאחר מכן שהה הנאשם מספר חודשים בתנאי פיקוח איזוק אלקטרוני ובהמשך, תקופה ממושכת ביותר בתנאים מגבילים מבלי שהפרם. </w:t>
      </w:r>
    </w:p>
    <w:p w14:paraId="0526F5B1" w14:textId="77777777" w:rsidR="0020218B" w:rsidRDefault="0020218B" w:rsidP="0020218B">
      <w:pPr>
        <w:pStyle w:val="ListParagraph1"/>
        <w:spacing w:line="240" w:lineRule="auto"/>
        <w:ind w:left="502"/>
        <w:jc w:val="both"/>
        <w:rPr>
          <w:rFonts w:cs="David"/>
          <w:sz w:val="24"/>
          <w:szCs w:val="24"/>
        </w:rPr>
      </w:pPr>
    </w:p>
    <w:p w14:paraId="42AC396E"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מהטעמים המפורטים דלעיל, שוכנעתי שעניינו של הנאשם נופל בגדר המקרים החריגים המאפשרים סטייה ממתחם הענישה לצרכי שיקום. הנאשם הוכיח תקופה ארוכה, במעשיו ומאמציו, שהוא ראוי לאמון בית המשפט ולהזדמנות להשלים הליך השיקום בו נתון.  על כן מצאתי לגזור על הנאשם מאסר בדרך של עבודות שירות לתקופה מרבית (ללא ניכוי חודשי מעצרו) לצד ענישה נלווית הכוללת צו מבחן. </w:t>
      </w:r>
    </w:p>
    <w:p w14:paraId="6423F84A" w14:textId="77777777" w:rsidR="0020218B" w:rsidRDefault="0020218B" w:rsidP="0020218B">
      <w:pPr>
        <w:pStyle w:val="ListParagraph1"/>
        <w:spacing w:line="240" w:lineRule="auto"/>
        <w:ind w:left="502"/>
        <w:jc w:val="both"/>
        <w:rPr>
          <w:rFonts w:cs="David"/>
          <w:sz w:val="24"/>
          <w:szCs w:val="24"/>
        </w:rPr>
      </w:pPr>
    </w:p>
    <w:p w14:paraId="52F92C16" w14:textId="77777777" w:rsidR="0020218B" w:rsidRDefault="0020218B" w:rsidP="0020218B">
      <w:pPr>
        <w:pStyle w:val="ListParagraph1"/>
        <w:numPr>
          <w:ilvl w:val="0"/>
          <w:numId w:val="1"/>
        </w:numPr>
        <w:spacing w:line="360" w:lineRule="auto"/>
        <w:jc w:val="both"/>
        <w:rPr>
          <w:rFonts w:cs="David"/>
          <w:sz w:val="24"/>
          <w:szCs w:val="24"/>
        </w:rPr>
      </w:pPr>
      <w:r>
        <w:rPr>
          <w:rFonts w:cs="David" w:hint="cs"/>
          <w:sz w:val="24"/>
          <w:szCs w:val="24"/>
          <w:rtl/>
        </w:rPr>
        <w:t xml:space="preserve">מאותם טעמים ממש, ונוכח הסכמת ב"כ הנאשם לחילוט הכספים שנמצאו אצל הנאשם לטובת המדינה, איני נעתרת לבקשת המדינה להכריז על הנאשם 'סוחר סמים'. </w:t>
      </w:r>
    </w:p>
    <w:p w14:paraId="3C1D35D6" w14:textId="77777777" w:rsidR="0020218B" w:rsidRDefault="0020218B" w:rsidP="0020218B">
      <w:pPr>
        <w:rPr>
          <w:rFonts w:ascii="Calibri" w:hAnsi="Calibri"/>
          <w:b/>
          <w:bCs/>
          <w:u w:val="single"/>
          <w:rtl/>
        </w:rPr>
      </w:pPr>
      <w:r>
        <w:rPr>
          <w:rFonts w:hint="cs"/>
          <w:b/>
          <w:bCs/>
          <w:u w:val="single"/>
          <w:rtl/>
        </w:rPr>
        <w:t>סוף דבר</w:t>
      </w:r>
    </w:p>
    <w:p w14:paraId="47A73785" w14:textId="77777777" w:rsidR="0020218B" w:rsidRDefault="0020218B" w:rsidP="0020218B">
      <w:pPr>
        <w:rPr>
          <w:b/>
          <w:bCs/>
        </w:rPr>
      </w:pPr>
    </w:p>
    <w:p w14:paraId="7509CEEB" w14:textId="77777777" w:rsidR="0020218B" w:rsidRDefault="0020218B" w:rsidP="0020218B">
      <w:pPr>
        <w:spacing w:line="360" w:lineRule="auto"/>
        <w:rPr>
          <w:b/>
          <w:bCs/>
          <w:rtl/>
        </w:rPr>
      </w:pPr>
      <w:r>
        <w:rPr>
          <w:rFonts w:hint="cs"/>
          <w:b/>
          <w:bCs/>
          <w:rtl/>
        </w:rPr>
        <w:t>אני גוזרת על הנאשם את העונשים הבאים:</w:t>
      </w:r>
    </w:p>
    <w:p w14:paraId="1453F2E7" w14:textId="77777777" w:rsidR="0020218B" w:rsidRDefault="0020218B" w:rsidP="0020218B">
      <w:pPr>
        <w:jc w:val="both"/>
        <w:rPr>
          <w:b/>
          <w:bCs/>
          <w:rtl/>
        </w:rPr>
      </w:pPr>
    </w:p>
    <w:p w14:paraId="739A4030" w14:textId="77777777" w:rsidR="0020218B" w:rsidRDefault="0020218B" w:rsidP="0020218B">
      <w:pPr>
        <w:pStyle w:val="ListParagraph1"/>
        <w:numPr>
          <w:ilvl w:val="0"/>
          <w:numId w:val="2"/>
        </w:numPr>
        <w:spacing w:line="480" w:lineRule="auto"/>
        <w:jc w:val="both"/>
        <w:rPr>
          <w:rFonts w:cs="David"/>
          <w:sz w:val="24"/>
          <w:szCs w:val="24"/>
        </w:rPr>
      </w:pPr>
      <w:r>
        <w:rPr>
          <w:rFonts w:cs="David" w:hint="cs"/>
          <w:sz w:val="24"/>
          <w:szCs w:val="24"/>
          <w:rtl/>
        </w:rPr>
        <w:t xml:space="preserve">מאסר בן 6 חודשים שירוצה בעבודות שירות. הנאשם יבצע עבודות השירות במוסד 'רוחמה' בכ"ס, 5 ימים בשבוע, במשך 8.5 שעות עבודה יומיות, החל מיום 31.12.17. </w:t>
      </w:r>
    </w:p>
    <w:p w14:paraId="7F9D5B15" w14:textId="77777777" w:rsidR="0020218B" w:rsidRDefault="0020218B" w:rsidP="0020218B">
      <w:pPr>
        <w:pStyle w:val="ListParagraph1"/>
        <w:spacing w:line="480" w:lineRule="auto"/>
        <w:jc w:val="both"/>
        <w:rPr>
          <w:rFonts w:cs="David"/>
          <w:sz w:val="24"/>
          <w:szCs w:val="24"/>
        </w:rPr>
      </w:pPr>
      <w:r>
        <w:rPr>
          <w:rFonts w:cs="David" w:hint="cs"/>
          <w:sz w:val="24"/>
          <w:szCs w:val="24"/>
          <w:rtl/>
        </w:rPr>
        <w:t>הנאשם יתייצב במועד זה עד השעה 08:00 במשרדי הממונה ברמלה. מאשר ליטול מהנאשם בדיקות שתן. הנאשם מוזהר כי אם לא ישתף פעולה כנדרש ניתן יהיה להמיר העבודות, במאסר ממש.</w:t>
      </w:r>
    </w:p>
    <w:p w14:paraId="52BC3953" w14:textId="77777777" w:rsidR="0020218B" w:rsidRDefault="0020218B" w:rsidP="0020218B">
      <w:pPr>
        <w:pStyle w:val="ListParagraph1"/>
        <w:numPr>
          <w:ilvl w:val="0"/>
          <w:numId w:val="2"/>
        </w:numPr>
        <w:spacing w:line="480" w:lineRule="auto"/>
        <w:jc w:val="both"/>
        <w:rPr>
          <w:rFonts w:cs="David"/>
          <w:sz w:val="24"/>
          <w:szCs w:val="24"/>
        </w:rPr>
      </w:pPr>
      <w:r>
        <w:rPr>
          <w:rFonts w:cs="David" w:hint="cs"/>
          <w:sz w:val="24"/>
          <w:szCs w:val="24"/>
          <w:rtl/>
        </w:rPr>
        <w:t xml:space="preserve">מאסר על תנאי בן 6 חודשים לבל יבצע הנאשם עבירה על </w:t>
      </w:r>
      <w:hyperlink r:id="rId60" w:history="1">
        <w:r w:rsidR="008F1993" w:rsidRPr="008F1993">
          <w:rPr>
            <w:rFonts w:cs="David" w:hint="eastAsia"/>
            <w:color w:val="0000FF"/>
            <w:sz w:val="24"/>
            <w:szCs w:val="24"/>
            <w:u w:val="single"/>
            <w:rtl/>
          </w:rPr>
          <w:t>פקודת</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הסמים</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המסוכנים</w:t>
        </w:r>
      </w:hyperlink>
      <w:r>
        <w:rPr>
          <w:rFonts w:cs="David" w:hint="cs"/>
          <w:sz w:val="24"/>
          <w:szCs w:val="24"/>
          <w:rtl/>
        </w:rPr>
        <w:t xml:space="preserve"> מסוג פשע, תוך 3 שנים מהיום. </w:t>
      </w:r>
    </w:p>
    <w:p w14:paraId="19F0195E" w14:textId="77777777" w:rsidR="0020218B" w:rsidRDefault="0020218B" w:rsidP="0020218B">
      <w:pPr>
        <w:pStyle w:val="ListParagraph1"/>
        <w:numPr>
          <w:ilvl w:val="0"/>
          <w:numId w:val="2"/>
        </w:numPr>
        <w:spacing w:line="480" w:lineRule="auto"/>
        <w:jc w:val="both"/>
        <w:rPr>
          <w:rFonts w:cs="David"/>
          <w:sz w:val="24"/>
          <w:szCs w:val="24"/>
          <w:rtl/>
        </w:rPr>
      </w:pPr>
      <w:r>
        <w:rPr>
          <w:rFonts w:cs="David" w:hint="cs"/>
          <w:sz w:val="24"/>
          <w:szCs w:val="24"/>
          <w:rtl/>
        </w:rPr>
        <w:t xml:space="preserve">מאסר על תנאי בן 3 חודשים לבל יבצע הנאשם עבירה על </w:t>
      </w:r>
      <w:hyperlink r:id="rId61" w:history="1">
        <w:r w:rsidR="008F1993" w:rsidRPr="008F1993">
          <w:rPr>
            <w:rFonts w:cs="David" w:hint="eastAsia"/>
            <w:color w:val="0000FF"/>
            <w:sz w:val="24"/>
            <w:szCs w:val="24"/>
            <w:u w:val="single"/>
            <w:rtl/>
          </w:rPr>
          <w:t>פקודת</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הסמים</w:t>
        </w:r>
        <w:r w:rsidR="008F1993" w:rsidRPr="008F1993">
          <w:rPr>
            <w:rFonts w:cs="David"/>
            <w:color w:val="0000FF"/>
            <w:sz w:val="24"/>
            <w:szCs w:val="24"/>
            <w:u w:val="single"/>
            <w:rtl/>
          </w:rPr>
          <w:t xml:space="preserve"> </w:t>
        </w:r>
        <w:r w:rsidR="008F1993" w:rsidRPr="008F1993">
          <w:rPr>
            <w:rFonts w:cs="David" w:hint="eastAsia"/>
            <w:color w:val="0000FF"/>
            <w:sz w:val="24"/>
            <w:szCs w:val="24"/>
            <w:u w:val="single"/>
            <w:rtl/>
          </w:rPr>
          <w:t>המסוכנים</w:t>
        </w:r>
      </w:hyperlink>
      <w:r>
        <w:rPr>
          <w:rFonts w:cs="David" w:hint="cs"/>
          <w:sz w:val="24"/>
          <w:szCs w:val="24"/>
          <w:rtl/>
        </w:rPr>
        <w:t xml:space="preserve"> מסוג עוון, תוך 3 שנים מהיום. </w:t>
      </w:r>
    </w:p>
    <w:p w14:paraId="2B09FA6D" w14:textId="77777777" w:rsidR="0020218B" w:rsidRDefault="0020218B" w:rsidP="0020218B">
      <w:pPr>
        <w:pStyle w:val="ListParagraph1"/>
        <w:numPr>
          <w:ilvl w:val="0"/>
          <w:numId w:val="2"/>
        </w:numPr>
        <w:spacing w:line="480" w:lineRule="auto"/>
        <w:jc w:val="both"/>
        <w:rPr>
          <w:rFonts w:ascii="Arial" w:hAnsi="Arial" w:cs="David"/>
          <w:sz w:val="24"/>
          <w:szCs w:val="24"/>
          <w:rtl/>
        </w:rPr>
      </w:pPr>
      <w:r>
        <w:rPr>
          <w:rFonts w:cs="David" w:hint="cs"/>
          <w:sz w:val="24"/>
          <w:szCs w:val="24"/>
          <w:rtl/>
        </w:rPr>
        <w:t>קנס בסך 4,000 ₪  או 30 ימי מאסר תמורתו. הקנס ישולם עד לי</w:t>
      </w:r>
      <w:r>
        <w:rPr>
          <w:rFonts w:ascii="Arial" w:hAnsi="Arial" w:cs="David" w:hint="cs"/>
          <w:sz w:val="24"/>
          <w:szCs w:val="24"/>
          <w:rtl/>
        </w:rPr>
        <w:t xml:space="preserve">ום 1.3.18 או יקוזז מהעירבון הכספי שהופקד בהליך </w:t>
      </w:r>
      <w:hyperlink r:id="rId62" w:history="1">
        <w:r w:rsidR="008F1993" w:rsidRPr="008F1993">
          <w:rPr>
            <w:rFonts w:ascii="Arial" w:hAnsi="Arial" w:cs="David"/>
            <w:color w:val="0000FF"/>
            <w:sz w:val="24"/>
            <w:szCs w:val="24"/>
            <w:u w:val="single"/>
            <w:rtl/>
          </w:rPr>
          <w:t>מ"ת 40662-08-16</w:t>
        </w:r>
      </w:hyperlink>
      <w:r>
        <w:rPr>
          <w:rFonts w:ascii="Arial" w:hAnsi="Arial" w:cs="David" w:hint="cs"/>
          <w:sz w:val="24"/>
          <w:szCs w:val="24"/>
          <w:rtl/>
        </w:rPr>
        <w:t>. יתרת הכספים שהופקדו בהליך זה ובהליך המעצר הנלווה לתיק המצורף בבית המשפט בתל-אביב יושבו לנאשם או מי מטעמו.</w:t>
      </w:r>
    </w:p>
    <w:p w14:paraId="38D8E1D1" w14:textId="77777777" w:rsidR="0020218B" w:rsidRDefault="0020218B" w:rsidP="0020218B">
      <w:pPr>
        <w:pStyle w:val="ListParagraph1"/>
        <w:numPr>
          <w:ilvl w:val="0"/>
          <w:numId w:val="2"/>
        </w:numPr>
        <w:spacing w:line="480" w:lineRule="auto"/>
        <w:jc w:val="both"/>
        <w:rPr>
          <w:rFonts w:ascii="Arial" w:hAnsi="Arial" w:cs="David"/>
          <w:sz w:val="24"/>
          <w:szCs w:val="24"/>
        </w:rPr>
      </w:pPr>
      <w:r>
        <w:rPr>
          <w:rFonts w:ascii="Arial" w:hAnsi="Arial" w:cs="David" w:hint="cs"/>
          <w:sz w:val="24"/>
          <w:szCs w:val="24"/>
          <w:rtl/>
        </w:rPr>
        <w:t xml:space="preserve">פסילת מלנהוג למשך 3 חודשים למשך שנתיים בתנאי שהנאשם לא יבצע עבירת סם. </w:t>
      </w:r>
    </w:p>
    <w:p w14:paraId="735BEDEF" w14:textId="77777777" w:rsidR="0020218B" w:rsidRDefault="0020218B" w:rsidP="0020218B">
      <w:pPr>
        <w:pStyle w:val="ListParagraph1"/>
        <w:numPr>
          <w:ilvl w:val="0"/>
          <w:numId w:val="2"/>
        </w:numPr>
        <w:spacing w:line="480" w:lineRule="auto"/>
        <w:jc w:val="both"/>
        <w:rPr>
          <w:rFonts w:ascii="Arial" w:hAnsi="Arial" w:cs="David"/>
          <w:sz w:val="24"/>
          <w:szCs w:val="24"/>
        </w:rPr>
      </w:pPr>
      <w:r>
        <w:rPr>
          <w:rFonts w:ascii="Arial" w:hAnsi="Arial" w:cs="David" w:hint="cs"/>
          <w:sz w:val="24"/>
          <w:szCs w:val="24"/>
          <w:rtl/>
        </w:rPr>
        <w:t xml:space="preserve">מעמידה הנאשם בצו פיקוח למשך שנה מהיום. הנאשם הוזהר בחובתו לשיתוף פעולה והשלכות הפקעת הצו. </w:t>
      </w:r>
    </w:p>
    <w:p w14:paraId="28C3CFF4" w14:textId="77777777" w:rsidR="0020218B" w:rsidRDefault="0020218B" w:rsidP="0020218B">
      <w:pPr>
        <w:pStyle w:val="ListParagraph1"/>
        <w:numPr>
          <w:ilvl w:val="0"/>
          <w:numId w:val="2"/>
        </w:numPr>
        <w:spacing w:line="480" w:lineRule="auto"/>
        <w:jc w:val="both"/>
        <w:rPr>
          <w:rFonts w:ascii="Arial" w:hAnsi="Arial" w:cs="David"/>
          <w:sz w:val="24"/>
          <w:szCs w:val="24"/>
        </w:rPr>
      </w:pPr>
      <w:r>
        <w:rPr>
          <w:rFonts w:ascii="Arial" w:hAnsi="Arial" w:cs="David" w:hint="cs"/>
          <w:sz w:val="24"/>
          <w:szCs w:val="24"/>
          <w:rtl/>
        </w:rPr>
        <w:t xml:space="preserve">מחלטת לטובת המדינה סך של 11,300 ₪. </w:t>
      </w:r>
    </w:p>
    <w:p w14:paraId="7B0D8D4B" w14:textId="77777777" w:rsidR="0020218B" w:rsidRDefault="0020218B" w:rsidP="0020218B">
      <w:pPr>
        <w:pStyle w:val="ListParagraph1"/>
        <w:spacing w:line="240" w:lineRule="auto"/>
        <w:rPr>
          <w:rFonts w:ascii="Arial" w:hAnsi="Arial" w:cs="David"/>
          <w:sz w:val="24"/>
          <w:szCs w:val="24"/>
        </w:rPr>
      </w:pPr>
    </w:p>
    <w:p w14:paraId="51F2654A" w14:textId="77777777" w:rsidR="0020218B" w:rsidRDefault="0020218B" w:rsidP="0020218B">
      <w:pPr>
        <w:pStyle w:val="ListParagraph1"/>
        <w:spacing w:line="240" w:lineRule="auto"/>
        <w:rPr>
          <w:rFonts w:ascii="Arial" w:hAnsi="Arial" w:cs="David"/>
          <w:sz w:val="24"/>
          <w:szCs w:val="24"/>
          <w:rtl/>
        </w:rPr>
      </w:pPr>
      <w:r>
        <w:rPr>
          <w:rFonts w:ascii="Arial" w:hAnsi="Arial" w:cs="David" w:hint="cs"/>
          <w:sz w:val="24"/>
          <w:szCs w:val="24"/>
          <w:rtl/>
        </w:rPr>
        <w:t xml:space="preserve">הסמים וכלים-יושמדו. </w:t>
      </w:r>
    </w:p>
    <w:p w14:paraId="5B24A937" w14:textId="77777777" w:rsidR="0020218B" w:rsidRDefault="0020218B" w:rsidP="0020218B">
      <w:pPr>
        <w:rPr>
          <w:rFonts w:ascii="Arial" w:hAnsi="Arial"/>
          <w:rtl/>
        </w:rPr>
      </w:pPr>
    </w:p>
    <w:p w14:paraId="287C7AF3" w14:textId="77777777" w:rsidR="0020218B" w:rsidRDefault="0020218B" w:rsidP="0020218B">
      <w:pPr>
        <w:spacing w:line="360" w:lineRule="auto"/>
        <w:rPr>
          <w:rFonts w:ascii="Arial" w:hAnsi="Arial"/>
          <w:b/>
          <w:bCs/>
          <w:rtl/>
        </w:rPr>
      </w:pPr>
      <w:r>
        <w:rPr>
          <w:rFonts w:ascii="Arial" w:hAnsi="Arial" w:hint="cs"/>
          <w:b/>
          <w:bCs/>
          <w:color w:val="FFFFFF"/>
          <w:sz w:val="2"/>
          <w:szCs w:val="2"/>
          <w:rtl/>
        </w:rPr>
        <w:t>5129371</w:t>
      </w:r>
      <w:r>
        <w:rPr>
          <w:rFonts w:ascii="Arial" w:hAnsi="Arial" w:hint="cs"/>
          <w:b/>
          <w:bCs/>
          <w:rtl/>
        </w:rPr>
        <w:t>זכות ערעור למחוזי כדין תוך 45 יום.</w:t>
      </w:r>
    </w:p>
    <w:p w14:paraId="4A857932" w14:textId="77777777" w:rsidR="0020218B" w:rsidRDefault="0020218B" w:rsidP="0020218B">
      <w:pPr>
        <w:rPr>
          <w:rFonts w:ascii="Arial" w:hAnsi="Arial"/>
          <w:color w:val="FFFFFF"/>
          <w:sz w:val="2"/>
          <w:szCs w:val="2"/>
          <w:rtl/>
        </w:rPr>
      </w:pPr>
      <w:r>
        <w:rPr>
          <w:rFonts w:ascii="Arial" w:hAnsi="Arial" w:hint="cs"/>
          <w:color w:val="FFFFFF"/>
          <w:sz w:val="2"/>
          <w:szCs w:val="2"/>
          <w:rtl/>
        </w:rPr>
        <w:t>54678313</w:t>
      </w:r>
    </w:p>
    <w:p w14:paraId="7D87407D" w14:textId="77777777" w:rsidR="0020218B" w:rsidRPr="008F1993" w:rsidRDefault="008F1993" w:rsidP="0020218B">
      <w:pPr>
        <w:rPr>
          <w:color w:val="FFFFFF"/>
          <w:sz w:val="2"/>
          <w:szCs w:val="2"/>
          <w:rtl/>
        </w:rPr>
      </w:pPr>
      <w:r w:rsidRPr="008F1993">
        <w:rPr>
          <w:color w:val="FFFFFF"/>
          <w:sz w:val="2"/>
          <w:szCs w:val="2"/>
          <w:rtl/>
        </w:rPr>
        <w:t>5129371</w:t>
      </w:r>
    </w:p>
    <w:p w14:paraId="48C1E6A2" w14:textId="77777777" w:rsidR="0020218B" w:rsidRPr="00606B56" w:rsidRDefault="008F1993" w:rsidP="0020218B">
      <w:pPr>
        <w:rPr>
          <w:rFonts w:cs="FrankRuehl"/>
          <w:sz w:val="28"/>
          <w:szCs w:val="28"/>
          <w:rtl/>
        </w:rPr>
      </w:pPr>
      <w:r w:rsidRPr="008F1993">
        <w:rPr>
          <w:rFonts w:ascii="Arial" w:hAnsi="Arial"/>
          <w:color w:val="FFFFFF"/>
          <w:sz w:val="2"/>
          <w:szCs w:val="2"/>
          <w:rtl/>
        </w:rPr>
        <w:t>54678313</w:t>
      </w:r>
      <w:r>
        <w:rPr>
          <w:rFonts w:ascii="Arial" w:hAnsi="Arial"/>
          <w:rtl/>
        </w:rPr>
        <w:t xml:space="preserve">ניתן היום,  ט' כסלו תשע"ח, 27 נובמבר 2017, במעמד הצדדים. </w:t>
      </w:r>
    </w:p>
    <w:p w14:paraId="51B9ABFE" w14:textId="77777777" w:rsidR="0020218B" w:rsidRDefault="0020218B" w:rsidP="0020218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B0812A1" w14:textId="77777777" w:rsidR="0020218B" w:rsidRDefault="0020218B" w:rsidP="0020218B">
      <w:pPr>
        <w:jc w:val="center"/>
        <w:rPr>
          <w:rFonts w:ascii="Arial" w:hAnsi="Arial" w:cs="FrankRuehl"/>
          <w:sz w:val="28"/>
          <w:szCs w:val="28"/>
          <w:rtl/>
        </w:rPr>
      </w:pPr>
    </w:p>
    <w:p w14:paraId="5FBF7EC8" w14:textId="77777777" w:rsidR="0020218B" w:rsidRDefault="0020218B" w:rsidP="0020218B">
      <w:pPr>
        <w:rPr>
          <w:rFonts w:cs="FrankRuehl"/>
          <w:sz w:val="28"/>
          <w:szCs w:val="28"/>
          <w:rtl/>
        </w:rPr>
      </w:pPr>
    </w:p>
    <w:p w14:paraId="506FA5C2" w14:textId="77777777" w:rsidR="0020218B" w:rsidRDefault="0020218B" w:rsidP="0020218B">
      <w:pPr>
        <w:pStyle w:val="a3"/>
        <w:jc w:val="center"/>
        <w:rPr>
          <w:rtl/>
        </w:rPr>
      </w:pPr>
    </w:p>
    <w:p w14:paraId="6636DAEA" w14:textId="77777777" w:rsidR="002D7B2F" w:rsidRPr="008F1993" w:rsidRDefault="002D7B2F" w:rsidP="008F1993">
      <w:pPr>
        <w:keepNext/>
        <w:rPr>
          <w:rFonts w:ascii="David" w:hAnsi="David"/>
          <w:color w:val="000000"/>
          <w:sz w:val="22"/>
          <w:szCs w:val="22"/>
          <w:rtl/>
        </w:rPr>
      </w:pPr>
    </w:p>
    <w:p w14:paraId="6179423C" w14:textId="77777777" w:rsidR="008F1993" w:rsidRPr="008F1993" w:rsidRDefault="008F1993" w:rsidP="008F1993">
      <w:pPr>
        <w:keepNext/>
        <w:rPr>
          <w:rFonts w:ascii="David" w:hAnsi="David"/>
          <w:color w:val="000000"/>
          <w:sz w:val="22"/>
          <w:szCs w:val="22"/>
          <w:rtl/>
        </w:rPr>
      </w:pPr>
      <w:r w:rsidRPr="008F1993">
        <w:rPr>
          <w:rFonts w:ascii="David" w:hAnsi="David"/>
          <w:color w:val="000000"/>
          <w:sz w:val="22"/>
          <w:szCs w:val="22"/>
          <w:rtl/>
        </w:rPr>
        <w:t>מרב גרינברג 54678313</w:t>
      </w:r>
    </w:p>
    <w:p w14:paraId="03EEE1F9" w14:textId="77777777" w:rsidR="008F1993" w:rsidRDefault="008F1993" w:rsidP="008F1993">
      <w:r w:rsidRPr="008F1993">
        <w:rPr>
          <w:color w:val="000000"/>
          <w:rtl/>
        </w:rPr>
        <w:t>נוסח מסמך זה כפוף לשינויי ניסוח ועריכה</w:t>
      </w:r>
    </w:p>
    <w:p w14:paraId="7E5FCFB1" w14:textId="77777777" w:rsidR="008F1993" w:rsidRDefault="008F1993" w:rsidP="008F1993">
      <w:pPr>
        <w:rPr>
          <w:rtl/>
        </w:rPr>
      </w:pPr>
    </w:p>
    <w:p w14:paraId="3CAFA905" w14:textId="77777777" w:rsidR="008F1993" w:rsidRDefault="008F1993" w:rsidP="008F1993">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39F3F810" w14:textId="77777777" w:rsidR="008F1993" w:rsidRPr="008F1993" w:rsidRDefault="008F1993" w:rsidP="008F1993">
      <w:pPr>
        <w:jc w:val="center"/>
        <w:rPr>
          <w:color w:val="0000FF"/>
          <w:u w:val="single"/>
        </w:rPr>
      </w:pPr>
    </w:p>
    <w:sectPr w:rsidR="008F1993" w:rsidRPr="008F1993" w:rsidSect="008F1993">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5590F" w14:textId="77777777" w:rsidR="006C051A" w:rsidRDefault="006C051A" w:rsidP="009D2BFB">
      <w:r>
        <w:separator/>
      </w:r>
    </w:p>
  </w:endnote>
  <w:endnote w:type="continuationSeparator" w:id="0">
    <w:p w14:paraId="3FD4ADDF" w14:textId="77777777" w:rsidR="006C051A" w:rsidRDefault="006C051A" w:rsidP="009D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328F" w14:textId="77777777" w:rsidR="006261C1" w:rsidRDefault="006261C1" w:rsidP="008F19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CCE5CE2" w14:textId="77777777" w:rsidR="006261C1" w:rsidRPr="008F1993" w:rsidRDefault="006261C1" w:rsidP="008F199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27F8A" w14:textId="77777777" w:rsidR="006261C1" w:rsidRDefault="006261C1" w:rsidP="008F199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51A4">
      <w:rPr>
        <w:rFonts w:ascii="FrankRuehl" w:hAnsi="FrankRuehl" w:cs="FrankRuehl"/>
        <w:noProof/>
        <w:rtl/>
      </w:rPr>
      <w:t>1</w:t>
    </w:r>
    <w:r>
      <w:rPr>
        <w:rFonts w:ascii="FrankRuehl" w:hAnsi="FrankRuehl" w:cs="FrankRuehl"/>
        <w:rtl/>
      </w:rPr>
      <w:fldChar w:fldCharType="end"/>
    </w:r>
  </w:p>
  <w:p w14:paraId="3A13C652" w14:textId="77777777" w:rsidR="006261C1" w:rsidRPr="00240120" w:rsidRDefault="006261C1" w:rsidP="008F1993">
    <w:pPr>
      <w:pStyle w:val="a5"/>
      <w:pBdr>
        <w:top w:val="single" w:sz="4" w:space="1" w:color="auto"/>
        <w:between w:val="single" w:sz="4" w:space="0" w:color="auto"/>
      </w:pBdr>
      <w:spacing w:after="60"/>
      <w:jc w:val="center"/>
      <w:rPr>
        <w:rFonts w:ascii="Calibri" w:hAnsi="Calibri" w:cs="FrankRuehl"/>
        <w:color w:val="000000"/>
      </w:rPr>
    </w:pPr>
    <w:r w:rsidRPr="00240120">
      <w:rPr>
        <w:rFonts w:ascii="Calibri" w:hAnsi="Calibri" w:cs="FrankRuehl"/>
        <w:color w:val="000000"/>
      </w:rPr>
      <w:pict w14:anchorId="212B74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D2067" w14:textId="77777777" w:rsidR="006C051A" w:rsidRDefault="006C051A" w:rsidP="009D2BFB">
      <w:r>
        <w:separator/>
      </w:r>
    </w:p>
  </w:footnote>
  <w:footnote w:type="continuationSeparator" w:id="0">
    <w:p w14:paraId="3DB2C562" w14:textId="77777777" w:rsidR="006C051A" w:rsidRDefault="006C051A" w:rsidP="009D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99D35" w14:textId="77777777" w:rsidR="006261C1" w:rsidRPr="008F1993" w:rsidRDefault="006261C1" w:rsidP="008F1993">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(כ"ס) 47301-07-16</w:t>
    </w:r>
    <w:r>
      <w:rPr>
        <w:rFonts w:ascii="David" w:hAnsi="David"/>
        <w:color w:val="000000"/>
        <w:sz w:val="22"/>
        <w:szCs w:val="22"/>
        <w:rtl/>
      </w:rPr>
      <w:tab/>
      <w:t xml:space="preserve"> מדינת ישראל נ' שלומי 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21E72" w14:textId="77777777" w:rsidR="006261C1" w:rsidRPr="008F1993" w:rsidRDefault="006261C1" w:rsidP="008F199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47301-07-16</w:t>
    </w:r>
    <w:r>
      <w:rPr>
        <w:rFonts w:ascii="David" w:hAnsi="David"/>
        <w:color w:val="000000"/>
        <w:sz w:val="22"/>
        <w:szCs w:val="22"/>
        <w:rtl/>
      </w:rPr>
      <w:tab/>
      <w:t xml:space="preserve"> מדינת ישראל נ' שלומי 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A56A2"/>
    <w:multiLevelType w:val="hybridMultilevel"/>
    <w:tmpl w:val="8C90101A"/>
    <w:lvl w:ilvl="0" w:tplc="1A3CCFEE">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E248D8"/>
    <w:multiLevelType w:val="hybridMultilevel"/>
    <w:tmpl w:val="6AAA9C84"/>
    <w:lvl w:ilvl="0" w:tplc="85162A84">
      <w:start w:val="1"/>
      <w:numFmt w:val="decimal"/>
      <w:lvlText w:val="%1."/>
      <w:lvlJc w:val="left"/>
      <w:pPr>
        <w:ind w:left="502" w:hanging="360"/>
      </w:pPr>
      <w:rPr>
        <w:rFonts w:cs="David"/>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882612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4630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218B"/>
    <w:rsid w:val="00020568"/>
    <w:rsid w:val="00162193"/>
    <w:rsid w:val="001F264A"/>
    <w:rsid w:val="0020218B"/>
    <w:rsid w:val="00240120"/>
    <w:rsid w:val="00251385"/>
    <w:rsid w:val="002D7B2F"/>
    <w:rsid w:val="006261C1"/>
    <w:rsid w:val="006C051A"/>
    <w:rsid w:val="008F1993"/>
    <w:rsid w:val="009D2BFB"/>
    <w:rsid w:val="00A951A4"/>
    <w:rsid w:val="00BA16A0"/>
    <w:rsid w:val="00BF38DB"/>
    <w:rsid w:val="00F8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B2B7E60"/>
  <w15:chartTrackingRefBased/>
  <w15:docId w15:val="{B14FE556-0B00-415C-99C6-CFDA1E4D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218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218B"/>
    <w:pPr>
      <w:tabs>
        <w:tab w:val="center" w:pos="4153"/>
        <w:tab w:val="right" w:pos="8306"/>
      </w:tabs>
    </w:pPr>
  </w:style>
  <w:style w:type="character" w:customStyle="1" w:styleId="a4">
    <w:name w:val="כותרת עליונה תו"/>
    <w:link w:val="a3"/>
    <w:rsid w:val="0020218B"/>
    <w:rPr>
      <w:rFonts w:ascii="Times New Roman" w:eastAsia="Times New Roman" w:hAnsi="Times New Roman" w:cs="David"/>
      <w:sz w:val="24"/>
      <w:szCs w:val="24"/>
    </w:rPr>
  </w:style>
  <w:style w:type="paragraph" w:styleId="a5">
    <w:name w:val="footer"/>
    <w:basedOn w:val="a"/>
    <w:link w:val="a6"/>
    <w:rsid w:val="0020218B"/>
    <w:pPr>
      <w:tabs>
        <w:tab w:val="center" w:pos="4153"/>
        <w:tab w:val="right" w:pos="8306"/>
      </w:tabs>
    </w:pPr>
  </w:style>
  <w:style w:type="character" w:customStyle="1" w:styleId="a6">
    <w:name w:val="כותרת תחתונה תו"/>
    <w:link w:val="a5"/>
    <w:rsid w:val="0020218B"/>
    <w:rPr>
      <w:rFonts w:ascii="Times New Roman" w:eastAsia="Times New Roman" w:hAnsi="Times New Roman" w:cs="David"/>
      <w:sz w:val="24"/>
      <w:szCs w:val="24"/>
    </w:rPr>
  </w:style>
  <w:style w:type="table" w:styleId="a7">
    <w:name w:val="Table Grid"/>
    <w:basedOn w:val="a1"/>
    <w:rsid w:val="0020218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218B"/>
  </w:style>
  <w:style w:type="paragraph" w:styleId="a9">
    <w:name w:val="List Paragraph"/>
    <w:basedOn w:val="a"/>
    <w:qFormat/>
    <w:rsid w:val="0020218B"/>
    <w:pPr>
      <w:ind w:left="720"/>
    </w:pPr>
  </w:style>
  <w:style w:type="paragraph" w:customStyle="1" w:styleId="ListParagraph1">
    <w:name w:val="List Paragraph1"/>
    <w:basedOn w:val="a"/>
    <w:rsid w:val="0020218B"/>
    <w:pPr>
      <w:spacing w:after="200" w:line="276" w:lineRule="auto"/>
      <w:ind w:left="720"/>
      <w:contextualSpacing/>
    </w:pPr>
    <w:rPr>
      <w:rFonts w:ascii="Calibri" w:hAnsi="Calibri" w:cs="Arial"/>
      <w:sz w:val="22"/>
      <w:szCs w:val="22"/>
    </w:rPr>
  </w:style>
  <w:style w:type="character" w:styleId="Hyperlink">
    <w:name w:val="Hyperlink"/>
    <w:rsid w:val="0020218B"/>
    <w:rPr>
      <w:color w:val="0000FF"/>
      <w:u w:val="single"/>
    </w:rPr>
  </w:style>
  <w:style w:type="character" w:styleId="aa">
    <w:name w:val="Unresolved Mention"/>
    <w:rsid w:val="008F19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4" TargetMode="External"/><Relationship Id="rId21" Type="http://schemas.openxmlformats.org/officeDocument/2006/relationships/hyperlink" Target="http://www.nevo.co.il/law/4216/13"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6824952"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d" TargetMode="External"/><Relationship Id="rId29" Type="http://schemas.openxmlformats.org/officeDocument/2006/relationships/hyperlink" Target="http://www.nevo.co.il/law/70301/40c.a"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6062217" TargetMode="External"/><Relationship Id="rId37" Type="http://schemas.openxmlformats.org/officeDocument/2006/relationships/hyperlink" Target="http://www.nevo.co.il/case/5787128"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d" TargetMode="External"/><Relationship Id="rId53" Type="http://schemas.openxmlformats.org/officeDocument/2006/relationships/hyperlink" Target="http://www.nevo.co.il/case/20535175" TargetMode="External"/><Relationship Id="rId58" Type="http://schemas.openxmlformats.org/officeDocument/2006/relationships/hyperlink" Target="http://www.nevo.co.il/case/20157961"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71553"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2186296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9994719" TargetMode="External"/><Relationship Id="rId43" Type="http://schemas.openxmlformats.org/officeDocument/2006/relationships/hyperlink" Target="http://www.nevo.co.il/law/71553" TargetMode="External"/><Relationship Id="rId48" Type="http://schemas.openxmlformats.org/officeDocument/2006/relationships/hyperlink" Target="http://www.nevo.co.il/law/70301/40d.a" TargetMode="External"/><Relationship Id="rId56" Type="http://schemas.openxmlformats.org/officeDocument/2006/relationships/hyperlink" Target="http://www.nevo.co.il/case/20081335"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1827077" TargetMode="External"/><Relationship Id="rId3" Type="http://schemas.openxmlformats.org/officeDocument/2006/relationships/settings" Target="settings.xml"/><Relationship Id="rId12" Type="http://schemas.openxmlformats.org/officeDocument/2006/relationships/hyperlink" Target="http://www.nevo.co.il/law/4216/14" TargetMode="External"/><Relationship Id="rId17" Type="http://schemas.openxmlformats.org/officeDocument/2006/relationships/hyperlink" Target="http://www.nevo.co.il/law/70301/40d.a" TargetMode="External"/><Relationship Id="rId25" Type="http://schemas.openxmlformats.org/officeDocument/2006/relationships/hyperlink" Target="http://www.nevo.co.il/law/4216/10" TargetMode="External"/><Relationship Id="rId33" Type="http://schemas.openxmlformats.org/officeDocument/2006/relationships/hyperlink" Target="http://www.nevo.co.il/law/70301/40jc" TargetMode="External"/><Relationship Id="rId38" Type="http://schemas.openxmlformats.org/officeDocument/2006/relationships/hyperlink" Target="http://www.nevo.co.il/case/5605484" TargetMode="External"/><Relationship Id="rId46" Type="http://schemas.openxmlformats.org/officeDocument/2006/relationships/hyperlink" Target="http://www.nevo.co.il/case/5601732" TargetMode="External"/><Relationship Id="rId59" Type="http://schemas.openxmlformats.org/officeDocument/2006/relationships/hyperlink" Target="http://www.nevo.co.il/case/6248029" TargetMode="External"/><Relationship Id="rId67" Type="http://schemas.openxmlformats.org/officeDocument/2006/relationships/footer" Target="footer2.xml"/><Relationship Id="rId20" Type="http://schemas.openxmlformats.org/officeDocument/2006/relationships/hyperlink" Target="http://www.nevo.co.il/case/21870925" TargetMode="External"/><Relationship Id="rId41" Type="http://schemas.openxmlformats.org/officeDocument/2006/relationships/hyperlink" Target="http://www.nevo.co.il/law/70301/40d.a" TargetMode="External"/><Relationship Id="rId54" Type="http://schemas.openxmlformats.org/officeDocument/2006/relationships/hyperlink" Target="http://www.nevo.co.il/case/16908139" TargetMode="External"/><Relationship Id="rId62" Type="http://schemas.openxmlformats.org/officeDocument/2006/relationships/hyperlink" Target="http://www.nevo.co.il/case/218629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1862963" TargetMode="External"/><Relationship Id="rId36" Type="http://schemas.openxmlformats.org/officeDocument/2006/relationships/hyperlink" Target="http://www.nevo.co.il/case/18793360" TargetMode="External"/><Relationship Id="rId49" Type="http://schemas.openxmlformats.org/officeDocument/2006/relationships/hyperlink" Target="http://www.nevo.co.il/case/21477656" TargetMode="External"/><Relationship Id="rId57" Type="http://schemas.openxmlformats.org/officeDocument/2006/relationships/hyperlink" Target="http://www.nevo.co.il/case/20578267"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17932979" TargetMode="External"/><Relationship Id="rId44" Type="http://schemas.openxmlformats.org/officeDocument/2006/relationships/hyperlink" Target="http://www.nevo.co.il/law/70301/40d" TargetMode="External"/><Relationship Id="rId52" Type="http://schemas.openxmlformats.org/officeDocument/2006/relationships/hyperlink" Target="http://www.nevo.co.il/case/20008867" TargetMode="External"/><Relationship Id="rId60" Type="http://schemas.openxmlformats.org/officeDocument/2006/relationships/hyperlink" Target="http://www.nevo.co.il/law/4216"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law/70301/40d.a" TargetMode="External"/><Relationship Id="rId34" Type="http://schemas.openxmlformats.org/officeDocument/2006/relationships/hyperlink" Target="http://www.nevo.co.il/case/21035570" TargetMode="External"/><Relationship Id="rId50" Type="http://schemas.openxmlformats.org/officeDocument/2006/relationships/hyperlink" Target="http://www.nevo.co.il/case/6120591" TargetMode="External"/><Relationship Id="rId55" Type="http://schemas.openxmlformats.org/officeDocument/2006/relationships/hyperlink" Target="http://www.nevo.co.il/case/2032177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2823</Words>
  <Characters>14117</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16907</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4063354</vt:i4>
      </vt:variant>
      <vt:variant>
        <vt:i4>165</vt:i4>
      </vt:variant>
      <vt:variant>
        <vt:i4>0</vt:i4>
      </vt:variant>
      <vt:variant>
        <vt:i4>5</vt:i4>
      </vt:variant>
      <vt:variant>
        <vt:lpwstr>http://www.nevo.co.il/case/21862962</vt:lpwstr>
      </vt:variant>
      <vt:variant>
        <vt:lpwstr/>
      </vt:variant>
      <vt:variant>
        <vt:i4>8257637</vt:i4>
      </vt:variant>
      <vt:variant>
        <vt:i4>162</vt:i4>
      </vt:variant>
      <vt:variant>
        <vt:i4>0</vt:i4>
      </vt:variant>
      <vt:variant>
        <vt:i4>5</vt:i4>
      </vt:variant>
      <vt:variant>
        <vt:lpwstr>http://www.nevo.co.il/law/4216</vt:lpwstr>
      </vt:variant>
      <vt:variant>
        <vt:lpwstr/>
      </vt:variant>
      <vt:variant>
        <vt:i4>8257637</vt:i4>
      </vt:variant>
      <vt:variant>
        <vt:i4>159</vt:i4>
      </vt:variant>
      <vt:variant>
        <vt:i4>0</vt:i4>
      </vt:variant>
      <vt:variant>
        <vt:i4>5</vt:i4>
      </vt:variant>
      <vt:variant>
        <vt:lpwstr>http://www.nevo.co.il/law/4216</vt:lpwstr>
      </vt:variant>
      <vt:variant>
        <vt:lpwstr/>
      </vt:variant>
      <vt:variant>
        <vt:i4>3866748</vt:i4>
      </vt:variant>
      <vt:variant>
        <vt:i4>156</vt:i4>
      </vt:variant>
      <vt:variant>
        <vt:i4>0</vt:i4>
      </vt:variant>
      <vt:variant>
        <vt:i4>5</vt:i4>
      </vt:variant>
      <vt:variant>
        <vt:lpwstr>http://www.nevo.co.il/case/6248029</vt:lpwstr>
      </vt:variant>
      <vt:variant>
        <vt:lpwstr/>
      </vt:variant>
      <vt:variant>
        <vt:i4>3276920</vt:i4>
      </vt:variant>
      <vt:variant>
        <vt:i4>153</vt:i4>
      </vt:variant>
      <vt:variant>
        <vt:i4>0</vt:i4>
      </vt:variant>
      <vt:variant>
        <vt:i4>5</vt:i4>
      </vt:variant>
      <vt:variant>
        <vt:lpwstr>http://www.nevo.co.il/case/20157961</vt:lpwstr>
      </vt:variant>
      <vt:variant>
        <vt:lpwstr/>
      </vt:variant>
      <vt:variant>
        <vt:i4>3735665</vt:i4>
      </vt:variant>
      <vt:variant>
        <vt:i4>150</vt:i4>
      </vt:variant>
      <vt:variant>
        <vt:i4>0</vt:i4>
      </vt:variant>
      <vt:variant>
        <vt:i4>5</vt:i4>
      </vt:variant>
      <vt:variant>
        <vt:lpwstr>http://www.nevo.co.il/case/20578267</vt:lpwstr>
      </vt:variant>
      <vt:variant>
        <vt:lpwstr/>
      </vt:variant>
      <vt:variant>
        <vt:i4>3145855</vt:i4>
      </vt:variant>
      <vt:variant>
        <vt:i4>147</vt:i4>
      </vt:variant>
      <vt:variant>
        <vt:i4>0</vt:i4>
      </vt:variant>
      <vt:variant>
        <vt:i4>5</vt:i4>
      </vt:variant>
      <vt:variant>
        <vt:lpwstr>http://www.nevo.co.il/case/20081335</vt:lpwstr>
      </vt:variant>
      <vt:variant>
        <vt:lpwstr/>
      </vt:variant>
      <vt:variant>
        <vt:i4>3604593</vt:i4>
      </vt:variant>
      <vt:variant>
        <vt:i4>144</vt:i4>
      </vt:variant>
      <vt:variant>
        <vt:i4>0</vt:i4>
      </vt:variant>
      <vt:variant>
        <vt:i4>5</vt:i4>
      </vt:variant>
      <vt:variant>
        <vt:lpwstr>http://www.nevo.co.il/case/20321774</vt:lpwstr>
      </vt:variant>
      <vt:variant>
        <vt:lpwstr/>
      </vt:variant>
      <vt:variant>
        <vt:i4>3342451</vt:i4>
      </vt:variant>
      <vt:variant>
        <vt:i4>141</vt:i4>
      </vt:variant>
      <vt:variant>
        <vt:i4>0</vt:i4>
      </vt:variant>
      <vt:variant>
        <vt:i4>5</vt:i4>
      </vt:variant>
      <vt:variant>
        <vt:lpwstr>http://www.nevo.co.il/case/16908139</vt:lpwstr>
      </vt:variant>
      <vt:variant>
        <vt:lpwstr/>
      </vt:variant>
      <vt:variant>
        <vt:i4>3473526</vt:i4>
      </vt:variant>
      <vt:variant>
        <vt:i4>138</vt:i4>
      </vt:variant>
      <vt:variant>
        <vt:i4>0</vt:i4>
      </vt:variant>
      <vt:variant>
        <vt:i4>5</vt:i4>
      </vt:variant>
      <vt:variant>
        <vt:lpwstr>http://www.nevo.co.il/case/20535175</vt:lpwstr>
      </vt:variant>
      <vt:variant>
        <vt:lpwstr/>
      </vt:variant>
      <vt:variant>
        <vt:i4>3932284</vt:i4>
      </vt:variant>
      <vt:variant>
        <vt:i4>135</vt:i4>
      </vt:variant>
      <vt:variant>
        <vt:i4>0</vt:i4>
      </vt:variant>
      <vt:variant>
        <vt:i4>5</vt:i4>
      </vt:variant>
      <vt:variant>
        <vt:lpwstr>http://www.nevo.co.il/case/20008867</vt:lpwstr>
      </vt:variant>
      <vt:variant>
        <vt:lpwstr/>
      </vt:variant>
      <vt:variant>
        <vt:i4>3801207</vt:i4>
      </vt:variant>
      <vt:variant>
        <vt:i4>132</vt:i4>
      </vt:variant>
      <vt:variant>
        <vt:i4>0</vt:i4>
      </vt:variant>
      <vt:variant>
        <vt:i4>5</vt:i4>
      </vt:variant>
      <vt:variant>
        <vt:lpwstr>http://www.nevo.co.il/case/21827077</vt:lpwstr>
      </vt:variant>
      <vt:variant>
        <vt:lpwstr/>
      </vt:variant>
      <vt:variant>
        <vt:i4>3145852</vt:i4>
      </vt:variant>
      <vt:variant>
        <vt:i4>129</vt:i4>
      </vt:variant>
      <vt:variant>
        <vt:i4>0</vt:i4>
      </vt:variant>
      <vt:variant>
        <vt:i4>5</vt:i4>
      </vt:variant>
      <vt:variant>
        <vt:lpwstr>http://www.nevo.co.il/case/6120591</vt:lpwstr>
      </vt:variant>
      <vt:variant>
        <vt:lpwstr/>
      </vt:variant>
      <vt:variant>
        <vt:i4>3407988</vt:i4>
      </vt:variant>
      <vt:variant>
        <vt:i4>126</vt:i4>
      </vt:variant>
      <vt:variant>
        <vt:i4>0</vt:i4>
      </vt:variant>
      <vt:variant>
        <vt:i4>5</vt:i4>
      </vt:variant>
      <vt:variant>
        <vt:lpwstr>http://www.nevo.co.il/case/21477656</vt:lpwstr>
      </vt:variant>
      <vt:variant>
        <vt:lpwstr/>
      </vt:variant>
      <vt:variant>
        <vt:i4>4915205</vt:i4>
      </vt:variant>
      <vt:variant>
        <vt:i4>123</vt:i4>
      </vt:variant>
      <vt:variant>
        <vt:i4>0</vt:i4>
      </vt:variant>
      <vt:variant>
        <vt:i4>5</vt:i4>
      </vt:variant>
      <vt:variant>
        <vt:lpwstr>http://www.nevo.co.il/law/70301/40d.a</vt:lpwstr>
      </vt:variant>
      <vt:variant>
        <vt:lpwstr/>
      </vt:variant>
      <vt:variant>
        <vt:i4>4128893</vt:i4>
      </vt:variant>
      <vt:variant>
        <vt:i4>120</vt:i4>
      </vt:variant>
      <vt:variant>
        <vt:i4>0</vt:i4>
      </vt:variant>
      <vt:variant>
        <vt:i4>5</vt:i4>
      </vt:variant>
      <vt:variant>
        <vt:lpwstr>http://www.nevo.co.il/case/6824952</vt:lpwstr>
      </vt:variant>
      <vt:variant>
        <vt:lpwstr/>
      </vt:variant>
      <vt:variant>
        <vt:i4>3145840</vt:i4>
      </vt:variant>
      <vt:variant>
        <vt:i4>117</vt:i4>
      </vt:variant>
      <vt:variant>
        <vt:i4>0</vt:i4>
      </vt:variant>
      <vt:variant>
        <vt:i4>5</vt:i4>
      </vt:variant>
      <vt:variant>
        <vt:lpwstr>http://www.nevo.co.il/case/5601732</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6619233</vt:i4>
      </vt:variant>
      <vt:variant>
        <vt:i4>111</vt:i4>
      </vt:variant>
      <vt:variant>
        <vt:i4>0</vt:i4>
      </vt:variant>
      <vt:variant>
        <vt:i4>5</vt:i4>
      </vt:variant>
      <vt:variant>
        <vt:lpwstr>http://www.nevo.co.il/law/70301/40d</vt:lpwstr>
      </vt:variant>
      <vt:variant>
        <vt:lpwstr/>
      </vt:variant>
      <vt:variant>
        <vt:i4>8257634</vt:i4>
      </vt:variant>
      <vt:variant>
        <vt:i4>108</vt:i4>
      </vt:variant>
      <vt:variant>
        <vt:i4>0</vt:i4>
      </vt:variant>
      <vt:variant>
        <vt:i4>5</vt:i4>
      </vt:variant>
      <vt:variant>
        <vt:lpwstr>http://www.nevo.co.il/law/71553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4915205</vt:i4>
      </vt:variant>
      <vt:variant>
        <vt:i4>102</vt:i4>
      </vt:variant>
      <vt:variant>
        <vt:i4>0</vt:i4>
      </vt:variant>
      <vt:variant>
        <vt:i4>5</vt:i4>
      </vt:variant>
      <vt:variant>
        <vt:lpwstr>http://www.nevo.co.il/law/70301/40d.a</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3473535</vt:i4>
      </vt:variant>
      <vt:variant>
        <vt:i4>93</vt:i4>
      </vt:variant>
      <vt:variant>
        <vt:i4>0</vt:i4>
      </vt:variant>
      <vt:variant>
        <vt:i4>5</vt:i4>
      </vt:variant>
      <vt:variant>
        <vt:lpwstr>http://www.nevo.co.il/case/5605484</vt:lpwstr>
      </vt:variant>
      <vt:variant>
        <vt:lpwstr/>
      </vt:variant>
      <vt:variant>
        <vt:i4>3407990</vt:i4>
      </vt:variant>
      <vt:variant>
        <vt:i4>90</vt:i4>
      </vt:variant>
      <vt:variant>
        <vt:i4>0</vt:i4>
      </vt:variant>
      <vt:variant>
        <vt:i4>5</vt:i4>
      </vt:variant>
      <vt:variant>
        <vt:lpwstr>http://www.nevo.co.il/case/5787128</vt:lpwstr>
      </vt:variant>
      <vt:variant>
        <vt:lpwstr/>
      </vt:variant>
      <vt:variant>
        <vt:i4>3342454</vt:i4>
      </vt:variant>
      <vt:variant>
        <vt:i4>87</vt:i4>
      </vt:variant>
      <vt:variant>
        <vt:i4>0</vt:i4>
      </vt:variant>
      <vt:variant>
        <vt:i4>5</vt:i4>
      </vt:variant>
      <vt:variant>
        <vt:lpwstr>http://www.nevo.co.il/case/18793360</vt:lpwstr>
      </vt:variant>
      <vt:variant>
        <vt:lpwstr/>
      </vt:variant>
      <vt:variant>
        <vt:i4>3997811</vt:i4>
      </vt:variant>
      <vt:variant>
        <vt:i4>84</vt:i4>
      </vt:variant>
      <vt:variant>
        <vt:i4>0</vt:i4>
      </vt:variant>
      <vt:variant>
        <vt:i4>5</vt:i4>
      </vt:variant>
      <vt:variant>
        <vt:lpwstr>http://www.nevo.co.il/case/19994719</vt:lpwstr>
      </vt:variant>
      <vt:variant>
        <vt:lpwstr/>
      </vt:variant>
      <vt:variant>
        <vt:i4>3145843</vt:i4>
      </vt:variant>
      <vt:variant>
        <vt:i4>81</vt:i4>
      </vt:variant>
      <vt:variant>
        <vt:i4>0</vt:i4>
      </vt:variant>
      <vt:variant>
        <vt:i4>5</vt:i4>
      </vt:variant>
      <vt:variant>
        <vt:lpwstr>http://www.nevo.co.il/case/21035570</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3473527</vt:i4>
      </vt:variant>
      <vt:variant>
        <vt:i4>75</vt:i4>
      </vt:variant>
      <vt:variant>
        <vt:i4>0</vt:i4>
      </vt:variant>
      <vt:variant>
        <vt:i4>5</vt:i4>
      </vt:variant>
      <vt:variant>
        <vt:lpwstr>http://www.nevo.co.il/case/6062217</vt:lpwstr>
      </vt:variant>
      <vt:variant>
        <vt:lpwstr/>
      </vt:variant>
      <vt:variant>
        <vt:i4>3997817</vt:i4>
      </vt:variant>
      <vt:variant>
        <vt:i4>72</vt:i4>
      </vt:variant>
      <vt:variant>
        <vt:i4>0</vt:i4>
      </vt:variant>
      <vt:variant>
        <vt:i4>5</vt:i4>
      </vt:variant>
      <vt:variant>
        <vt:lpwstr>http://www.nevo.co.il/case/17932979</vt:lpwstr>
      </vt:variant>
      <vt:variant>
        <vt:lpwstr/>
      </vt:variant>
      <vt:variant>
        <vt:i4>7995492</vt:i4>
      </vt:variant>
      <vt:variant>
        <vt:i4>69</vt:i4>
      </vt:variant>
      <vt:variant>
        <vt:i4>0</vt:i4>
      </vt:variant>
      <vt:variant>
        <vt:i4>5</vt:i4>
      </vt:variant>
      <vt:variant>
        <vt:lpwstr>http://www.nevo.co.il/law/70301</vt:lpwstr>
      </vt:variant>
      <vt:variant>
        <vt:lpwstr/>
      </vt:variant>
      <vt:variant>
        <vt:i4>4915202</vt:i4>
      </vt:variant>
      <vt:variant>
        <vt:i4>66</vt:i4>
      </vt:variant>
      <vt:variant>
        <vt:i4>0</vt:i4>
      </vt:variant>
      <vt:variant>
        <vt:i4>5</vt:i4>
      </vt:variant>
      <vt:variant>
        <vt:lpwstr>http://www.nevo.co.il/law/70301/40c.a</vt:lpwstr>
      </vt:variant>
      <vt:variant>
        <vt:lpwstr/>
      </vt:variant>
      <vt:variant>
        <vt:i4>4063354</vt:i4>
      </vt:variant>
      <vt:variant>
        <vt:i4>63</vt:i4>
      </vt:variant>
      <vt:variant>
        <vt:i4>0</vt:i4>
      </vt:variant>
      <vt:variant>
        <vt:i4>5</vt:i4>
      </vt:variant>
      <vt:variant>
        <vt:lpwstr>http://www.nevo.co.il/case/21862963</vt:lpwstr>
      </vt:variant>
      <vt:variant>
        <vt:lpwstr/>
      </vt:variant>
      <vt:variant>
        <vt:i4>4063354</vt:i4>
      </vt:variant>
      <vt:variant>
        <vt:i4>60</vt:i4>
      </vt:variant>
      <vt:variant>
        <vt:i4>0</vt:i4>
      </vt:variant>
      <vt:variant>
        <vt:i4>5</vt:i4>
      </vt:variant>
      <vt:variant>
        <vt:lpwstr>http://www.nevo.co.il/case/21862963</vt:lpwstr>
      </vt:variant>
      <vt:variant>
        <vt:lpwstr/>
      </vt:variant>
      <vt:variant>
        <vt:i4>5177418</vt:i4>
      </vt:variant>
      <vt:variant>
        <vt:i4>57</vt:i4>
      </vt:variant>
      <vt:variant>
        <vt:i4>0</vt:i4>
      </vt:variant>
      <vt:variant>
        <vt:i4>5</vt:i4>
      </vt:variant>
      <vt:variant>
        <vt:lpwstr>http://www.nevo.co.il/law/4216/14</vt:lpwstr>
      </vt:variant>
      <vt:variant>
        <vt:lpwstr/>
      </vt:variant>
      <vt:variant>
        <vt:i4>5177418</vt:i4>
      </vt:variant>
      <vt:variant>
        <vt:i4>54</vt:i4>
      </vt:variant>
      <vt:variant>
        <vt:i4>0</vt:i4>
      </vt:variant>
      <vt:variant>
        <vt:i4>5</vt:i4>
      </vt:variant>
      <vt:variant>
        <vt:lpwstr>http://www.nevo.co.il/law/4216/10</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3670139</vt:i4>
      </vt:variant>
      <vt:variant>
        <vt:i4>39</vt:i4>
      </vt:variant>
      <vt:variant>
        <vt:i4>0</vt:i4>
      </vt:variant>
      <vt:variant>
        <vt:i4>5</vt:i4>
      </vt:variant>
      <vt:variant>
        <vt:lpwstr>http://www.nevo.co.il/case/21870925</vt:lpwstr>
      </vt:variant>
      <vt:variant>
        <vt:lpwstr/>
      </vt:variant>
      <vt:variant>
        <vt:i4>8257634</vt:i4>
      </vt:variant>
      <vt:variant>
        <vt:i4>36</vt:i4>
      </vt:variant>
      <vt:variant>
        <vt:i4>0</vt:i4>
      </vt:variant>
      <vt:variant>
        <vt:i4>5</vt:i4>
      </vt:variant>
      <vt:variant>
        <vt:lpwstr>http://www.nevo.co.il/law/71553</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http://www.nevo.co.il/law/4216/14</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2025-04-22T23:08:00Z</dcterms:created>
  <dcterms:modified xsi:type="dcterms:W3CDTF">2025-04-22T23:08:00Z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47301</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שלומי חי</vt:lpwstr>
  </property>
  <property fmtid="{D5CDD505-2E9C-101B-9397-08002B2CF9AE}" pid="10" name="LAWYER">
    <vt:lpwstr>גורלניק;טולדו</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20171127</vt:lpwstr>
  </property>
  <property fmtid="{D5CDD505-2E9C-101B-9397-08002B2CF9AE}" pid="14" name="TYPE_N_DATE">
    <vt:lpwstr>38020171127</vt:lpwstr>
  </property>
  <property fmtid="{D5CDD505-2E9C-101B-9397-08002B2CF9AE}" pid="15" name="WORDNUMPAGES">
    <vt:lpwstr>8</vt:lpwstr>
  </property>
  <property fmtid="{D5CDD505-2E9C-101B-9397-08002B2CF9AE}" pid="16" name="TYPE_ABS_DATE">
    <vt:lpwstr>380020171127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21870925;21862963:2;17932979;6062217;21035570;19994719;18793360;5787128;5605484;5601732;6824952;21477656;6120591;21827077;20008867;20535175;16908139;20321774;20081335;20578267;20157961;6248029;21862962</vt:lpwstr>
  </property>
  <property fmtid="{D5CDD505-2E9C-101B-9397-08002B2CF9AE}" pid="36" name="LAWLISTTMP1">
    <vt:lpwstr>4216/013;019a;007.a;007.c;010;014</vt:lpwstr>
  </property>
  <property fmtid="{D5CDD505-2E9C-101B-9397-08002B2CF9AE}" pid="37" name="LAWLISTTMP2">
    <vt:lpwstr>70301/040c.a;40jc;040d.a:3;040d:2</vt:lpwstr>
  </property>
  <property fmtid="{D5CDD505-2E9C-101B-9397-08002B2CF9AE}" pid="38" name="LAWLISTTMP3">
    <vt:lpwstr>71553</vt:lpwstr>
  </property>
</Properties>
</file>