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C4E89" w:rsidRPr="00F0368D" w14:paraId="31A4636C" w14:textId="77777777" w:rsidTr="005C6079">
        <w:trPr>
          <w:trHeight w:hRule="exact" w:val="418"/>
          <w:jc w:val="center"/>
        </w:trPr>
        <w:tc>
          <w:tcPr>
            <w:tcW w:w="8721" w:type="dxa"/>
            <w:gridSpan w:val="2"/>
          </w:tcPr>
          <w:p w14:paraId="439E7968" w14:textId="77777777" w:rsidR="007C4E89" w:rsidRPr="00F0368D" w:rsidRDefault="007C4E89" w:rsidP="00F97AC9">
            <w:pPr>
              <w:pStyle w:val="a3"/>
              <w:jc w:val="center"/>
              <w:rPr>
                <w:rFonts w:ascii="Tahoma" w:hAnsi="Tahoma" w:cs="Tahoma"/>
                <w:color w:val="000080"/>
                <w:rtl/>
              </w:rPr>
            </w:pPr>
            <w:bookmarkStart w:id="0" w:name="LastJudge"/>
            <w:r w:rsidRPr="00F0368D">
              <w:rPr>
                <w:rFonts w:ascii="Tahoma" w:hAnsi="Tahoma" w:cs="Tahoma"/>
                <w:b/>
                <w:bCs/>
                <w:color w:val="000080"/>
                <w:rtl/>
              </w:rPr>
              <w:t>בית משפט השלום בקריית שמונה</w:t>
            </w:r>
          </w:p>
        </w:tc>
      </w:tr>
      <w:tr w:rsidR="007C4E89" w:rsidRPr="00F0368D" w14:paraId="2D58F79B" w14:textId="77777777" w:rsidTr="005C6079">
        <w:trPr>
          <w:trHeight w:val="337"/>
          <w:jc w:val="center"/>
        </w:trPr>
        <w:tc>
          <w:tcPr>
            <w:tcW w:w="5054" w:type="dxa"/>
          </w:tcPr>
          <w:p w14:paraId="0A86FB82" w14:textId="77777777" w:rsidR="007C4E89" w:rsidRPr="00F0368D" w:rsidRDefault="007C4E89" w:rsidP="00F97AC9">
            <w:pPr>
              <w:rPr>
                <w:rFonts w:cs="FrankRuehl"/>
                <w:sz w:val="28"/>
                <w:szCs w:val="28"/>
                <w:rtl/>
              </w:rPr>
            </w:pPr>
            <w:r w:rsidRPr="00F0368D">
              <w:rPr>
                <w:rFonts w:cs="FrankRuehl"/>
                <w:sz w:val="28"/>
                <w:szCs w:val="28"/>
                <w:rtl/>
              </w:rPr>
              <w:t>ת"פ</w:t>
            </w:r>
            <w:r w:rsidRPr="00F0368D">
              <w:rPr>
                <w:rFonts w:cs="FrankRuehl" w:hint="cs"/>
                <w:sz w:val="28"/>
                <w:szCs w:val="28"/>
                <w:rtl/>
              </w:rPr>
              <w:t xml:space="preserve"> </w:t>
            </w:r>
            <w:r w:rsidRPr="00F0368D">
              <w:rPr>
                <w:rFonts w:cs="FrankRuehl"/>
                <w:sz w:val="28"/>
                <w:szCs w:val="28"/>
                <w:rtl/>
              </w:rPr>
              <w:t>18285-08-16</w:t>
            </w:r>
            <w:r w:rsidRPr="00F0368D">
              <w:rPr>
                <w:rFonts w:cs="FrankRuehl" w:hint="cs"/>
                <w:sz w:val="28"/>
                <w:szCs w:val="28"/>
                <w:rtl/>
              </w:rPr>
              <w:t xml:space="preserve"> </w:t>
            </w:r>
            <w:r w:rsidRPr="00F0368D">
              <w:rPr>
                <w:rFonts w:cs="FrankRuehl"/>
                <w:sz w:val="28"/>
                <w:szCs w:val="28"/>
                <w:rtl/>
              </w:rPr>
              <w:t>שלוחת תביעות מרום הגליל והגולן נ' אילוז</w:t>
            </w:r>
          </w:p>
          <w:p w14:paraId="776B5276" w14:textId="77777777" w:rsidR="007C4E89" w:rsidRPr="00F0368D" w:rsidRDefault="007C4E89" w:rsidP="00F97AC9">
            <w:pPr>
              <w:pStyle w:val="a3"/>
              <w:rPr>
                <w:rFonts w:cs="FrankRuehl"/>
                <w:sz w:val="28"/>
                <w:szCs w:val="28"/>
                <w:rtl/>
              </w:rPr>
            </w:pPr>
          </w:p>
        </w:tc>
        <w:tc>
          <w:tcPr>
            <w:tcW w:w="3667" w:type="dxa"/>
          </w:tcPr>
          <w:p w14:paraId="6B476776" w14:textId="77777777" w:rsidR="007C4E89" w:rsidRPr="00F0368D" w:rsidRDefault="007C4E89" w:rsidP="00F97AC9">
            <w:pPr>
              <w:pStyle w:val="a3"/>
              <w:jc w:val="right"/>
              <w:rPr>
                <w:rFonts w:cs="FrankRuehl"/>
                <w:sz w:val="28"/>
                <w:szCs w:val="28"/>
                <w:rtl/>
              </w:rPr>
            </w:pPr>
          </w:p>
        </w:tc>
      </w:tr>
    </w:tbl>
    <w:p w14:paraId="491FB1C7" w14:textId="77777777" w:rsidR="007C4E89" w:rsidRPr="00F0368D" w:rsidRDefault="007C4E89" w:rsidP="007C4E89">
      <w:pPr>
        <w:pStyle w:val="a3"/>
        <w:rPr>
          <w:rtl/>
        </w:rPr>
      </w:pPr>
      <w:r w:rsidRPr="00F0368D">
        <w:rPr>
          <w:rFonts w:hint="cs"/>
          <w:rtl/>
        </w:rPr>
        <w:t xml:space="preserve"> </w:t>
      </w:r>
    </w:p>
    <w:p w14:paraId="5FF3E92C" w14:textId="77777777" w:rsidR="007C4E89" w:rsidRPr="00F0368D" w:rsidRDefault="007C4E89" w:rsidP="007C4E89">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C4E89" w:rsidRPr="00F0368D" w14:paraId="1734E66A" w14:textId="77777777" w:rsidTr="007C4E89">
        <w:trPr>
          <w:trHeight w:val="295"/>
          <w:jc w:val="center"/>
        </w:trPr>
        <w:tc>
          <w:tcPr>
            <w:tcW w:w="923" w:type="dxa"/>
            <w:tcBorders>
              <w:top w:val="nil"/>
              <w:left w:val="nil"/>
              <w:bottom w:val="nil"/>
              <w:right w:val="nil"/>
            </w:tcBorders>
            <w:shd w:val="clear" w:color="auto" w:fill="auto"/>
          </w:tcPr>
          <w:p w14:paraId="2B451A92" w14:textId="77777777" w:rsidR="007C4E89" w:rsidRPr="00F0368D" w:rsidRDefault="007C4E89" w:rsidP="007C4E89">
            <w:pPr>
              <w:jc w:val="both"/>
              <w:rPr>
                <w:rFonts w:ascii="Arial" w:hAnsi="Arial"/>
                <w:b/>
                <w:bCs/>
                <w:sz w:val="28"/>
                <w:szCs w:val="28"/>
              </w:rPr>
            </w:pPr>
            <w:r w:rsidRPr="00F0368D">
              <w:rPr>
                <w:rFonts w:ascii="Arial" w:hAnsi="Arial" w:hint="cs"/>
                <w:b/>
                <w:bCs/>
                <w:sz w:val="28"/>
                <w:szCs w:val="28"/>
                <w:rtl/>
              </w:rPr>
              <w:t>ב</w:t>
            </w:r>
            <w:r w:rsidRPr="00F0368D">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151927DC" w14:textId="77777777" w:rsidR="007C4E89" w:rsidRPr="00F0368D" w:rsidRDefault="007C4E89" w:rsidP="00F97AC9">
            <w:pPr>
              <w:rPr>
                <w:rFonts w:ascii="Arial" w:hAnsi="Arial"/>
                <w:b/>
                <w:bCs/>
                <w:rtl/>
              </w:rPr>
            </w:pPr>
            <w:r w:rsidRPr="00F0368D">
              <w:rPr>
                <w:rFonts w:ascii="Arial" w:hAnsi="Arial" w:hint="cs"/>
                <w:b/>
                <w:bCs/>
                <w:rtl/>
              </w:rPr>
              <w:t>כבוד ה</w:t>
            </w:r>
            <w:r w:rsidRPr="00F0368D">
              <w:rPr>
                <w:rFonts w:ascii="Arial" w:hAnsi="Arial"/>
                <w:b/>
                <w:bCs/>
                <w:rtl/>
              </w:rPr>
              <w:t>שופטת</w:t>
            </w:r>
            <w:r w:rsidRPr="00F0368D">
              <w:rPr>
                <w:rFonts w:ascii="Arial" w:hAnsi="Arial" w:hint="cs"/>
                <w:b/>
                <w:bCs/>
                <w:rtl/>
              </w:rPr>
              <w:t xml:space="preserve">  </w:t>
            </w:r>
            <w:r w:rsidRPr="00F0368D">
              <w:rPr>
                <w:rFonts w:ascii="Arial" w:hAnsi="Arial"/>
                <w:b/>
                <w:bCs/>
                <w:rtl/>
              </w:rPr>
              <w:t>רות שפילברג כהן</w:t>
            </w:r>
          </w:p>
          <w:p w14:paraId="011AEE14" w14:textId="77777777" w:rsidR="007C4E89" w:rsidRPr="00F0368D" w:rsidRDefault="007C4E89" w:rsidP="00F97AC9">
            <w:pPr>
              <w:rPr>
                <w:b/>
                <w:bCs/>
                <w:rtl/>
              </w:rPr>
            </w:pPr>
          </w:p>
          <w:p w14:paraId="012C2FDD" w14:textId="77777777" w:rsidR="007C4E89" w:rsidRPr="00F0368D" w:rsidRDefault="007C4E89" w:rsidP="007C4E89">
            <w:pPr>
              <w:jc w:val="both"/>
              <w:rPr>
                <w:rFonts w:ascii="Arial" w:hAnsi="Arial"/>
                <w:b/>
                <w:bCs/>
                <w:sz w:val="28"/>
                <w:szCs w:val="28"/>
              </w:rPr>
            </w:pPr>
          </w:p>
        </w:tc>
      </w:tr>
      <w:tr w:rsidR="007C4E89" w:rsidRPr="00F0368D" w14:paraId="2A0FB3C6" w14:textId="77777777" w:rsidTr="007C4E89">
        <w:trPr>
          <w:trHeight w:val="355"/>
          <w:jc w:val="center"/>
        </w:trPr>
        <w:tc>
          <w:tcPr>
            <w:tcW w:w="923" w:type="dxa"/>
            <w:tcBorders>
              <w:top w:val="nil"/>
              <w:left w:val="nil"/>
              <w:bottom w:val="nil"/>
              <w:right w:val="nil"/>
            </w:tcBorders>
            <w:shd w:val="clear" w:color="auto" w:fill="auto"/>
          </w:tcPr>
          <w:p w14:paraId="6378272A" w14:textId="77777777" w:rsidR="007C4E89" w:rsidRPr="00F0368D" w:rsidRDefault="007C4E89" w:rsidP="007C4E89">
            <w:pPr>
              <w:jc w:val="both"/>
              <w:rPr>
                <w:rFonts w:ascii="Arial" w:hAnsi="Arial"/>
                <w:b/>
                <w:bCs/>
                <w:sz w:val="28"/>
                <w:szCs w:val="28"/>
              </w:rPr>
            </w:pPr>
            <w:bookmarkStart w:id="1" w:name="FirstAppellant"/>
            <w:r w:rsidRPr="00F0368D">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13835FB9" w14:textId="77777777" w:rsidR="007C4E89" w:rsidRPr="00F0368D" w:rsidRDefault="007C4E89" w:rsidP="00F97AC9">
            <w:pPr>
              <w:rPr>
                <w:b/>
                <w:bCs/>
              </w:rPr>
            </w:pPr>
            <w:r w:rsidRPr="00F0368D">
              <w:rPr>
                <w:rFonts w:ascii="Arial" w:hAnsi="Arial"/>
                <w:b/>
                <w:bCs/>
                <w:sz w:val="28"/>
                <w:szCs w:val="28"/>
                <w:rtl/>
              </w:rPr>
              <w:t>שלוחת תביעות מרום הגליל והגולן</w:t>
            </w:r>
          </w:p>
        </w:tc>
        <w:tc>
          <w:tcPr>
            <w:tcW w:w="3771" w:type="dxa"/>
            <w:tcBorders>
              <w:top w:val="nil"/>
              <w:left w:val="nil"/>
              <w:bottom w:val="nil"/>
              <w:right w:val="nil"/>
            </w:tcBorders>
            <w:shd w:val="clear" w:color="auto" w:fill="auto"/>
          </w:tcPr>
          <w:p w14:paraId="31FBF5C1" w14:textId="77777777" w:rsidR="007C4E89" w:rsidRPr="00F0368D" w:rsidRDefault="007C4E89" w:rsidP="007C4E89">
            <w:pPr>
              <w:jc w:val="both"/>
              <w:rPr>
                <w:rFonts w:ascii="Arial" w:hAnsi="Arial"/>
                <w:b/>
                <w:bCs/>
                <w:sz w:val="28"/>
                <w:szCs w:val="28"/>
              </w:rPr>
            </w:pPr>
          </w:p>
        </w:tc>
      </w:tr>
      <w:bookmarkEnd w:id="1"/>
      <w:tr w:rsidR="007C4E89" w:rsidRPr="00F0368D" w14:paraId="67EA8970" w14:textId="77777777" w:rsidTr="007C4E89">
        <w:trPr>
          <w:trHeight w:val="355"/>
          <w:jc w:val="center"/>
        </w:trPr>
        <w:tc>
          <w:tcPr>
            <w:tcW w:w="923" w:type="dxa"/>
            <w:tcBorders>
              <w:top w:val="nil"/>
              <w:left w:val="nil"/>
              <w:bottom w:val="nil"/>
              <w:right w:val="nil"/>
            </w:tcBorders>
            <w:shd w:val="clear" w:color="auto" w:fill="auto"/>
          </w:tcPr>
          <w:p w14:paraId="3770716C" w14:textId="77777777" w:rsidR="007C4E89" w:rsidRPr="00F0368D" w:rsidRDefault="007C4E89" w:rsidP="007C4E89">
            <w:pPr>
              <w:jc w:val="both"/>
              <w:rPr>
                <w:rFonts w:ascii="Arial" w:hAnsi="Arial"/>
                <w:b/>
                <w:bCs/>
                <w:sz w:val="28"/>
                <w:szCs w:val="28"/>
                <w:rtl/>
              </w:rPr>
            </w:pPr>
          </w:p>
        </w:tc>
        <w:tc>
          <w:tcPr>
            <w:tcW w:w="4126" w:type="dxa"/>
            <w:tcBorders>
              <w:top w:val="nil"/>
              <w:left w:val="nil"/>
              <w:bottom w:val="nil"/>
              <w:right w:val="nil"/>
            </w:tcBorders>
            <w:shd w:val="clear" w:color="auto" w:fill="auto"/>
          </w:tcPr>
          <w:p w14:paraId="6FBC0271" w14:textId="77777777" w:rsidR="007C4E89" w:rsidRPr="00F0368D" w:rsidRDefault="007C4E89" w:rsidP="007C4E89">
            <w:pPr>
              <w:jc w:val="both"/>
              <w:rPr>
                <w:b/>
                <w:bCs/>
                <w:rtl/>
              </w:rPr>
            </w:pPr>
          </w:p>
        </w:tc>
        <w:tc>
          <w:tcPr>
            <w:tcW w:w="3771" w:type="dxa"/>
            <w:tcBorders>
              <w:top w:val="nil"/>
              <w:left w:val="nil"/>
              <w:bottom w:val="nil"/>
              <w:right w:val="nil"/>
            </w:tcBorders>
            <w:shd w:val="clear" w:color="auto" w:fill="auto"/>
          </w:tcPr>
          <w:p w14:paraId="1AB68A76" w14:textId="77777777" w:rsidR="007C4E89" w:rsidRPr="00F0368D" w:rsidRDefault="007C4E89" w:rsidP="007C4E89">
            <w:pPr>
              <w:jc w:val="right"/>
              <w:rPr>
                <w:rFonts w:ascii="Arial" w:hAnsi="Arial"/>
                <w:b/>
                <w:bCs/>
                <w:sz w:val="28"/>
                <w:szCs w:val="28"/>
                <w:rtl/>
              </w:rPr>
            </w:pPr>
            <w:r w:rsidRPr="00F0368D">
              <w:rPr>
                <w:rFonts w:ascii="Arial" w:hAnsi="Arial" w:hint="cs"/>
                <w:b/>
                <w:bCs/>
                <w:sz w:val="28"/>
                <w:szCs w:val="28"/>
                <w:rtl/>
              </w:rPr>
              <w:t>ה</w:t>
            </w:r>
            <w:r w:rsidRPr="00F0368D">
              <w:rPr>
                <w:rFonts w:ascii="Arial" w:hAnsi="Arial"/>
                <w:b/>
                <w:bCs/>
                <w:sz w:val="28"/>
                <w:szCs w:val="28"/>
                <w:rtl/>
              </w:rPr>
              <w:t>מאשימה</w:t>
            </w:r>
          </w:p>
        </w:tc>
      </w:tr>
      <w:tr w:rsidR="007C4E89" w:rsidRPr="00F0368D" w14:paraId="51A2E01C" w14:textId="77777777" w:rsidTr="007C4E89">
        <w:trPr>
          <w:trHeight w:val="355"/>
          <w:jc w:val="center"/>
        </w:trPr>
        <w:tc>
          <w:tcPr>
            <w:tcW w:w="923" w:type="dxa"/>
            <w:tcBorders>
              <w:top w:val="nil"/>
              <w:left w:val="nil"/>
              <w:bottom w:val="nil"/>
              <w:right w:val="nil"/>
            </w:tcBorders>
            <w:shd w:val="clear" w:color="auto" w:fill="auto"/>
          </w:tcPr>
          <w:p w14:paraId="2BA76CD9" w14:textId="77777777" w:rsidR="007C4E89" w:rsidRPr="00F0368D" w:rsidRDefault="007C4E89" w:rsidP="007C4E89">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1078E88" w14:textId="77777777" w:rsidR="007C4E89" w:rsidRPr="00F0368D" w:rsidRDefault="007C4E89" w:rsidP="007C4E89">
            <w:pPr>
              <w:jc w:val="center"/>
              <w:rPr>
                <w:rFonts w:ascii="Arial" w:hAnsi="Arial"/>
                <w:b/>
                <w:bCs/>
                <w:sz w:val="28"/>
                <w:szCs w:val="28"/>
                <w:rtl/>
              </w:rPr>
            </w:pPr>
          </w:p>
          <w:p w14:paraId="29F3DF1C" w14:textId="77777777" w:rsidR="007C4E89" w:rsidRPr="00F0368D" w:rsidRDefault="007C4E89" w:rsidP="007C4E89">
            <w:pPr>
              <w:jc w:val="center"/>
              <w:rPr>
                <w:rFonts w:ascii="Arial" w:hAnsi="Arial"/>
                <w:b/>
                <w:bCs/>
                <w:sz w:val="28"/>
                <w:szCs w:val="28"/>
                <w:rtl/>
              </w:rPr>
            </w:pPr>
            <w:r w:rsidRPr="00F0368D">
              <w:rPr>
                <w:rFonts w:ascii="Arial" w:hAnsi="Arial"/>
                <w:b/>
                <w:bCs/>
                <w:sz w:val="28"/>
                <w:szCs w:val="28"/>
                <w:rtl/>
              </w:rPr>
              <w:t>נגד</w:t>
            </w:r>
          </w:p>
          <w:p w14:paraId="0BC2F7A3" w14:textId="77777777" w:rsidR="007C4E89" w:rsidRPr="00F0368D" w:rsidRDefault="007C4E89" w:rsidP="007C4E89">
            <w:pPr>
              <w:jc w:val="both"/>
              <w:rPr>
                <w:rFonts w:ascii="Arial" w:hAnsi="Arial"/>
                <w:b/>
                <w:bCs/>
                <w:sz w:val="28"/>
                <w:szCs w:val="28"/>
              </w:rPr>
            </w:pPr>
          </w:p>
        </w:tc>
      </w:tr>
      <w:tr w:rsidR="007C4E89" w:rsidRPr="00F0368D" w14:paraId="3A5F840C" w14:textId="77777777" w:rsidTr="007C4E89">
        <w:trPr>
          <w:trHeight w:val="355"/>
          <w:jc w:val="center"/>
        </w:trPr>
        <w:tc>
          <w:tcPr>
            <w:tcW w:w="923" w:type="dxa"/>
            <w:tcBorders>
              <w:top w:val="nil"/>
              <w:left w:val="nil"/>
              <w:bottom w:val="nil"/>
              <w:right w:val="nil"/>
            </w:tcBorders>
            <w:shd w:val="clear" w:color="auto" w:fill="auto"/>
          </w:tcPr>
          <w:p w14:paraId="707C7F57" w14:textId="77777777" w:rsidR="007C4E89" w:rsidRPr="00F0368D" w:rsidRDefault="007C4E89" w:rsidP="00F97AC9">
            <w:pPr>
              <w:rPr>
                <w:rFonts w:ascii="Arial" w:hAnsi="Arial"/>
                <w:b/>
                <w:bCs/>
                <w:sz w:val="28"/>
                <w:szCs w:val="28"/>
                <w:rtl/>
              </w:rPr>
            </w:pPr>
          </w:p>
        </w:tc>
        <w:tc>
          <w:tcPr>
            <w:tcW w:w="4126" w:type="dxa"/>
            <w:tcBorders>
              <w:top w:val="nil"/>
              <w:left w:val="nil"/>
              <w:bottom w:val="nil"/>
              <w:right w:val="nil"/>
            </w:tcBorders>
            <w:shd w:val="clear" w:color="auto" w:fill="auto"/>
          </w:tcPr>
          <w:p w14:paraId="732E1F65" w14:textId="77777777" w:rsidR="007C4E89" w:rsidRPr="00F0368D" w:rsidRDefault="007C4E89" w:rsidP="00F97AC9">
            <w:pPr>
              <w:rPr>
                <w:b/>
                <w:bCs/>
                <w:rtl/>
              </w:rPr>
            </w:pPr>
            <w:r w:rsidRPr="00F0368D">
              <w:rPr>
                <w:rFonts w:ascii="Arial" w:hAnsi="Arial"/>
                <w:b/>
                <w:bCs/>
                <w:sz w:val="28"/>
                <w:szCs w:val="28"/>
                <w:rtl/>
              </w:rPr>
              <w:t>אברהם אילוז</w:t>
            </w:r>
          </w:p>
        </w:tc>
        <w:tc>
          <w:tcPr>
            <w:tcW w:w="3771" w:type="dxa"/>
            <w:tcBorders>
              <w:top w:val="nil"/>
              <w:left w:val="nil"/>
              <w:bottom w:val="nil"/>
              <w:right w:val="nil"/>
            </w:tcBorders>
            <w:shd w:val="clear" w:color="auto" w:fill="auto"/>
          </w:tcPr>
          <w:p w14:paraId="4B774A05" w14:textId="77777777" w:rsidR="007C4E89" w:rsidRPr="00F0368D" w:rsidRDefault="007C4E89" w:rsidP="007C4E89">
            <w:pPr>
              <w:jc w:val="right"/>
              <w:rPr>
                <w:rFonts w:ascii="Arial" w:hAnsi="Arial"/>
                <w:b/>
                <w:bCs/>
                <w:sz w:val="28"/>
                <w:szCs w:val="28"/>
              </w:rPr>
            </w:pPr>
          </w:p>
        </w:tc>
      </w:tr>
      <w:tr w:rsidR="007C4E89" w:rsidRPr="00F0368D" w14:paraId="2269F421" w14:textId="77777777" w:rsidTr="007C4E89">
        <w:trPr>
          <w:trHeight w:val="355"/>
          <w:jc w:val="center"/>
        </w:trPr>
        <w:tc>
          <w:tcPr>
            <w:tcW w:w="923" w:type="dxa"/>
            <w:tcBorders>
              <w:top w:val="nil"/>
              <w:left w:val="nil"/>
              <w:bottom w:val="nil"/>
              <w:right w:val="nil"/>
            </w:tcBorders>
            <w:shd w:val="clear" w:color="auto" w:fill="auto"/>
          </w:tcPr>
          <w:p w14:paraId="7D599F37" w14:textId="77777777" w:rsidR="007C4E89" w:rsidRPr="00F0368D" w:rsidRDefault="007C4E89" w:rsidP="007C4E89">
            <w:pPr>
              <w:jc w:val="both"/>
              <w:rPr>
                <w:rFonts w:ascii="Arial" w:hAnsi="Arial"/>
                <w:b/>
                <w:bCs/>
                <w:sz w:val="28"/>
                <w:szCs w:val="28"/>
                <w:rtl/>
              </w:rPr>
            </w:pPr>
          </w:p>
        </w:tc>
        <w:tc>
          <w:tcPr>
            <w:tcW w:w="4126" w:type="dxa"/>
            <w:tcBorders>
              <w:top w:val="nil"/>
              <w:left w:val="nil"/>
              <w:bottom w:val="nil"/>
              <w:right w:val="nil"/>
            </w:tcBorders>
            <w:shd w:val="clear" w:color="auto" w:fill="auto"/>
          </w:tcPr>
          <w:p w14:paraId="723DFF88" w14:textId="77777777" w:rsidR="007C4E89" w:rsidRPr="00F0368D" w:rsidRDefault="007C4E89" w:rsidP="007C4E89">
            <w:pPr>
              <w:jc w:val="both"/>
              <w:rPr>
                <w:b/>
                <w:bCs/>
                <w:rtl/>
              </w:rPr>
            </w:pPr>
          </w:p>
        </w:tc>
        <w:tc>
          <w:tcPr>
            <w:tcW w:w="3771" w:type="dxa"/>
            <w:tcBorders>
              <w:top w:val="nil"/>
              <w:left w:val="nil"/>
              <w:bottom w:val="nil"/>
              <w:right w:val="nil"/>
            </w:tcBorders>
            <w:shd w:val="clear" w:color="auto" w:fill="auto"/>
          </w:tcPr>
          <w:p w14:paraId="4F80FCAA" w14:textId="77777777" w:rsidR="007C4E89" w:rsidRPr="00F0368D" w:rsidRDefault="007C4E89" w:rsidP="007C4E89">
            <w:pPr>
              <w:jc w:val="right"/>
              <w:rPr>
                <w:rFonts w:ascii="Arial" w:hAnsi="Arial"/>
                <w:b/>
                <w:bCs/>
                <w:sz w:val="28"/>
                <w:szCs w:val="28"/>
              </w:rPr>
            </w:pPr>
            <w:r w:rsidRPr="00F0368D">
              <w:rPr>
                <w:rFonts w:ascii="Arial" w:hAnsi="Arial" w:hint="cs"/>
                <w:b/>
                <w:bCs/>
                <w:sz w:val="28"/>
                <w:szCs w:val="28"/>
                <w:rtl/>
              </w:rPr>
              <w:t>ה</w:t>
            </w:r>
            <w:r w:rsidRPr="00F0368D">
              <w:rPr>
                <w:rFonts w:ascii="Arial" w:hAnsi="Arial"/>
                <w:b/>
                <w:bCs/>
                <w:sz w:val="28"/>
                <w:szCs w:val="28"/>
                <w:rtl/>
              </w:rPr>
              <w:t>נאשם</w:t>
            </w:r>
          </w:p>
        </w:tc>
      </w:tr>
    </w:tbl>
    <w:p w14:paraId="55C75ED1" w14:textId="77777777" w:rsidR="005C6079" w:rsidRDefault="005C6079" w:rsidP="007C4E89">
      <w:pPr>
        <w:rPr>
          <w:rtl/>
        </w:rPr>
      </w:pPr>
      <w:bookmarkStart w:id="2" w:name="LawTable"/>
      <w:bookmarkEnd w:id="2"/>
    </w:p>
    <w:p w14:paraId="5C8D670B" w14:textId="77777777" w:rsidR="005C6079" w:rsidRPr="005C6079" w:rsidRDefault="005C6079" w:rsidP="005C6079">
      <w:pPr>
        <w:spacing w:after="120" w:line="240" w:lineRule="exact"/>
        <w:ind w:left="283" w:hanging="283"/>
        <w:jc w:val="both"/>
        <w:rPr>
          <w:rFonts w:ascii="FrankRuehl" w:hAnsi="FrankRuehl" w:cs="FrankRuehl"/>
          <w:rtl/>
        </w:rPr>
      </w:pPr>
    </w:p>
    <w:p w14:paraId="37B6F926" w14:textId="77777777" w:rsidR="005C6079" w:rsidRPr="005C6079" w:rsidRDefault="005C6079" w:rsidP="005C6079">
      <w:pPr>
        <w:spacing w:after="120" w:line="240" w:lineRule="exact"/>
        <w:ind w:left="283" w:hanging="283"/>
        <w:jc w:val="both"/>
        <w:rPr>
          <w:rFonts w:ascii="FrankRuehl" w:hAnsi="FrankRuehl" w:cs="FrankRuehl"/>
          <w:rtl/>
        </w:rPr>
      </w:pPr>
      <w:r w:rsidRPr="005C6079">
        <w:rPr>
          <w:rFonts w:ascii="FrankRuehl" w:hAnsi="FrankRuehl" w:cs="FrankRuehl"/>
          <w:rtl/>
        </w:rPr>
        <w:t xml:space="preserve">חקיקה שאוזכרה: </w:t>
      </w:r>
    </w:p>
    <w:p w14:paraId="0180ECB8" w14:textId="77777777" w:rsidR="005C6079" w:rsidRPr="005C6079" w:rsidRDefault="005C6079" w:rsidP="005C6079">
      <w:pPr>
        <w:spacing w:after="120" w:line="240" w:lineRule="exact"/>
        <w:ind w:left="283" w:hanging="283"/>
        <w:jc w:val="both"/>
        <w:rPr>
          <w:rFonts w:ascii="FrankRuehl" w:hAnsi="FrankRuehl" w:cs="FrankRuehl"/>
          <w:rtl/>
        </w:rPr>
      </w:pPr>
      <w:hyperlink r:id="rId6" w:history="1">
        <w:r w:rsidRPr="005C6079">
          <w:rPr>
            <w:rFonts w:ascii="FrankRuehl" w:hAnsi="FrankRuehl" w:cs="FrankRuehl"/>
            <w:color w:val="0000FF"/>
            <w:u w:val="single"/>
            <w:rtl/>
          </w:rPr>
          <w:t>פקודת הסמים המסוכנים [נוסח חדש], תשל"ג-1973</w:t>
        </w:r>
      </w:hyperlink>
      <w:r w:rsidRPr="005C6079">
        <w:rPr>
          <w:rFonts w:ascii="FrankRuehl" w:hAnsi="FrankRuehl" w:cs="FrankRuehl"/>
          <w:rtl/>
        </w:rPr>
        <w:t xml:space="preserve">: סע'  </w:t>
      </w:r>
      <w:hyperlink r:id="rId7" w:history="1">
        <w:r w:rsidRPr="005C6079">
          <w:rPr>
            <w:rFonts w:ascii="FrankRuehl" w:hAnsi="FrankRuehl" w:cs="FrankRuehl"/>
            <w:color w:val="0000FF"/>
            <w:u w:val="single"/>
            <w:rtl/>
          </w:rPr>
          <w:t>6</w:t>
        </w:r>
      </w:hyperlink>
      <w:r w:rsidRPr="005C6079">
        <w:rPr>
          <w:rFonts w:ascii="FrankRuehl" w:hAnsi="FrankRuehl" w:cs="FrankRuehl"/>
          <w:rtl/>
        </w:rPr>
        <w:t xml:space="preserve">, </w:t>
      </w:r>
      <w:hyperlink r:id="rId8" w:history="1">
        <w:r w:rsidRPr="005C6079">
          <w:rPr>
            <w:rFonts w:ascii="FrankRuehl" w:hAnsi="FrankRuehl" w:cs="FrankRuehl"/>
            <w:color w:val="0000FF"/>
            <w:u w:val="single"/>
            <w:rtl/>
          </w:rPr>
          <w:t>7.א.</w:t>
        </w:r>
      </w:hyperlink>
      <w:r w:rsidRPr="005C6079">
        <w:rPr>
          <w:rFonts w:ascii="FrankRuehl" w:hAnsi="FrankRuehl" w:cs="FrankRuehl"/>
          <w:rtl/>
        </w:rPr>
        <w:t xml:space="preserve">, </w:t>
      </w:r>
      <w:hyperlink r:id="rId9" w:history="1">
        <w:r w:rsidRPr="005C6079">
          <w:rPr>
            <w:rFonts w:ascii="FrankRuehl" w:hAnsi="FrankRuehl" w:cs="FrankRuehl"/>
            <w:color w:val="0000FF"/>
            <w:u w:val="single"/>
            <w:rtl/>
          </w:rPr>
          <w:t>7.ג</w:t>
        </w:r>
      </w:hyperlink>
    </w:p>
    <w:p w14:paraId="4A05EE03" w14:textId="77777777" w:rsidR="005C6079" w:rsidRPr="005C6079" w:rsidRDefault="005C6079" w:rsidP="005C6079">
      <w:pPr>
        <w:spacing w:after="120" w:line="240" w:lineRule="exact"/>
        <w:ind w:left="283" w:hanging="283"/>
        <w:jc w:val="both"/>
        <w:rPr>
          <w:rFonts w:ascii="FrankRuehl" w:hAnsi="FrankRuehl" w:cs="FrankRuehl"/>
          <w:rtl/>
        </w:rPr>
      </w:pPr>
      <w:hyperlink r:id="rId10" w:history="1">
        <w:r w:rsidRPr="005C6079">
          <w:rPr>
            <w:rFonts w:ascii="FrankRuehl" w:hAnsi="FrankRuehl" w:cs="FrankRuehl"/>
            <w:color w:val="0000FF"/>
            <w:u w:val="single"/>
            <w:rtl/>
          </w:rPr>
          <w:t>חוק סדר הדין הפלילי [נוסח משולב], תשמ"ב-1982</w:t>
        </w:r>
      </w:hyperlink>
    </w:p>
    <w:p w14:paraId="6088D882" w14:textId="77777777" w:rsidR="005C6079" w:rsidRPr="005C6079" w:rsidRDefault="005C6079" w:rsidP="005C6079">
      <w:pPr>
        <w:spacing w:after="120" w:line="240" w:lineRule="exact"/>
        <w:ind w:left="283" w:hanging="283"/>
        <w:jc w:val="both"/>
        <w:rPr>
          <w:rFonts w:ascii="FrankRuehl" w:hAnsi="FrankRuehl" w:cs="FrankRuehl"/>
          <w:rtl/>
        </w:rPr>
      </w:pPr>
      <w:hyperlink r:id="rId11" w:history="1">
        <w:r w:rsidRPr="005C6079">
          <w:rPr>
            <w:rFonts w:ascii="FrankRuehl" w:hAnsi="FrankRuehl" w:cs="FrankRuehl"/>
            <w:color w:val="0000FF"/>
            <w:u w:val="single"/>
            <w:rtl/>
          </w:rPr>
          <w:t>חוק העונשין, תשל"ז-1977</w:t>
        </w:r>
      </w:hyperlink>
      <w:r w:rsidRPr="005C6079">
        <w:rPr>
          <w:rFonts w:ascii="FrankRuehl" w:hAnsi="FrankRuehl" w:cs="FrankRuehl"/>
          <w:rtl/>
        </w:rPr>
        <w:t xml:space="preserve">: סע'  </w:t>
      </w:r>
      <w:hyperlink r:id="rId12" w:history="1">
        <w:r w:rsidRPr="005C6079">
          <w:rPr>
            <w:rFonts w:ascii="FrankRuehl" w:hAnsi="FrankRuehl" w:cs="FrankRuehl"/>
            <w:color w:val="0000FF"/>
            <w:u w:val="single"/>
            <w:rtl/>
          </w:rPr>
          <w:t>40ד</w:t>
        </w:r>
      </w:hyperlink>
      <w:r w:rsidRPr="005C6079">
        <w:rPr>
          <w:rFonts w:ascii="FrankRuehl" w:hAnsi="FrankRuehl" w:cs="FrankRuehl"/>
          <w:rtl/>
        </w:rPr>
        <w:t xml:space="preserve">, </w:t>
      </w:r>
      <w:hyperlink r:id="rId13" w:history="1">
        <w:r w:rsidRPr="005C6079">
          <w:rPr>
            <w:rFonts w:ascii="FrankRuehl" w:hAnsi="FrankRuehl" w:cs="FrankRuehl"/>
            <w:color w:val="0000FF"/>
            <w:u w:val="single"/>
            <w:rtl/>
          </w:rPr>
          <w:t>71ד'</w:t>
        </w:r>
      </w:hyperlink>
    </w:p>
    <w:p w14:paraId="7CE6DC59" w14:textId="77777777" w:rsidR="005C6079" w:rsidRPr="005C6079" w:rsidRDefault="005C6079" w:rsidP="005C6079">
      <w:pPr>
        <w:spacing w:after="120" w:line="240" w:lineRule="exact"/>
        <w:ind w:left="283" w:hanging="283"/>
        <w:jc w:val="both"/>
        <w:rPr>
          <w:rFonts w:ascii="FrankRuehl" w:hAnsi="FrankRuehl" w:cs="FrankRuehl"/>
          <w:rtl/>
        </w:rPr>
      </w:pPr>
    </w:p>
    <w:p w14:paraId="3FA03C77" w14:textId="77777777" w:rsidR="00F0368D" w:rsidRPr="00F0368D" w:rsidRDefault="00F0368D" w:rsidP="007C4E89">
      <w:pPr>
        <w:rPr>
          <w:b/>
          <w:bCs/>
          <w:rtl/>
        </w:rPr>
      </w:pPr>
      <w:bookmarkStart w:id="3" w:name="LawTable_End"/>
      <w:bookmarkEnd w:id="3"/>
    </w:p>
    <w:p w14:paraId="013C7E12" w14:textId="77777777" w:rsidR="007C4E89" w:rsidRPr="00F0368D" w:rsidRDefault="007C4E89" w:rsidP="007C4E89">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4E89" w:rsidRPr="00CD3071" w14:paraId="68444690" w14:textId="77777777" w:rsidTr="007C4E89">
        <w:trPr>
          <w:trHeight w:val="355"/>
          <w:jc w:val="center"/>
        </w:trPr>
        <w:tc>
          <w:tcPr>
            <w:tcW w:w="8820" w:type="dxa"/>
            <w:tcBorders>
              <w:top w:val="nil"/>
              <w:left w:val="nil"/>
              <w:bottom w:val="nil"/>
              <w:right w:val="nil"/>
            </w:tcBorders>
            <w:shd w:val="clear" w:color="auto" w:fill="auto"/>
          </w:tcPr>
          <w:p w14:paraId="08BD2E0B" w14:textId="77777777" w:rsidR="00F0368D" w:rsidRPr="00F0368D" w:rsidRDefault="00F0368D" w:rsidP="00F0368D">
            <w:pPr>
              <w:jc w:val="center"/>
              <w:rPr>
                <w:rFonts w:ascii="Arial" w:hAnsi="Arial"/>
                <w:b/>
                <w:bCs/>
                <w:sz w:val="32"/>
                <w:szCs w:val="32"/>
                <w:u w:val="single"/>
                <w:rtl/>
              </w:rPr>
            </w:pPr>
            <w:bookmarkStart w:id="4" w:name="PsakDin" w:colFirst="0" w:colLast="0"/>
            <w:bookmarkEnd w:id="0"/>
            <w:r w:rsidRPr="00F0368D">
              <w:rPr>
                <w:rFonts w:ascii="Arial" w:hAnsi="Arial"/>
                <w:b/>
                <w:bCs/>
                <w:sz w:val="32"/>
                <w:szCs w:val="32"/>
                <w:u w:val="single"/>
                <w:rtl/>
              </w:rPr>
              <w:t>גזר דין</w:t>
            </w:r>
          </w:p>
          <w:p w14:paraId="5C9C03A2" w14:textId="77777777" w:rsidR="007C4E89" w:rsidRPr="00F0368D" w:rsidRDefault="007C4E89" w:rsidP="00F0368D">
            <w:pPr>
              <w:jc w:val="center"/>
              <w:rPr>
                <w:rFonts w:ascii="Arial" w:hAnsi="Arial"/>
                <w:b/>
                <w:bCs/>
                <w:sz w:val="32"/>
                <w:szCs w:val="32"/>
                <w:u w:val="single"/>
                <w:rtl/>
              </w:rPr>
            </w:pPr>
          </w:p>
        </w:tc>
      </w:tr>
      <w:bookmarkEnd w:id="4"/>
    </w:tbl>
    <w:p w14:paraId="1E53E944" w14:textId="77777777" w:rsidR="007C4E89" w:rsidRPr="00CD3071" w:rsidRDefault="007C4E89" w:rsidP="007C4E89">
      <w:pPr>
        <w:rPr>
          <w:rFonts w:ascii="Arial" w:hAnsi="Arial"/>
          <w:b/>
          <w:bCs/>
          <w:rtl/>
        </w:rPr>
      </w:pPr>
    </w:p>
    <w:p w14:paraId="14289F36" w14:textId="77777777" w:rsidR="007C4E89" w:rsidRPr="007C4E89" w:rsidRDefault="007C4E89" w:rsidP="007C4E89">
      <w:pPr>
        <w:spacing w:line="360" w:lineRule="auto"/>
        <w:jc w:val="both"/>
        <w:rPr>
          <w:rFonts w:ascii="Calibri" w:hAnsi="Calibri"/>
          <w:b/>
          <w:bCs/>
        </w:rPr>
      </w:pPr>
    </w:p>
    <w:p w14:paraId="7570955C" w14:textId="77777777" w:rsidR="007C4E89" w:rsidRPr="007C4E89" w:rsidRDefault="007C4E89" w:rsidP="007C4E89">
      <w:pPr>
        <w:spacing w:line="360" w:lineRule="auto"/>
        <w:jc w:val="both"/>
        <w:rPr>
          <w:rFonts w:ascii="Calibri" w:hAnsi="Calibri"/>
          <w:b/>
          <w:bCs/>
          <w:u w:val="single"/>
        </w:rPr>
      </w:pPr>
      <w:r w:rsidRPr="007C4E89">
        <w:rPr>
          <w:rFonts w:ascii="Calibri" w:hAnsi="Calibri" w:hint="cs"/>
          <w:b/>
          <w:bCs/>
          <w:u w:val="single"/>
          <w:rtl/>
        </w:rPr>
        <w:t>כתב אישום ורקע</w:t>
      </w:r>
    </w:p>
    <w:p w14:paraId="7B1ED3D8" w14:textId="77777777" w:rsidR="007C4E89" w:rsidRPr="007C4E89" w:rsidRDefault="007C4E89" w:rsidP="007C4E89">
      <w:pPr>
        <w:spacing w:line="360" w:lineRule="auto"/>
        <w:jc w:val="both"/>
        <w:rPr>
          <w:rFonts w:ascii="Calibri" w:hAnsi="Calibri"/>
        </w:rPr>
      </w:pPr>
    </w:p>
    <w:p w14:paraId="68B1F52F" w14:textId="77777777" w:rsidR="007C4E89" w:rsidRPr="007C4E89" w:rsidRDefault="007C4E89" w:rsidP="007C4E89">
      <w:pPr>
        <w:spacing w:line="360" w:lineRule="auto"/>
        <w:ind w:left="720" w:hanging="720"/>
        <w:jc w:val="both"/>
        <w:rPr>
          <w:rFonts w:ascii="Calibri" w:hAnsi="Calibri"/>
          <w:rtl/>
        </w:rPr>
      </w:pPr>
      <w:r w:rsidRPr="007C4E89">
        <w:rPr>
          <w:rFonts w:ascii="Calibri" w:hAnsi="Calibri" w:hint="cs"/>
          <w:rtl/>
        </w:rPr>
        <w:t>1.</w:t>
      </w:r>
      <w:r w:rsidRPr="007C4E89">
        <w:rPr>
          <w:rFonts w:ascii="Calibri" w:hAnsi="Calibri" w:hint="cs"/>
          <w:rtl/>
        </w:rPr>
        <w:tab/>
      </w:r>
      <w:bookmarkStart w:id="5" w:name="ABSTRACT_START"/>
      <w:bookmarkEnd w:id="5"/>
      <w:r w:rsidRPr="007C4E89">
        <w:rPr>
          <w:rFonts w:ascii="Calibri" w:hAnsi="Calibri" w:hint="cs"/>
          <w:rtl/>
        </w:rPr>
        <w:t xml:space="preserve">הנאשם הודה והורשע בכתב אישום מתוקן שייחס לו עבירות </w:t>
      </w:r>
      <w:r w:rsidRPr="007C4E89">
        <w:rPr>
          <w:rFonts w:ascii="Calibri" w:hAnsi="Calibri" w:hint="cs"/>
          <w:b/>
          <w:bCs/>
          <w:rtl/>
        </w:rPr>
        <w:t>גידול סמים מסוכנים</w:t>
      </w:r>
      <w:r w:rsidRPr="007C4E89">
        <w:rPr>
          <w:rFonts w:ascii="Calibri" w:hAnsi="Calibri" w:hint="cs"/>
          <w:rtl/>
        </w:rPr>
        <w:t xml:space="preserve"> – עבירה לפי </w:t>
      </w:r>
      <w:hyperlink r:id="rId14" w:history="1">
        <w:r w:rsidR="005C6079" w:rsidRPr="005C6079">
          <w:rPr>
            <w:rFonts w:ascii="Calibri" w:hAnsi="Calibri" w:hint="eastAsia"/>
            <w:color w:val="0000FF"/>
            <w:u w:val="single"/>
            <w:rtl/>
          </w:rPr>
          <w:t>סעיף</w:t>
        </w:r>
        <w:r w:rsidR="005C6079" w:rsidRPr="005C6079">
          <w:rPr>
            <w:rFonts w:ascii="Calibri" w:hAnsi="Calibri"/>
            <w:color w:val="0000FF"/>
            <w:u w:val="single"/>
            <w:rtl/>
          </w:rPr>
          <w:t xml:space="preserve"> 6</w:t>
        </w:r>
      </w:hyperlink>
      <w:r w:rsidRPr="007C4E89">
        <w:rPr>
          <w:rFonts w:ascii="Calibri" w:hAnsi="Calibri" w:hint="cs"/>
          <w:rtl/>
        </w:rPr>
        <w:t xml:space="preserve"> ל</w:t>
      </w:r>
      <w:hyperlink r:id="rId15" w:history="1">
        <w:r w:rsidR="00F0368D" w:rsidRPr="00F0368D">
          <w:rPr>
            <w:rFonts w:ascii="Calibri" w:hAnsi="Calibri" w:hint="eastAsia"/>
            <w:color w:val="0000FF"/>
            <w:u w:val="single"/>
            <w:rtl/>
          </w:rPr>
          <w:t>פקודת</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הסמים</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המסוכנים</w:t>
        </w:r>
      </w:hyperlink>
      <w:r w:rsidRPr="007C4E89">
        <w:rPr>
          <w:rFonts w:ascii="Calibri" w:hAnsi="Calibri" w:hint="cs"/>
          <w:rtl/>
        </w:rPr>
        <w:t xml:space="preserve"> (נוסח חדש), תשל"ג-1973 ו</w:t>
      </w:r>
      <w:r w:rsidRPr="007C4E89">
        <w:rPr>
          <w:rFonts w:ascii="Calibri" w:hAnsi="Calibri" w:hint="cs"/>
          <w:b/>
          <w:bCs/>
          <w:rtl/>
        </w:rPr>
        <w:t xml:space="preserve">החזקת סמים מסוכנים שלא לצריכה עצמית </w:t>
      </w:r>
      <w:r w:rsidRPr="007C4E89">
        <w:rPr>
          <w:rFonts w:ascii="Calibri" w:hAnsi="Calibri" w:hint="cs"/>
          <w:rtl/>
        </w:rPr>
        <w:t xml:space="preserve">– לפי סעיף </w:t>
      </w:r>
      <w:hyperlink r:id="rId16" w:history="1">
        <w:r w:rsidR="005C6079" w:rsidRPr="005C6079">
          <w:rPr>
            <w:rFonts w:ascii="Calibri" w:hAnsi="Calibri"/>
            <w:color w:val="0000FF"/>
            <w:u w:val="single"/>
            <w:rtl/>
          </w:rPr>
          <w:t>7(</w:t>
        </w:r>
        <w:r w:rsidR="005C6079" w:rsidRPr="005C6079">
          <w:rPr>
            <w:rFonts w:ascii="Calibri" w:hAnsi="Calibri" w:hint="eastAsia"/>
            <w:color w:val="0000FF"/>
            <w:u w:val="single"/>
            <w:rtl/>
          </w:rPr>
          <w:t>א</w:t>
        </w:r>
        <w:r w:rsidR="005C6079" w:rsidRPr="005C6079">
          <w:rPr>
            <w:rFonts w:ascii="Calibri" w:hAnsi="Calibri"/>
            <w:color w:val="0000FF"/>
            <w:u w:val="single"/>
            <w:rtl/>
          </w:rPr>
          <w:t>) + 7(</w:t>
        </w:r>
        <w:r w:rsidR="005C6079" w:rsidRPr="005C6079">
          <w:rPr>
            <w:rFonts w:ascii="Calibri" w:hAnsi="Calibri" w:hint="eastAsia"/>
            <w:color w:val="0000FF"/>
            <w:u w:val="single"/>
            <w:rtl/>
          </w:rPr>
          <w:t>ג</w:t>
        </w:r>
        <w:r w:rsidR="005C6079" w:rsidRPr="005C6079">
          <w:rPr>
            <w:rFonts w:ascii="Calibri" w:hAnsi="Calibri"/>
            <w:color w:val="0000FF"/>
            <w:u w:val="single"/>
            <w:rtl/>
          </w:rPr>
          <w:t>)</w:t>
        </w:r>
      </w:hyperlink>
      <w:r w:rsidRPr="007C4E89">
        <w:rPr>
          <w:rFonts w:ascii="Calibri" w:hAnsi="Calibri" w:hint="cs"/>
          <w:rtl/>
        </w:rPr>
        <w:t xml:space="preserve"> רישא לפקודת הסמים המסוכנים.</w:t>
      </w:r>
    </w:p>
    <w:p w14:paraId="0E1805B0" w14:textId="77777777" w:rsidR="007C4E89" w:rsidRPr="007C4E89" w:rsidRDefault="007C4E89" w:rsidP="007C4E89">
      <w:pPr>
        <w:spacing w:line="360" w:lineRule="auto"/>
        <w:jc w:val="both"/>
        <w:rPr>
          <w:rFonts w:ascii="Calibri" w:hAnsi="Calibri"/>
          <w:rtl/>
        </w:rPr>
      </w:pPr>
    </w:p>
    <w:p w14:paraId="4A9EDCD8"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על פי כתב האישום המתוקן, ביום 3/4/16 סמוך לשעה 14:25, במהלך חיפוש בביתו של הנאשם בכפר יובל, נמצא כי הנאשם גידל 4 שתילי סם מסוכן מסוג מריחואנה, במשקל של 1.6355 ק"ג, בתוך בית גידול שהכיל מערכת תאורה ומערכת אוורור.</w:t>
      </w:r>
    </w:p>
    <w:p w14:paraId="4B8B353E" w14:textId="77777777" w:rsidR="007C4E89" w:rsidRPr="007C4E89" w:rsidRDefault="007C4E89" w:rsidP="007C4E89">
      <w:pPr>
        <w:spacing w:line="360" w:lineRule="auto"/>
        <w:ind w:left="720"/>
        <w:jc w:val="both"/>
        <w:rPr>
          <w:rFonts w:ascii="Calibri" w:hAnsi="Calibri"/>
          <w:rtl/>
        </w:rPr>
      </w:pPr>
      <w:bookmarkStart w:id="6" w:name="ABSTRACT_END"/>
      <w:bookmarkEnd w:id="6"/>
      <w:r w:rsidRPr="007C4E89">
        <w:rPr>
          <w:rFonts w:ascii="Calibri" w:hAnsi="Calibri" w:hint="cs"/>
          <w:rtl/>
        </w:rPr>
        <w:lastRenderedPageBreak/>
        <w:t>באותן נסיבות, החזיק הנאשם על שולחן בסלון ביתו 0.43 גרם של סם מסוכן מסוג קנבוס ובתוך קערה מאלומיניום 204.34 גרם של סם מסוכן מסוג קנבוס שלא לצריכתו העצמית, ובנוסף החזיק במשקל דיגיטלי.</w:t>
      </w:r>
    </w:p>
    <w:p w14:paraId="36865F25" w14:textId="77777777" w:rsidR="007C4E89" w:rsidRPr="007C4E89" w:rsidRDefault="007C4E89" w:rsidP="007C4E89">
      <w:pPr>
        <w:spacing w:line="360" w:lineRule="auto"/>
        <w:jc w:val="both"/>
        <w:rPr>
          <w:rFonts w:ascii="Calibri" w:hAnsi="Calibri"/>
          <w:rtl/>
        </w:rPr>
      </w:pPr>
    </w:p>
    <w:p w14:paraId="5BFCDD31" w14:textId="77777777" w:rsidR="007C4E89" w:rsidRPr="007C4E89" w:rsidRDefault="007C4E89" w:rsidP="007C4E89">
      <w:pPr>
        <w:spacing w:line="360" w:lineRule="auto"/>
        <w:ind w:left="720" w:hanging="720"/>
        <w:jc w:val="both"/>
        <w:rPr>
          <w:rFonts w:ascii="Calibri" w:hAnsi="Calibri"/>
          <w:rtl/>
        </w:rPr>
      </w:pPr>
      <w:r w:rsidRPr="007C4E89">
        <w:rPr>
          <w:rFonts w:ascii="Calibri" w:hAnsi="Calibri" w:hint="cs"/>
          <w:rtl/>
        </w:rPr>
        <w:t>2.</w:t>
      </w:r>
      <w:r w:rsidRPr="007C4E89">
        <w:rPr>
          <w:rFonts w:ascii="Calibri" w:hAnsi="Calibri" w:hint="cs"/>
          <w:rtl/>
        </w:rPr>
        <w:tab/>
        <w:t>כאמור, ביום 15/1/17 הודה הנאשם והורשע בכתב האישום המתוקן ונקבע כי יוגש לגביו תסקיר שרות המבחן.</w:t>
      </w:r>
    </w:p>
    <w:p w14:paraId="0EBE76F9" w14:textId="77777777" w:rsidR="007C4E89" w:rsidRPr="007C4E89" w:rsidRDefault="007C4E89" w:rsidP="007C4E89">
      <w:pPr>
        <w:spacing w:line="360" w:lineRule="auto"/>
        <w:jc w:val="both"/>
        <w:rPr>
          <w:rFonts w:ascii="Calibri" w:hAnsi="Calibri"/>
          <w:rtl/>
        </w:rPr>
      </w:pPr>
    </w:p>
    <w:p w14:paraId="3BE6DD96" w14:textId="77777777" w:rsidR="007C4E89" w:rsidRPr="007C4E89" w:rsidRDefault="007C4E89" w:rsidP="007C4E89">
      <w:pPr>
        <w:spacing w:line="360" w:lineRule="auto"/>
        <w:jc w:val="both"/>
        <w:rPr>
          <w:rFonts w:ascii="Calibri" w:hAnsi="Calibri"/>
          <w:b/>
          <w:bCs/>
          <w:u w:val="single"/>
          <w:rtl/>
        </w:rPr>
      </w:pPr>
      <w:r w:rsidRPr="007C4E89">
        <w:rPr>
          <w:rFonts w:ascii="Calibri" w:hAnsi="Calibri" w:hint="cs"/>
          <w:b/>
          <w:bCs/>
          <w:u w:val="single"/>
          <w:rtl/>
        </w:rPr>
        <w:t xml:space="preserve">תסקירי שרות המבחן </w:t>
      </w:r>
    </w:p>
    <w:p w14:paraId="22CFA700" w14:textId="77777777" w:rsidR="007C4E89" w:rsidRPr="007C4E89" w:rsidRDefault="007C4E89" w:rsidP="007C4E89">
      <w:pPr>
        <w:spacing w:line="360" w:lineRule="auto"/>
        <w:jc w:val="both"/>
        <w:rPr>
          <w:rFonts w:ascii="Calibri" w:hAnsi="Calibri"/>
          <w:b/>
          <w:bCs/>
          <w:u w:val="single"/>
          <w:rtl/>
        </w:rPr>
      </w:pPr>
    </w:p>
    <w:p w14:paraId="134666DF" w14:textId="77777777" w:rsidR="007C4E89" w:rsidRPr="007C4E89" w:rsidRDefault="007C4E89" w:rsidP="007C4E89">
      <w:pPr>
        <w:spacing w:line="360" w:lineRule="auto"/>
        <w:ind w:firstLine="720"/>
        <w:jc w:val="both"/>
        <w:rPr>
          <w:rFonts w:ascii="Calibri" w:hAnsi="Calibri"/>
          <w:rtl/>
        </w:rPr>
      </w:pPr>
      <w:r w:rsidRPr="007C4E89">
        <w:rPr>
          <w:rFonts w:ascii="Calibri" w:hAnsi="Calibri" w:hint="cs"/>
          <w:rtl/>
        </w:rPr>
        <w:t>בעניינו של הנאשם הוגשו שלושה תסקירים.</w:t>
      </w:r>
    </w:p>
    <w:p w14:paraId="0EE53183" w14:textId="77777777" w:rsidR="007C4E89" w:rsidRPr="007C4E89" w:rsidRDefault="007C4E89" w:rsidP="007C4E89">
      <w:pPr>
        <w:spacing w:line="360" w:lineRule="auto"/>
        <w:jc w:val="both"/>
        <w:rPr>
          <w:rFonts w:ascii="Calibri" w:hAnsi="Calibri"/>
          <w:rtl/>
        </w:rPr>
      </w:pPr>
    </w:p>
    <w:p w14:paraId="09A9206C" w14:textId="77777777" w:rsidR="007C4E89" w:rsidRPr="007C4E89" w:rsidRDefault="007C4E89" w:rsidP="007C4E89">
      <w:pPr>
        <w:spacing w:line="360" w:lineRule="auto"/>
        <w:jc w:val="both"/>
        <w:rPr>
          <w:rFonts w:ascii="Calibri" w:hAnsi="Calibri"/>
          <w:u w:val="single"/>
          <w:rtl/>
        </w:rPr>
      </w:pPr>
      <w:r w:rsidRPr="007C4E89">
        <w:rPr>
          <w:rFonts w:ascii="Calibri" w:hAnsi="Calibri" w:hint="cs"/>
          <w:rtl/>
        </w:rPr>
        <w:t>3.</w:t>
      </w:r>
      <w:r w:rsidRPr="007C4E89">
        <w:rPr>
          <w:rFonts w:ascii="Calibri" w:hAnsi="Calibri" w:hint="cs"/>
          <w:rtl/>
        </w:rPr>
        <w:tab/>
      </w:r>
      <w:r w:rsidRPr="007C4E89">
        <w:rPr>
          <w:rFonts w:ascii="Calibri" w:hAnsi="Calibri" w:hint="cs"/>
          <w:u w:val="single"/>
          <w:rtl/>
        </w:rPr>
        <w:t>תסקיר מיום 4/5/17</w:t>
      </w:r>
    </w:p>
    <w:p w14:paraId="384D7AB2"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על פי התסקיר, הנאשם בן 29, רווק, העובד במפעל "נביעות" בקריית שמונה, בן לזוג הורים גרושים, שכל אחד מהם נישא בשנית ולו ילדים מנישואיו השניים, הנאשם תיאר קשר קרוב ומשמעותי עם כל אחד מהוריו.</w:t>
      </w:r>
    </w:p>
    <w:p w14:paraId="0F68BFA1"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הנאשם סיים 12 שנות לימוד והוא בעל תעודת בגרות מלאה. שירת שירות צבאי מלא כלוחם ביחידת גולני, אך ציין כי לאחר סיום המסלול נפקד למשך שבועיים על רקע קשיים בתקשורת עם מפקדו, והוא ריצה מאסר פתוח בבסיס "בית ליד" במשך כשבועיים. מסר כי כיום משרת שירות מילואים פעיל.</w:t>
      </w:r>
    </w:p>
    <w:p w14:paraId="408C4979"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לאחר שירותו הצבאי עבד כשנתיים כמאבטח, בשנת 2012 החל במכינה מדעית במשך כשנה באוניברסיטת חיפה ובשנת 2013 החל לימודי מדעי מחשב במכללת תל חי. הנאשם מסר כי לימודיו נקטעו בעקבות מעורבותו בתיק זה, אך הביע רצון לחזור למסלול הלימודים עם סיום ההליך המשפטי.</w:t>
      </w:r>
    </w:p>
    <w:p w14:paraId="60EB7375" w14:textId="77777777" w:rsidR="007C4E89" w:rsidRPr="007C4E89" w:rsidRDefault="007C4E89" w:rsidP="007C4E89">
      <w:pPr>
        <w:spacing w:line="360" w:lineRule="auto"/>
        <w:ind w:left="720"/>
        <w:jc w:val="both"/>
        <w:rPr>
          <w:rFonts w:ascii="Calibri" w:hAnsi="Calibri"/>
          <w:b/>
          <w:bCs/>
          <w:rtl/>
        </w:rPr>
      </w:pPr>
      <w:r w:rsidRPr="007C4E89">
        <w:rPr>
          <w:rFonts w:ascii="Calibri" w:hAnsi="Calibri" w:hint="cs"/>
          <w:rtl/>
        </w:rPr>
        <w:t xml:space="preserve">הנאשם שיתף כי החל לצרוך קנאביס בגיל 21 במפגשים חברתיים, בתדירות של פעם בחודש, אך הצריכה גברה עם מעברו לכפר יובל שכן הקנאביס עזר לו להתרכז בזמן הלימודים בעוד טיפול תרופתי לא תרם, ותדירות הצריכה הייתה פעם אחת כל מספר ימים בעודו לבדו. </w:t>
      </w:r>
      <w:r w:rsidRPr="007C4E89">
        <w:rPr>
          <w:rFonts w:ascii="Calibri" w:hAnsi="Calibri" w:hint="cs"/>
          <w:b/>
          <w:bCs/>
          <w:rtl/>
        </w:rPr>
        <w:t xml:space="preserve">לנאשם נערכו שתי בדיקות שתן שהצביעו על שימוש בקנאביס. </w:t>
      </w:r>
    </w:p>
    <w:p w14:paraId="43B93ACD"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שרות המבחן מסר כי הנאשם נעדר עבר פלילי, לקח אחריות על מעשיו והביע חרטה. מסר כי אורח חייו ההתמכרותי גרם לו להוצאות כספיות רבות וכן רצה להימנע מקשרים עם אוכלוסייה עבריינית ועל כן החליט לגדל את הקנאביס בעצמו, לאחר שלמד על כך דרך האינטרנט ורכש את האמצעים לכך.</w:t>
      </w:r>
    </w:p>
    <w:p w14:paraId="3411A882"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שרות המבחן התרשם כי הנאשם פעל באופן אימפולסיבי והתקשה לראות את חומרת מעשיו והשלכותיהם.</w:t>
      </w:r>
    </w:p>
    <w:p w14:paraId="247A5B7E"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 xml:space="preserve">בבחינת הסיכון להישנות עבירות דומות על ידי הנאשם בעתיד, ציין שרות המבחן את העובדה כי על אף ניסיונו לנהל אורח חיים נורמטיבי, שתי בדיקות שתן שביצע העידו על </w:t>
      </w:r>
      <w:r w:rsidRPr="007C4E89">
        <w:rPr>
          <w:rFonts w:ascii="Calibri" w:hAnsi="Calibri" w:hint="cs"/>
          <w:rtl/>
        </w:rPr>
        <w:lastRenderedPageBreak/>
        <w:t>שימוש בקנאביס, מה שמעיד על שימוש בסמים במצבי מתח והנאשם לא שולב בטיפול ייעודי בתחום זה.</w:t>
      </w:r>
    </w:p>
    <w:p w14:paraId="0514C991"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כסיכויי שיקום ציין שרות המבחן כי הינו בעל רשת תמיכה משמעותית, בעל כישורים ויכולות וכן הציב לעצמו יעדים להתפתחות מקצועית, נעדר עבר פלילי, שלקח אחריות על מעשיו וההערכה כי טיפול רגשי גמילתי יהווה גורם מפחית סיכון להישנות ביצוע עבירות סמים על ידו.</w:t>
      </w:r>
    </w:p>
    <w:p w14:paraId="09857C85"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הנאשם הביע חשש שמא הרשעתו בדין תפגע בעתידו התעסוקתי ובנוסף הביע נכונות לעבור אבחון לבחינת מצבו ההתמכרותי על מנת לבחון דרכי התערבות מתאימות. שרות המבחן הציע לדחות את הדיון בעניינו לשלושה חודשים, במהלכם ישולב הנאשם ביחידה לטיפול בהתמכרויות בקריית שמונה ויהיה בקשר עם שרות המבחן.</w:t>
      </w:r>
    </w:p>
    <w:p w14:paraId="6106C0AC" w14:textId="77777777" w:rsidR="007C4E89" w:rsidRPr="007C4E89" w:rsidRDefault="007C4E89" w:rsidP="007C4E89">
      <w:pPr>
        <w:spacing w:line="360" w:lineRule="auto"/>
        <w:jc w:val="both"/>
        <w:rPr>
          <w:rFonts w:ascii="Calibri" w:hAnsi="Calibri"/>
          <w:rtl/>
        </w:rPr>
      </w:pPr>
    </w:p>
    <w:p w14:paraId="5B1A75D4" w14:textId="77777777" w:rsidR="007C4E89" w:rsidRPr="007C4E89" w:rsidRDefault="007C4E89" w:rsidP="007C4E89">
      <w:pPr>
        <w:spacing w:line="360" w:lineRule="auto"/>
        <w:ind w:firstLine="720"/>
        <w:jc w:val="both"/>
        <w:rPr>
          <w:rFonts w:ascii="Calibri" w:hAnsi="Calibri"/>
          <w:rtl/>
        </w:rPr>
      </w:pPr>
      <w:r w:rsidRPr="007C4E89">
        <w:rPr>
          <w:rFonts w:ascii="Calibri" w:hAnsi="Calibri" w:hint="cs"/>
          <w:rtl/>
        </w:rPr>
        <w:t>בהחלטה מיום 7/5/17, הוריתי לשרות המבחן על עריכת תסקיר משלים ומסכם עבור הנאשם.</w:t>
      </w:r>
    </w:p>
    <w:p w14:paraId="21271CB6" w14:textId="77777777" w:rsidR="007C4E89" w:rsidRPr="007C4E89" w:rsidRDefault="007C4E89" w:rsidP="007C4E89">
      <w:pPr>
        <w:spacing w:line="360" w:lineRule="auto"/>
        <w:jc w:val="both"/>
        <w:rPr>
          <w:rFonts w:ascii="Calibri" w:hAnsi="Calibri"/>
          <w:rtl/>
        </w:rPr>
      </w:pPr>
    </w:p>
    <w:p w14:paraId="74852BA9" w14:textId="77777777" w:rsidR="007C4E89" w:rsidRPr="007C4E89" w:rsidRDefault="007C4E89" w:rsidP="007C4E89">
      <w:pPr>
        <w:spacing w:line="360" w:lineRule="auto"/>
        <w:jc w:val="both"/>
        <w:rPr>
          <w:rFonts w:ascii="Calibri" w:hAnsi="Calibri"/>
          <w:u w:val="single"/>
          <w:rtl/>
        </w:rPr>
      </w:pPr>
      <w:r w:rsidRPr="007C4E89">
        <w:rPr>
          <w:rFonts w:ascii="Calibri" w:hAnsi="Calibri" w:hint="cs"/>
          <w:rtl/>
        </w:rPr>
        <w:t>4.</w:t>
      </w:r>
      <w:r w:rsidRPr="007C4E89">
        <w:rPr>
          <w:rFonts w:ascii="Calibri" w:hAnsi="Calibri" w:hint="cs"/>
          <w:rtl/>
        </w:rPr>
        <w:tab/>
      </w:r>
      <w:r w:rsidRPr="007C4E89">
        <w:rPr>
          <w:rFonts w:ascii="Calibri" w:hAnsi="Calibri" w:hint="cs"/>
          <w:u w:val="single"/>
          <w:rtl/>
        </w:rPr>
        <w:t>תסקיר מיום 5/9/17</w:t>
      </w:r>
    </w:p>
    <w:p w14:paraId="33E8DF6B"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נמסר כי הנאשם התקשה להתגייס לשיתוף פעולה עם שרות המבחן וששילובו באבחון ביחידה להתמכרויות באזור מגוריו לא התאפשר. הנאשם הסביר כי הרקע לכך הוא עבודתו לאורך שעות רבות. רק לאחר שיחה עם בא כוחו, שסייע לשרות המבחן לאתרו וליצור קשר עמם, הבין הנאשם כי עליו לשתף פעולה עם שרות המבחן וכי הוא חייב לעבור טיפול ביחידה להתמכרותו לשם שיקומו.</w:t>
      </w:r>
    </w:p>
    <w:p w14:paraId="07CFCA71"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לאור התרשמות שרות המבחן מקיומה של נזקקות טיפולית בתחום ההתמכרות, המליץ שרות המבחן לדחות את הדיון בעניינו של הנאשם בארבעה חודשים, במהלכם ישלים את האבחון ביחידה להתמכרויות ותיבחן אפשרות שילובו בטיפול ויבצע בדיקות שתן.</w:t>
      </w:r>
    </w:p>
    <w:p w14:paraId="4995F7DD" w14:textId="77777777" w:rsidR="007C4E89" w:rsidRPr="007C4E89" w:rsidRDefault="007C4E89" w:rsidP="007C4E89">
      <w:pPr>
        <w:spacing w:line="360" w:lineRule="auto"/>
        <w:jc w:val="both"/>
        <w:rPr>
          <w:rFonts w:ascii="Calibri" w:hAnsi="Calibri"/>
          <w:rtl/>
        </w:rPr>
      </w:pPr>
    </w:p>
    <w:p w14:paraId="1952B693" w14:textId="77777777" w:rsidR="007C4E89" w:rsidRPr="007C4E89" w:rsidRDefault="007C4E89" w:rsidP="007C4E89">
      <w:pPr>
        <w:spacing w:line="360" w:lineRule="auto"/>
        <w:jc w:val="both"/>
        <w:rPr>
          <w:rFonts w:ascii="Calibri" w:hAnsi="Calibri"/>
          <w:u w:val="single"/>
          <w:rtl/>
        </w:rPr>
      </w:pPr>
      <w:r w:rsidRPr="007C4E89">
        <w:rPr>
          <w:rFonts w:ascii="Calibri" w:hAnsi="Calibri" w:hint="cs"/>
          <w:rtl/>
        </w:rPr>
        <w:t>5.</w:t>
      </w:r>
      <w:r w:rsidRPr="007C4E89">
        <w:rPr>
          <w:rFonts w:ascii="Calibri" w:hAnsi="Calibri" w:hint="cs"/>
          <w:rtl/>
        </w:rPr>
        <w:tab/>
      </w:r>
      <w:r w:rsidRPr="007C4E89">
        <w:rPr>
          <w:rFonts w:ascii="Calibri" w:hAnsi="Calibri" w:hint="cs"/>
          <w:u w:val="single"/>
          <w:rtl/>
        </w:rPr>
        <w:t>תסקיר משלים מיום 11/1/18</w:t>
      </w:r>
    </w:p>
    <w:p w14:paraId="1532DE5A"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הפעם דווח כי הנאשם שולב ביום 29/11/17 בטיפול ביחידה לטיפול בהתמכרויות, הכולל שיחה פרטנית עם עו"ס אחת לשבוע ובדיקת שתן אחת לשבוע. העו"ס המטפלת דיווחה כי הנאשם הקפיד להגיע לפגישות ומסר בדיקות שתן נקיות משרידי סם.</w:t>
      </w:r>
    </w:p>
    <w:p w14:paraId="5B88D7F8"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נמסר כי הנאשם שיתף פעולה בטיפול, העלה תכנים רגשיים עמם התמודד, והביע בושה ואכזבה לגבי מעורבותו בפלילים. עוד שיתף הנאשם כי מעורבותו בעבירה אינה מאפיינת את התנהלותו ביומיום ואת הערכים עליהם גדל וחונך, וכן הביע רצון לחזור ללימודיו.</w:t>
      </w:r>
    </w:p>
    <w:p w14:paraId="2BD2248E"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עוד דווח כי ביום 10/1/18 נערכה לנאשם ועדת אבחון, המלצות הועדה כללו התייחסות להמשך שילובו של הנאשם בטיפול ביחידה לטיפול בהתמכרויות, בדיקת שתן אחת לשבוע, טיפול פרטני אחת לשבועיים ושילובו בטיפול קבוצתי.</w:t>
      </w:r>
    </w:p>
    <w:p w14:paraId="37D11ECC"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שרות המבחן המליץ על ביטול הרשעתו של הנאשם, נוכח היותו נעדר הרשעות קודמות, שקיבל אחריות מלאה על ביצוע העבירות ומוכן לשאת בתוצאותיהן, וכן על מנת למנוע פגיעה בעתידו התעסוקתי ובדימויו העצמי.</w:t>
      </w:r>
    </w:p>
    <w:p w14:paraId="6C974F53"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שרות המבחן המליץ להטיל עליו צו מבחן לתקופה של שנה, צו של"צ בהיקף 150 שעות והתחייבות כספית.</w:t>
      </w:r>
    </w:p>
    <w:p w14:paraId="03CB0D7B" w14:textId="77777777" w:rsidR="007C4E89" w:rsidRPr="007C4E89" w:rsidRDefault="007C4E89" w:rsidP="007C4E89">
      <w:pPr>
        <w:spacing w:line="360" w:lineRule="auto"/>
        <w:jc w:val="both"/>
        <w:rPr>
          <w:rFonts w:ascii="Calibri" w:hAnsi="Calibri"/>
          <w:rtl/>
        </w:rPr>
      </w:pPr>
    </w:p>
    <w:p w14:paraId="1FD0D192" w14:textId="77777777" w:rsidR="007C4E89" w:rsidRPr="007C4E89" w:rsidRDefault="007C4E89" w:rsidP="007C4E89">
      <w:pPr>
        <w:spacing w:line="360" w:lineRule="auto"/>
        <w:jc w:val="both"/>
        <w:rPr>
          <w:rFonts w:ascii="Calibri" w:hAnsi="Calibri"/>
          <w:b/>
          <w:bCs/>
          <w:u w:val="single"/>
          <w:rtl/>
        </w:rPr>
      </w:pPr>
    </w:p>
    <w:p w14:paraId="2904961F" w14:textId="77777777" w:rsidR="007C4E89" w:rsidRPr="007C4E89" w:rsidRDefault="007C4E89" w:rsidP="007C4E89">
      <w:pPr>
        <w:spacing w:line="360" w:lineRule="auto"/>
        <w:jc w:val="both"/>
        <w:rPr>
          <w:rFonts w:ascii="Calibri" w:hAnsi="Calibri"/>
          <w:b/>
          <w:bCs/>
          <w:u w:val="single"/>
          <w:rtl/>
        </w:rPr>
      </w:pPr>
    </w:p>
    <w:p w14:paraId="2FFFF310" w14:textId="77777777" w:rsidR="007C4E89" w:rsidRPr="007C4E89" w:rsidRDefault="007C4E89" w:rsidP="007C4E89">
      <w:pPr>
        <w:spacing w:line="360" w:lineRule="auto"/>
        <w:jc w:val="both"/>
        <w:rPr>
          <w:rFonts w:ascii="Calibri" w:hAnsi="Calibri"/>
          <w:b/>
          <w:bCs/>
          <w:u w:val="single"/>
          <w:rtl/>
        </w:rPr>
      </w:pPr>
      <w:r w:rsidRPr="007C4E89">
        <w:rPr>
          <w:rFonts w:ascii="Calibri" w:hAnsi="Calibri" w:hint="cs"/>
          <w:b/>
          <w:bCs/>
          <w:u w:val="single"/>
          <w:rtl/>
        </w:rPr>
        <w:t>טיעוני הצדדים לעונש</w:t>
      </w:r>
    </w:p>
    <w:p w14:paraId="091C7173" w14:textId="77777777" w:rsidR="007C4E89" w:rsidRPr="007C4E89" w:rsidRDefault="007C4E89" w:rsidP="007C4E89">
      <w:pPr>
        <w:spacing w:line="360" w:lineRule="auto"/>
        <w:jc w:val="both"/>
        <w:rPr>
          <w:rFonts w:ascii="Calibri" w:hAnsi="Calibri"/>
          <w:b/>
          <w:bCs/>
          <w:u w:val="single"/>
          <w:rtl/>
        </w:rPr>
      </w:pPr>
    </w:p>
    <w:p w14:paraId="23390AF1" w14:textId="77777777" w:rsidR="007C4E89" w:rsidRPr="007C4E89" w:rsidRDefault="007C4E89" w:rsidP="007C4E89">
      <w:pPr>
        <w:spacing w:line="360" w:lineRule="auto"/>
        <w:ind w:firstLine="720"/>
        <w:jc w:val="both"/>
        <w:rPr>
          <w:rFonts w:ascii="Calibri" w:hAnsi="Calibri"/>
          <w:rtl/>
        </w:rPr>
      </w:pPr>
      <w:r w:rsidRPr="007C4E89">
        <w:rPr>
          <w:rFonts w:ascii="Calibri" w:hAnsi="Calibri" w:hint="cs"/>
          <w:rtl/>
        </w:rPr>
        <w:t>ביום 14/1/18 טענו הצדדים לעונש.</w:t>
      </w:r>
    </w:p>
    <w:p w14:paraId="5E6581F0" w14:textId="77777777" w:rsidR="007C4E89" w:rsidRPr="007C4E89" w:rsidRDefault="007C4E89" w:rsidP="007C4E89">
      <w:pPr>
        <w:spacing w:line="360" w:lineRule="auto"/>
        <w:jc w:val="both"/>
        <w:rPr>
          <w:rFonts w:ascii="Calibri" w:hAnsi="Calibri"/>
          <w:rtl/>
        </w:rPr>
      </w:pPr>
    </w:p>
    <w:p w14:paraId="7736AB7A" w14:textId="77777777" w:rsidR="007C4E89" w:rsidRPr="007C4E89" w:rsidRDefault="007C4E89" w:rsidP="007C4E89">
      <w:pPr>
        <w:spacing w:line="360" w:lineRule="auto"/>
        <w:jc w:val="both"/>
        <w:rPr>
          <w:rFonts w:ascii="Calibri" w:hAnsi="Calibri"/>
          <w:u w:val="single"/>
          <w:rtl/>
        </w:rPr>
      </w:pPr>
      <w:r w:rsidRPr="007C4E89">
        <w:rPr>
          <w:rFonts w:ascii="Calibri" w:hAnsi="Calibri" w:hint="cs"/>
          <w:rtl/>
        </w:rPr>
        <w:t>6.</w:t>
      </w:r>
      <w:r w:rsidRPr="007C4E89">
        <w:rPr>
          <w:rFonts w:ascii="Calibri" w:hAnsi="Calibri" w:hint="cs"/>
          <w:rtl/>
        </w:rPr>
        <w:tab/>
      </w:r>
      <w:r w:rsidRPr="007C4E89">
        <w:rPr>
          <w:rFonts w:ascii="Calibri" w:hAnsi="Calibri" w:hint="cs"/>
          <w:u w:val="single"/>
          <w:rtl/>
        </w:rPr>
        <w:t xml:space="preserve">טיעוני ב"כ המאשימה </w:t>
      </w:r>
    </w:p>
    <w:p w14:paraId="075D589E"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ב"כ המאשימה טען כי מתחם העונש ההולם הוא בין 8-20 חודשי מאסר בפועל, אך מאחר והנאשם החל בטיפול, המאשימה תסכים לחרוג לקולא מהמתחם ותסתפק בהטלת מאסר בפועל לריצוי בדרך של עבודות שרות.</w:t>
      </w:r>
    </w:p>
    <w:p w14:paraId="231D4B17"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ב"כ המאשימה התנגד להמלצת שרות המבחן לביטול הרשעתו של הנאשם זאת מאחר ואינו עונה על הקריטריונים שנקבעו בפסיקת בית המשפט לביטול הרשעה.</w:t>
      </w:r>
    </w:p>
    <w:p w14:paraId="35D672D8"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ב"כ המאשימה ביקש להטיל על הנאשם מאסר לריצוי בדרך של עבודות שרות, מאסר על תנאי וצו מבחן.</w:t>
      </w:r>
    </w:p>
    <w:p w14:paraId="7F0098DD" w14:textId="77777777" w:rsidR="007C4E89" w:rsidRPr="007C4E89" w:rsidRDefault="007C4E89" w:rsidP="007C4E89">
      <w:pPr>
        <w:spacing w:line="360" w:lineRule="auto"/>
        <w:jc w:val="both"/>
        <w:rPr>
          <w:rFonts w:ascii="Calibri" w:hAnsi="Calibri"/>
          <w:rtl/>
        </w:rPr>
      </w:pPr>
      <w:r w:rsidRPr="007C4E89">
        <w:rPr>
          <w:rFonts w:ascii="Calibri" w:hAnsi="Calibri" w:hint="cs"/>
          <w:rtl/>
        </w:rPr>
        <w:t xml:space="preserve">  </w:t>
      </w:r>
    </w:p>
    <w:p w14:paraId="54F552AA" w14:textId="77777777" w:rsidR="007C4E89" w:rsidRPr="007C4E89" w:rsidRDefault="007C4E89" w:rsidP="007C4E89">
      <w:pPr>
        <w:spacing w:line="360" w:lineRule="auto"/>
        <w:jc w:val="both"/>
        <w:rPr>
          <w:rFonts w:ascii="Calibri" w:hAnsi="Calibri"/>
          <w:u w:val="single"/>
          <w:rtl/>
        </w:rPr>
      </w:pPr>
      <w:r w:rsidRPr="007C4E89">
        <w:rPr>
          <w:rFonts w:ascii="Calibri" w:hAnsi="Calibri" w:hint="cs"/>
          <w:rtl/>
        </w:rPr>
        <w:t>7.</w:t>
      </w:r>
      <w:r w:rsidRPr="007C4E89">
        <w:rPr>
          <w:rFonts w:ascii="Calibri" w:hAnsi="Calibri" w:hint="cs"/>
          <w:rtl/>
        </w:rPr>
        <w:tab/>
      </w:r>
      <w:r w:rsidRPr="007C4E89">
        <w:rPr>
          <w:rFonts w:ascii="Calibri" w:hAnsi="Calibri" w:hint="cs"/>
          <w:u w:val="single"/>
          <w:rtl/>
        </w:rPr>
        <w:t>טיעוני ב"כ הנאשם</w:t>
      </w:r>
    </w:p>
    <w:p w14:paraId="627131AD"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הסנגור טען כי הנאשם עבר כברת וכי הדבר ניכר  לאורך שלושה תסקירים. כן פירט כי הנאשם קיבל אחריות על מעשיו, חסך זמן שיפוטי, לא ניהל הוכחות ולא ביקש לדעת מה משקלם המדויק של הסמים וכי הוא נמצא בטיפול ונקי מסמים. ב"כ הנאשם הוסיף כי הנאשם הוא סטודנט למדעי המחשב והוא לפני סיום לימודיו.</w:t>
      </w:r>
    </w:p>
    <w:p w14:paraId="2B8BA599"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עוד טען כי הנאשם עונה על הקריטריונים בהלכת כתב, שכן עם סיום התואר הוא יזדקק לתעודת יושר על מנת לעבוד.</w:t>
      </w:r>
    </w:p>
    <w:p w14:paraId="275C99B4"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 xml:space="preserve">לגבי מתחם העונש, נטען כי הוא נע בין מאסר על תנאי ועד עונש מאסר לריצוי בדרך של עבודות שרות, וכי במקרה זה הוא סבור שיש לסטות מהמתחם ולבטל את הרשעתו על מנת שימשיך בהליך השיקום.  </w:t>
      </w:r>
    </w:p>
    <w:p w14:paraId="26814DEF" w14:textId="77777777" w:rsidR="007C4E89" w:rsidRPr="007C4E89" w:rsidRDefault="007C4E89" w:rsidP="007C4E89">
      <w:pPr>
        <w:spacing w:line="360" w:lineRule="auto"/>
        <w:jc w:val="both"/>
        <w:rPr>
          <w:rFonts w:ascii="Calibri" w:hAnsi="Calibri"/>
          <w:rtl/>
        </w:rPr>
      </w:pPr>
    </w:p>
    <w:p w14:paraId="49977E80" w14:textId="77777777" w:rsidR="007C4E89" w:rsidRPr="007C4E89" w:rsidRDefault="007C4E89" w:rsidP="007C4E89">
      <w:pPr>
        <w:spacing w:line="360" w:lineRule="auto"/>
        <w:jc w:val="both"/>
        <w:rPr>
          <w:rFonts w:ascii="Calibri" w:hAnsi="Calibri"/>
          <w:u w:val="single"/>
          <w:rtl/>
        </w:rPr>
      </w:pPr>
      <w:r w:rsidRPr="007C4E89">
        <w:rPr>
          <w:rFonts w:ascii="Calibri" w:hAnsi="Calibri" w:hint="cs"/>
          <w:rtl/>
        </w:rPr>
        <w:t>8.</w:t>
      </w:r>
      <w:r w:rsidRPr="007C4E89">
        <w:rPr>
          <w:rFonts w:ascii="Calibri" w:hAnsi="Calibri" w:hint="cs"/>
          <w:rtl/>
        </w:rPr>
        <w:tab/>
      </w:r>
      <w:r w:rsidRPr="007C4E89">
        <w:rPr>
          <w:rFonts w:ascii="Calibri" w:hAnsi="Calibri" w:hint="cs"/>
          <w:u w:val="single"/>
          <w:rtl/>
        </w:rPr>
        <w:t>דברי הנאשם</w:t>
      </w:r>
    </w:p>
    <w:p w14:paraId="53DCC293"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הנאשם אמר כי הוא לוקח אחריות על מעשיו ושיתף כי לא חשב שייקלע להסתבכות שבה נמצא, וכי אין לו ספק בכך שלא יחזור על מעשיו לעלום.</w:t>
      </w:r>
    </w:p>
    <w:p w14:paraId="57216595" w14:textId="77777777" w:rsidR="007C4E89" w:rsidRPr="007C4E89" w:rsidRDefault="007C4E89" w:rsidP="007C4E89">
      <w:pPr>
        <w:spacing w:line="360" w:lineRule="auto"/>
        <w:jc w:val="both"/>
        <w:rPr>
          <w:rFonts w:ascii="Calibri" w:hAnsi="Calibri"/>
          <w:rtl/>
        </w:rPr>
      </w:pPr>
      <w:r w:rsidRPr="007C4E89">
        <w:rPr>
          <w:rFonts w:ascii="Calibri" w:hAnsi="Calibri" w:hint="cs"/>
          <w:rtl/>
        </w:rPr>
        <w:t xml:space="preserve"> </w:t>
      </w:r>
    </w:p>
    <w:p w14:paraId="3742D959" w14:textId="77777777" w:rsidR="007C4E89" w:rsidRPr="007C4E89" w:rsidRDefault="007C4E89" w:rsidP="007C4E89">
      <w:pPr>
        <w:spacing w:line="360" w:lineRule="auto"/>
        <w:jc w:val="both"/>
        <w:rPr>
          <w:rFonts w:ascii="Calibri" w:hAnsi="Calibri"/>
          <w:rtl/>
        </w:rPr>
      </w:pPr>
      <w:r w:rsidRPr="007C4E89">
        <w:rPr>
          <w:rFonts w:ascii="Calibri" w:hAnsi="Calibri" w:hint="cs"/>
          <w:b/>
          <w:bCs/>
          <w:u w:val="single"/>
          <w:rtl/>
        </w:rPr>
        <w:t>שאלת ההרשעה בדין</w:t>
      </w:r>
    </w:p>
    <w:p w14:paraId="1A990B78" w14:textId="77777777" w:rsidR="007C4E89" w:rsidRPr="007C4E89" w:rsidRDefault="007C4E89" w:rsidP="007C4E89">
      <w:pPr>
        <w:spacing w:line="360" w:lineRule="auto"/>
        <w:jc w:val="both"/>
        <w:rPr>
          <w:rFonts w:ascii="Calibri" w:hAnsi="Calibri"/>
          <w:rtl/>
        </w:rPr>
      </w:pPr>
    </w:p>
    <w:p w14:paraId="7C59AFCA" w14:textId="77777777" w:rsidR="007C4E89" w:rsidRPr="007C4E89" w:rsidRDefault="007C4E89" w:rsidP="007C4E89">
      <w:pPr>
        <w:spacing w:line="360" w:lineRule="auto"/>
        <w:jc w:val="both"/>
        <w:rPr>
          <w:rFonts w:ascii="Calibri" w:hAnsi="Calibri"/>
          <w:rtl/>
        </w:rPr>
      </w:pPr>
      <w:r w:rsidRPr="007C4E89">
        <w:rPr>
          <w:rFonts w:ascii="Calibri" w:hAnsi="Calibri" w:hint="cs"/>
          <w:rtl/>
        </w:rPr>
        <w:t>9.</w:t>
      </w:r>
      <w:r w:rsidRPr="007C4E89">
        <w:rPr>
          <w:rFonts w:ascii="Calibri" w:hAnsi="Calibri" w:hint="cs"/>
          <w:rtl/>
        </w:rPr>
        <w:tab/>
        <w:t>הכלל בהליך הפלילי הוא כי נאשם בגיר, שהוכחה אשמתו - יורשע בדין.</w:t>
      </w:r>
    </w:p>
    <w:p w14:paraId="17B9D73D"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4F830691" w14:textId="77777777" w:rsidR="007C4E89" w:rsidRPr="007C4E89" w:rsidRDefault="007C4E89" w:rsidP="007C4E89">
      <w:pPr>
        <w:spacing w:line="360" w:lineRule="auto"/>
        <w:jc w:val="both"/>
        <w:rPr>
          <w:rFonts w:ascii="Calibri" w:hAnsi="Calibri"/>
          <w:rtl/>
        </w:rPr>
      </w:pPr>
    </w:p>
    <w:p w14:paraId="709FC67C"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 xml:space="preserve">ראו לעניין זה את </w:t>
      </w:r>
      <w:hyperlink r:id="rId17" w:history="1">
        <w:r w:rsidR="00F0368D" w:rsidRPr="00F0368D">
          <w:rPr>
            <w:rFonts w:ascii="Calibri" w:hAnsi="Calibri" w:hint="eastAsia"/>
            <w:color w:val="0000FF"/>
            <w:u w:val="single"/>
            <w:rtl/>
          </w:rPr>
          <w:t>רע</w:t>
        </w:r>
        <w:r w:rsidR="00F0368D" w:rsidRPr="00F0368D">
          <w:rPr>
            <w:rFonts w:ascii="Calibri" w:hAnsi="Calibri"/>
            <w:color w:val="0000FF"/>
            <w:u w:val="single"/>
            <w:rtl/>
          </w:rPr>
          <w:t>"</w:t>
        </w:r>
        <w:r w:rsidR="00F0368D" w:rsidRPr="00F0368D">
          <w:rPr>
            <w:rFonts w:ascii="Calibri" w:hAnsi="Calibri" w:hint="eastAsia"/>
            <w:color w:val="0000FF"/>
            <w:u w:val="single"/>
            <w:rtl/>
          </w:rPr>
          <w:t>פ</w:t>
        </w:r>
        <w:r w:rsidR="00F0368D" w:rsidRPr="00F0368D">
          <w:rPr>
            <w:rFonts w:ascii="Calibri" w:hAnsi="Calibri"/>
            <w:color w:val="0000FF"/>
            <w:u w:val="single"/>
            <w:rtl/>
          </w:rPr>
          <w:t xml:space="preserve"> 11476/04</w:t>
        </w:r>
      </w:hyperlink>
      <w:r w:rsidRPr="007C4E89">
        <w:rPr>
          <w:rFonts w:ascii="Calibri" w:hAnsi="Calibri" w:hint="cs"/>
          <w:rtl/>
        </w:rPr>
        <w:t xml:space="preserve"> </w:t>
      </w:r>
      <w:r w:rsidRPr="007C4E89">
        <w:rPr>
          <w:rFonts w:ascii="Calibri" w:hAnsi="Calibri" w:hint="cs"/>
          <w:b/>
          <w:bCs/>
          <w:rtl/>
        </w:rPr>
        <w:t>מדינת ישראל נגד חברת השקעות דיסקונט בע"מ (14.04.10)</w:t>
      </w:r>
      <w:r w:rsidRPr="007C4E89">
        <w:rPr>
          <w:rFonts w:ascii="Calibri" w:hAnsi="Calibri" w:hint="cs"/>
          <w:rtl/>
        </w:rPr>
        <w:t>:</w:t>
      </w:r>
    </w:p>
    <w:p w14:paraId="3C8E6CC5" w14:textId="77777777" w:rsidR="007C4E89" w:rsidRPr="007C4E89" w:rsidRDefault="007C4E89" w:rsidP="007C4E89">
      <w:pPr>
        <w:spacing w:line="360" w:lineRule="auto"/>
        <w:jc w:val="both"/>
        <w:rPr>
          <w:rFonts w:ascii="Calibri" w:hAnsi="Calibri"/>
          <w:rtl/>
        </w:rPr>
      </w:pPr>
    </w:p>
    <w:p w14:paraId="3EEFA6CB" w14:textId="77777777" w:rsidR="007C4E89" w:rsidRPr="00CD3071" w:rsidRDefault="007C4E89" w:rsidP="007C4E89">
      <w:pPr>
        <w:tabs>
          <w:tab w:val="left" w:pos="800"/>
          <w:tab w:val="left" w:pos="3917"/>
        </w:tabs>
        <w:overflowPunct w:val="0"/>
        <w:autoSpaceDE w:val="0"/>
        <w:autoSpaceDN w:val="0"/>
        <w:adjustRightInd w:val="0"/>
        <w:spacing w:line="360" w:lineRule="auto"/>
        <w:ind w:left="1440" w:right="850"/>
        <w:jc w:val="both"/>
        <w:rPr>
          <w:rFonts w:ascii="Arial" w:hAnsi="Arial"/>
          <w:b/>
          <w:bCs/>
          <w:spacing w:val="10"/>
          <w:rtl/>
        </w:rPr>
      </w:pPr>
      <w:r w:rsidRPr="00CD3071">
        <w:rPr>
          <w:rFonts w:ascii="Arial" w:hAnsi="Arial" w:hint="cs"/>
          <w:b/>
          <w:bCs/>
          <w:spacing w:val="10"/>
          <w:rtl/>
        </w:rPr>
        <w:t>"...ככלל, ביטולה של הרשעה במערך הענישה בפלילים הוא ענין חריג שבחריג, המתאפשר בנסיבות מיוחדות (</w:t>
      </w:r>
      <w:r w:rsidRPr="00F0368D">
        <w:rPr>
          <w:rFonts w:ascii="Arial" w:eastAsia="David" w:hAnsi="Arial" w:hint="cs"/>
          <w:b/>
          <w:bCs/>
          <w:color w:val="000000"/>
          <w:spacing w:val="10"/>
          <w:rtl/>
        </w:rPr>
        <w:t>סעיף 192א</w:t>
      </w:r>
      <w:r w:rsidRPr="00CD3071">
        <w:rPr>
          <w:rFonts w:ascii="Arial" w:hAnsi="Arial" w:hint="cs"/>
          <w:b/>
          <w:bCs/>
          <w:spacing w:val="10"/>
          <w:rtl/>
        </w:rPr>
        <w:t xml:space="preserve"> ל</w:t>
      </w:r>
      <w:hyperlink r:id="rId18" w:history="1">
        <w:r w:rsidR="00F0368D" w:rsidRPr="00F0368D">
          <w:rPr>
            <w:rFonts w:ascii="Century Schoolbook" w:eastAsia="David" w:hAnsi="Century Schoolbook" w:hint="eastAsia"/>
            <w:b/>
            <w:bCs/>
            <w:color w:val="0000FF"/>
            <w:spacing w:val="10"/>
            <w:u w:val="single"/>
            <w:rtl/>
          </w:rPr>
          <w:t>חוק</w:t>
        </w:r>
        <w:r w:rsidR="00F0368D" w:rsidRPr="00F0368D">
          <w:rPr>
            <w:rFonts w:ascii="Century Schoolbook" w:eastAsia="David" w:hAnsi="Century Schoolbook"/>
            <w:b/>
            <w:bCs/>
            <w:color w:val="0000FF"/>
            <w:spacing w:val="10"/>
            <w:u w:val="single"/>
            <w:rtl/>
          </w:rPr>
          <w:t xml:space="preserve"> </w:t>
        </w:r>
        <w:r w:rsidR="00F0368D" w:rsidRPr="00F0368D">
          <w:rPr>
            <w:rFonts w:ascii="Century Schoolbook" w:eastAsia="David" w:hAnsi="Century Schoolbook" w:hint="eastAsia"/>
            <w:b/>
            <w:bCs/>
            <w:color w:val="0000FF"/>
            <w:spacing w:val="10"/>
            <w:u w:val="single"/>
            <w:rtl/>
          </w:rPr>
          <w:t>סדר</w:t>
        </w:r>
        <w:r w:rsidR="00F0368D" w:rsidRPr="00F0368D">
          <w:rPr>
            <w:rFonts w:ascii="Century Schoolbook" w:eastAsia="David" w:hAnsi="Century Schoolbook"/>
            <w:b/>
            <w:bCs/>
            <w:color w:val="0000FF"/>
            <w:spacing w:val="10"/>
            <w:u w:val="single"/>
            <w:rtl/>
          </w:rPr>
          <w:t xml:space="preserve"> </w:t>
        </w:r>
        <w:r w:rsidR="00F0368D" w:rsidRPr="00F0368D">
          <w:rPr>
            <w:rFonts w:ascii="Century Schoolbook" w:eastAsia="David" w:hAnsi="Century Schoolbook" w:hint="eastAsia"/>
            <w:b/>
            <w:bCs/>
            <w:color w:val="0000FF"/>
            <w:spacing w:val="10"/>
            <w:u w:val="single"/>
            <w:rtl/>
          </w:rPr>
          <w:t>הדין</w:t>
        </w:r>
        <w:r w:rsidR="00F0368D" w:rsidRPr="00F0368D">
          <w:rPr>
            <w:rFonts w:ascii="Century Schoolbook" w:eastAsia="David" w:hAnsi="Century Schoolbook"/>
            <w:b/>
            <w:bCs/>
            <w:color w:val="0000FF"/>
            <w:spacing w:val="10"/>
            <w:u w:val="single"/>
            <w:rtl/>
          </w:rPr>
          <w:t xml:space="preserve"> </w:t>
        </w:r>
        <w:r w:rsidR="00F0368D" w:rsidRPr="00F0368D">
          <w:rPr>
            <w:rFonts w:ascii="Century Schoolbook" w:eastAsia="David" w:hAnsi="Century Schoolbook" w:hint="eastAsia"/>
            <w:b/>
            <w:bCs/>
            <w:color w:val="0000FF"/>
            <w:spacing w:val="10"/>
            <w:u w:val="single"/>
            <w:rtl/>
          </w:rPr>
          <w:t>הפלילי</w:t>
        </w:r>
      </w:hyperlink>
      <w:r w:rsidRPr="00CD3071">
        <w:rPr>
          <w:rFonts w:ascii="Century Schoolbook" w:hAnsi="Century Schoolbook" w:hint="cs"/>
          <w:b/>
          <w:bCs/>
          <w:spacing w:val="10"/>
          <w:rtl/>
        </w:rPr>
        <w:t xml:space="preserve"> [נוסח משולב], התשמ"ב-1982</w:t>
      </w:r>
      <w:r w:rsidRPr="00CD3071">
        <w:rPr>
          <w:rFonts w:ascii="Arial" w:hAnsi="Arial" w:hint="cs"/>
          <w:b/>
          <w:bCs/>
          <w:spacing w:val="10"/>
          <w:rtl/>
        </w:rPr>
        <w:t xml:space="preserve">, </w:t>
      </w:r>
      <w:r w:rsidRPr="00F0368D">
        <w:rPr>
          <w:rFonts w:ascii="Arial" w:eastAsia="David" w:hAnsi="Arial" w:hint="cs"/>
          <w:b/>
          <w:bCs/>
          <w:color w:val="000000"/>
          <w:spacing w:val="10"/>
          <w:rtl/>
        </w:rPr>
        <w:t>וסעיף 71א(ב)</w:t>
      </w:r>
      <w:r w:rsidRPr="00CD3071">
        <w:rPr>
          <w:rFonts w:ascii="Arial" w:hAnsi="Arial" w:hint="cs"/>
          <w:b/>
          <w:bCs/>
          <w:spacing w:val="10"/>
          <w:rtl/>
        </w:rPr>
        <w:t xml:space="preserve"> ל</w:t>
      </w:r>
      <w:hyperlink r:id="rId19" w:history="1">
        <w:r w:rsidR="00F0368D" w:rsidRPr="00F0368D">
          <w:rPr>
            <w:rFonts w:ascii="Century Schoolbook" w:eastAsia="David" w:hAnsi="Century Schoolbook" w:hint="eastAsia"/>
            <w:b/>
            <w:bCs/>
            <w:color w:val="0000FF"/>
            <w:spacing w:val="10"/>
            <w:u w:val="single"/>
            <w:rtl/>
          </w:rPr>
          <w:t>חוק</w:t>
        </w:r>
        <w:r w:rsidR="00F0368D" w:rsidRPr="00F0368D">
          <w:rPr>
            <w:rFonts w:ascii="Century Schoolbook" w:eastAsia="David" w:hAnsi="Century Schoolbook"/>
            <w:b/>
            <w:bCs/>
            <w:color w:val="0000FF"/>
            <w:spacing w:val="10"/>
            <w:u w:val="single"/>
            <w:rtl/>
          </w:rPr>
          <w:t xml:space="preserve"> </w:t>
        </w:r>
        <w:r w:rsidR="00F0368D" w:rsidRPr="00F0368D">
          <w:rPr>
            <w:rFonts w:ascii="Century Schoolbook" w:eastAsia="David" w:hAnsi="Century Schoolbook" w:hint="eastAsia"/>
            <w:b/>
            <w:bCs/>
            <w:color w:val="0000FF"/>
            <w:spacing w:val="10"/>
            <w:u w:val="single"/>
            <w:rtl/>
          </w:rPr>
          <w:t>העונשין</w:t>
        </w:r>
      </w:hyperlink>
      <w:r w:rsidRPr="00CD3071">
        <w:rPr>
          <w:rFonts w:ascii="Century Schoolbook" w:hAnsi="Century Schoolbook" w:hint="cs"/>
          <w:b/>
          <w:bCs/>
          <w:spacing w:val="10"/>
          <w:rtl/>
        </w:rPr>
        <w:t>, התשל"ז-1977</w:t>
      </w:r>
      <w:r w:rsidRPr="00CD3071">
        <w:rPr>
          <w:rFonts w:ascii="Arial" w:hAnsi="Arial" w:hint="cs"/>
          <w:b/>
          <w:bCs/>
          <w:spacing w:val="10"/>
          <w:rtl/>
        </w:rPr>
        <w:t xml:space="preserve">). </w:t>
      </w:r>
    </w:p>
    <w:p w14:paraId="0ADEA2CD" w14:textId="77777777" w:rsidR="007C4E89" w:rsidRPr="007C4E89" w:rsidRDefault="007C4E89" w:rsidP="007C4E89">
      <w:pPr>
        <w:spacing w:line="360" w:lineRule="auto"/>
        <w:ind w:left="1440" w:right="850"/>
        <w:jc w:val="both"/>
        <w:rPr>
          <w:rFonts w:ascii="Calibri" w:hAnsi="Calibri"/>
          <w:b/>
          <w:bCs/>
          <w:rtl/>
        </w:rPr>
      </w:pPr>
      <w:r w:rsidRPr="007C4E89">
        <w:rPr>
          <w:rFonts w:ascii="Calibri" w:hAnsi="Calibri" w:hint="cs"/>
          <w:b/>
          <w:bCs/>
          <w:rtl/>
        </w:rPr>
        <w:t>על פי העקרון המשפטי הרווח, קיומה של אחריות בפלילים לביצוע עבירות על החוק מחייב הרשעה וענישה כחלק מאכיפת הדין, כנגזר ממטרות הענישה, וכנדרש מיישום עקרון השוויון של הכלל בפני החוק. בהתקיים אחריות פלילית, סטייה מחובת הרשעה וענישה היא, על כן, ענין חריג ביותר. ניתן לנקוט בה אך במצבים נדירים שבהם, באיזון שבין הצורך במימוש האינטרס הציבורי באכיפה מלאה של הדין, לבין המשקל הראוי שיש לתת לנסיבות האינדיבידואליות של הנאשם, גובר בבירור האינטרס האחרון. כאשר מתקיים חוסר איזון נוקב בין הענין שיש לציבור באכיפת הדין, לבין עוצמת הפגיעה העלולה להיגרם לנאשם מהרשעתו וענישתו, עשוי בית המשפט להשתמש בכלי הנדיר הנתון בידו ולהימנע מהרשעת הנאשם..."</w:t>
      </w:r>
    </w:p>
    <w:p w14:paraId="1A1838EA" w14:textId="77777777" w:rsidR="007C4E89" w:rsidRPr="007C4E89" w:rsidRDefault="007C4E89" w:rsidP="007C4E89">
      <w:pPr>
        <w:spacing w:line="360" w:lineRule="auto"/>
        <w:ind w:left="850" w:right="850"/>
        <w:jc w:val="both"/>
        <w:rPr>
          <w:rFonts w:ascii="Calibri" w:hAnsi="Calibri"/>
          <w:b/>
          <w:bCs/>
          <w:rtl/>
        </w:rPr>
      </w:pPr>
    </w:p>
    <w:p w14:paraId="2E4C2374" w14:textId="77777777" w:rsidR="007C4E89" w:rsidRPr="007C4E89" w:rsidRDefault="007C4E89" w:rsidP="007C4E89">
      <w:pPr>
        <w:spacing w:line="360" w:lineRule="auto"/>
        <w:ind w:left="720" w:hanging="720"/>
        <w:jc w:val="both"/>
        <w:rPr>
          <w:rFonts w:ascii="Calibri" w:hAnsi="Calibri"/>
          <w:rtl/>
        </w:rPr>
      </w:pPr>
      <w:r w:rsidRPr="007C4E89">
        <w:rPr>
          <w:rFonts w:ascii="Calibri" w:hAnsi="Calibri" w:hint="cs"/>
          <w:rtl/>
        </w:rPr>
        <w:t>10.</w:t>
      </w:r>
      <w:r w:rsidRPr="007C4E89">
        <w:rPr>
          <w:rFonts w:ascii="Calibri" w:hAnsi="Calibri" w:hint="cs"/>
          <w:rtl/>
        </w:rPr>
        <w:tab/>
        <w:t>הכלל המנחה לגבי הימנעות מהרשעה, נקבע ב</w:t>
      </w:r>
      <w:hyperlink r:id="rId20" w:history="1">
        <w:r w:rsidR="00F0368D" w:rsidRPr="00F0368D">
          <w:rPr>
            <w:rFonts w:ascii="Calibri" w:hAnsi="Calibri" w:hint="eastAsia"/>
            <w:color w:val="0000FF"/>
            <w:u w:val="single"/>
            <w:rtl/>
          </w:rPr>
          <w:t>ע</w:t>
        </w:r>
        <w:r w:rsidR="00F0368D" w:rsidRPr="00F0368D">
          <w:rPr>
            <w:rFonts w:ascii="Calibri" w:hAnsi="Calibri"/>
            <w:color w:val="0000FF"/>
            <w:u w:val="single"/>
            <w:rtl/>
          </w:rPr>
          <w:t>"</w:t>
        </w:r>
        <w:r w:rsidR="00F0368D" w:rsidRPr="00F0368D">
          <w:rPr>
            <w:rFonts w:ascii="Calibri" w:hAnsi="Calibri" w:hint="eastAsia"/>
            <w:color w:val="0000FF"/>
            <w:u w:val="single"/>
            <w:rtl/>
          </w:rPr>
          <w:t>פ</w:t>
        </w:r>
        <w:r w:rsidR="00F0368D" w:rsidRPr="00F0368D">
          <w:rPr>
            <w:rFonts w:ascii="Calibri" w:hAnsi="Calibri"/>
            <w:color w:val="0000FF"/>
            <w:u w:val="single"/>
            <w:rtl/>
          </w:rPr>
          <w:t xml:space="preserve"> 2083/96</w:t>
        </w:r>
      </w:hyperlink>
      <w:r w:rsidRPr="007C4E89">
        <w:rPr>
          <w:rFonts w:ascii="Calibri" w:hAnsi="Calibri" w:hint="cs"/>
          <w:rtl/>
        </w:rPr>
        <w:t xml:space="preserve"> </w:t>
      </w:r>
      <w:r w:rsidRPr="007C4E89">
        <w:rPr>
          <w:rFonts w:ascii="Calibri" w:hAnsi="Calibri" w:hint="cs"/>
          <w:b/>
          <w:bCs/>
          <w:rtl/>
        </w:rPr>
        <w:t>תמר כתב נגד מדינת ישראל</w:t>
      </w:r>
      <w:r w:rsidRPr="007C4E89">
        <w:rPr>
          <w:rFonts w:ascii="Calibri" w:hAnsi="Calibri" w:hint="cs"/>
          <w:rtl/>
        </w:rPr>
        <w:t xml:space="preserve"> </w:t>
      </w:r>
      <w:r w:rsidRPr="007C4E89">
        <w:rPr>
          <w:rFonts w:ascii="Calibri" w:hAnsi="Calibri" w:hint="cs"/>
          <w:b/>
          <w:bCs/>
          <w:rtl/>
        </w:rPr>
        <w:t>(21.08.97)</w:t>
      </w:r>
      <w:r w:rsidRPr="007C4E89">
        <w:rPr>
          <w:rFonts w:ascii="Calibri" w:hAnsi="Calibri" w:hint="cs"/>
          <w:rtl/>
        </w:rPr>
        <w:t xml:space="preserve">, שם נקבע כי הימנעות מהרשעה תהיה מוצדקת רק בהתקיים שני תנאים מצטברים: </w:t>
      </w:r>
    </w:p>
    <w:p w14:paraId="39F8E6B1" w14:textId="77777777" w:rsidR="007C4E89" w:rsidRPr="007C4E89" w:rsidRDefault="007C4E89" w:rsidP="007C4E89">
      <w:pPr>
        <w:spacing w:line="360" w:lineRule="auto"/>
        <w:ind w:left="720"/>
        <w:jc w:val="both"/>
        <w:rPr>
          <w:rFonts w:ascii="Calibri" w:hAnsi="Calibri"/>
          <w:rtl/>
        </w:rPr>
      </w:pPr>
    </w:p>
    <w:p w14:paraId="1CB6EE11" w14:textId="77777777" w:rsidR="007C4E89" w:rsidRPr="007C4E89" w:rsidRDefault="007C4E89" w:rsidP="007C4E89">
      <w:pPr>
        <w:spacing w:line="360" w:lineRule="auto"/>
        <w:ind w:left="1440" w:right="850"/>
        <w:jc w:val="both"/>
        <w:rPr>
          <w:rFonts w:ascii="Calibri" w:hAnsi="Calibri"/>
          <w:b/>
          <w:bCs/>
          <w:rtl/>
        </w:rPr>
      </w:pPr>
      <w:r w:rsidRPr="007C4E89">
        <w:rPr>
          <w:rFonts w:ascii="Calibri" w:hAnsi="Calibri" w:hint="cs"/>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00F0368D">
        <w:rPr>
          <w:rFonts w:ascii="Calibri" w:hAnsi="Calibri" w:hint="cs"/>
          <w:b/>
          <w:bCs/>
          <w:rtl/>
        </w:rPr>
        <w:t xml:space="preserve"> </w:t>
      </w:r>
      <w:r w:rsidRPr="007C4E89">
        <w:rPr>
          <w:rFonts w:ascii="Calibri" w:hAnsi="Calibri" w:hint="cs"/>
          <w:b/>
          <w:bCs/>
          <w:rtl/>
        </w:rPr>
        <w:t xml:space="preserve"> </w:t>
      </w:r>
    </w:p>
    <w:p w14:paraId="30D7CCE1" w14:textId="77777777" w:rsidR="007C4E89" w:rsidRPr="007C4E89" w:rsidRDefault="007C4E89" w:rsidP="007C4E89">
      <w:pPr>
        <w:spacing w:line="360" w:lineRule="auto"/>
        <w:ind w:left="720"/>
        <w:jc w:val="both"/>
        <w:rPr>
          <w:rFonts w:ascii="Calibri" w:hAnsi="Calibri"/>
          <w:rtl/>
        </w:rPr>
      </w:pPr>
    </w:p>
    <w:p w14:paraId="61DBB13F" w14:textId="77777777" w:rsidR="007C4E89" w:rsidRPr="007C4E89" w:rsidRDefault="007C4E89" w:rsidP="007C4E89">
      <w:pPr>
        <w:spacing w:line="360" w:lineRule="auto"/>
        <w:ind w:left="720" w:hanging="720"/>
        <w:jc w:val="both"/>
        <w:rPr>
          <w:rFonts w:ascii="Calibri" w:hAnsi="Calibri"/>
          <w:b/>
          <w:bCs/>
          <w:rtl/>
        </w:rPr>
      </w:pPr>
      <w:r w:rsidRPr="007C4E89">
        <w:rPr>
          <w:rFonts w:ascii="Calibri" w:hAnsi="Calibri" w:hint="cs"/>
          <w:rtl/>
        </w:rPr>
        <w:t>11.</w:t>
      </w:r>
      <w:r w:rsidRPr="007C4E89">
        <w:rPr>
          <w:rFonts w:ascii="Calibri" w:hAnsi="Calibri" w:hint="cs"/>
          <w:rtl/>
        </w:rPr>
        <w:tab/>
        <w:t>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442BB21A" w14:textId="77777777" w:rsidR="007C4E89" w:rsidRPr="007C4E89" w:rsidRDefault="007C4E89" w:rsidP="007C4E89">
      <w:pPr>
        <w:spacing w:line="360" w:lineRule="auto"/>
        <w:jc w:val="both"/>
        <w:rPr>
          <w:rFonts w:ascii="Calibri" w:hAnsi="Calibri"/>
          <w:b/>
          <w:bCs/>
          <w:rtl/>
        </w:rPr>
      </w:pPr>
    </w:p>
    <w:p w14:paraId="5B5C5EB8" w14:textId="77777777" w:rsidR="007C4E89" w:rsidRPr="007C4E89" w:rsidRDefault="007C4E89" w:rsidP="007C4E89">
      <w:pPr>
        <w:spacing w:line="360" w:lineRule="auto"/>
        <w:ind w:left="720" w:hanging="720"/>
        <w:jc w:val="both"/>
        <w:rPr>
          <w:rFonts w:ascii="Calibri" w:hAnsi="Calibri"/>
          <w:rtl/>
        </w:rPr>
      </w:pPr>
      <w:r w:rsidRPr="007C4E89">
        <w:rPr>
          <w:rFonts w:ascii="Calibri" w:hAnsi="Calibri" w:hint="cs"/>
          <w:rtl/>
        </w:rPr>
        <w:t>12.</w:t>
      </w:r>
      <w:r w:rsidRPr="007C4E89">
        <w:rPr>
          <w:rFonts w:ascii="Calibri" w:hAnsi="Calibri" w:hint="cs"/>
          <w:rtl/>
        </w:rPr>
        <w:tab/>
      </w:r>
      <w:r w:rsidRPr="007C4E89">
        <w:rPr>
          <w:rFonts w:ascii="Calibri" w:hAnsi="Calibri" w:hint="cs"/>
          <w:u w:val="single"/>
          <w:rtl/>
        </w:rPr>
        <w:t>חומרת העבירה ונסיבותיה</w:t>
      </w:r>
      <w:r w:rsidRPr="007C4E89">
        <w:rPr>
          <w:rFonts w:ascii="Calibri" w:hAnsi="Calibri" w:hint="cs"/>
          <w:rtl/>
        </w:rPr>
        <w:t xml:space="preserve"> – הנאשם גידל בביתו 4 שתילי סם מסוג מריחואנה בתוך בית גידול שהוכן ואובזר מראש וכלל מערכת תאורה ומערכת אוורור, משקל השתילים הגיע ליותר מקילו וחצי, 1.6355 ק"ג במדויק.</w:t>
      </w:r>
    </w:p>
    <w:p w14:paraId="01AA996E"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בנוסף החזיק הנאשם סם מסוכן מסוג קנבוס במשקל 204.77 גרם, במקומות שונים בביתו שלא לצריכתו העצמית.</w:t>
      </w:r>
    </w:p>
    <w:p w14:paraId="08CCC99C"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הנאשם הסביר כי הרקע למעשיו הוא ניהול אורח חיים התמכרותי שגרם לו להוצאות רבות. הנאשם דיווח, אמנם, במסגרת התסקיר, שהשתמש בסמים לבדו, וכי הגידול נבע מהתמכרות על מנת להימנע ממגע עם אוכלוסייה עבריינית, ואולם הסבר זה כשלעצמו, אין בו לאיין את חומרת עבירת גידול הסמים. לא מדובר בגידול ספונטני של שתילי סם ומעשיו לוו בתכנון מראש. הנאשם למד על גידול הסמים דרך האינטרנט, והקים "מעבדה" של ממש להוצאת תוכניתו לפועל, שעה שהצטייד באביזרים הכוללים, כאמור, מערכת תאורה ומערכת אוורור.  הנאשם ביצע את העבירות בגפו וחלקו בביצוען הוא משמעותי ובלעדי. מידת הפגיעה בערך המוגן היא במידה בינונית.</w:t>
      </w:r>
    </w:p>
    <w:p w14:paraId="335F2570" w14:textId="77777777" w:rsidR="007C4E89" w:rsidRPr="007C4E89" w:rsidRDefault="007C4E89" w:rsidP="007C4E89">
      <w:pPr>
        <w:spacing w:line="360" w:lineRule="auto"/>
        <w:jc w:val="both"/>
        <w:rPr>
          <w:rFonts w:ascii="Calibri" w:hAnsi="Calibri"/>
          <w:rtl/>
        </w:rPr>
      </w:pPr>
      <w:r w:rsidRPr="007C4E89">
        <w:rPr>
          <w:rFonts w:ascii="Calibri" w:hAnsi="Calibri" w:hint="cs"/>
          <w:rtl/>
        </w:rPr>
        <w:t xml:space="preserve"> </w:t>
      </w:r>
    </w:p>
    <w:p w14:paraId="642C1A42" w14:textId="77777777" w:rsidR="007C4E89" w:rsidRPr="007C4E89" w:rsidRDefault="007C4E89" w:rsidP="007C4E89">
      <w:pPr>
        <w:spacing w:line="360" w:lineRule="auto"/>
        <w:ind w:left="720" w:hanging="720"/>
        <w:jc w:val="both"/>
        <w:rPr>
          <w:rFonts w:ascii="Calibri" w:hAnsi="Calibri"/>
          <w:rtl/>
        </w:rPr>
      </w:pPr>
      <w:r w:rsidRPr="007C4E89">
        <w:rPr>
          <w:rFonts w:ascii="Calibri" w:hAnsi="Calibri" w:hint="cs"/>
          <w:rtl/>
        </w:rPr>
        <w:t>13.</w:t>
      </w:r>
      <w:r w:rsidRPr="007C4E89">
        <w:rPr>
          <w:rFonts w:ascii="Calibri" w:hAnsi="Calibri" w:hint="cs"/>
          <w:rtl/>
        </w:rPr>
        <w:tab/>
        <w:t xml:space="preserve">הערך החברתי אשר נפגע מביצוע עבירות בתחום הסמים הוא בריאותו ושלומו הפיזי והנפשי של הציבור מפני הנזקים הישירים והעקיפים הנגרמים עקב השימוש בסמים. </w:t>
      </w:r>
    </w:p>
    <w:p w14:paraId="0AF84C1B"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בית המשפט חזר והדגיש את הצורך לעקור את נגע הסמים מהשורש. ייצור, הפצה, סחר וכן שימוש בסמים טומנים בחובם פוטנציאל לנזק עצום,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728C55D0"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 xml:space="preserve">חומרתן של עבירת הסמים בהן עסקינן נלמדת מהעונש שקבע המחוקק בצידן – 20 שנות מאסר.   </w:t>
      </w:r>
    </w:p>
    <w:p w14:paraId="0CC4FAA3" w14:textId="77777777" w:rsidR="007C4E89" w:rsidRPr="007C4E89" w:rsidRDefault="007C4E89" w:rsidP="007C4E89">
      <w:pPr>
        <w:spacing w:line="360" w:lineRule="auto"/>
        <w:jc w:val="both"/>
        <w:rPr>
          <w:rFonts w:ascii="Calibri" w:hAnsi="Calibri"/>
          <w:rtl/>
        </w:rPr>
      </w:pPr>
    </w:p>
    <w:p w14:paraId="7BCFEC3E"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בית המשפט המחוזי בתל אביב עסק בשורה ארוכה של פסקי דין בעבירות של גידול סמים ומעבדות לגידול סמים. בית המשפט עמד על נפיצותן של עבירות אלה עד כדי הגדרתן כ"מכת מדינה". ראו לדוגמא את הדברים שנאמרו ב</w:t>
      </w:r>
      <w:hyperlink r:id="rId21" w:history="1">
        <w:r w:rsidR="00F0368D" w:rsidRPr="00F0368D">
          <w:rPr>
            <w:rFonts w:ascii="Calibri" w:hAnsi="Calibri" w:hint="eastAsia"/>
            <w:color w:val="0000FF"/>
            <w:u w:val="single"/>
            <w:rtl/>
          </w:rPr>
          <w:t>עפ</w:t>
        </w:r>
        <w:r w:rsidR="00F0368D" w:rsidRPr="00F0368D">
          <w:rPr>
            <w:rFonts w:ascii="Calibri" w:hAnsi="Calibri"/>
            <w:color w:val="0000FF"/>
            <w:u w:val="single"/>
            <w:rtl/>
          </w:rPr>
          <w:t>"</w:t>
        </w:r>
        <w:r w:rsidR="00F0368D" w:rsidRPr="00F0368D">
          <w:rPr>
            <w:rFonts w:ascii="Calibri" w:hAnsi="Calibri" w:hint="eastAsia"/>
            <w:color w:val="0000FF"/>
            <w:u w:val="single"/>
            <w:rtl/>
          </w:rPr>
          <w:t>ג</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תל</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אביב</w:t>
        </w:r>
        <w:r w:rsidR="00F0368D" w:rsidRPr="00F0368D">
          <w:rPr>
            <w:rFonts w:ascii="Calibri" w:hAnsi="Calibri"/>
            <w:color w:val="0000FF"/>
            <w:u w:val="single"/>
            <w:rtl/>
          </w:rPr>
          <w:t>)  12819-11-15</w:t>
        </w:r>
      </w:hyperlink>
      <w:r w:rsidRPr="007C4E89">
        <w:rPr>
          <w:rFonts w:ascii="Calibri" w:hAnsi="Calibri" w:hint="cs"/>
          <w:rtl/>
        </w:rPr>
        <w:t xml:space="preserve"> </w:t>
      </w:r>
      <w:r w:rsidRPr="007C4E89">
        <w:rPr>
          <w:rFonts w:ascii="Calibri" w:hAnsi="Calibri" w:hint="cs"/>
          <w:b/>
          <w:bCs/>
          <w:rtl/>
        </w:rPr>
        <w:t>מדינת ישראל נגד גיא בן צבי (16.12.15)</w:t>
      </w:r>
      <w:r w:rsidRPr="007C4E89">
        <w:rPr>
          <w:rFonts w:ascii="Calibri" w:hAnsi="Calibri" w:hint="cs"/>
          <w:rtl/>
        </w:rPr>
        <w:t>:</w:t>
      </w:r>
    </w:p>
    <w:p w14:paraId="72A70D18" w14:textId="77777777" w:rsidR="007C4E89" w:rsidRPr="007C4E89" w:rsidRDefault="007C4E89" w:rsidP="007C4E89">
      <w:pPr>
        <w:spacing w:line="360" w:lineRule="auto"/>
        <w:jc w:val="both"/>
        <w:rPr>
          <w:rFonts w:ascii="Calibri" w:hAnsi="Calibri"/>
          <w:rtl/>
        </w:rPr>
      </w:pPr>
    </w:p>
    <w:p w14:paraId="0DAE3441" w14:textId="77777777" w:rsidR="007C4E89" w:rsidRPr="007C4E89" w:rsidRDefault="007C4E89" w:rsidP="007C4E89">
      <w:pPr>
        <w:spacing w:line="360" w:lineRule="auto"/>
        <w:ind w:left="1440" w:right="850"/>
        <w:jc w:val="both"/>
        <w:rPr>
          <w:rFonts w:ascii="Calibri" w:hAnsi="Calibri"/>
          <w:rtl/>
        </w:rPr>
      </w:pPr>
      <w:r w:rsidRPr="007C4E89">
        <w:rPr>
          <w:rFonts w:ascii="Calibri" w:hAnsi="Calibri" w:hint="cs"/>
          <w:b/>
          <w:bCs/>
          <w:rtl/>
        </w:rPr>
        <w:t>"לצערנו, איננו יכולות לומר דברים שלא נאמרו מפינו כבר בתיקים קודמים בנושא זה, לרבות האמירה כי אין בתקופה האחרונה שבוע דיונים שבו אין ניצבות לפנינו לפחות שתיים–שלוש מעבדות סמים הממוקמות במקומות שונים שמפיקות כמויות סמים גדולות. אותן כמויות סמים עלולות למצוא את דרכן לשוק הסמים, על כל התוצאות הנובעות מכך. תופעת מעבדות הסמים הפכה לרעה חולה שמדינת ישראל כנראה לא מצאה עדיין את הכלים הנכונים להתמודד עמה, בוודאי לא במלוא היקפה. הדרך להקמת מעבדת סמים כנראה איננה מורכבת ומסובכת במיוחד, ושמא משום כך מעבדות צצות כפטריות אחרי הגשם והיו למכת מדינה."</w:t>
      </w:r>
    </w:p>
    <w:p w14:paraId="6F174FB1" w14:textId="77777777" w:rsidR="007C4E89" w:rsidRPr="007C4E89" w:rsidRDefault="007C4E89" w:rsidP="007C4E89">
      <w:pPr>
        <w:spacing w:line="360" w:lineRule="auto"/>
        <w:jc w:val="both"/>
        <w:rPr>
          <w:rFonts w:ascii="Calibri" w:hAnsi="Calibri"/>
          <w:rtl/>
        </w:rPr>
      </w:pPr>
    </w:p>
    <w:p w14:paraId="6C592E56"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 xml:space="preserve">(בית המשפט העליון דחה את בקשת רשות הערעור שהגיש המבקש, רע"פ </w:t>
      </w:r>
      <w:r w:rsidRPr="007C4E89">
        <w:rPr>
          <w:rFonts w:ascii="Calibri" w:hAnsi="Calibri" w:hint="cs"/>
          <w:b/>
          <w:bCs/>
          <w:rtl/>
        </w:rPr>
        <w:t>גיא בן צבי נגד מדינת ישראל (22.02.16)</w:t>
      </w:r>
      <w:r w:rsidRPr="007C4E89">
        <w:rPr>
          <w:rFonts w:ascii="Calibri" w:hAnsi="Calibri" w:hint="cs"/>
          <w:rtl/>
        </w:rPr>
        <w:t>).</w:t>
      </w:r>
    </w:p>
    <w:p w14:paraId="34538EF5"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אמנם מדובר בסמים מסוג קנביס, הנחשבים סמים "קלים", ושלגביהם קוראים קולות לא מעטים על ביטול האיסור לגביהם, ואולם אפילו מסלולים המוצעים לליגליזציית הקנאביס, לא מופנים לגידול סמים, כי אם לשימוש עצמי בהם בלבד, באופן מוסדר.</w:t>
      </w:r>
    </w:p>
    <w:p w14:paraId="04A00E45"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 xml:space="preserve">מדובר אם כך בעבירת סמים שחומרתה ממשית. </w:t>
      </w:r>
    </w:p>
    <w:p w14:paraId="0B502890"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 xml:space="preserve">חומרתן של עבירות הסמים ונסיבותיו של מקרה זה, לא מאפשרים, לפיכך, את ביטול הרשעתו של הנאשם. </w:t>
      </w:r>
    </w:p>
    <w:p w14:paraId="1D30D855" w14:textId="77777777" w:rsidR="007C4E89" w:rsidRPr="007C4E89" w:rsidRDefault="007C4E89" w:rsidP="007C4E89">
      <w:pPr>
        <w:spacing w:line="360" w:lineRule="auto"/>
        <w:jc w:val="both"/>
        <w:rPr>
          <w:rFonts w:ascii="Calibri" w:hAnsi="Calibri"/>
          <w:rtl/>
        </w:rPr>
      </w:pPr>
    </w:p>
    <w:p w14:paraId="75E7FB4F" w14:textId="77777777" w:rsidR="007C4E89" w:rsidRPr="007C4E89" w:rsidRDefault="007C4E89" w:rsidP="007C4E89">
      <w:pPr>
        <w:spacing w:line="360" w:lineRule="auto"/>
        <w:ind w:left="720" w:hanging="720"/>
        <w:jc w:val="both"/>
        <w:rPr>
          <w:rFonts w:ascii="Calibri" w:hAnsi="Calibri"/>
          <w:rtl/>
        </w:rPr>
      </w:pPr>
      <w:r w:rsidRPr="007C4E89">
        <w:rPr>
          <w:rFonts w:ascii="Calibri" w:hAnsi="Calibri" w:hint="cs"/>
          <w:rtl/>
        </w:rPr>
        <w:t>14.</w:t>
      </w:r>
      <w:r w:rsidRPr="007C4E89">
        <w:rPr>
          <w:rFonts w:ascii="Calibri" w:hAnsi="Calibri" w:hint="cs"/>
          <w:rtl/>
        </w:rPr>
        <w:tab/>
        <w:t>אבדוק כעת  האם תיגרם לנאשם פגיעה קונקרטית בשל הותרת ההרשעה על כנה. בבואו של בית המשפט לבחון את הנזק העלול להיגרם לנאשם, על הנאשם להתייחס לנזק מוחשי קונקרטי ולא לאפשרויות תיאורטיות לפיהן יגרם לנאשם נזק בעתיד. ראו לעניין זה את הדברים שנאמרו ב</w:t>
      </w:r>
      <w:hyperlink r:id="rId22" w:history="1">
        <w:r w:rsidR="00F0368D" w:rsidRPr="00F0368D">
          <w:rPr>
            <w:rFonts w:ascii="Calibri" w:hAnsi="Calibri" w:hint="eastAsia"/>
            <w:color w:val="0000FF"/>
            <w:u w:val="single"/>
            <w:rtl/>
          </w:rPr>
          <w:t>רע</w:t>
        </w:r>
        <w:r w:rsidR="00F0368D" w:rsidRPr="00F0368D">
          <w:rPr>
            <w:rFonts w:ascii="Calibri" w:hAnsi="Calibri"/>
            <w:color w:val="0000FF"/>
            <w:u w:val="single"/>
            <w:rtl/>
          </w:rPr>
          <w:t>"</w:t>
        </w:r>
        <w:r w:rsidR="00F0368D" w:rsidRPr="00F0368D">
          <w:rPr>
            <w:rFonts w:ascii="Calibri" w:hAnsi="Calibri" w:hint="eastAsia"/>
            <w:color w:val="0000FF"/>
            <w:u w:val="single"/>
            <w:rtl/>
          </w:rPr>
          <w:t>פ</w:t>
        </w:r>
        <w:r w:rsidR="00F0368D" w:rsidRPr="00F0368D">
          <w:rPr>
            <w:rFonts w:ascii="Calibri" w:hAnsi="Calibri"/>
            <w:color w:val="0000FF"/>
            <w:u w:val="single"/>
            <w:rtl/>
          </w:rPr>
          <w:t xml:space="preserve"> 9118/12</w:t>
        </w:r>
      </w:hyperlink>
      <w:r w:rsidRPr="007C4E89">
        <w:rPr>
          <w:rFonts w:ascii="Calibri" w:hAnsi="Calibri" w:hint="cs"/>
          <w:rtl/>
        </w:rPr>
        <w:t xml:space="preserve"> </w:t>
      </w:r>
      <w:r w:rsidRPr="007C4E89">
        <w:rPr>
          <w:rFonts w:ascii="Calibri" w:hAnsi="Calibri" w:hint="cs"/>
          <w:b/>
          <w:bCs/>
          <w:rtl/>
        </w:rPr>
        <w:t>אלכסנדר פריגין נגד מדינת ישראל (03.01.13)</w:t>
      </w:r>
      <w:r w:rsidRPr="007C4E89">
        <w:rPr>
          <w:rFonts w:ascii="Calibri" w:hAnsi="Calibri" w:hint="cs"/>
          <w:rtl/>
        </w:rPr>
        <w:t>:</w:t>
      </w:r>
    </w:p>
    <w:p w14:paraId="5FA0FC02" w14:textId="77777777" w:rsidR="007C4E89" w:rsidRPr="007C4E89" w:rsidRDefault="007C4E89" w:rsidP="007C4E89">
      <w:pPr>
        <w:spacing w:line="360" w:lineRule="auto"/>
        <w:jc w:val="both"/>
        <w:rPr>
          <w:rFonts w:ascii="Calibri" w:hAnsi="Calibri"/>
          <w:rtl/>
        </w:rPr>
      </w:pPr>
    </w:p>
    <w:p w14:paraId="3DF0D1BC" w14:textId="77777777" w:rsidR="007C4E89" w:rsidRPr="007C4E89" w:rsidRDefault="007C4E89" w:rsidP="007C4E89">
      <w:pPr>
        <w:spacing w:line="360" w:lineRule="auto"/>
        <w:ind w:left="1440" w:right="850"/>
        <w:jc w:val="both"/>
        <w:rPr>
          <w:rFonts w:ascii="Calibri" w:hAnsi="Calibri"/>
          <w:b/>
          <w:bCs/>
          <w:spacing w:val="10"/>
          <w:rtl/>
        </w:rPr>
      </w:pPr>
      <w:r w:rsidRPr="007C4E89">
        <w:rPr>
          <w:rFonts w:ascii="Calibri" w:hAnsi="Calibri" w:hint="cs"/>
          <w:b/>
          <w:bCs/>
          <w:spacing w:val="10"/>
          <w:rtl/>
        </w:rPr>
        <w:t>"לא מצאתי כל פגם בעמדתו של בית המשפט המחוזי, לפיה 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התכנותם של אותם תרחישים."</w:t>
      </w:r>
    </w:p>
    <w:p w14:paraId="5AAB008C" w14:textId="77777777" w:rsidR="007C4E89" w:rsidRPr="007C4E89" w:rsidRDefault="007C4E89" w:rsidP="007C4E89">
      <w:pPr>
        <w:spacing w:line="360" w:lineRule="auto"/>
        <w:jc w:val="both"/>
        <w:rPr>
          <w:rFonts w:ascii="Calibri" w:hAnsi="Calibri"/>
          <w:rtl/>
        </w:rPr>
      </w:pPr>
    </w:p>
    <w:p w14:paraId="6D40E03C"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נטען כי הנאשם הינו סטודנט למדעי המחשב העומד לפני סיום לימודיו וכי הרשעה עלולה לפגוע בסיכוייו למצוא עבודה שכן הוא יצטרך להציג תעודת יושר והעדר הרשעות קודמות.</w:t>
      </w:r>
    </w:p>
    <w:p w14:paraId="6CE754C8"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אמנם יתכן והרשעה בעבירת גידול סמים עלולה בעתיד להשפיע על השתלבותו של הנאשם בשוק העבודה, ואולם מדובר בהשערה כללית וערטילאית.</w:t>
      </w:r>
    </w:p>
    <w:p w14:paraId="01AC6795"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לא הוצג בפניי כל מסמך או ראייה לכך כי הנאשם מועמד לעבודה מסוימת ושהרשעה תמנע את קבלתו אליה ואף לא כך שסוג מסוים של עבודות אליהן הוא עתיד להגיש מועמדות עלול להיפגע במידה והרשעתו תותר על כנה.</w:t>
      </w:r>
    </w:p>
    <w:p w14:paraId="4E0E7A66"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אני סבורה כי אותם מעסיקים עתידיים בלתי מוגדרים, אשר ידרשו בעתיד הצגת רישום פלילי מהנאשם כשיקול להעסקה, ואשר יימנעו מהעסקתו דווקא בשל הרשעתו בגידול סמים, עלולים להחליט שלא להעסיקו גם אם יירשם לחובתו רישום ללא הרשעה בעבירה זו.</w:t>
      </w:r>
    </w:p>
    <w:p w14:paraId="1C7A6889"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איני מתעלמת מכך שרישום ללא הרשעה יימחק מוקדם יותר מגליונו של הנאשם, מאשר רישום עם הרשעה, ואולם גם בכך אין להוות משקל להכריע לבטל הרשעתו.</w:t>
      </w:r>
    </w:p>
    <w:p w14:paraId="1F091335"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מדובר בעבירה ובנסיבות אשר ככלל מחייבת הרשעה בדין, ורק נסיבות ייחודיות ונדירות יצדיקו לבטל את ההרשעה בגינה.</w:t>
      </w:r>
    </w:p>
    <w:p w14:paraId="3A329E03"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היעדרו של נזק קונקרטי וודאי לנאשם, בצירוף נסיבותיו האישיות וההססנות שבשילוב בהליך, מצטרפים יחדיו לחומרת העבירה, ושוללים ביטול הרשעה.</w:t>
      </w:r>
    </w:p>
    <w:p w14:paraId="42E4B70D" w14:textId="77777777" w:rsidR="007C4E89" w:rsidRPr="007C4E89" w:rsidRDefault="007C4E89" w:rsidP="007C4E89">
      <w:pPr>
        <w:spacing w:line="360" w:lineRule="auto"/>
        <w:jc w:val="both"/>
        <w:rPr>
          <w:rFonts w:ascii="Calibri" w:hAnsi="Calibri"/>
          <w:rtl/>
        </w:rPr>
      </w:pPr>
    </w:p>
    <w:p w14:paraId="5B4F3F05" w14:textId="77777777" w:rsidR="007C4E89" w:rsidRPr="007C4E89" w:rsidRDefault="007C4E89" w:rsidP="007C4E89">
      <w:pPr>
        <w:spacing w:line="360" w:lineRule="auto"/>
        <w:ind w:firstLine="720"/>
        <w:jc w:val="both"/>
        <w:rPr>
          <w:rFonts w:ascii="Calibri" w:hAnsi="Calibri"/>
          <w:rtl/>
        </w:rPr>
      </w:pPr>
      <w:r w:rsidRPr="007C4E89">
        <w:rPr>
          <w:rFonts w:ascii="Calibri" w:hAnsi="Calibri" w:hint="cs"/>
          <w:b/>
          <w:bCs/>
          <w:rtl/>
        </w:rPr>
        <w:t>לאור האמור לעיל, הרשעתו של הנאשם נותרת על כנה</w:t>
      </w:r>
      <w:r w:rsidRPr="007C4E89">
        <w:rPr>
          <w:rFonts w:ascii="Calibri" w:hAnsi="Calibri" w:hint="cs"/>
          <w:rtl/>
        </w:rPr>
        <w:t>.</w:t>
      </w:r>
    </w:p>
    <w:p w14:paraId="0A317FBB" w14:textId="77777777" w:rsidR="007C4E89" w:rsidRPr="007C4E89" w:rsidRDefault="007C4E89" w:rsidP="007C4E89">
      <w:pPr>
        <w:spacing w:line="360" w:lineRule="auto"/>
        <w:jc w:val="both"/>
        <w:rPr>
          <w:rFonts w:ascii="Calibri" w:hAnsi="Calibri"/>
          <w:rtl/>
        </w:rPr>
      </w:pPr>
    </w:p>
    <w:p w14:paraId="27FDE567" w14:textId="77777777" w:rsidR="007C4E89" w:rsidRPr="007C4E89" w:rsidRDefault="007C4E89" w:rsidP="007C4E89">
      <w:pPr>
        <w:spacing w:line="360" w:lineRule="auto"/>
        <w:jc w:val="both"/>
        <w:rPr>
          <w:rFonts w:ascii="Calibri" w:hAnsi="Calibri"/>
          <w:rtl/>
        </w:rPr>
      </w:pPr>
      <w:r w:rsidRPr="007C4E89">
        <w:rPr>
          <w:rFonts w:ascii="Calibri" w:hAnsi="Calibri" w:hint="cs"/>
          <w:b/>
          <w:bCs/>
          <w:u w:val="single"/>
          <w:rtl/>
        </w:rPr>
        <w:t xml:space="preserve"> מתחם העונש - דיון והכרעה</w:t>
      </w:r>
    </w:p>
    <w:p w14:paraId="52566A4C" w14:textId="77777777" w:rsidR="007C4E89" w:rsidRPr="007C4E89" w:rsidRDefault="007C4E89" w:rsidP="007C4E89">
      <w:pPr>
        <w:spacing w:line="360" w:lineRule="auto"/>
        <w:jc w:val="both"/>
        <w:rPr>
          <w:rFonts w:ascii="Calibri" w:hAnsi="Calibri"/>
          <w:b/>
          <w:bCs/>
          <w:u w:val="single"/>
          <w:rtl/>
        </w:rPr>
      </w:pPr>
    </w:p>
    <w:p w14:paraId="5838C332" w14:textId="77777777" w:rsidR="007C4E89" w:rsidRPr="007C4E89" w:rsidRDefault="007C4E89" w:rsidP="007C4E89">
      <w:pPr>
        <w:spacing w:line="360" w:lineRule="auto"/>
        <w:ind w:left="720" w:hanging="720"/>
        <w:jc w:val="both"/>
        <w:rPr>
          <w:rFonts w:ascii="Calibri" w:hAnsi="Calibri"/>
          <w:rtl/>
        </w:rPr>
      </w:pPr>
      <w:r w:rsidRPr="007C4E89">
        <w:rPr>
          <w:rFonts w:ascii="Calibri" w:hAnsi="Calibri" w:hint="cs"/>
          <w:rtl/>
        </w:rPr>
        <w:t>15.</w:t>
      </w:r>
      <w:r w:rsidRPr="007C4E89">
        <w:rPr>
          <w:rFonts w:ascii="Calibri" w:hAnsi="Calibri" w:hint="cs"/>
          <w:rtl/>
        </w:rPr>
        <w:tab/>
        <w:t>מלאכת גזירת העונש נעשית, על פי הוראות תיקון 113 שב</w:t>
      </w:r>
      <w:hyperlink r:id="rId23" w:history="1">
        <w:r w:rsidR="00F0368D" w:rsidRPr="00F0368D">
          <w:rPr>
            <w:rFonts w:ascii="Calibri" w:hAnsi="Calibri" w:hint="eastAsia"/>
            <w:color w:val="0000FF"/>
            <w:u w:val="single"/>
            <w:rtl/>
          </w:rPr>
          <w:t>חוק</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העונשין</w:t>
        </w:r>
      </w:hyperlink>
      <w:r w:rsidRPr="007C4E89">
        <w:rPr>
          <w:rFonts w:ascii="Calibri" w:hAnsi="Calibri" w:hint="cs"/>
          <w:rtl/>
        </w:rPr>
        <w:t>, בשני שלבים עיקריים. ראשית, יש לקבוע את מתחם הענישה הראוי לעבירה, תוך מתן ביטוי מרכזי לעיקרון ההלימה, בהתחשבות בערכים המוגנים בעבירה ובמידת הפגיעה בערכים אלה, מדיניות הענישה הנוהגת ובהתאם לנסיבות הקשורות לביצוע העבירה. שנית, יש להציב את העונש בתחומי המתחם שנקבע, וזאת על פי נסיבות שאינן קשורות בביצוע העבירה. בנוסף, יש לבחון את מתקיימים שיקולים אשר מצדיקים סטייה מתחומי המתחם שנקבע.</w:t>
      </w:r>
    </w:p>
    <w:p w14:paraId="14A529FC" w14:textId="77777777" w:rsidR="007C4E89" w:rsidRPr="007C4E89" w:rsidRDefault="007C4E89" w:rsidP="007C4E89">
      <w:pPr>
        <w:spacing w:line="360" w:lineRule="auto"/>
        <w:jc w:val="both"/>
        <w:rPr>
          <w:rFonts w:ascii="Calibri" w:hAnsi="Calibri"/>
          <w:b/>
          <w:bCs/>
          <w:u w:val="single"/>
          <w:rtl/>
        </w:rPr>
      </w:pPr>
    </w:p>
    <w:p w14:paraId="1F4873B4" w14:textId="77777777" w:rsidR="007C4E89" w:rsidRPr="007C4E89" w:rsidRDefault="007C4E89" w:rsidP="007C4E89">
      <w:pPr>
        <w:spacing w:line="360" w:lineRule="auto"/>
        <w:ind w:firstLine="720"/>
        <w:jc w:val="both"/>
        <w:rPr>
          <w:rFonts w:ascii="Calibri" w:hAnsi="Calibri"/>
          <w:u w:val="single"/>
          <w:rtl/>
        </w:rPr>
      </w:pPr>
      <w:r w:rsidRPr="007C4E89">
        <w:rPr>
          <w:rFonts w:ascii="Calibri" w:hAnsi="Calibri" w:hint="cs"/>
          <w:u w:val="single"/>
          <w:rtl/>
        </w:rPr>
        <w:t>מתחם העונש ההולם</w:t>
      </w:r>
    </w:p>
    <w:p w14:paraId="398B7AFC" w14:textId="77777777" w:rsidR="007C4E89" w:rsidRPr="007C4E89" w:rsidRDefault="007C4E89" w:rsidP="007C4E89">
      <w:pPr>
        <w:spacing w:line="360" w:lineRule="auto"/>
        <w:jc w:val="both"/>
        <w:rPr>
          <w:rFonts w:ascii="Calibri" w:hAnsi="Calibri"/>
          <w:rtl/>
        </w:rPr>
      </w:pPr>
    </w:p>
    <w:p w14:paraId="36F9F109" w14:textId="77777777" w:rsidR="007C4E89" w:rsidRPr="007C4E89" w:rsidRDefault="007C4E89" w:rsidP="007C4E89">
      <w:pPr>
        <w:spacing w:line="360" w:lineRule="auto"/>
        <w:ind w:firstLine="720"/>
        <w:jc w:val="both"/>
        <w:rPr>
          <w:rFonts w:ascii="Calibri" w:hAnsi="Calibri"/>
          <w:rtl/>
        </w:rPr>
      </w:pPr>
      <w:r w:rsidRPr="007C4E89">
        <w:rPr>
          <w:rFonts w:ascii="Calibri" w:hAnsi="Calibri" w:hint="cs"/>
          <w:b/>
          <w:bCs/>
          <w:rtl/>
        </w:rPr>
        <w:t>מדיניות הענישה הנוהגת</w:t>
      </w:r>
      <w:r w:rsidRPr="007C4E89">
        <w:rPr>
          <w:rFonts w:ascii="Calibri" w:hAnsi="Calibri" w:hint="cs"/>
          <w:rtl/>
        </w:rPr>
        <w:t xml:space="preserve"> </w:t>
      </w:r>
    </w:p>
    <w:p w14:paraId="2DA0B7CB" w14:textId="77777777" w:rsidR="007C4E89" w:rsidRPr="007C4E89" w:rsidRDefault="007C4E89" w:rsidP="007C4E89">
      <w:pPr>
        <w:spacing w:line="360" w:lineRule="auto"/>
        <w:jc w:val="both"/>
        <w:rPr>
          <w:rFonts w:ascii="Calibri" w:hAnsi="Calibri"/>
          <w:rtl/>
        </w:rPr>
      </w:pPr>
    </w:p>
    <w:p w14:paraId="09B7B234" w14:textId="77777777" w:rsidR="007C4E89" w:rsidRPr="007C4E89" w:rsidRDefault="007C4E89" w:rsidP="007C4E89">
      <w:pPr>
        <w:spacing w:line="360" w:lineRule="auto"/>
        <w:ind w:left="720" w:hanging="720"/>
        <w:jc w:val="both"/>
        <w:rPr>
          <w:rFonts w:ascii="Calibri" w:hAnsi="Calibri"/>
          <w:rtl/>
        </w:rPr>
      </w:pPr>
      <w:r w:rsidRPr="007C4E89">
        <w:rPr>
          <w:rFonts w:ascii="Calibri" w:hAnsi="Calibri" w:hint="cs"/>
          <w:rtl/>
        </w:rPr>
        <w:t>16.</w:t>
      </w:r>
      <w:r w:rsidRPr="007C4E89">
        <w:rPr>
          <w:rFonts w:ascii="Calibri" w:hAnsi="Calibri" w:hint="cs"/>
          <w:rtl/>
        </w:rPr>
        <w:tab/>
        <w:t xml:space="preserve">בית המשפט העליון עמד לא אחת על הצורך להחמיר בענישה בעבירות הסמים למען מיגור התופעה. ראו לעניין זה את </w:t>
      </w:r>
      <w:r>
        <w:rPr>
          <w:rFonts w:hint="cs"/>
          <w:rtl/>
        </w:rPr>
        <w:t>הדברים</w:t>
      </w:r>
      <w:r>
        <w:rPr>
          <w:rFonts w:hint="cs"/>
        </w:rPr>
        <w:t xml:space="preserve"> </w:t>
      </w:r>
      <w:r>
        <w:rPr>
          <w:rFonts w:hint="cs"/>
          <w:rtl/>
        </w:rPr>
        <w:t>שנאמרו</w:t>
      </w:r>
      <w:r>
        <w:rPr>
          <w:rFonts w:hint="cs"/>
        </w:rPr>
        <w:t xml:space="preserve"> </w:t>
      </w:r>
      <w:r>
        <w:rPr>
          <w:rFonts w:hint="cs"/>
          <w:rtl/>
        </w:rPr>
        <w:t>בבית</w:t>
      </w:r>
      <w:r>
        <w:rPr>
          <w:rFonts w:hint="cs"/>
        </w:rPr>
        <w:t xml:space="preserve"> </w:t>
      </w:r>
      <w:r>
        <w:rPr>
          <w:rFonts w:hint="cs"/>
          <w:rtl/>
        </w:rPr>
        <w:t>המשפט</w:t>
      </w:r>
      <w:r>
        <w:rPr>
          <w:rFonts w:hint="cs"/>
        </w:rPr>
        <w:t xml:space="preserve"> </w:t>
      </w:r>
      <w:r>
        <w:rPr>
          <w:rFonts w:hint="cs"/>
          <w:rtl/>
        </w:rPr>
        <w:t>העליון</w:t>
      </w:r>
      <w:r>
        <w:rPr>
          <w:rFonts w:hint="cs"/>
        </w:rPr>
        <w:t xml:space="preserve"> </w:t>
      </w:r>
      <w:r>
        <w:rPr>
          <w:rFonts w:hint="cs"/>
          <w:rtl/>
        </w:rPr>
        <w:t>מפי</w:t>
      </w:r>
      <w:r>
        <w:rPr>
          <w:rFonts w:hint="cs"/>
        </w:rPr>
        <w:t xml:space="preserve"> </w:t>
      </w:r>
      <w:r>
        <w:rPr>
          <w:rFonts w:hint="cs"/>
          <w:rtl/>
        </w:rPr>
        <w:t>כבוד</w:t>
      </w:r>
      <w:r>
        <w:rPr>
          <w:rFonts w:hint="cs"/>
        </w:rPr>
        <w:t xml:space="preserve"> </w:t>
      </w:r>
      <w:r>
        <w:rPr>
          <w:rFonts w:hint="cs"/>
          <w:rtl/>
        </w:rPr>
        <w:t>השופט</w:t>
      </w:r>
      <w:r>
        <w:rPr>
          <w:rFonts w:hint="cs"/>
        </w:rPr>
        <w:t xml:space="preserve"> </w:t>
      </w:r>
      <w:r>
        <w:rPr>
          <w:rFonts w:hint="cs"/>
          <w:rtl/>
        </w:rPr>
        <w:t>עמית ב</w:t>
      </w:r>
      <w:hyperlink r:id="rId24" w:history="1">
        <w:r w:rsidR="00F0368D" w:rsidRPr="00F0368D">
          <w:rPr>
            <w:color w:val="0000FF"/>
            <w:u w:val="single"/>
            <w:rtl/>
          </w:rPr>
          <w:t>ע"פ 3172/13</w:t>
        </w:r>
      </w:hyperlink>
      <w:r>
        <w:rPr>
          <w:rFonts w:hint="cs"/>
          <w:rtl/>
        </w:rPr>
        <w:t xml:space="preserve"> </w:t>
      </w:r>
      <w:r>
        <w:rPr>
          <w:rFonts w:hint="cs"/>
          <w:b/>
          <w:bCs/>
          <w:rtl/>
        </w:rPr>
        <w:t>עלא סואעד נגד  מדינת ישראל (07.01.14)</w:t>
      </w:r>
      <w:r>
        <w:rPr>
          <w:rFonts w:hint="cs"/>
          <w:rtl/>
        </w:rPr>
        <w:t>:</w:t>
      </w:r>
    </w:p>
    <w:p w14:paraId="673C24FE" w14:textId="77777777" w:rsidR="007C4E89" w:rsidRPr="007C4E89" w:rsidRDefault="007C4E89" w:rsidP="007C4E89">
      <w:pPr>
        <w:spacing w:line="360" w:lineRule="auto"/>
        <w:jc w:val="both"/>
        <w:rPr>
          <w:rFonts w:ascii="Calibri" w:hAnsi="Calibri" w:cs="Calibri"/>
          <w:rtl/>
        </w:rPr>
      </w:pPr>
    </w:p>
    <w:p w14:paraId="096415A5" w14:textId="77777777" w:rsidR="007C4E89" w:rsidRPr="007C4E89" w:rsidRDefault="007C4E89" w:rsidP="007C4E89">
      <w:pPr>
        <w:spacing w:line="360" w:lineRule="auto"/>
        <w:ind w:left="1440" w:right="850"/>
        <w:jc w:val="both"/>
        <w:rPr>
          <w:rFonts w:ascii="Calibri" w:hAnsi="Calibri"/>
          <w:b/>
          <w:bCs/>
          <w:rtl/>
        </w:rPr>
      </w:pPr>
      <w:r w:rsidRPr="007C4E89">
        <w:rPr>
          <w:rFonts w:ascii="Calibri" w:hAnsi="Calibri" w:hint="cs"/>
          <w:b/>
          <w:bCs/>
          <w:rtl/>
        </w:rPr>
        <w:t>"על</w:t>
      </w:r>
      <w:r w:rsidRPr="007C4E89">
        <w:rPr>
          <w:rFonts w:ascii="Calibri" w:hAnsi="Calibri" w:cs="Calibri"/>
          <w:b/>
          <w:bCs/>
        </w:rPr>
        <w:t xml:space="preserve"> </w:t>
      </w:r>
      <w:r w:rsidRPr="007C4E89">
        <w:rPr>
          <w:rFonts w:ascii="Calibri" w:hAnsi="Calibri" w:hint="cs"/>
          <w:b/>
          <w:bCs/>
          <w:rtl/>
        </w:rPr>
        <w:t>פגיעתן</w:t>
      </w:r>
      <w:r w:rsidRPr="007C4E89">
        <w:rPr>
          <w:rFonts w:ascii="Calibri" w:hAnsi="Calibri" w:cs="Calibri"/>
          <w:b/>
          <w:bCs/>
        </w:rPr>
        <w:t xml:space="preserve"> </w:t>
      </w:r>
      <w:r w:rsidRPr="007C4E89">
        <w:rPr>
          <w:rFonts w:ascii="Calibri" w:hAnsi="Calibri" w:hint="cs"/>
          <w:b/>
          <w:bCs/>
          <w:rtl/>
        </w:rPr>
        <w:t>הרבה</w:t>
      </w:r>
      <w:r w:rsidRPr="007C4E89">
        <w:rPr>
          <w:rFonts w:ascii="Calibri" w:hAnsi="Calibri" w:cs="Calibri"/>
          <w:b/>
          <w:bCs/>
        </w:rPr>
        <w:t xml:space="preserve"> </w:t>
      </w:r>
      <w:r w:rsidRPr="007C4E89">
        <w:rPr>
          <w:rFonts w:ascii="Calibri" w:hAnsi="Calibri" w:hint="cs"/>
          <w:b/>
          <w:bCs/>
          <w:rtl/>
        </w:rPr>
        <w:t>של</w:t>
      </w:r>
      <w:r w:rsidRPr="007C4E89">
        <w:rPr>
          <w:rFonts w:ascii="Calibri" w:hAnsi="Calibri" w:cs="Calibri"/>
          <w:b/>
          <w:bCs/>
        </w:rPr>
        <w:t xml:space="preserve"> </w:t>
      </w:r>
      <w:r w:rsidRPr="007C4E89">
        <w:rPr>
          <w:rFonts w:ascii="Calibri" w:hAnsi="Calibri" w:hint="cs"/>
          <w:b/>
          <w:bCs/>
          <w:rtl/>
        </w:rPr>
        <w:t>עבירות</w:t>
      </w:r>
      <w:r w:rsidRPr="007C4E89">
        <w:rPr>
          <w:rFonts w:ascii="Calibri" w:hAnsi="Calibri" w:cs="Calibri"/>
          <w:b/>
          <w:bCs/>
        </w:rPr>
        <w:t xml:space="preserve"> </w:t>
      </w:r>
      <w:r w:rsidRPr="007C4E89">
        <w:rPr>
          <w:rFonts w:ascii="Calibri" w:hAnsi="Calibri" w:hint="cs"/>
          <w:b/>
          <w:bCs/>
          <w:rtl/>
        </w:rPr>
        <w:t>הסמים</w:t>
      </w:r>
      <w:r w:rsidRPr="007C4E89">
        <w:rPr>
          <w:rFonts w:ascii="Calibri" w:hAnsi="Calibri" w:cs="Calibri"/>
          <w:b/>
          <w:bCs/>
        </w:rPr>
        <w:t xml:space="preserve"> </w:t>
      </w:r>
      <w:r w:rsidRPr="007C4E89">
        <w:rPr>
          <w:rFonts w:ascii="Calibri" w:hAnsi="Calibri" w:hint="cs"/>
          <w:b/>
          <w:bCs/>
          <w:rtl/>
        </w:rPr>
        <w:t>ועל</w:t>
      </w:r>
      <w:r w:rsidRPr="007C4E89">
        <w:rPr>
          <w:rFonts w:ascii="Calibri" w:hAnsi="Calibri" w:cs="Calibri"/>
          <w:b/>
          <w:bCs/>
        </w:rPr>
        <w:t xml:space="preserve"> </w:t>
      </w:r>
      <w:r w:rsidRPr="007C4E89">
        <w:rPr>
          <w:rFonts w:ascii="Calibri" w:hAnsi="Calibri" w:hint="cs"/>
          <w:b/>
          <w:bCs/>
          <w:rtl/>
        </w:rPr>
        <w:t>תפקידו</w:t>
      </w:r>
      <w:r w:rsidRPr="007C4E89">
        <w:rPr>
          <w:rFonts w:ascii="Calibri" w:hAnsi="Calibri" w:cs="Calibri"/>
          <w:b/>
          <w:bCs/>
        </w:rPr>
        <w:t xml:space="preserve"> </w:t>
      </w:r>
      <w:r w:rsidRPr="007C4E89">
        <w:rPr>
          <w:rFonts w:ascii="Calibri" w:hAnsi="Calibri" w:hint="cs"/>
          <w:b/>
          <w:bCs/>
          <w:rtl/>
        </w:rPr>
        <w:t>של</w:t>
      </w:r>
      <w:r w:rsidRPr="007C4E89">
        <w:rPr>
          <w:rFonts w:ascii="Calibri" w:hAnsi="Calibri" w:cs="Calibri"/>
          <w:b/>
          <w:bCs/>
        </w:rPr>
        <w:t xml:space="preserve"> </w:t>
      </w:r>
      <w:r w:rsidRPr="007C4E89">
        <w:rPr>
          <w:rFonts w:ascii="Calibri" w:hAnsi="Calibri" w:hint="cs"/>
          <w:b/>
          <w:bCs/>
          <w:rtl/>
        </w:rPr>
        <w:t>בית</w:t>
      </w:r>
      <w:r w:rsidRPr="007C4E89">
        <w:rPr>
          <w:rFonts w:ascii="Calibri" w:hAnsi="Calibri" w:cs="Calibri"/>
          <w:b/>
          <w:bCs/>
        </w:rPr>
        <w:t xml:space="preserve"> </w:t>
      </w:r>
      <w:r w:rsidRPr="007C4E89">
        <w:rPr>
          <w:rFonts w:ascii="Calibri" w:hAnsi="Calibri" w:hint="cs"/>
          <w:b/>
          <w:bCs/>
          <w:rtl/>
        </w:rPr>
        <w:t>המשפט</w:t>
      </w:r>
      <w:r w:rsidRPr="007C4E89">
        <w:rPr>
          <w:rFonts w:ascii="Calibri" w:hAnsi="Calibri" w:cs="Calibri"/>
          <w:b/>
          <w:bCs/>
        </w:rPr>
        <w:t xml:space="preserve"> </w:t>
      </w:r>
      <w:r w:rsidRPr="007C4E89">
        <w:rPr>
          <w:rFonts w:ascii="Calibri" w:hAnsi="Calibri" w:hint="cs"/>
          <w:b/>
          <w:bCs/>
          <w:rtl/>
        </w:rPr>
        <w:t>במאבק</w:t>
      </w:r>
      <w:r w:rsidRPr="007C4E89">
        <w:rPr>
          <w:rFonts w:ascii="Calibri" w:hAnsi="Calibri" w:cs="Calibri"/>
          <w:b/>
          <w:bCs/>
        </w:rPr>
        <w:t xml:space="preserve"> </w:t>
      </w:r>
      <w:r w:rsidRPr="007C4E89">
        <w:rPr>
          <w:rFonts w:ascii="Calibri" w:hAnsi="Calibri" w:hint="cs"/>
          <w:b/>
          <w:bCs/>
          <w:rtl/>
        </w:rPr>
        <w:t>בנגע</w:t>
      </w:r>
      <w:r w:rsidRPr="007C4E89">
        <w:rPr>
          <w:rFonts w:ascii="Calibri" w:hAnsi="Calibri" w:cs="Calibri"/>
          <w:b/>
          <w:bCs/>
        </w:rPr>
        <w:t xml:space="preserve"> </w:t>
      </w:r>
      <w:r w:rsidRPr="007C4E89">
        <w:rPr>
          <w:rFonts w:ascii="Calibri" w:hAnsi="Calibri" w:hint="cs"/>
          <w:b/>
          <w:bCs/>
          <w:rtl/>
        </w:rPr>
        <w:t>הסמים</w:t>
      </w:r>
      <w:r w:rsidRPr="007C4E89">
        <w:rPr>
          <w:rFonts w:ascii="Calibri" w:hAnsi="Calibri" w:cs="Calibri"/>
          <w:b/>
          <w:bCs/>
        </w:rPr>
        <w:t xml:space="preserve"> </w:t>
      </w:r>
      <w:r w:rsidRPr="007C4E89">
        <w:rPr>
          <w:rFonts w:ascii="Calibri" w:hAnsi="Calibri" w:hint="cs"/>
          <w:b/>
          <w:bCs/>
          <w:rtl/>
        </w:rPr>
        <w:t>לצד</w:t>
      </w:r>
      <w:r w:rsidRPr="007C4E89">
        <w:rPr>
          <w:rFonts w:ascii="Calibri" w:hAnsi="Calibri" w:cs="Calibri"/>
          <w:b/>
          <w:bCs/>
        </w:rPr>
        <w:t xml:space="preserve"> </w:t>
      </w:r>
      <w:r w:rsidRPr="007C4E89">
        <w:rPr>
          <w:rFonts w:ascii="Calibri" w:hAnsi="Calibri" w:hint="cs"/>
          <w:b/>
          <w:bCs/>
          <w:rtl/>
        </w:rPr>
        <w:t>גורמים</w:t>
      </w:r>
      <w:r w:rsidRPr="007C4E89">
        <w:rPr>
          <w:rFonts w:ascii="Calibri" w:hAnsi="Calibri" w:cs="Calibri"/>
          <w:b/>
          <w:bCs/>
        </w:rPr>
        <w:t xml:space="preserve"> </w:t>
      </w:r>
      <w:r w:rsidRPr="007C4E89">
        <w:rPr>
          <w:rFonts w:ascii="Calibri" w:hAnsi="Calibri" w:hint="cs"/>
          <w:b/>
          <w:bCs/>
          <w:rtl/>
        </w:rPr>
        <w:t>וגופים</w:t>
      </w:r>
      <w:r w:rsidRPr="007C4E89">
        <w:rPr>
          <w:rFonts w:ascii="Calibri" w:hAnsi="Calibri" w:cs="Calibri"/>
          <w:b/>
          <w:bCs/>
        </w:rPr>
        <w:t xml:space="preserve"> </w:t>
      </w:r>
      <w:r w:rsidRPr="007C4E89">
        <w:rPr>
          <w:rFonts w:ascii="Calibri" w:hAnsi="Calibri" w:hint="cs"/>
          <w:b/>
          <w:bCs/>
          <w:rtl/>
        </w:rPr>
        <w:t>נוספים,</w:t>
      </w:r>
      <w:r w:rsidRPr="007C4E89">
        <w:rPr>
          <w:rFonts w:ascii="Calibri" w:hAnsi="Calibri" w:cs="Calibri"/>
          <w:b/>
          <w:bCs/>
        </w:rPr>
        <w:t xml:space="preserve"> </w:t>
      </w:r>
      <w:r w:rsidRPr="007C4E89">
        <w:rPr>
          <w:rFonts w:ascii="Calibri" w:hAnsi="Calibri" w:hint="cs"/>
          <w:b/>
          <w:bCs/>
          <w:rtl/>
        </w:rPr>
        <w:t>עמד</w:t>
      </w:r>
      <w:r w:rsidRPr="007C4E89">
        <w:rPr>
          <w:rFonts w:ascii="Calibri" w:hAnsi="Calibri" w:cs="Calibri"/>
          <w:b/>
          <w:bCs/>
        </w:rPr>
        <w:t xml:space="preserve"> </w:t>
      </w:r>
      <w:r w:rsidRPr="007C4E89">
        <w:rPr>
          <w:rFonts w:ascii="Calibri" w:hAnsi="Calibri" w:hint="cs"/>
          <w:b/>
          <w:bCs/>
          <w:rtl/>
        </w:rPr>
        <w:t>בית</w:t>
      </w:r>
      <w:r w:rsidRPr="007C4E89">
        <w:rPr>
          <w:rFonts w:ascii="Calibri" w:hAnsi="Calibri" w:cs="Calibri"/>
          <w:b/>
          <w:bCs/>
        </w:rPr>
        <w:t xml:space="preserve"> </w:t>
      </w:r>
      <w:r w:rsidRPr="007C4E89">
        <w:rPr>
          <w:rFonts w:ascii="Calibri" w:hAnsi="Calibri" w:hint="cs"/>
          <w:b/>
          <w:bCs/>
          <w:rtl/>
        </w:rPr>
        <w:t>משפט</w:t>
      </w:r>
      <w:r w:rsidRPr="007C4E89">
        <w:rPr>
          <w:rFonts w:ascii="Calibri" w:hAnsi="Calibri" w:cs="Calibri"/>
          <w:b/>
          <w:bCs/>
        </w:rPr>
        <w:t xml:space="preserve"> </w:t>
      </w:r>
      <w:r w:rsidRPr="007C4E89">
        <w:rPr>
          <w:rFonts w:ascii="Calibri" w:hAnsi="Calibri" w:hint="cs"/>
          <w:b/>
          <w:bCs/>
          <w:rtl/>
        </w:rPr>
        <w:t>זה</w:t>
      </w:r>
      <w:r w:rsidRPr="007C4E89">
        <w:rPr>
          <w:rFonts w:ascii="Calibri" w:hAnsi="Calibri" w:cs="Calibri"/>
          <w:b/>
          <w:bCs/>
        </w:rPr>
        <w:t xml:space="preserve"> </w:t>
      </w:r>
      <w:r w:rsidRPr="007C4E89">
        <w:rPr>
          <w:rFonts w:ascii="Calibri" w:hAnsi="Calibri" w:hint="cs"/>
          <w:b/>
          <w:bCs/>
          <w:rtl/>
        </w:rPr>
        <w:t>פעמים</w:t>
      </w:r>
      <w:r w:rsidRPr="007C4E89">
        <w:rPr>
          <w:rFonts w:ascii="Calibri" w:hAnsi="Calibri" w:cs="Calibri"/>
          <w:b/>
          <w:bCs/>
        </w:rPr>
        <w:t xml:space="preserve"> </w:t>
      </w:r>
      <w:r w:rsidRPr="007C4E89">
        <w:rPr>
          <w:rFonts w:ascii="Calibri" w:hAnsi="Calibri" w:hint="cs"/>
          <w:b/>
          <w:bCs/>
          <w:rtl/>
        </w:rPr>
        <w:t>רבות...</w:t>
      </w:r>
      <w:r w:rsidRPr="007C4E89">
        <w:rPr>
          <w:rFonts w:ascii="Calibri" w:hAnsi="Calibri" w:cs="Calibri"/>
          <w:b/>
          <w:bCs/>
        </w:rPr>
        <w:t xml:space="preserve"> </w:t>
      </w:r>
      <w:r w:rsidRPr="007C4E89">
        <w:rPr>
          <w:rFonts w:ascii="Calibri" w:hAnsi="Calibri" w:hint="cs"/>
          <w:b/>
          <w:bCs/>
          <w:rtl/>
        </w:rPr>
        <w:t>אין</w:t>
      </w:r>
      <w:r w:rsidRPr="007C4E89">
        <w:rPr>
          <w:rFonts w:ascii="Calibri" w:hAnsi="Calibri" w:cs="Calibri"/>
          <w:b/>
          <w:bCs/>
        </w:rPr>
        <w:t xml:space="preserve"> </w:t>
      </w:r>
      <w:r w:rsidRPr="007C4E89">
        <w:rPr>
          <w:rFonts w:ascii="Calibri" w:hAnsi="Calibri" w:hint="cs"/>
          <w:b/>
          <w:bCs/>
          <w:rtl/>
        </w:rPr>
        <w:t>ספור</w:t>
      </w:r>
      <w:r w:rsidRPr="007C4E89">
        <w:rPr>
          <w:rFonts w:ascii="Calibri" w:hAnsi="Calibri" w:cs="Calibri"/>
          <w:b/>
          <w:bCs/>
        </w:rPr>
        <w:t xml:space="preserve"> </w:t>
      </w:r>
      <w:r w:rsidRPr="007C4E89">
        <w:rPr>
          <w:rFonts w:ascii="Calibri" w:hAnsi="Calibri" w:hint="cs"/>
          <w:b/>
          <w:bCs/>
          <w:rtl/>
        </w:rPr>
        <w:t>מילים</w:t>
      </w:r>
      <w:r w:rsidRPr="007C4E89">
        <w:rPr>
          <w:rFonts w:ascii="Calibri" w:hAnsi="Calibri" w:cs="Calibri"/>
          <w:b/>
          <w:bCs/>
        </w:rPr>
        <w:t xml:space="preserve"> </w:t>
      </w:r>
      <w:r w:rsidRPr="007C4E89">
        <w:rPr>
          <w:rFonts w:ascii="Calibri" w:hAnsi="Calibri" w:hint="cs"/>
          <w:b/>
          <w:bCs/>
          <w:rtl/>
        </w:rPr>
        <w:t>נאמרו</w:t>
      </w:r>
      <w:r w:rsidRPr="007C4E89">
        <w:rPr>
          <w:rFonts w:ascii="Calibri" w:hAnsi="Calibri" w:cs="Calibri"/>
          <w:b/>
          <w:bCs/>
        </w:rPr>
        <w:t xml:space="preserve"> </w:t>
      </w:r>
      <w:r w:rsidRPr="007C4E89">
        <w:rPr>
          <w:rFonts w:ascii="Calibri" w:hAnsi="Calibri" w:hint="cs"/>
          <w:b/>
          <w:bCs/>
          <w:rtl/>
        </w:rPr>
        <w:t>בדבר</w:t>
      </w:r>
      <w:r w:rsidRPr="007C4E89">
        <w:rPr>
          <w:rFonts w:ascii="Calibri" w:hAnsi="Calibri" w:cs="Calibri"/>
          <w:b/>
          <w:bCs/>
        </w:rPr>
        <w:t xml:space="preserve"> </w:t>
      </w:r>
      <w:r w:rsidRPr="007C4E89">
        <w:rPr>
          <w:rFonts w:ascii="Calibri" w:hAnsi="Calibri" w:hint="cs"/>
          <w:b/>
          <w:bCs/>
          <w:rtl/>
        </w:rPr>
        <w:t>הצורך</w:t>
      </w:r>
      <w:r w:rsidRPr="007C4E89">
        <w:rPr>
          <w:rFonts w:ascii="Calibri" w:hAnsi="Calibri" w:cs="Calibri"/>
          <w:b/>
          <w:bCs/>
        </w:rPr>
        <w:t xml:space="preserve"> </w:t>
      </w:r>
      <w:r w:rsidRPr="007C4E89">
        <w:rPr>
          <w:rFonts w:ascii="Calibri" w:hAnsi="Calibri" w:hint="cs"/>
          <w:b/>
          <w:bCs/>
          <w:rtl/>
        </w:rPr>
        <w:t>להכות</w:t>
      </w:r>
      <w:r w:rsidRPr="007C4E89">
        <w:rPr>
          <w:rFonts w:ascii="Calibri" w:hAnsi="Calibri" w:cs="Calibri"/>
          <w:b/>
          <w:bCs/>
        </w:rPr>
        <w:t xml:space="preserve"> </w:t>
      </w:r>
      <w:r w:rsidRPr="007C4E89">
        <w:rPr>
          <w:rFonts w:ascii="Calibri" w:hAnsi="Calibri" w:hint="cs"/>
          <w:b/>
          <w:bCs/>
          <w:rtl/>
        </w:rPr>
        <w:t>בכל</w:t>
      </w:r>
      <w:r w:rsidRPr="007C4E89">
        <w:rPr>
          <w:rFonts w:ascii="Calibri" w:hAnsi="Calibri" w:cs="Calibri"/>
          <w:b/>
          <w:bCs/>
        </w:rPr>
        <w:t xml:space="preserve"> </w:t>
      </w:r>
      <w:r w:rsidRPr="007C4E89">
        <w:rPr>
          <w:rFonts w:ascii="Calibri" w:hAnsi="Calibri" w:hint="cs"/>
          <w:b/>
          <w:bCs/>
          <w:rtl/>
        </w:rPr>
        <w:t>אחת</w:t>
      </w:r>
      <w:r w:rsidRPr="007C4E89">
        <w:rPr>
          <w:rFonts w:ascii="Calibri" w:hAnsi="Calibri" w:cs="Calibri"/>
          <w:b/>
          <w:bCs/>
        </w:rPr>
        <w:t xml:space="preserve"> </w:t>
      </w:r>
      <w:r w:rsidRPr="007C4E89">
        <w:rPr>
          <w:rFonts w:ascii="Calibri" w:hAnsi="Calibri" w:hint="cs"/>
          <w:b/>
          <w:bCs/>
          <w:rtl/>
        </w:rPr>
        <w:t>ואחת</w:t>
      </w:r>
      <w:r w:rsidRPr="007C4E89">
        <w:rPr>
          <w:rFonts w:ascii="Calibri" w:hAnsi="Calibri" w:cs="Calibri"/>
          <w:b/>
          <w:bCs/>
        </w:rPr>
        <w:t xml:space="preserve"> </w:t>
      </w:r>
      <w:r w:rsidRPr="007C4E89">
        <w:rPr>
          <w:rFonts w:ascii="Calibri" w:hAnsi="Calibri" w:hint="cs"/>
          <w:b/>
          <w:bCs/>
          <w:rtl/>
        </w:rPr>
        <w:t>מחוליות</w:t>
      </w:r>
      <w:r w:rsidRPr="007C4E89">
        <w:rPr>
          <w:rFonts w:ascii="Calibri" w:hAnsi="Calibri" w:cs="Calibri"/>
          <w:b/>
          <w:bCs/>
        </w:rPr>
        <w:t xml:space="preserve"> </w:t>
      </w:r>
      <w:r w:rsidRPr="007C4E89">
        <w:rPr>
          <w:rFonts w:ascii="Calibri" w:hAnsi="Calibri" w:hint="cs"/>
          <w:b/>
          <w:bCs/>
          <w:rtl/>
        </w:rPr>
        <w:t>הפצת</w:t>
      </w:r>
      <w:r w:rsidRPr="007C4E89">
        <w:rPr>
          <w:rFonts w:ascii="Calibri" w:hAnsi="Calibri" w:cs="Calibri"/>
          <w:b/>
          <w:bCs/>
        </w:rPr>
        <w:t xml:space="preserve"> </w:t>
      </w:r>
      <w:r w:rsidRPr="007C4E89">
        <w:rPr>
          <w:rFonts w:ascii="Calibri" w:hAnsi="Calibri" w:hint="cs"/>
          <w:b/>
          <w:bCs/>
          <w:rtl/>
        </w:rPr>
        <w:t>הסם...</w:t>
      </w:r>
      <w:r w:rsidRPr="007C4E89">
        <w:rPr>
          <w:rFonts w:ascii="Calibri" w:hAnsi="Calibri" w:cs="Calibri"/>
          <w:b/>
          <w:bCs/>
        </w:rPr>
        <w:t xml:space="preserve"> </w:t>
      </w:r>
      <w:r w:rsidRPr="007C4E89">
        <w:rPr>
          <w:rFonts w:ascii="Calibri" w:hAnsi="Calibri" w:hint="cs"/>
          <w:b/>
          <w:bCs/>
          <w:rtl/>
        </w:rPr>
        <w:t>המאבק</w:t>
      </w:r>
      <w:r w:rsidRPr="007C4E89">
        <w:rPr>
          <w:rFonts w:ascii="Calibri" w:hAnsi="Calibri" w:cs="Calibri"/>
          <w:b/>
          <w:bCs/>
        </w:rPr>
        <w:t xml:space="preserve"> </w:t>
      </w:r>
      <w:r w:rsidRPr="007C4E89">
        <w:rPr>
          <w:rFonts w:ascii="Calibri" w:hAnsi="Calibri" w:hint="cs"/>
          <w:b/>
          <w:bCs/>
          <w:rtl/>
        </w:rPr>
        <w:t>בנגע</w:t>
      </w:r>
      <w:r w:rsidRPr="007C4E89">
        <w:rPr>
          <w:rFonts w:ascii="Calibri" w:hAnsi="Calibri" w:cs="Calibri"/>
          <w:b/>
          <w:bCs/>
        </w:rPr>
        <w:t xml:space="preserve"> </w:t>
      </w:r>
      <w:r w:rsidRPr="007C4E89">
        <w:rPr>
          <w:rFonts w:ascii="Calibri" w:hAnsi="Calibri" w:hint="cs"/>
          <w:b/>
          <w:bCs/>
          <w:rtl/>
        </w:rPr>
        <w:t>הסמים</w:t>
      </w:r>
      <w:r w:rsidRPr="007C4E89">
        <w:rPr>
          <w:rFonts w:ascii="Calibri" w:hAnsi="Calibri" w:cs="Calibri"/>
          <w:b/>
          <w:bCs/>
        </w:rPr>
        <w:t xml:space="preserve"> </w:t>
      </w:r>
      <w:r w:rsidRPr="007C4E89">
        <w:rPr>
          <w:rFonts w:ascii="Calibri" w:hAnsi="Calibri" w:hint="cs"/>
          <w:b/>
          <w:bCs/>
          <w:rtl/>
        </w:rPr>
        <w:t>הוא</w:t>
      </w:r>
      <w:r w:rsidRPr="007C4E89">
        <w:rPr>
          <w:rFonts w:ascii="Calibri" w:hAnsi="Calibri" w:cs="Calibri"/>
          <w:b/>
          <w:bCs/>
        </w:rPr>
        <w:t xml:space="preserve"> </w:t>
      </w:r>
      <w:r w:rsidRPr="007C4E89">
        <w:rPr>
          <w:rFonts w:ascii="Calibri" w:hAnsi="Calibri" w:hint="cs"/>
          <w:b/>
          <w:bCs/>
          <w:rtl/>
        </w:rPr>
        <w:t>סיזיפי</w:t>
      </w:r>
      <w:r w:rsidRPr="007C4E89">
        <w:rPr>
          <w:rFonts w:ascii="Calibri" w:hAnsi="Calibri" w:cs="Calibri"/>
          <w:b/>
          <w:bCs/>
        </w:rPr>
        <w:t xml:space="preserve"> </w:t>
      </w:r>
      <w:r w:rsidRPr="007C4E89">
        <w:rPr>
          <w:rFonts w:ascii="Calibri" w:hAnsi="Calibri" w:hint="cs"/>
          <w:b/>
          <w:bCs/>
          <w:rtl/>
        </w:rPr>
        <w:t>ואל</w:t>
      </w:r>
      <w:r w:rsidRPr="007C4E89">
        <w:rPr>
          <w:rFonts w:ascii="Calibri" w:hAnsi="Calibri" w:cs="Calibri"/>
          <w:b/>
          <w:bCs/>
        </w:rPr>
        <w:t xml:space="preserve"> </w:t>
      </w:r>
      <w:r w:rsidRPr="007C4E89">
        <w:rPr>
          <w:rFonts w:ascii="Calibri" w:hAnsi="Calibri" w:hint="cs"/>
          <w:b/>
          <w:bCs/>
          <w:rtl/>
        </w:rPr>
        <w:t>לנו</w:t>
      </w:r>
      <w:r w:rsidRPr="007C4E89">
        <w:rPr>
          <w:rFonts w:ascii="Calibri" w:hAnsi="Calibri" w:cs="Calibri"/>
          <w:b/>
          <w:bCs/>
        </w:rPr>
        <w:t xml:space="preserve"> </w:t>
      </w:r>
      <w:r w:rsidRPr="007C4E89">
        <w:rPr>
          <w:rFonts w:ascii="Calibri" w:hAnsi="Calibri" w:hint="cs"/>
          <w:b/>
          <w:bCs/>
          <w:rtl/>
        </w:rPr>
        <w:t>להשלות</w:t>
      </w:r>
      <w:r w:rsidRPr="007C4E89">
        <w:rPr>
          <w:rFonts w:ascii="Calibri" w:hAnsi="Calibri" w:cs="Calibri"/>
          <w:b/>
          <w:bCs/>
        </w:rPr>
        <w:t xml:space="preserve"> </w:t>
      </w:r>
      <w:r w:rsidRPr="007C4E89">
        <w:rPr>
          <w:rFonts w:ascii="Calibri" w:hAnsi="Calibri" w:hint="cs"/>
          <w:b/>
          <w:bCs/>
          <w:rtl/>
        </w:rPr>
        <w:t>את</w:t>
      </w:r>
      <w:r w:rsidRPr="007C4E89">
        <w:rPr>
          <w:rFonts w:ascii="Calibri" w:hAnsi="Calibri" w:cs="Calibri"/>
          <w:b/>
          <w:bCs/>
        </w:rPr>
        <w:t xml:space="preserve"> </w:t>
      </w:r>
      <w:r w:rsidRPr="007C4E89">
        <w:rPr>
          <w:rFonts w:ascii="Calibri" w:hAnsi="Calibri" w:hint="cs"/>
          <w:b/>
          <w:bCs/>
          <w:rtl/>
        </w:rPr>
        <w:t>עצמנו</w:t>
      </w:r>
      <w:r w:rsidRPr="007C4E89">
        <w:rPr>
          <w:rFonts w:ascii="Calibri" w:hAnsi="Calibri" w:cs="Calibri"/>
          <w:b/>
          <w:bCs/>
        </w:rPr>
        <w:t xml:space="preserve"> </w:t>
      </w:r>
      <w:r w:rsidRPr="007C4E89">
        <w:rPr>
          <w:rFonts w:ascii="Calibri" w:hAnsi="Calibri" w:hint="cs"/>
          <w:b/>
          <w:bCs/>
          <w:rtl/>
        </w:rPr>
        <w:t>כי</w:t>
      </w:r>
      <w:r w:rsidRPr="007C4E89">
        <w:rPr>
          <w:rFonts w:ascii="Calibri" w:hAnsi="Calibri" w:cs="Calibri"/>
          <w:b/>
          <w:bCs/>
        </w:rPr>
        <w:t xml:space="preserve"> </w:t>
      </w:r>
      <w:r w:rsidRPr="007C4E89">
        <w:rPr>
          <w:rFonts w:ascii="Calibri" w:hAnsi="Calibri" w:hint="cs"/>
          <w:b/>
          <w:bCs/>
          <w:rtl/>
        </w:rPr>
        <w:t>ענישה</w:t>
      </w:r>
      <w:r w:rsidRPr="007C4E89">
        <w:rPr>
          <w:rFonts w:ascii="Calibri" w:hAnsi="Calibri" w:cs="Calibri"/>
          <w:b/>
          <w:bCs/>
        </w:rPr>
        <w:t xml:space="preserve"> </w:t>
      </w:r>
      <w:r w:rsidRPr="007C4E89">
        <w:rPr>
          <w:rFonts w:ascii="Calibri" w:hAnsi="Calibri" w:hint="cs"/>
          <w:b/>
          <w:bCs/>
          <w:rtl/>
        </w:rPr>
        <w:t>מכבידה</w:t>
      </w:r>
      <w:r w:rsidRPr="007C4E89">
        <w:rPr>
          <w:rFonts w:ascii="Calibri" w:hAnsi="Calibri" w:cs="Calibri"/>
          <w:b/>
          <w:bCs/>
        </w:rPr>
        <w:t xml:space="preserve"> </w:t>
      </w:r>
      <w:r w:rsidRPr="007C4E89">
        <w:rPr>
          <w:rFonts w:ascii="Calibri" w:hAnsi="Calibri" w:hint="cs"/>
          <w:b/>
          <w:bCs/>
          <w:rtl/>
        </w:rPr>
        <w:t>תביא</w:t>
      </w:r>
      <w:r w:rsidRPr="007C4E89">
        <w:rPr>
          <w:rFonts w:ascii="Calibri" w:hAnsi="Calibri" w:cs="Calibri"/>
          <w:b/>
          <w:bCs/>
        </w:rPr>
        <w:t xml:space="preserve"> </w:t>
      </w:r>
      <w:r w:rsidRPr="007C4E89">
        <w:rPr>
          <w:rFonts w:ascii="Calibri" w:hAnsi="Calibri" w:hint="cs"/>
          <w:b/>
          <w:bCs/>
          <w:rtl/>
        </w:rPr>
        <w:t>לחיסול</w:t>
      </w:r>
      <w:r w:rsidRPr="007C4E89">
        <w:rPr>
          <w:rFonts w:ascii="Calibri" w:hAnsi="Calibri" w:cs="Calibri"/>
          <w:b/>
          <w:bCs/>
        </w:rPr>
        <w:t xml:space="preserve"> </w:t>
      </w:r>
      <w:r w:rsidRPr="007C4E89">
        <w:rPr>
          <w:rFonts w:ascii="Calibri" w:hAnsi="Calibri" w:hint="cs"/>
          <w:b/>
          <w:bCs/>
          <w:rtl/>
        </w:rPr>
        <w:t>הנגע. כל</w:t>
      </w:r>
      <w:r w:rsidRPr="007C4E89">
        <w:rPr>
          <w:rFonts w:ascii="Calibri" w:hAnsi="Calibri" w:cs="Calibri"/>
          <w:b/>
          <w:bCs/>
        </w:rPr>
        <w:t xml:space="preserve"> </w:t>
      </w:r>
      <w:r w:rsidRPr="007C4E89">
        <w:rPr>
          <w:rFonts w:ascii="Calibri" w:hAnsi="Calibri" w:hint="cs"/>
          <w:b/>
          <w:bCs/>
          <w:rtl/>
        </w:rPr>
        <w:t>עוד</w:t>
      </w:r>
      <w:r w:rsidRPr="007C4E89">
        <w:rPr>
          <w:rFonts w:ascii="Calibri" w:hAnsi="Calibri" w:cs="Calibri"/>
          <w:b/>
          <w:bCs/>
        </w:rPr>
        <w:t xml:space="preserve"> </w:t>
      </w:r>
      <w:r w:rsidRPr="007C4E89">
        <w:rPr>
          <w:rFonts w:ascii="Calibri" w:hAnsi="Calibri" w:hint="cs"/>
          <w:b/>
          <w:bCs/>
          <w:rtl/>
        </w:rPr>
        <w:t>יהיה</w:t>
      </w:r>
      <w:r w:rsidRPr="007C4E89">
        <w:rPr>
          <w:rFonts w:ascii="Calibri" w:hAnsi="Calibri" w:cs="Calibri"/>
          <w:b/>
          <w:bCs/>
        </w:rPr>
        <w:t xml:space="preserve"> </w:t>
      </w:r>
      <w:r w:rsidRPr="007C4E89">
        <w:rPr>
          <w:rFonts w:ascii="Calibri" w:hAnsi="Calibri" w:hint="cs"/>
          <w:b/>
          <w:bCs/>
          <w:rtl/>
        </w:rPr>
        <w:t>ביקוש</w:t>
      </w:r>
      <w:r w:rsidRPr="007C4E89">
        <w:rPr>
          <w:rFonts w:ascii="Calibri" w:hAnsi="Calibri" w:cs="Calibri"/>
          <w:b/>
          <w:bCs/>
        </w:rPr>
        <w:t xml:space="preserve"> </w:t>
      </w:r>
      <w:r w:rsidRPr="007C4E89">
        <w:rPr>
          <w:rFonts w:ascii="Calibri" w:hAnsi="Calibri" w:hint="cs"/>
          <w:b/>
          <w:bCs/>
          <w:rtl/>
        </w:rPr>
        <w:t>לסמים</w:t>
      </w:r>
      <w:r w:rsidRPr="007C4E89">
        <w:rPr>
          <w:rFonts w:ascii="Calibri" w:hAnsi="Calibri" w:cs="Calibri"/>
          <w:b/>
          <w:bCs/>
        </w:rPr>
        <w:t xml:space="preserve"> </w:t>
      </w:r>
      <w:r w:rsidRPr="007C4E89">
        <w:rPr>
          <w:rFonts w:ascii="Calibri" w:hAnsi="Calibri" w:hint="cs"/>
          <w:b/>
          <w:bCs/>
          <w:rtl/>
        </w:rPr>
        <w:t>יהיה</w:t>
      </w:r>
      <w:r w:rsidRPr="007C4E89">
        <w:rPr>
          <w:rFonts w:ascii="Calibri" w:hAnsi="Calibri" w:cs="Calibri"/>
          <w:b/>
          <w:bCs/>
        </w:rPr>
        <w:t xml:space="preserve"> </w:t>
      </w:r>
      <w:r w:rsidRPr="007C4E89">
        <w:rPr>
          <w:rFonts w:ascii="Calibri" w:hAnsi="Calibri" w:hint="cs"/>
          <w:b/>
          <w:bCs/>
          <w:rtl/>
        </w:rPr>
        <w:t>גם</w:t>
      </w:r>
      <w:r w:rsidRPr="007C4E89">
        <w:rPr>
          <w:rFonts w:ascii="Calibri" w:hAnsi="Calibri" w:cs="Calibri"/>
          <w:b/>
          <w:bCs/>
        </w:rPr>
        <w:t xml:space="preserve"> </w:t>
      </w:r>
      <w:r w:rsidRPr="007C4E89">
        <w:rPr>
          <w:rFonts w:ascii="Calibri" w:hAnsi="Calibri" w:hint="cs"/>
          <w:b/>
          <w:bCs/>
          <w:rtl/>
        </w:rPr>
        <w:t>היצע, כך</w:t>
      </w:r>
      <w:r w:rsidRPr="007C4E89">
        <w:rPr>
          <w:rFonts w:ascii="Calibri" w:hAnsi="Calibri" w:cs="Calibri"/>
          <w:b/>
          <w:bCs/>
        </w:rPr>
        <w:t xml:space="preserve"> </w:t>
      </w:r>
      <w:r w:rsidRPr="007C4E89">
        <w:rPr>
          <w:rFonts w:ascii="Calibri" w:hAnsi="Calibri" w:hint="cs"/>
          <w:b/>
          <w:bCs/>
          <w:rtl/>
        </w:rPr>
        <w:t>גם</w:t>
      </w:r>
      <w:r w:rsidRPr="007C4E89">
        <w:rPr>
          <w:rFonts w:ascii="Calibri" w:hAnsi="Calibri" w:cs="Calibri"/>
          <w:b/>
          <w:bCs/>
        </w:rPr>
        <w:t xml:space="preserve"> </w:t>
      </w:r>
      <w:r w:rsidRPr="007C4E89">
        <w:rPr>
          <w:rFonts w:ascii="Calibri" w:hAnsi="Calibri" w:hint="cs"/>
          <w:b/>
          <w:bCs/>
          <w:rtl/>
        </w:rPr>
        <w:t>בישראל</w:t>
      </w:r>
      <w:r w:rsidRPr="007C4E89">
        <w:rPr>
          <w:rFonts w:ascii="Calibri" w:hAnsi="Calibri" w:cs="Calibri"/>
          <w:b/>
          <w:bCs/>
        </w:rPr>
        <w:t xml:space="preserve"> </w:t>
      </w:r>
      <w:r w:rsidRPr="007C4E89">
        <w:rPr>
          <w:rFonts w:ascii="Calibri" w:hAnsi="Calibri" w:hint="cs"/>
          <w:b/>
          <w:bCs/>
          <w:rtl/>
        </w:rPr>
        <w:t>וכך</w:t>
      </w:r>
      <w:r w:rsidRPr="007C4E89">
        <w:rPr>
          <w:rFonts w:ascii="Calibri" w:hAnsi="Calibri" w:cs="Calibri"/>
          <w:b/>
          <w:bCs/>
        </w:rPr>
        <w:t xml:space="preserve"> </w:t>
      </w:r>
      <w:r w:rsidRPr="007C4E89">
        <w:rPr>
          <w:rFonts w:ascii="Calibri" w:hAnsi="Calibri" w:hint="cs"/>
          <w:b/>
          <w:bCs/>
          <w:rtl/>
        </w:rPr>
        <w:t>במדינות</w:t>
      </w:r>
      <w:r w:rsidRPr="007C4E89">
        <w:rPr>
          <w:rFonts w:ascii="Calibri" w:hAnsi="Calibri" w:cs="Calibri"/>
          <w:b/>
          <w:bCs/>
        </w:rPr>
        <w:t xml:space="preserve"> </w:t>
      </w:r>
      <w:r w:rsidRPr="007C4E89">
        <w:rPr>
          <w:rFonts w:ascii="Calibri" w:hAnsi="Calibri" w:hint="cs"/>
          <w:b/>
          <w:bCs/>
          <w:rtl/>
        </w:rPr>
        <w:t>הים. אך</w:t>
      </w:r>
      <w:r w:rsidRPr="007C4E89">
        <w:rPr>
          <w:rFonts w:ascii="Calibri" w:hAnsi="Calibri" w:cs="Calibri"/>
          <w:b/>
          <w:bCs/>
        </w:rPr>
        <w:t xml:space="preserve"> </w:t>
      </w:r>
      <w:r w:rsidRPr="007C4E89">
        <w:rPr>
          <w:rFonts w:ascii="Calibri" w:hAnsi="Calibri" w:hint="cs"/>
          <w:b/>
          <w:bCs/>
          <w:rtl/>
        </w:rPr>
        <w:t>המאבק</w:t>
      </w:r>
      <w:r w:rsidRPr="007C4E89">
        <w:rPr>
          <w:rFonts w:ascii="Calibri" w:hAnsi="Calibri" w:cs="Calibri"/>
          <w:b/>
          <w:bCs/>
        </w:rPr>
        <w:t xml:space="preserve"> </w:t>
      </w:r>
      <w:r w:rsidRPr="007C4E89">
        <w:rPr>
          <w:rFonts w:ascii="Calibri" w:hAnsi="Calibri" w:hint="cs"/>
          <w:b/>
          <w:bCs/>
          <w:rtl/>
        </w:rPr>
        <w:t>אינו</w:t>
      </w:r>
      <w:r w:rsidRPr="007C4E89">
        <w:rPr>
          <w:rFonts w:ascii="Calibri" w:hAnsi="Calibri" w:cs="Calibri"/>
          <w:b/>
          <w:bCs/>
        </w:rPr>
        <w:t xml:space="preserve"> </w:t>
      </w:r>
      <w:r w:rsidRPr="007C4E89">
        <w:rPr>
          <w:rFonts w:ascii="Calibri" w:hAnsi="Calibri" w:hint="cs"/>
          <w:b/>
          <w:bCs/>
          <w:rtl/>
        </w:rPr>
        <w:t>חסר</w:t>
      </w:r>
      <w:r w:rsidRPr="007C4E89">
        <w:rPr>
          <w:rFonts w:ascii="Calibri" w:hAnsi="Calibri" w:cs="Calibri"/>
          <w:b/>
          <w:bCs/>
        </w:rPr>
        <w:t xml:space="preserve"> </w:t>
      </w:r>
      <w:r w:rsidRPr="007C4E89">
        <w:rPr>
          <w:rFonts w:ascii="Calibri" w:hAnsi="Calibri" w:hint="cs"/>
          <w:b/>
          <w:bCs/>
          <w:rtl/>
        </w:rPr>
        <w:t>תוחלת. גם</w:t>
      </w:r>
      <w:r w:rsidRPr="007C4E89">
        <w:rPr>
          <w:rFonts w:ascii="Calibri" w:hAnsi="Calibri" w:cs="Calibri"/>
          <w:b/>
          <w:bCs/>
        </w:rPr>
        <w:t xml:space="preserve"> </w:t>
      </w:r>
      <w:r w:rsidRPr="007C4E89">
        <w:rPr>
          <w:rFonts w:ascii="Calibri" w:hAnsi="Calibri" w:hint="cs"/>
          <w:b/>
          <w:bCs/>
          <w:rtl/>
        </w:rPr>
        <w:t>אם</w:t>
      </w:r>
      <w:r w:rsidRPr="007C4E89">
        <w:rPr>
          <w:rFonts w:ascii="Calibri" w:hAnsi="Calibri" w:cs="Calibri"/>
          <w:b/>
          <w:bCs/>
        </w:rPr>
        <w:t xml:space="preserve"> </w:t>
      </w:r>
      <w:r w:rsidRPr="007C4E89">
        <w:rPr>
          <w:rFonts w:ascii="Calibri" w:hAnsi="Calibri" w:hint="cs"/>
          <w:b/>
          <w:bCs/>
          <w:rtl/>
        </w:rPr>
        <w:t>לא</w:t>
      </w:r>
      <w:r w:rsidRPr="007C4E89">
        <w:rPr>
          <w:rFonts w:ascii="Calibri" w:hAnsi="Calibri" w:cs="Calibri"/>
          <w:b/>
          <w:bCs/>
        </w:rPr>
        <w:t xml:space="preserve"> </w:t>
      </w:r>
      <w:r w:rsidRPr="007C4E89">
        <w:rPr>
          <w:rFonts w:ascii="Calibri" w:hAnsi="Calibri" w:hint="cs"/>
          <w:b/>
          <w:bCs/>
          <w:rtl/>
        </w:rPr>
        <w:t>ניתן</w:t>
      </w:r>
      <w:r w:rsidRPr="007C4E89">
        <w:rPr>
          <w:rFonts w:ascii="Calibri" w:hAnsi="Calibri" w:cs="Calibri"/>
          <w:b/>
          <w:bCs/>
        </w:rPr>
        <w:t xml:space="preserve"> </w:t>
      </w:r>
      <w:r w:rsidRPr="007C4E89">
        <w:rPr>
          <w:rFonts w:ascii="Calibri" w:hAnsi="Calibri" w:hint="cs"/>
          <w:b/>
          <w:bCs/>
          <w:rtl/>
        </w:rPr>
        <w:t>לחסל</w:t>
      </w:r>
      <w:r w:rsidRPr="007C4E89">
        <w:rPr>
          <w:rFonts w:ascii="Calibri" w:hAnsi="Calibri" w:cs="Calibri"/>
          <w:b/>
          <w:bCs/>
        </w:rPr>
        <w:t xml:space="preserve"> </w:t>
      </w:r>
      <w:r w:rsidRPr="007C4E89">
        <w:rPr>
          <w:rFonts w:ascii="Calibri" w:hAnsi="Calibri" w:hint="cs"/>
          <w:b/>
          <w:bCs/>
          <w:rtl/>
        </w:rPr>
        <w:t>את</w:t>
      </w:r>
      <w:r w:rsidRPr="007C4E89">
        <w:rPr>
          <w:rFonts w:ascii="Calibri" w:hAnsi="Calibri" w:cs="Calibri"/>
          <w:b/>
          <w:bCs/>
        </w:rPr>
        <w:t xml:space="preserve"> </w:t>
      </w:r>
      <w:r w:rsidRPr="007C4E89">
        <w:rPr>
          <w:rFonts w:ascii="Calibri" w:hAnsi="Calibri" w:hint="cs"/>
          <w:b/>
          <w:bCs/>
          <w:rtl/>
        </w:rPr>
        <w:t>נגע</w:t>
      </w:r>
      <w:r w:rsidRPr="007C4E89">
        <w:rPr>
          <w:rFonts w:ascii="Calibri" w:hAnsi="Calibri" w:cs="Calibri"/>
          <w:b/>
          <w:bCs/>
        </w:rPr>
        <w:t xml:space="preserve"> </w:t>
      </w:r>
      <w:r w:rsidRPr="007C4E89">
        <w:rPr>
          <w:rFonts w:ascii="Calibri" w:hAnsi="Calibri" w:hint="cs"/>
          <w:b/>
          <w:bCs/>
          <w:rtl/>
        </w:rPr>
        <w:t>הסמים</w:t>
      </w:r>
      <w:r w:rsidRPr="007C4E89">
        <w:rPr>
          <w:rFonts w:ascii="Calibri" w:hAnsi="Calibri" w:cs="Calibri"/>
          <w:b/>
          <w:bCs/>
        </w:rPr>
        <w:t xml:space="preserve"> </w:t>
      </w:r>
      <w:r w:rsidRPr="007C4E89">
        <w:rPr>
          <w:rFonts w:ascii="Calibri" w:hAnsi="Calibri" w:hint="cs"/>
          <w:b/>
          <w:bCs/>
          <w:rtl/>
        </w:rPr>
        <w:t>לחלוטין, ניתן</w:t>
      </w:r>
      <w:r w:rsidRPr="007C4E89">
        <w:rPr>
          <w:rFonts w:ascii="Calibri" w:hAnsi="Calibri" w:cs="Calibri"/>
          <w:b/>
          <w:bCs/>
        </w:rPr>
        <w:t xml:space="preserve"> </w:t>
      </w:r>
      <w:r w:rsidRPr="007C4E89">
        <w:rPr>
          <w:rFonts w:ascii="Calibri" w:hAnsi="Calibri" w:hint="cs"/>
          <w:b/>
          <w:bCs/>
          <w:rtl/>
        </w:rPr>
        <w:t>גם</w:t>
      </w:r>
      <w:r w:rsidRPr="007C4E89">
        <w:rPr>
          <w:rFonts w:ascii="Calibri" w:hAnsi="Calibri" w:cs="Calibri"/>
          <w:b/>
          <w:bCs/>
        </w:rPr>
        <w:t xml:space="preserve"> </w:t>
      </w:r>
      <w:r w:rsidRPr="007C4E89">
        <w:rPr>
          <w:rFonts w:ascii="Calibri" w:hAnsi="Calibri" w:hint="cs"/>
          <w:b/>
          <w:bCs/>
          <w:rtl/>
        </w:rPr>
        <w:t>להקטין</w:t>
      </w:r>
      <w:r w:rsidRPr="007C4E89">
        <w:rPr>
          <w:rFonts w:ascii="Calibri" w:hAnsi="Calibri" w:cs="Calibri"/>
          <w:b/>
          <w:bCs/>
        </w:rPr>
        <w:t xml:space="preserve"> </w:t>
      </w:r>
      <w:r w:rsidRPr="007C4E89">
        <w:rPr>
          <w:rFonts w:ascii="Calibri" w:hAnsi="Calibri" w:hint="cs"/>
          <w:b/>
          <w:bCs/>
          <w:rtl/>
        </w:rPr>
        <w:t>את</w:t>
      </w:r>
      <w:r w:rsidRPr="007C4E89">
        <w:rPr>
          <w:rFonts w:ascii="Calibri" w:hAnsi="Calibri" w:cs="Calibri"/>
          <w:b/>
          <w:bCs/>
        </w:rPr>
        <w:t xml:space="preserve"> </w:t>
      </w:r>
      <w:r w:rsidRPr="007C4E89">
        <w:rPr>
          <w:rFonts w:ascii="Calibri" w:hAnsi="Calibri" w:hint="cs"/>
          <w:b/>
          <w:bCs/>
          <w:rtl/>
        </w:rPr>
        <w:t>היקפו</w:t>
      </w:r>
      <w:r w:rsidRPr="007C4E89">
        <w:rPr>
          <w:rFonts w:ascii="Calibri" w:hAnsi="Calibri" w:cs="Calibri"/>
          <w:b/>
          <w:bCs/>
        </w:rPr>
        <w:t xml:space="preserve"> </w:t>
      </w:r>
      <w:r w:rsidRPr="007C4E89">
        <w:rPr>
          <w:rFonts w:ascii="Calibri" w:hAnsi="Calibri" w:hint="cs"/>
          <w:b/>
          <w:bCs/>
          <w:rtl/>
        </w:rPr>
        <w:t>ולצמצם</w:t>
      </w:r>
      <w:r w:rsidRPr="007C4E89">
        <w:rPr>
          <w:rFonts w:ascii="Calibri" w:hAnsi="Calibri" w:cs="Calibri"/>
          <w:b/>
          <w:bCs/>
        </w:rPr>
        <w:t xml:space="preserve"> </w:t>
      </w:r>
      <w:r w:rsidRPr="007C4E89">
        <w:rPr>
          <w:rFonts w:ascii="Calibri" w:hAnsi="Calibri" w:hint="cs"/>
          <w:b/>
          <w:bCs/>
          <w:rtl/>
        </w:rPr>
        <w:t>את</w:t>
      </w:r>
      <w:r w:rsidRPr="007C4E89">
        <w:rPr>
          <w:rFonts w:ascii="Calibri" w:hAnsi="Calibri" w:cs="Calibri"/>
          <w:b/>
          <w:bCs/>
        </w:rPr>
        <w:t xml:space="preserve"> </w:t>
      </w:r>
      <w:r w:rsidRPr="007C4E89">
        <w:rPr>
          <w:rFonts w:ascii="Calibri" w:hAnsi="Calibri" w:hint="cs"/>
          <w:b/>
          <w:bCs/>
          <w:rtl/>
        </w:rPr>
        <w:t xml:space="preserve">נזקיו." </w:t>
      </w:r>
    </w:p>
    <w:p w14:paraId="5F9F0799" w14:textId="77777777" w:rsidR="007C4E89" w:rsidRPr="007C4E89" w:rsidRDefault="007C4E89" w:rsidP="007C4E89">
      <w:pPr>
        <w:spacing w:line="360" w:lineRule="auto"/>
        <w:ind w:left="850" w:right="850"/>
        <w:jc w:val="both"/>
        <w:rPr>
          <w:rFonts w:ascii="Calibri" w:hAnsi="Calibri"/>
          <w:b/>
          <w:bCs/>
        </w:rPr>
      </w:pPr>
    </w:p>
    <w:p w14:paraId="72F35C4F" w14:textId="77777777" w:rsidR="007C4E89" w:rsidRPr="007C4E89" w:rsidRDefault="007C4E89" w:rsidP="007C4E89">
      <w:pPr>
        <w:spacing w:line="360" w:lineRule="auto"/>
        <w:ind w:firstLine="720"/>
        <w:jc w:val="both"/>
        <w:rPr>
          <w:rFonts w:ascii="Calibri" w:hAnsi="Calibri"/>
          <w:rtl/>
        </w:rPr>
      </w:pPr>
      <w:r w:rsidRPr="007C4E89">
        <w:rPr>
          <w:rFonts w:ascii="Calibri" w:hAnsi="Calibri" w:hint="cs"/>
          <w:rtl/>
        </w:rPr>
        <w:t>וכן את דברי כבוד השופט ג'ובראן ב</w:t>
      </w:r>
      <w:hyperlink r:id="rId25" w:history="1">
        <w:r w:rsidR="00F0368D" w:rsidRPr="00F0368D">
          <w:rPr>
            <w:rFonts w:ascii="Calibri" w:hAnsi="Calibri" w:hint="eastAsia"/>
            <w:color w:val="0000FF"/>
            <w:u w:val="single"/>
            <w:rtl/>
          </w:rPr>
          <w:t>ע</w:t>
        </w:r>
        <w:r w:rsidR="00F0368D" w:rsidRPr="00F0368D">
          <w:rPr>
            <w:rFonts w:ascii="Calibri" w:hAnsi="Calibri"/>
            <w:color w:val="0000FF"/>
            <w:u w:val="single"/>
            <w:rtl/>
          </w:rPr>
          <w:t>"</w:t>
        </w:r>
        <w:r w:rsidR="00F0368D" w:rsidRPr="00F0368D">
          <w:rPr>
            <w:rFonts w:ascii="Calibri" w:hAnsi="Calibri" w:hint="eastAsia"/>
            <w:color w:val="0000FF"/>
            <w:u w:val="single"/>
            <w:rtl/>
          </w:rPr>
          <w:t>פ</w:t>
        </w:r>
        <w:r w:rsidR="00F0368D" w:rsidRPr="00F0368D">
          <w:rPr>
            <w:rFonts w:ascii="Calibri" w:hAnsi="Calibri"/>
            <w:color w:val="0000FF"/>
            <w:u w:val="single"/>
            <w:rtl/>
          </w:rPr>
          <w:t xml:space="preserve"> 9482/09</w:t>
        </w:r>
      </w:hyperlink>
      <w:r w:rsidRPr="007C4E89">
        <w:rPr>
          <w:rFonts w:ascii="Calibri" w:hAnsi="Calibri" w:hint="cs"/>
          <w:rtl/>
        </w:rPr>
        <w:t xml:space="preserve"> </w:t>
      </w:r>
      <w:r w:rsidRPr="007C4E89">
        <w:rPr>
          <w:rFonts w:ascii="Calibri" w:hAnsi="Calibri" w:hint="cs"/>
          <w:b/>
          <w:bCs/>
          <w:rtl/>
        </w:rPr>
        <w:t>שמעון ביטון נגד מדינת ישראל</w:t>
      </w:r>
      <w:r w:rsidRPr="007C4E89">
        <w:rPr>
          <w:rFonts w:ascii="Calibri" w:hAnsi="Calibri" w:hint="cs"/>
          <w:rtl/>
        </w:rPr>
        <w:t xml:space="preserve"> </w:t>
      </w:r>
      <w:r w:rsidRPr="007C4E89">
        <w:rPr>
          <w:rFonts w:ascii="Calibri" w:hAnsi="Calibri" w:hint="cs"/>
          <w:b/>
          <w:bCs/>
          <w:rtl/>
        </w:rPr>
        <w:t>(24.07.11)</w:t>
      </w:r>
      <w:r w:rsidRPr="007C4E89">
        <w:rPr>
          <w:rFonts w:ascii="Calibri" w:hAnsi="Calibri" w:hint="cs"/>
          <w:rtl/>
        </w:rPr>
        <w:t>:</w:t>
      </w:r>
    </w:p>
    <w:p w14:paraId="7D2939D5" w14:textId="77777777" w:rsidR="007C4E89" w:rsidRPr="007C4E89" w:rsidRDefault="007C4E89" w:rsidP="007C4E89">
      <w:pPr>
        <w:spacing w:line="360" w:lineRule="auto"/>
        <w:ind w:right="1134"/>
        <w:jc w:val="both"/>
        <w:rPr>
          <w:rFonts w:ascii="Calibri" w:hAnsi="Calibri"/>
          <w:rtl/>
        </w:rPr>
      </w:pPr>
    </w:p>
    <w:p w14:paraId="319C9964" w14:textId="77777777" w:rsidR="007C4E89" w:rsidRPr="007C4E89" w:rsidRDefault="007C4E89" w:rsidP="007C4E89">
      <w:pPr>
        <w:spacing w:line="360" w:lineRule="auto"/>
        <w:ind w:left="1440" w:right="850"/>
        <w:jc w:val="both"/>
        <w:rPr>
          <w:rFonts w:ascii="Calibri" w:hAnsi="Calibri"/>
          <w:b/>
          <w:bCs/>
          <w:rtl/>
        </w:rPr>
      </w:pPr>
      <w:r w:rsidRPr="007C4E89">
        <w:rPr>
          <w:rFonts w:ascii="Calibri" w:hAnsi="Calibri" w:hint="cs"/>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26" w:history="1">
        <w:r w:rsidR="00F0368D" w:rsidRPr="00F0368D">
          <w:rPr>
            <w:rFonts w:ascii="Calibri" w:eastAsia="David" w:hAnsi="Calibri" w:hint="eastAsia"/>
            <w:b/>
            <w:bCs/>
            <w:color w:val="0000FF"/>
            <w:u w:val="single"/>
            <w:rtl/>
          </w:rPr>
          <w:t>ע</w:t>
        </w:r>
        <w:r w:rsidR="00F0368D" w:rsidRPr="00F0368D">
          <w:rPr>
            <w:rFonts w:ascii="Calibri" w:eastAsia="David" w:hAnsi="Calibri"/>
            <w:b/>
            <w:bCs/>
            <w:color w:val="0000FF"/>
            <w:u w:val="single"/>
            <w:rtl/>
          </w:rPr>
          <w:t>"</w:t>
        </w:r>
        <w:r w:rsidR="00F0368D" w:rsidRPr="00F0368D">
          <w:rPr>
            <w:rFonts w:ascii="Calibri" w:eastAsia="David" w:hAnsi="Calibri" w:hint="eastAsia"/>
            <w:b/>
            <w:bCs/>
            <w:color w:val="0000FF"/>
            <w:u w:val="single"/>
            <w:rtl/>
          </w:rPr>
          <w:t>פ</w:t>
        </w:r>
        <w:r w:rsidR="00F0368D" w:rsidRPr="00F0368D">
          <w:rPr>
            <w:rFonts w:ascii="Calibri" w:eastAsia="David" w:hAnsi="Calibri"/>
            <w:b/>
            <w:bCs/>
            <w:color w:val="0000FF"/>
            <w:u w:val="single"/>
            <w:rtl/>
          </w:rPr>
          <w:t xml:space="preserve"> 966/94</w:t>
        </w:r>
      </w:hyperlink>
      <w:r w:rsidRPr="007C4E89">
        <w:rPr>
          <w:rFonts w:ascii="Calibri" w:hAnsi="Calibri" w:hint="cs"/>
          <w:b/>
          <w:bCs/>
          <w:rtl/>
        </w:rPr>
        <w:t xml:space="preserve"> אמזלג נ' מדינת ישראל ([פורסם בנבו], 12.12.1995))."</w:t>
      </w:r>
    </w:p>
    <w:p w14:paraId="5FB5524A" w14:textId="77777777" w:rsidR="007C4E89" w:rsidRPr="007C4E89" w:rsidRDefault="007C4E89" w:rsidP="007C4E89">
      <w:pPr>
        <w:spacing w:line="360" w:lineRule="auto"/>
        <w:ind w:right="850"/>
        <w:jc w:val="both"/>
        <w:rPr>
          <w:rFonts w:ascii="Calibri" w:hAnsi="Calibri"/>
          <w:b/>
          <w:bCs/>
          <w:rtl/>
        </w:rPr>
      </w:pPr>
    </w:p>
    <w:p w14:paraId="4A22CD3B" w14:textId="77777777" w:rsidR="007C4E89" w:rsidRPr="007C4E89" w:rsidRDefault="007C4E89" w:rsidP="007C4E89">
      <w:pPr>
        <w:spacing w:line="360" w:lineRule="auto"/>
        <w:ind w:left="720" w:hanging="720"/>
        <w:jc w:val="both"/>
        <w:rPr>
          <w:rFonts w:ascii="Calibri" w:hAnsi="Calibri"/>
          <w:rtl/>
        </w:rPr>
      </w:pPr>
      <w:r w:rsidRPr="007C4E89">
        <w:rPr>
          <w:rFonts w:ascii="Calibri" w:hAnsi="Calibri" w:hint="cs"/>
          <w:rtl/>
        </w:rPr>
        <w:t>17.</w:t>
      </w:r>
      <w:r w:rsidRPr="007C4E89">
        <w:rPr>
          <w:rFonts w:ascii="Calibri" w:hAnsi="Calibri" w:hint="cs"/>
          <w:rtl/>
        </w:rPr>
        <w:tab/>
        <w:t>בחינת מדיניות הענישה מעלה כי הוטלה ענישה מגוונת בעבירות גידול סמים והחזקת סמים שלא לצריכה עצמית, החל ממאסר בפועל לריצוי בדרך של עבודות שרות ועד מאסרים בפועל ממושכים מאחורי סורג ובריח, בהתאם לנסיבותיו של כל מקרה ומקרה, כמות הסם, סוג הסם וכדומה.</w:t>
      </w:r>
    </w:p>
    <w:p w14:paraId="34281CF0" w14:textId="77777777" w:rsidR="007C4E89" w:rsidRPr="007C4E89" w:rsidRDefault="007C4E89" w:rsidP="007C4E89">
      <w:pPr>
        <w:spacing w:line="360" w:lineRule="auto"/>
        <w:jc w:val="both"/>
        <w:rPr>
          <w:rFonts w:ascii="Calibri" w:hAnsi="Calibri"/>
          <w:rtl/>
        </w:rPr>
      </w:pPr>
    </w:p>
    <w:p w14:paraId="01EAE820" w14:textId="77777777" w:rsidR="007C4E89" w:rsidRPr="007C4E89" w:rsidRDefault="007C4E89" w:rsidP="007C4E89">
      <w:pPr>
        <w:spacing w:line="360" w:lineRule="auto"/>
        <w:ind w:left="1440" w:hanging="720"/>
        <w:jc w:val="both"/>
        <w:rPr>
          <w:rFonts w:ascii="Calibri" w:hAnsi="Calibri"/>
          <w:rtl/>
        </w:rPr>
      </w:pPr>
      <w:r w:rsidRPr="007C4E89">
        <w:rPr>
          <w:rFonts w:ascii="Calibri" w:hAnsi="Calibri" w:hint="cs"/>
          <w:rtl/>
        </w:rPr>
        <w:t>א.</w:t>
      </w:r>
      <w:r w:rsidRPr="007C4E89">
        <w:rPr>
          <w:rFonts w:ascii="Calibri" w:hAnsi="Calibri" w:hint="cs"/>
          <w:rtl/>
        </w:rPr>
        <w:tab/>
      </w:r>
      <w:hyperlink r:id="rId27" w:history="1">
        <w:r w:rsidR="00F0368D" w:rsidRPr="00F0368D">
          <w:rPr>
            <w:rFonts w:ascii="Calibri" w:hAnsi="Calibri" w:hint="eastAsia"/>
            <w:color w:val="0000FF"/>
            <w:u w:val="single"/>
            <w:rtl/>
          </w:rPr>
          <w:t>רע</w:t>
        </w:r>
        <w:r w:rsidR="00F0368D" w:rsidRPr="00F0368D">
          <w:rPr>
            <w:rFonts w:ascii="Calibri" w:hAnsi="Calibri"/>
            <w:color w:val="0000FF"/>
            <w:u w:val="single"/>
            <w:rtl/>
          </w:rPr>
          <w:t>"</w:t>
        </w:r>
        <w:r w:rsidR="00F0368D" w:rsidRPr="00F0368D">
          <w:rPr>
            <w:rFonts w:ascii="Calibri" w:hAnsi="Calibri" w:hint="eastAsia"/>
            <w:color w:val="0000FF"/>
            <w:u w:val="single"/>
            <w:rtl/>
          </w:rPr>
          <w:t>פ</w:t>
        </w:r>
        <w:r w:rsidR="00F0368D" w:rsidRPr="00F0368D">
          <w:rPr>
            <w:rFonts w:ascii="Calibri" w:hAnsi="Calibri"/>
            <w:color w:val="0000FF"/>
            <w:u w:val="single"/>
            <w:rtl/>
          </w:rPr>
          <w:t xml:space="preserve"> 1787/15</w:t>
        </w:r>
      </w:hyperlink>
      <w:r w:rsidRPr="007C4E89">
        <w:rPr>
          <w:rFonts w:ascii="Calibri" w:hAnsi="Calibri" w:hint="cs"/>
          <w:rtl/>
        </w:rPr>
        <w:t xml:space="preserve"> </w:t>
      </w:r>
      <w:r w:rsidRPr="007C4E89">
        <w:rPr>
          <w:rFonts w:ascii="Calibri" w:hAnsi="Calibri" w:hint="cs"/>
          <w:b/>
          <w:bCs/>
          <w:rtl/>
        </w:rPr>
        <w:t>אדי עמר נגד מדינת ישראל (24.03.15)</w:t>
      </w:r>
      <w:r w:rsidRPr="007C4E89">
        <w:rPr>
          <w:rFonts w:ascii="Calibri" w:hAnsi="Calibri" w:hint="cs"/>
          <w:rtl/>
        </w:rPr>
        <w:t xml:space="preserve">, המבקש הודה והורשע  בעבירות גידול, הכנה וייצור סמים מסוכנים, החזקה ושימוש בסמים שלא לצריכה עצמית והחזקת כלים להכנת סם שלא לצריכה עצמית. המבקש החזיק בדירת מגוריו, השייכת לבת זוגו, 9 שתילי קנבוס במשקל כולל של 4.380 קילוגרם נטו. בנוסף החזיק המבקש בכלים המשמשים לגידול, הכנה וייצור סמים מסוכנים וכן נתפסו סכומי כסף ומט"ח. </w:t>
      </w:r>
      <w:r w:rsidRPr="007C4E89">
        <w:rPr>
          <w:rFonts w:ascii="Calibri" w:hAnsi="Calibri" w:hint="cs"/>
          <w:u w:val="single"/>
          <w:rtl/>
        </w:rPr>
        <w:t>בית המשפט השלום גזר עליו 8 חודשי מאסר בפועל ועונשים נלווים.</w:t>
      </w:r>
      <w:r w:rsidRPr="007C4E89">
        <w:rPr>
          <w:rFonts w:ascii="Calibri" w:hAnsi="Calibri" w:hint="cs"/>
          <w:rtl/>
        </w:rPr>
        <w:t xml:space="preserve"> </w:t>
      </w:r>
    </w:p>
    <w:p w14:paraId="2BD7CB4C" w14:textId="77777777" w:rsidR="007C4E89" w:rsidRPr="007C4E89" w:rsidRDefault="007C4E89" w:rsidP="007C4E89">
      <w:pPr>
        <w:spacing w:line="360" w:lineRule="auto"/>
        <w:jc w:val="both"/>
        <w:rPr>
          <w:rFonts w:ascii="Calibri" w:hAnsi="Calibri"/>
          <w:rtl/>
        </w:rPr>
      </w:pPr>
    </w:p>
    <w:p w14:paraId="109EFAE1" w14:textId="77777777" w:rsidR="007C4E89" w:rsidRPr="007C4E89" w:rsidRDefault="007C4E89" w:rsidP="007C4E89">
      <w:pPr>
        <w:spacing w:line="360" w:lineRule="auto"/>
        <w:ind w:left="1440" w:hanging="720"/>
        <w:jc w:val="both"/>
        <w:rPr>
          <w:rFonts w:ascii="Calibri" w:hAnsi="Calibri"/>
          <w:rtl/>
        </w:rPr>
      </w:pPr>
      <w:r w:rsidRPr="007C4E89">
        <w:rPr>
          <w:rFonts w:ascii="Calibri" w:hAnsi="Calibri" w:hint="cs"/>
          <w:rtl/>
        </w:rPr>
        <w:t>ב.</w:t>
      </w:r>
      <w:r w:rsidRPr="007C4E89">
        <w:rPr>
          <w:rFonts w:ascii="Calibri" w:hAnsi="Calibri" w:hint="cs"/>
          <w:rtl/>
        </w:rPr>
        <w:tab/>
      </w:r>
      <w:hyperlink r:id="rId28" w:history="1">
        <w:r w:rsidR="00F0368D" w:rsidRPr="00F0368D">
          <w:rPr>
            <w:rFonts w:ascii="Calibri" w:hAnsi="Calibri" w:hint="eastAsia"/>
            <w:color w:val="0000FF"/>
            <w:u w:val="single"/>
            <w:rtl/>
          </w:rPr>
          <w:t>רע</w:t>
        </w:r>
        <w:r w:rsidR="00F0368D" w:rsidRPr="00F0368D">
          <w:rPr>
            <w:rFonts w:ascii="Calibri" w:hAnsi="Calibri"/>
            <w:color w:val="0000FF"/>
            <w:u w:val="single"/>
            <w:rtl/>
          </w:rPr>
          <w:t>"</w:t>
        </w:r>
        <w:r w:rsidR="00F0368D" w:rsidRPr="00F0368D">
          <w:rPr>
            <w:rFonts w:ascii="Calibri" w:hAnsi="Calibri" w:hint="eastAsia"/>
            <w:color w:val="0000FF"/>
            <w:u w:val="single"/>
            <w:rtl/>
          </w:rPr>
          <w:t>פ</w:t>
        </w:r>
        <w:r w:rsidR="00F0368D" w:rsidRPr="00F0368D">
          <w:rPr>
            <w:rFonts w:ascii="Calibri" w:hAnsi="Calibri"/>
            <w:color w:val="0000FF"/>
            <w:u w:val="single"/>
            <w:rtl/>
          </w:rPr>
          <w:t xml:space="preserve"> 7005/14</w:t>
        </w:r>
      </w:hyperlink>
      <w:r w:rsidRPr="007C4E89">
        <w:rPr>
          <w:rFonts w:ascii="Calibri" w:hAnsi="Calibri" w:hint="cs"/>
          <w:rtl/>
        </w:rPr>
        <w:t xml:space="preserve"> </w:t>
      </w:r>
      <w:r w:rsidRPr="007C4E89">
        <w:rPr>
          <w:rFonts w:ascii="Calibri" w:hAnsi="Calibri" w:hint="cs"/>
          <w:b/>
          <w:bCs/>
          <w:rtl/>
        </w:rPr>
        <w:t>עידן דגן נגד מדינת ישראל (30.11.14)</w:t>
      </w:r>
      <w:r w:rsidRPr="007C4E89">
        <w:rPr>
          <w:rFonts w:ascii="Calibri" w:hAnsi="Calibri" w:hint="cs"/>
          <w:rtl/>
        </w:rPr>
        <w:t xml:space="preserve">, המבקש הודה והורשע בעבירות גידול סמים והחזקה ושימוש בסמים לצריכה עצמית. הנאשם החזיק מעבדה לגידול סמים וגידל 2.721.83 גרם סם מסוכן מסוג קנאביס. </w:t>
      </w:r>
      <w:r w:rsidRPr="007C4E89">
        <w:rPr>
          <w:rFonts w:ascii="Calibri" w:hAnsi="Calibri" w:hint="cs"/>
          <w:u w:val="single"/>
          <w:rtl/>
        </w:rPr>
        <w:t>בית המשפט השלום גזר עליו 10 חודשי מאסר בפועל ועונשים נלווים</w:t>
      </w:r>
      <w:r w:rsidRPr="007C4E89">
        <w:rPr>
          <w:rFonts w:ascii="Calibri" w:hAnsi="Calibri" w:hint="cs"/>
          <w:rtl/>
        </w:rPr>
        <w:t xml:space="preserve">. </w:t>
      </w:r>
    </w:p>
    <w:p w14:paraId="3E0B532B" w14:textId="77777777" w:rsidR="007C4E89" w:rsidRPr="007C4E89" w:rsidRDefault="007C4E89" w:rsidP="007C4E89">
      <w:pPr>
        <w:spacing w:line="360" w:lineRule="auto"/>
        <w:jc w:val="both"/>
        <w:rPr>
          <w:rFonts w:ascii="Calibri" w:hAnsi="Calibri"/>
          <w:rtl/>
        </w:rPr>
      </w:pPr>
    </w:p>
    <w:p w14:paraId="538272C2" w14:textId="77777777" w:rsidR="007C4E89" w:rsidRPr="007C4E89" w:rsidRDefault="007C4E89" w:rsidP="007C4E89">
      <w:pPr>
        <w:spacing w:line="360" w:lineRule="auto"/>
        <w:ind w:left="1440" w:hanging="720"/>
        <w:jc w:val="both"/>
        <w:rPr>
          <w:rFonts w:ascii="Calibri" w:hAnsi="Calibri"/>
          <w:rtl/>
        </w:rPr>
      </w:pPr>
      <w:r w:rsidRPr="007C4E89">
        <w:rPr>
          <w:rFonts w:ascii="Calibri" w:hAnsi="Calibri" w:hint="cs"/>
          <w:rtl/>
        </w:rPr>
        <w:t>ג.</w:t>
      </w:r>
      <w:r w:rsidRPr="007C4E89">
        <w:rPr>
          <w:rFonts w:ascii="Calibri" w:hAnsi="Calibri" w:hint="cs"/>
          <w:rtl/>
        </w:rPr>
        <w:tab/>
      </w:r>
      <w:hyperlink r:id="rId29" w:history="1">
        <w:r w:rsidR="00F0368D" w:rsidRPr="00F0368D">
          <w:rPr>
            <w:rFonts w:ascii="Calibri" w:hAnsi="Calibri" w:hint="eastAsia"/>
            <w:color w:val="0000FF"/>
            <w:u w:val="single"/>
            <w:rtl/>
          </w:rPr>
          <w:t>רע</w:t>
        </w:r>
        <w:r w:rsidR="00F0368D" w:rsidRPr="00F0368D">
          <w:rPr>
            <w:rFonts w:ascii="Calibri" w:hAnsi="Calibri"/>
            <w:color w:val="0000FF"/>
            <w:u w:val="single"/>
            <w:rtl/>
          </w:rPr>
          <w:t>"</w:t>
        </w:r>
        <w:r w:rsidR="00F0368D" w:rsidRPr="00F0368D">
          <w:rPr>
            <w:rFonts w:ascii="Calibri" w:hAnsi="Calibri" w:hint="eastAsia"/>
            <w:color w:val="0000FF"/>
            <w:u w:val="single"/>
            <w:rtl/>
          </w:rPr>
          <w:t>פ</w:t>
        </w:r>
        <w:r w:rsidR="00F0368D" w:rsidRPr="00F0368D">
          <w:rPr>
            <w:rFonts w:ascii="Calibri" w:hAnsi="Calibri"/>
            <w:color w:val="0000FF"/>
            <w:u w:val="single"/>
            <w:rtl/>
          </w:rPr>
          <w:t xml:space="preserve"> 7819/15</w:t>
        </w:r>
      </w:hyperlink>
      <w:r w:rsidRPr="007C4E89">
        <w:rPr>
          <w:rFonts w:ascii="Calibri" w:hAnsi="Calibri" w:hint="cs"/>
          <w:rtl/>
        </w:rPr>
        <w:t xml:space="preserve"> </w:t>
      </w:r>
      <w:r w:rsidRPr="007C4E89">
        <w:rPr>
          <w:rFonts w:ascii="Calibri" w:hAnsi="Calibri" w:hint="cs"/>
          <w:b/>
          <w:bCs/>
          <w:rtl/>
        </w:rPr>
        <w:t>עופר סלור נגד מדינת ישראל (22.05.16)</w:t>
      </w:r>
      <w:r w:rsidRPr="007C4E89">
        <w:rPr>
          <w:rFonts w:ascii="Calibri" w:hAnsi="Calibri" w:hint="cs"/>
          <w:rtl/>
        </w:rPr>
        <w:t xml:space="preserve">, המבקש הודה והורשע בשתי עבירות של גידול, ייצור והכנת סמים מסוכנים והחזקת סמים שלא לצריכה עצמית. המבקש גידל </w:t>
      </w:r>
      <w:r>
        <w:rPr>
          <w:rFonts w:hint="cs"/>
          <w:rtl/>
        </w:rPr>
        <w:t xml:space="preserve">במעבדה שהקים בדירתו 45 שתילים של סם מסוכן מסוג קנאביס במשקל כולל של  7,440 גרם נטו. </w:t>
      </w:r>
      <w:r w:rsidRPr="007C4E89">
        <w:rPr>
          <w:rFonts w:ascii="Calibri" w:hAnsi="Calibri" w:hint="cs"/>
          <w:u w:val="single"/>
          <w:rtl/>
        </w:rPr>
        <w:t>בית המשפט השלום גזר עליו 9 חודשי מאסר בפועל</w:t>
      </w:r>
      <w:r w:rsidRPr="007C4E89">
        <w:rPr>
          <w:rFonts w:ascii="Calibri" w:hAnsi="Calibri" w:hint="cs"/>
          <w:rtl/>
        </w:rPr>
        <w:t xml:space="preserve">. </w:t>
      </w:r>
    </w:p>
    <w:p w14:paraId="4E796A05" w14:textId="77777777" w:rsidR="007C4E89" w:rsidRPr="007C4E89" w:rsidRDefault="007C4E89" w:rsidP="007C4E89">
      <w:pPr>
        <w:spacing w:line="360" w:lineRule="auto"/>
        <w:jc w:val="both"/>
        <w:rPr>
          <w:rFonts w:ascii="Calibri" w:hAnsi="Calibri"/>
          <w:rtl/>
        </w:rPr>
      </w:pPr>
    </w:p>
    <w:p w14:paraId="22E53116" w14:textId="77777777" w:rsidR="007C4E89" w:rsidRPr="007C4E89" w:rsidRDefault="007C4E89" w:rsidP="007C4E89">
      <w:pPr>
        <w:spacing w:line="360" w:lineRule="auto"/>
        <w:ind w:left="1440" w:hanging="720"/>
        <w:jc w:val="both"/>
        <w:rPr>
          <w:rFonts w:ascii="Calibri" w:hAnsi="Calibri"/>
          <w:rtl/>
        </w:rPr>
      </w:pPr>
      <w:r w:rsidRPr="007C4E89">
        <w:rPr>
          <w:rFonts w:ascii="Calibri" w:hAnsi="Calibri" w:hint="cs"/>
          <w:rtl/>
        </w:rPr>
        <w:t>ד.</w:t>
      </w:r>
      <w:r w:rsidRPr="007C4E89">
        <w:rPr>
          <w:rFonts w:ascii="Calibri" w:hAnsi="Calibri" w:hint="cs"/>
          <w:rtl/>
        </w:rPr>
        <w:tab/>
      </w:r>
      <w:hyperlink r:id="rId30" w:history="1">
        <w:r w:rsidR="00F0368D" w:rsidRPr="00F0368D">
          <w:rPr>
            <w:rFonts w:ascii="Calibri" w:hAnsi="Calibri" w:hint="eastAsia"/>
            <w:color w:val="0000FF"/>
            <w:u w:val="single"/>
            <w:rtl/>
          </w:rPr>
          <w:t>רע</w:t>
        </w:r>
        <w:r w:rsidR="00F0368D" w:rsidRPr="00F0368D">
          <w:rPr>
            <w:rFonts w:ascii="Calibri" w:hAnsi="Calibri"/>
            <w:color w:val="0000FF"/>
            <w:u w:val="single"/>
            <w:rtl/>
          </w:rPr>
          <w:t>"</w:t>
        </w:r>
        <w:r w:rsidR="00F0368D" w:rsidRPr="00F0368D">
          <w:rPr>
            <w:rFonts w:ascii="Calibri" w:hAnsi="Calibri" w:hint="eastAsia"/>
            <w:color w:val="0000FF"/>
            <w:u w:val="single"/>
            <w:rtl/>
          </w:rPr>
          <w:t>פ</w:t>
        </w:r>
        <w:r w:rsidR="00F0368D" w:rsidRPr="00F0368D">
          <w:rPr>
            <w:rFonts w:ascii="Calibri" w:hAnsi="Calibri"/>
            <w:color w:val="0000FF"/>
            <w:u w:val="single"/>
            <w:rtl/>
          </w:rPr>
          <w:t xml:space="preserve"> 314/16</w:t>
        </w:r>
      </w:hyperlink>
      <w:r w:rsidRPr="007C4E89">
        <w:rPr>
          <w:rFonts w:ascii="Calibri" w:hAnsi="Calibri" w:hint="cs"/>
          <w:rtl/>
        </w:rPr>
        <w:t xml:space="preserve"> </w:t>
      </w:r>
      <w:r w:rsidRPr="007C4E89">
        <w:rPr>
          <w:rFonts w:ascii="Calibri" w:hAnsi="Calibri" w:hint="cs"/>
          <w:b/>
          <w:bCs/>
          <w:rtl/>
        </w:rPr>
        <w:t>גיא בן צבי נגד מדינת ישראל</w:t>
      </w:r>
      <w:r w:rsidRPr="007C4E89">
        <w:rPr>
          <w:rFonts w:ascii="Calibri" w:hAnsi="Calibri" w:hint="cs"/>
          <w:rtl/>
        </w:rPr>
        <w:t xml:space="preserve"> </w:t>
      </w:r>
      <w:r w:rsidRPr="007C4E89">
        <w:rPr>
          <w:rFonts w:ascii="Calibri" w:hAnsi="Calibri" w:hint="cs"/>
          <w:b/>
          <w:bCs/>
          <w:rtl/>
        </w:rPr>
        <w:t>(22.02.16)</w:t>
      </w:r>
      <w:r w:rsidRPr="007C4E89">
        <w:rPr>
          <w:rFonts w:ascii="Calibri" w:hAnsi="Calibri" w:hint="cs"/>
          <w:rtl/>
        </w:rPr>
        <w:t xml:space="preserve">, המבקש הודה והורשע בעבירה של גידול סם מסוכן. המבקש הקים מעבדה וגידל סם מסוכן מסוג קנבוס במשקל העולה על 2.5 ק"ג. בית המשפט השלום גזר עליו 6 חודשי מאסר בדרך של עבודות שרות ועונשים נלווים. </w:t>
      </w:r>
      <w:r w:rsidRPr="007C4E89">
        <w:rPr>
          <w:rFonts w:ascii="Calibri" w:hAnsi="Calibri" w:hint="cs"/>
          <w:u w:val="single"/>
          <w:rtl/>
        </w:rPr>
        <w:t>ערעור המדינה על קולת העונש התקבל ובית המשפט המחוזי גזר עליו 10 חודשי מאסר בפועל</w:t>
      </w:r>
      <w:r w:rsidRPr="007C4E89">
        <w:rPr>
          <w:rFonts w:ascii="Calibri" w:hAnsi="Calibri" w:hint="cs"/>
          <w:rtl/>
        </w:rPr>
        <w:t>.</w:t>
      </w:r>
    </w:p>
    <w:p w14:paraId="4D98E8B7" w14:textId="77777777" w:rsidR="007C4E89" w:rsidRPr="007C4E89" w:rsidRDefault="007C4E89" w:rsidP="007C4E89">
      <w:pPr>
        <w:spacing w:line="360" w:lineRule="auto"/>
        <w:jc w:val="both"/>
        <w:rPr>
          <w:rFonts w:ascii="Calibri" w:hAnsi="Calibri"/>
          <w:rtl/>
        </w:rPr>
      </w:pPr>
    </w:p>
    <w:p w14:paraId="7E249882" w14:textId="77777777" w:rsidR="007C4E89" w:rsidRPr="007C4E89" w:rsidRDefault="007C4E89" w:rsidP="007C4E89">
      <w:pPr>
        <w:spacing w:line="360" w:lineRule="auto"/>
        <w:ind w:left="1440" w:hanging="720"/>
        <w:jc w:val="both"/>
        <w:rPr>
          <w:rFonts w:ascii="Calibri" w:hAnsi="Calibri"/>
          <w:rtl/>
        </w:rPr>
      </w:pPr>
      <w:r w:rsidRPr="007C4E89">
        <w:rPr>
          <w:rFonts w:ascii="Calibri" w:hAnsi="Calibri" w:hint="cs"/>
          <w:rtl/>
        </w:rPr>
        <w:t>ה.</w:t>
      </w:r>
      <w:r w:rsidRPr="007C4E89">
        <w:rPr>
          <w:rFonts w:ascii="Calibri" w:hAnsi="Calibri" w:hint="cs"/>
          <w:rtl/>
        </w:rPr>
        <w:tab/>
      </w:r>
      <w:hyperlink r:id="rId31" w:history="1">
        <w:r w:rsidR="00F0368D" w:rsidRPr="00F0368D">
          <w:rPr>
            <w:rFonts w:ascii="Calibri" w:hAnsi="Calibri" w:hint="eastAsia"/>
            <w:color w:val="0000FF"/>
            <w:u w:val="single"/>
            <w:rtl/>
          </w:rPr>
          <w:t>עפ</w:t>
        </w:r>
        <w:r w:rsidR="00F0368D" w:rsidRPr="00F0368D">
          <w:rPr>
            <w:rFonts w:ascii="Calibri" w:hAnsi="Calibri"/>
            <w:color w:val="0000FF"/>
            <w:u w:val="single"/>
            <w:rtl/>
          </w:rPr>
          <w:t>"</w:t>
        </w:r>
        <w:r w:rsidR="00F0368D" w:rsidRPr="00F0368D">
          <w:rPr>
            <w:rFonts w:ascii="Calibri" w:hAnsi="Calibri" w:hint="eastAsia"/>
            <w:color w:val="0000FF"/>
            <w:u w:val="single"/>
            <w:rtl/>
          </w:rPr>
          <w:t>ג</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תל</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אביב</w:t>
        </w:r>
        <w:r w:rsidR="00F0368D" w:rsidRPr="00F0368D">
          <w:rPr>
            <w:rFonts w:ascii="Calibri" w:hAnsi="Calibri"/>
            <w:color w:val="0000FF"/>
            <w:u w:val="single"/>
            <w:rtl/>
          </w:rPr>
          <w:t>) 46572-03-15</w:t>
        </w:r>
      </w:hyperlink>
      <w:r w:rsidRPr="007C4E89">
        <w:rPr>
          <w:rFonts w:ascii="Calibri" w:hAnsi="Calibri" w:hint="cs"/>
          <w:rtl/>
        </w:rPr>
        <w:t xml:space="preserve"> </w:t>
      </w:r>
      <w:r w:rsidRPr="007C4E89">
        <w:rPr>
          <w:rFonts w:ascii="Calibri" w:hAnsi="Calibri" w:hint="cs"/>
          <w:b/>
          <w:bCs/>
          <w:rtl/>
        </w:rPr>
        <w:t>מדינת ישראל נגד חנוך זרובסקי (01.06.15)</w:t>
      </w:r>
      <w:r w:rsidRPr="007C4E89">
        <w:rPr>
          <w:rFonts w:ascii="Calibri" w:hAnsi="Calibri" w:hint="cs"/>
          <w:rtl/>
        </w:rPr>
        <w:t xml:space="preserve">, המשיב הודה והורשע בשלושה אישומים שונים שעניינם עבירות של גידול סמים, החזקת סמים והחזקת כלים להכנת סם, הכל שלא לצריכה עצמית, כמות הסם המצטברת היא מעל 4.5 ק"ג. בית המשפט השלום גזר עליו 6 חודשי מאסר לריצוי בדרך של עבודת שרות. </w:t>
      </w:r>
      <w:r w:rsidRPr="007C4E89">
        <w:rPr>
          <w:rFonts w:ascii="Calibri" w:hAnsi="Calibri" w:hint="cs"/>
          <w:u w:val="single"/>
          <w:rtl/>
        </w:rPr>
        <w:t xml:space="preserve">בית המשפט המחוזי החמיר בעושנו וגזר עליו 12 חודשי מאסר בפועל </w:t>
      </w:r>
      <w:r w:rsidRPr="007C4E89">
        <w:rPr>
          <w:rFonts w:ascii="Calibri" w:hAnsi="Calibri" w:hint="cs"/>
          <w:rtl/>
        </w:rPr>
        <w:t>זאת מבלי למצות עמו את הדין.</w:t>
      </w:r>
    </w:p>
    <w:p w14:paraId="5CFB9FDF" w14:textId="77777777" w:rsidR="007C4E89" w:rsidRPr="007C4E89" w:rsidRDefault="007C4E89" w:rsidP="007C4E89">
      <w:pPr>
        <w:spacing w:line="360" w:lineRule="auto"/>
        <w:jc w:val="both"/>
        <w:rPr>
          <w:rFonts w:ascii="Calibri" w:hAnsi="Calibri"/>
          <w:rtl/>
        </w:rPr>
      </w:pPr>
    </w:p>
    <w:p w14:paraId="3C31168A" w14:textId="77777777" w:rsidR="007C4E89" w:rsidRPr="007C4E89" w:rsidRDefault="007C4E89" w:rsidP="007C4E89">
      <w:pPr>
        <w:spacing w:line="360" w:lineRule="auto"/>
        <w:ind w:left="1440" w:hanging="720"/>
        <w:jc w:val="both"/>
        <w:rPr>
          <w:rFonts w:ascii="Calibri" w:hAnsi="Calibri"/>
          <w:rtl/>
        </w:rPr>
      </w:pPr>
      <w:r w:rsidRPr="007C4E89">
        <w:rPr>
          <w:rFonts w:ascii="Calibri" w:hAnsi="Calibri" w:hint="cs"/>
          <w:rtl/>
        </w:rPr>
        <w:t>ו.</w:t>
      </w:r>
      <w:r w:rsidRPr="007C4E89">
        <w:rPr>
          <w:rFonts w:ascii="Calibri" w:hAnsi="Calibri" w:hint="cs"/>
          <w:rtl/>
        </w:rPr>
        <w:tab/>
      </w:r>
      <w:hyperlink r:id="rId32" w:history="1">
        <w:r w:rsidR="00F0368D" w:rsidRPr="00F0368D">
          <w:rPr>
            <w:rFonts w:ascii="Calibri" w:hAnsi="Calibri" w:hint="eastAsia"/>
            <w:color w:val="0000FF"/>
            <w:u w:val="single"/>
            <w:rtl/>
          </w:rPr>
          <w:t>עפ</w:t>
        </w:r>
        <w:r w:rsidR="00F0368D" w:rsidRPr="00F0368D">
          <w:rPr>
            <w:rFonts w:ascii="Calibri" w:hAnsi="Calibri"/>
            <w:color w:val="0000FF"/>
            <w:u w:val="single"/>
            <w:rtl/>
          </w:rPr>
          <w:t>"</w:t>
        </w:r>
        <w:r w:rsidR="00F0368D" w:rsidRPr="00F0368D">
          <w:rPr>
            <w:rFonts w:ascii="Calibri" w:hAnsi="Calibri" w:hint="eastAsia"/>
            <w:color w:val="0000FF"/>
            <w:u w:val="single"/>
            <w:rtl/>
          </w:rPr>
          <w:t>ג</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תל</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אביב</w:t>
        </w:r>
        <w:r w:rsidR="00F0368D" w:rsidRPr="00F0368D">
          <w:rPr>
            <w:rFonts w:ascii="Calibri" w:hAnsi="Calibri"/>
            <w:color w:val="0000FF"/>
            <w:u w:val="single"/>
            <w:rtl/>
          </w:rPr>
          <w:t>) 31126-05-14</w:t>
        </w:r>
      </w:hyperlink>
      <w:r w:rsidRPr="007C4E89">
        <w:rPr>
          <w:rFonts w:ascii="Calibri" w:hAnsi="Calibri" w:hint="cs"/>
          <w:rtl/>
        </w:rPr>
        <w:t xml:space="preserve"> </w:t>
      </w:r>
      <w:r w:rsidRPr="007C4E89">
        <w:rPr>
          <w:rFonts w:ascii="Calibri" w:hAnsi="Calibri" w:hint="cs"/>
          <w:b/>
          <w:bCs/>
          <w:rtl/>
        </w:rPr>
        <w:t>מדינת ישראל נגד יהודה חריט (12.01.15)</w:t>
      </w:r>
      <w:r w:rsidRPr="007C4E89">
        <w:rPr>
          <w:rFonts w:ascii="Calibri" w:hAnsi="Calibri" w:hint="cs"/>
          <w:rtl/>
        </w:rPr>
        <w:t xml:space="preserve">, המשיב הורשע בגידול 50 שתילי סם מסוג קנאביס במשקל של 763 גרם ונתפסו כלים המהווים מעבדה לגידול סם. בית המשפט הטיל על הנאשם של"צ, 6 חודשי מאסר על תנאי וקנס, ונמנע מהטלת רכיב מאסר בפועל כלשהו. </w:t>
      </w:r>
      <w:r w:rsidRPr="007C4E89">
        <w:rPr>
          <w:rFonts w:ascii="Calibri" w:hAnsi="Calibri" w:hint="cs"/>
          <w:u w:val="single"/>
          <w:rtl/>
        </w:rPr>
        <w:t>בית המשפט המחוזי קיבל את ערעור המדינה והשית עליו 6 חודשי מאסר לריצוי בדרך של עבודות שרות, ביטל את השל"צ והותיר את יתר רכיבי גזר הדין על כנם</w:t>
      </w:r>
      <w:r w:rsidRPr="007C4E89">
        <w:rPr>
          <w:rFonts w:ascii="Calibri" w:hAnsi="Calibri" w:hint="cs"/>
          <w:rtl/>
        </w:rPr>
        <w:t>.</w:t>
      </w:r>
    </w:p>
    <w:p w14:paraId="423A6E85" w14:textId="77777777" w:rsidR="007C4E89" w:rsidRPr="007C4E89" w:rsidRDefault="007C4E89" w:rsidP="007C4E89">
      <w:pPr>
        <w:spacing w:line="360" w:lineRule="auto"/>
        <w:jc w:val="both"/>
        <w:rPr>
          <w:rFonts w:ascii="Calibri" w:hAnsi="Calibri" w:cs="Arial"/>
          <w:sz w:val="22"/>
          <w:szCs w:val="22"/>
          <w:rtl/>
        </w:rPr>
      </w:pPr>
    </w:p>
    <w:p w14:paraId="56AEBB9B" w14:textId="77777777" w:rsidR="007C4E89" w:rsidRPr="007C4E89" w:rsidRDefault="007C4E89" w:rsidP="007C4E89">
      <w:pPr>
        <w:spacing w:line="360" w:lineRule="auto"/>
        <w:ind w:left="1440" w:hanging="720"/>
        <w:jc w:val="both"/>
        <w:rPr>
          <w:rFonts w:ascii="Calibri" w:hAnsi="Calibri"/>
          <w:u w:val="single"/>
          <w:rtl/>
        </w:rPr>
      </w:pPr>
      <w:r w:rsidRPr="007C4E89">
        <w:rPr>
          <w:rFonts w:ascii="Calibri" w:hAnsi="Calibri" w:hint="cs"/>
          <w:rtl/>
        </w:rPr>
        <w:t>ז.</w:t>
      </w:r>
      <w:r w:rsidRPr="007C4E89">
        <w:rPr>
          <w:rFonts w:ascii="Calibri" w:hAnsi="Calibri" w:hint="cs"/>
          <w:rtl/>
        </w:rPr>
        <w:tab/>
      </w:r>
      <w:hyperlink r:id="rId33" w:history="1">
        <w:r w:rsidR="00F0368D" w:rsidRPr="00F0368D">
          <w:rPr>
            <w:rFonts w:ascii="Calibri" w:hAnsi="Calibri" w:hint="eastAsia"/>
            <w:color w:val="0000FF"/>
            <w:u w:val="single"/>
            <w:rtl/>
          </w:rPr>
          <w:t>עפ</w:t>
        </w:r>
        <w:r w:rsidR="00F0368D" w:rsidRPr="00F0368D">
          <w:rPr>
            <w:rFonts w:ascii="Calibri" w:hAnsi="Calibri"/>
            <w:color w:val="0000FF"/>
            <w:u w:val="single"/>
            <w:rtl/>
          </w:rPr>
          <w:t>"</w:t>
        </w:r>
        <w:r w:rsidR="00F0368D" w:rsidRPr="00F0368D">
          <w:rPr>
            <w:rFonts w:ascii="Calibri" w:hAnsi="Calibri" w:hint="eastAsia"/>
            <w:color w:val="0000FF"/>
            <w:u w:val="single"/>
            <w:rtl/>
          </w:rPr>
          <w:t>ג</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תל</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אביב</w:t>
        </w:r>
        <w:r w:rsidR="00F0368D" w:rsidRPr="00F0368D">
          <w:rPr>
            <w:rFonts w:ascii="Calibri" w:hAnsi="Calibri"/>
            <w:color w:val="0000FF"/>
            <w:u w:val="single"/>
            <w:rtl/>
          </w:rPr>
          <w:t>) 40089-12-14</w:t>
        </w:r>
      </w:hyperlink>
      <w:r w:rsidRPr="007C4E89">
        <w:rPr>
          <w:rFonts w:ascii="Calibri" w:hAnsi="Calibri" w:hint="cs"/>
          <w:rtl/>
        </w:rPr>
        <w:t xml:space="preserve"> </w:t>
      </w:r>
      <w:r w:rsidRPr="007C4E89">
        <w:rPr>
          <w:rFonts w:ascii="Calibri" w:hAnsi="Calibri" w:hint="cs"/>
          <w:b/>
          <w:bCs/>
          <w:rtl/>
        </w:rPr>
        <w:t>מדינת ישראל נגד יוגב מורי (18.03.15)</w:t>
      </w:r>
      <w:r w:rsidRPr="007C4E89">
        <w:rPr>
          <w:rFonts w:ascii="Calibri" w:hAnsi="Calibri" w:hint="cs"/>
          <w:rtl/>
        </w:rPr>
        <w:t>, המשיב הודה והורשע בעבירות של גידול והכנת סמים מסוכנים, החזקת סמים לצריכה עצמית והפרעה לשוטר במילוי תפקידו. המשיב החזיק בארון בחדר השינה 2.8 גרם סם מסוג קנבוס, בחצר ביתו הקים מעבדה לגידול סמים שהייתה ממוקמת במחסן ובתוכה אדניות שתולות זרעי מריחואנה וכן גידל 15 שתילים של קנבוס. בית משפט השלום גזר על המשיב מאסר על תנאי.</w:t>
      </w:r>
      <w:r w:rsidRPr="007C4E89">
        <w:rPr>
          <w:rFonts w:ascii="Calibri" w:hAnsi="Calibri" w:hint="cs"/>
          <w:u w:val="single"/>
          <w:rtl/>
        </w:rPr>
        <w:t xml:space="preserve"> ערעור המדינה על קולת העונש התקבל, בית המשפט המחוזי גזר עליו 6 חודשי מאסר לריצוי בדרך של עבודות שרות, שלילת רישיון לתקופה של שנה ויתר רכיבי גזר הדין של בית משפט שלום הותרו על כנם</w:t>
      </w:r>
      <w:r w:rsidRPr="007C4E89">
        <w:rPr>
          <w:rFonts w:ascii="Calibri" w:hAnsi="Calibri" w:hint="cs"/>
          <w:rtl/>
        </w:rPr>
        <w:t xml:space="preserve">. </w:t>
      </w:r>
    </w:p>
    <w:p w14:paraId="08601A9B" w14:textId="77777777" w:rsidR="007C4E89" w:rsidRPr="007C4E89" w:rsidRDefault="007C4E89" w:rsidP="007C4E89">
      <w:pPr>
        <w:spacing w:line="360" w:lineRule="auto"/>
        <w:jc w:val="both"/>
        <w:rPr>
          <w:rFonts w:ascii="Calibri" w:hAnsi="Calibri"/>
          <w:u w:val="single"/>
          <w:rtl/>
        </w:rPr>
      </w:pPr>
    </w:p>
    <w:p w14:paraId="69E951FF" w14:textId="77777777" w:rsidR="007C4E89" w:rsidRPr="007C4E89" w:rsidRDefault="007C4E89" w:rsidP="007C4E89">
      <w:pPr>
        <w:spacing w:line="360" w:lineRule="auto"/>
        <w:ind w:left="1440" w:hanging="720"/>
        <w:jc w:val="both"/>
        <w:rPr>
          <w:rFonts w:ascii="Calibri" w:hAnsi="Calibri"/>
          <w:u w:val="single"/>
          <w:rtl/>
        </w:rPr>
      </w:pPr>
      <w:r w:rsidRPr="007C4E89">
        <w:rPr>
          <w:rFonts w:ascii="Calibri" w:hAnsi="Calibri" w:hint="cs"/>
          <w:rtl/>
        </w:rPr>
        <w:t>ח.</w:t>
      </w:r>
      <w:r w:rsidRPr="007C4E89">
        <w:rPr>
          <w:rFonts w:ascii="Calibri" w:hAnsi="Calibri" w:hint="cs"/>
          <w:rtl/>
        </w:rPr>
        <w:tab/>
      </w:r>
      <w:hyperlink r:id="rId34" w:history="1">
        <w:r w:rsidR="00F0368D" w:rsidRPr="00F0368D">
          <w:rPr>
            <w:rFonts w:ascii="Calibri" w:hAnsi="Calibri" w:hint="eastAsia"/>
            <w:color w:val="0000FF"/>
            <w:u w:val="single"/>
            <w:rtl/>
          </w:rPr>
          <w:t>עפ</w:t>
        </w:r>
        <w:r w:rsidR="00F0368D" w:rsidRPr="00F0368D">
          <w:rPr>
            <w:rFonts w:ascii="Calibri" w:hAnsi="Calibri"/>
            <w:color w:val="0000FF"/>
            <w:u w:val="single"/>
            <w:rtl/>
          </w:rPr>
          <w:t>"</w:t>
        </w:r>
        <w:r w:rsidR="00F0368D" w:rsidRPr="00F0368D">
          <w:rPr>
            <w:rFonts w:ascii="Calibri" w:hAnsi="Calibri" w:hint="eastAsia"/>
            <w:color w:val="0000FF"/>
            <w:u w:val="single"/>
            <w:rtl/>
          </w:rPr>
          <w:t>ג</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באר</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שבע</w:t>
        </w:r>
        <w:r w:rsidR="00F0368D" w:rsidRPr="00F0368D">
          <w:rPr>
            <w:rFonts w:ascii="Calibri" w:hAnsi="Calibri"/>
            <w:color w:val="0000FF"/>
            <w:u w:val="single"/>
            <w:rtl/>
          </w:rPr>
          <w:t>) 5065-01-15</w:t>
        </w:r>
      </w:hyperlink>
      <w:r w:rsidRPr="007C4E89">
        <w:rPr>
          <w:rFonts w:ascii="Calibri" w:hAnsi="Calibri" w:hint="cs"/>
          <w:rtl/>
        </w:rPr>
        <w:t xml:space="preserve"> </w:t>
      </w:r>
      <w:r w:rsidRPr="007C4E89">
        <w:rPr>
          <w:rFonts w:ascii="Calibri" w:hAnsi="Calibri" w:hint="cs"/>
          <w:b/>
          <w:bCs/>
          <w:rtl/>
        </w:rPr>
        <w:t>אור בר עם נגד מדינת ישראל (20.04.15)</w:t>
      </w:r>
      <w:r w:rsidRPr="007C4E89">
        <w:rPr>
          <w:rFonts w:ascii="Calibri" w:hAnsi="Calibri" w:hint="cs"/>
          <w:rtl/>
        </w:rPr>
        <w:t xml:space="preserve">, המערער, צעיר נעדר עבר פלילי, הודה והורשע </w:t>
      </w:r>
      <w:r>
        <w:rPr>
          <w:rFonts w:ascii="Arial" w:hAnsi="Arial" w:hint="cs"/>
          <w:rtl/>
        </w:rPr>
        <w:t>בכך שגידל בשטח בקיבוץ, 13 שתילי סם מסוכן מסוג קנבוס במשקל כולל של כ- 330 גרם, וכן החזיק שלא כדין כלים להכנת הסם</w:t>
      </w:r>
      <w:r w:rsidRPr="007C4E89">
        <w:rPr>
          <w:rFonts w:ascii="Calibri" w:hAnsi="Calibri" w:hint="cs"/>
          <w:rtl/>
        </w:rPr>
        <w:t xml:space="preserve">. בית המשפט גזר עליו 6 חודשי מאסר שירוצו בעבודות שרות, מאסרים על תנאי, קנס, התחייבות וצו מבחן. הוגש ערעור על עצם ההרשעה ולחלופין על אורך תקופת עבודות השרות. </w:t>
      </w:r>
      <w:r w:rsidRPr="007C4E89">
        <w:rPr>
          <w:rFonts w:ascii="Calibri" w:hAnsi="Calibri" w:hint="cs"/>
          <w:u w:val="single"/>
          <w:rtl/>
        </w:rPr>
        <w:t>בית המשפט המחוזי הותיר את ההרשעה על כנה אך הקל בעונשו והעמיד את תקופת המאסר על 3 חודשי עבודות שרות.</w:t>
      </w:r>
    </w:p>
    <w:p w14:paraId="36FB8B7D" w14:textId="77777777" w:rsidR="007C4E89" w:rsidRPr="007C4E89" w:rsidRDefault="007C4E89" w:rsidP="007C4E89">
      <w:pPr>
        <w:spacing w:line="360" w:lineRule="auto"/>
        <w:jc w:val="both"/>
        <w:rPr>
          <w:rFonts w:ascii="Calibri" w:hAnsi="Calibri"/>
          <w:rtl/>
        </w:rPr>
      </w:pPr>
    </w:p>
    <w:p w14:paraId="6B230ACE" w14:textId="77777777" w:rsidR="007C4E89" w:rsidRPr="007C4E89" w:rsidRDefault="007C4E89" w:rsidP="007C4E89">
      <w:pPr>
        <w:spacing w:line="360" w:lineRule="auto"/>
        <w:ind w:left="1440" w:hanging="720"/>
        <w:jc w:val="both"/>
        <w:rPr>
          <w:rFonts w:ascii="Calibri" w:hAnsi="Calibri"/>
          <w:u w:val="single"/>
          <w:rtl/>
        </w:rPr>
      </w:pPr>
      <w:r w:rsidRPr="007C4E89">
        <w:rPr>
          <w:rFonts w:ascii="Calibri" w:hAnsi="Calibri" w:hint="cs"/>
          <w:rtl/>
        </w:rPr>
        <w:t>ט.</w:t>
      </w:r>
      <w:r w:rsidRPr="007C4E89">
        <w:rPr>
          <w:rFonts w:ascii="Calibri" w:hAnsi="Calibri" w:hint="cs"/>
          <w:rtl/>
        </w:rPr>
        <w:tab/>
      </w:r>
      <w:hyperlink r:id="rId35" w:history="1">
        <w:r w:rsidR="00F0368D" w:rsidRPr="00F0368D">
          <w:rPr>
            <w:rFonts w:ascii="Calibri" w:hAnsi="Calibri" w:hint="eastAsia"/>
            <w:color w:val="0000FF"/>
            <w:u w:val="single"/>
            <w:rtl/>
          </w:rPr>
          <w:t>ת</w:t>
        </w:r>
        <w:r w:rsidR="00F0368D" w:rsidRPr="00F0368D">
          <w:rPr>
            <w:rFonts w:ascii="Calibri" w:hAnsi="Calibri"/>
            <w:color w:val="0000FF"/>
            <w:u w:val="single"/>
            <w:rtl/>
          </w:rPr>
          <w:t>"</w:t>
        </w:r>
        <w:r w:rsidR="00F0368D" w:rsidRPr="00F0368D">
          <w:rPr>
            <w:rFonts w:ascii="Calibri" w:hAnsi="Calibri" w:hint="eastAsia"/>
            <w:color w:val="0000FF"/>
            <w:u w:val="single"/>
            <w:rtl/>
          </w:rPr>
          <w:t>פ</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קריית</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גת</w:t>
        </w:r>
        <w:r w:rsidR="00F0368D" w:rsidRPr="00F0368D">
          <w:rPr>
            <w:rFonts w:ascii="Calibri" w:hAnsi="Calibri"/>
            <w:color w:val="0000FF"/>
            <w:u w:val="single"/>
            <w:rtl/>
          </w:rPr>
          <w:t>) 6800-09-13</w:t>
        </w:r>
      </w:hyperlink>
      <w:r w:rsidRPr="007C4E89">
        <w:rPr>
          <w:rFonts w:ascii="Calibri" w:hAnsi="Calibri" w:hint="cs"/>
          <w:rtl/>
        </w:rPr>
        <w:t xml:space="preserve"> </w:t>
      </w:r>
      <w:r w:rsidRPr="007C4E89">
        <w:rPr>
          <w:rFonts w:ascii="Calibri" w:hAnsi="Calibri" w:hint="cs"/>
          <w:b/>
          <w:bCs/>
          <w:rtl/>
        </w:rPr>
        <w:t>מדינת ישראל נגד ברק אגוז</w:t>
      </w:r>
      <w:r w:rsidRPr="007C4E89">
        <w:rPr>
          <w:rFonts w:ascii="Calibri" w:hAnsi="Calibri" w:hint="cs"/>
          <w:rtl/>
        </w:rPr>
        <w:t xml:space="preserve"> </w:t>
      </w:r>
      <w:r w:rsidRPr="007C4E89">
        <w:rPr>
          <w:rFonts w:ascii="Calibri" w:hAnsi="Calibri" w:hint="cs"/>
          <w:b/>
          <w:bCs/>
          <w:rtl/>
        </w:rPr>
        <w:t>(06.04.14)</w:t>
      </w:r>
      <w:r w:rsidRPr="007C4E89">
        <w:rPr>
          <w:rFonts w:ascii="Calibri" w:hAnsi="Calibri" w:hint="cs"/>
          <w:rtl/>
        </w:rPr>
        <w:t xml:space="preserve">, הנאשם, נעדר עבר פלילי, הודה והורשע, במסגרת הסדר טיעון בגידול 22 שתילי קנבוס במשקל 963.3 גרם והחזיק כלים המשמשים להכנת סם שלא לצריכה עצמית. </w:t>
      </w:r>
      <w:r w:rsidRPr="007C4E89">
        <w:rPr>
          <w:rFonts w:ascii="Calibri" w:hAnsi="Calibri" w:hint="cs"/>
          <w:u w:val="single"/>
          <w:rtl/>
        </w:rPr>
        <w:t>בית המשפט גזר עליו 4 חודשי מאסר בעבודות שרות, מאסרים על תנאי, קנס, התחייבות וצו מבחן</w:t>
      </w:r>
      <w:r w:rsidRPr="007C4E89">
        <w:rPr>
          <w:rFonts w:ascii="Calibri" w:hAnsi="Calibri" w:hint="cs"/>
          <w:rtl/>
        </w:rPr>
        <w:t>.</w:t>
      </w:r>
    </w:p>
    <w:p w14:paraId="3A627D38" w14:textId="77777777" w:rsidR="007C4E89" w:rsidRPr="007C4E89" w:rsidRDefault="007C4E89" w:rsidP="007C4E89">
      <w:pPr>
        <w:spacing w:line="360" w:lineRule="auto"/>
        <w:jc w:val="both"/>
        <w:rPr>
          <w:rFonts w:ascii="Calibri" w:hAnsi="Calibri"/>
          <w:rtl/>
        </w:rPr>
      </w:pPr>
    </w:p>
    <w:p w14:paraId="6F6A94E6" w14:textId="77777777" w:rsidR="007C4E89" w:rsidRPr="007C4E89" w:rsidRDefault="007C4E89" w:rsidP="007C4E89">
      <w:pPr>
        <w:spacing w:line="360" w:lineRule="auto"/>
        <w:ind w:left="720" w:hanging="720"/>
        <w:jc w:val="both"/>
        <w:rPr>
          <w:rFonts w:ascii="Calibri" w:hAnsi="Calibri"/>
          <w:u w:val="single"/>
          <w:rtl/>
        </w:rPr>
      </w:pPr>
      <w:r w:rsidRPr="007C4E89">
        <w:rPr>
          <w:rFonts w:ascii="Calibri" w:hAnsi="Calibri" w:hint="cs"/>
          <w:rtl/>
        </w:rPr>
        <w:t>18.</w:t>
      </w:r>
      <w:r w:rsidRPr="007C4E89">
        <w:rPr>
          <w:rFonts w:ascii="Calibri" w:hAnsi="Calibri" w:hint="cs"/>
          <w:rtl/>
        </w:rPr>
        <w:tab/>
      </w:r>
      <w:r w:rsidRPr="007C4E89">
        <w:rPr>
          <w:rFonts w:ascii="Calibri" w:hAnsi="Calibri" w:hint="cs"/>
          <w:u w:val="single"/>
          <w:rtl/>
        </w:rPr>
        <w:t>נוכח כל האמור לעיל ובנסיבותיו של מקרה זה, אני קובעת כי מתחם העונש ההולם הוא בין מאסר בפועל לריצוי בדרך של עבודות שרות ועד 12 חודשי מאסר בפועל.</w:t>
      </w:r>
    </w:p>
    <w:p w14:paraId="66DF274D" w14:textId="77777777" w:rsidR="007C4E89" w:rsidRPr="007C4E89" w:rsidRDefault="007C4E89" w:rsidP="007C4E89">
      <w:pPr>
        <w:spacing w:line="360" w:lineRule="auto"/>
        <w:jc w:val="both"/>
        <w:rPr>
          <w:rFonts w:ascii="Calibri" w:hAnsi="Calibri"/>
          <w:u w:val="single"/>
          <w:rtl/>
        </w:rPr>
      </w:pPr>
    </w:p>
    <w:p w14:paraId="19F3969B" w14:textId="77777777" w:rsidR="007C4E89" w:rsidRPr="007C4E89" w:rsidRDefault="007C4E89" w:rsidP="007C4E89">
      <w:pPr>
        <w:spacing w:line="360" w:lineRule="auto"/>
        <w:jc w:val="both"/>
        <w:rPr>
          <w:rFonts w:ascii="Calibri" w:hAnsi="Calibri"/>
          <w:b/>
          <w:bCs/>
          <w:u w:val="single"/>
          <w:rtl/>
        </w:rPr>
      </w:pPr>
      <w:r w:rsidRPr="007C4E89">
        <w:rPr>
          <w:rFonts w:ascii="Calibri" w:hAnsi="Calibri" w:hint="cs"/>
          <w:b/>
          <w:bCs/>
          <w:u w:val="single"/>
          <w:rtl/>
        </w:rPr>
        <w:t>חריגה ממתחם העונש ההולם וגזירת עונשו של הנאשם</w:t>
      </w:r>
    </w:p>
    <w:p w14:paraId="30E585C9" w14:textId="77777777" w:rsidR="007C4E89" w:rsidRPr="007C4E89" w:rsidRDefault="007C4E89" w:rsidP="007C4E89">
      <w:pPr>
        <w:spacing w:line="360" w:lineRule="auto"/>
        <w:jc w:val="both"/>
        <w:rPr>
          <w:rFonts w:ascii="Calibri" w:hAnsi="Calibri"/>
          <w:rtl/>
        </w:rPr>
      </w:pPr>
    </w:p>
    <w:p w14:paraId="704A42D0" w14:textId="77777777" w:rsidR="007C4E89" w:rsidRPr="007C4E89" w:rsidRDefault="007C4E89" w:rsidP="007C4E89">
      <w:pPr>
        <w:spacing w:line="360" w:lineRule="auto"/>
        <w:ind w:left="720" w:hanging="720"/>
        <w:jc w:val="both"/>
        <w:rPr>
          <w:rFonts w:ascii="Calibri" w:hAnsi="Calibri"/>
          <w:rtl/>
        </w:rPr>
      </w:pPr>
      <w:r w:rsidRPr="007C4E89">
        <w:rPr>
          <w:rFonts w:ascii="Calibri" w:hAnsi="Calibri" w:hint="cs"/>
          <w:rtl/>
        </w:rPr>
        <w:t>19.</w:t>
      </w:r>
      <w:r w:rsidRPr="007C4E89">
        <w:rPr>
          <w:rFonts w:ascii="Calibri" w:hAnsi="Calibri" w:hint="cs"/>
          <w:rtl/>
        </w:rPr>
        <w:tab/>
      </w:r>
      <w:hyperlink r:id="rId36" w:history="1">
        <w:r w:rsidR="005C6079" w:rsidRPr="005C6079">
          <w:rPr>
            <w:rFonts w:ascii="Calibri" w:hAnsi="Calibri" w:hint="eastAsia"/>
            <w:color w:val="0000FF"/>
            <w:u w:val="single"/>
            <w:rtl/>
          </w:rPr>
          <w:t>סעיף</w:t>
        </w:r>
        <w:r w:rsidR="005C6079" w:rsidRPr="005C6079">
          <w:rPr>
            <w:rFonts w:ascii="Calibri" w:hAnsi="Calibri"/>
            <w:color w:val="0000FF"/>
            <w:u w:val="single"/>
            <w:rtl/>
          </w:rPr>
          <w:t xml:space="preserve"> 40</w:t>
        </w:r>
        <w:r w:rsidR="005C6079" w:rsidRPr="005C6079">
          <w:rPr>
            <w:rFonts w:ascii="Calibri" w:hAnsi="Calibri" w:hint="eastAsia"/>
            <w:color w:val="0000FF"/>
            <w:u w:val="single"/>
            <w:rtl/>
          </w:rPr>
          <w:t>ד</w:t>
        </w:r>
      </w:hyperlink>
      <w:r w:rsidRPr="007C4E89">
        <w:rPr>
          <w:rFonts w:ascii="Calibri" w:hAnsi="Calibri" w:hint="cs"/>
          <w:rtl/>
        </w:rPr>
        <w:t xml:space="preserve"> ל</w:t>
      </w:r>
      <w:hyperlink r:id="rId37" w:history="1">
        <w:r w:rsidR="00F0368D" w:rsidRPr="00F0368D">
          <w:rPr>
            <w:rFonts w:ascii="Calibri" w:hAnsi="Calibri" w:hint="eastAsia"/>
            <w:color w:val="0000FF"/>
            <w:u w:val="single"/>
            <w:rtl/>
          </w:rPr>
          <w:t>חוק</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העונשין</w:t>
        </w:r>
      </w:hyperlink>
      <w:r w:rsidRPr="007C4E89">
        <w:rPr>
          <w:rFonts w:ascii="Calibri" w:hAnsi="Calibri" w:hint="cs"/>
          <w:rtl/>
        </w:rPr>
        <w:t xml:space="preserve"> קובע כי בית המשפט רשאי לחרוג ממתחם העונש שקבע אם מצא כי הנאשם השתקם או שקיים סיכוי ממשי לשיקומו.</w:t>
      </w:r>
    </w:p>
    <w:p w14:paraId="6BF21ABF"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הנאשם שולב ביום 29/11/17 בטיפול ביחידה להתמכרויות בקריית שמונה, ולפי הדיווחים של העו"ס המטפלת בנאשם עלה כי הנאשם הגיע לפגישות, שיתף פעולה בטיפול והביע תחושות אכזבה ובושה על מעורבותו בביצוע העבירות. בנוסף נערכו לנאשם בדיקות שתן אחת לשבוע והן העידו על ניקיון משרידי סם.</w:t>
      </w:r>
    </w:p>
    <w:p w14:paraId="41F914E3"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ניתן לראות כי הנאשם, אשר בתחילת ההליך התקשה לשתף פעולה, ואף השתמש בסמים, התגייס בסופו של דבר לטיפול. שרות המבחן העריך כי הנאשם מעוניין לשקם את חייו ואת דרכו, והציע לפקח עליו בהליך שהותאם לנתוניו.</w:t>
      </w:r>
    </w:p>
    <w:p w14:paraId="0BA319EA"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הנאשם בן 29, סטודנט למדעי המחשב, נעדר הרשעות קודמות, הודה בעבירות המיוחסות לו בכתב האישום וחסך מזמנו של המשפט, קיבל אחריות על מעשיו, הביע חרטה והבטיח כי לא יחזור על מעשיו.</w:t>
      </w:r>
    </w:p>
    <w:p w14:paraId="0B25EA7F" w14:textId="77777777" w:rsidR="007C4E89" w:rsidRPr="007C4E89" w:rsidRDefault="007C4E89" w:rsidP="007C4E89">
      <w:pPr>
        <w:spacing w:line="360" w:lineRule="auto"/>
        <w:ind w:left="720"/>
        <w:jc w:val="both"/>
        <w:rPr>
          <w:rFonts w:ascii="Calibri" w:hAnsi="Calibri"/>
          <w:rtl/>
        </w:rPr>
      </w:pPr>
      <w:r w:rsidRPr="007C4E89">
        <w:rPr>
          <w:rFonts w:ascii="Calibri" w:hAnsi="Calibri" w:hint="cs"/>
          <w:rtl/>
        </w:rPr>
        <w:t>ראיתי לנכון לתת לנאשם הזדמנות לנצל את היד המושתת לו, לחרוג ממתחם העונש ההולם שקבעתי לעיל, ולהימנע מהטלת רכיב של מאסר בפועל על לא בדרך של עבודות שרות, כדי שלא להקשות על מסלול חייו שישלב, על פי הדיווח, המשך לימודים, יחד עם הליך הגמילה. הקלות שבעונש תאוזן באופן מספק ברכיב השל"צ שיוטל על פי ההמלצה.</w:t>
      </w:r>
    </w:p>
    <w:p w14:paraId="48A1BE5D" w14:textId="77777777" w:rsidR="007C4E89" w:rsidRPr="007C4E89" w:rsidRDefault="007C4E89" w:rsidP="007C4E89">
      <w:pPr>
        <w:spacing w:line="360" w:lineRule="auto"/>
        <w:jc w:val="both"/>
        <w:rPr>
          <w:rFonts w:ascii="Calibri" w:hAnsi="Calibri"/>
          <w:rtl/>
        </w:rPr>
      </w:pPr>
    </w:p>
    <w:p w14:paraId="0010C06B" w14:textId="77777777" w:rsidR="007C4E89" w:rsidRPr="007C4E89" w:rsidRDefault="007C4E89" w:rsidP="007C4E89">
      <w:pPr>
        <w:spacing w:line="360" w:lineRule="auto"/>
        <w:jc w:val="both"/>
        <w:rPr>
          <w:rFonts w:ascii="Calibri" w:hAnsi="Calibri"/>
          <w:b/>
          <w:bCs/>
          <w:u w:val="single"/>
          <w:rtl/>
        </w:rPr>
      </w:pPr>
      <w:r w:rsidRPr="007C4E89">
        <w:rPr>
          <w:rFonts w:ascii="Calibri" w:hAnsi="Calibri" w:hint="cs"/>
          <w:b/>
          <w:bCs/>
          <w:u w:val="single"/>
          <w:rtl/>
        </w:rPr>
        <w:t>סוף דבר</w:t>
      </w:r>
    </w:p>
    <w:p w14:paraId="1DB2790D" w14:textId="77777777" w:rsidR="007C4E89" w:rsidRPr="007C4E89" w:rsidRDefault="007C4E89" w:rsidP="007C4E89">
      <w:pPr>
        <w:spacing w:line="360" w:lineRule="auto"/>
        <w:jc w:val="both"/>
        <w:rPr>
          <w:rFonts w:ascii="Calibri" w:hAnsi="Calibri"/>
          <w:b/>
          <w:bCs/>
          <w:u w:val="single"/>
          <w:rtl/>
        </w:rPr>
      </w:pPr>
    </w:p>
    <w:p w14:paraId="62DAB9B2" w14:textId="77777777" w:rsidR="007C4E89" w:rsidRPr="007C4E89" w:rsidRDefault="007C4E89" w:rsidP="007C4E89">
      <w:pPr>
        <w:spacing w:line="360" w:lineRule="auto"/>
        <w:jc w:val="both"/>
        <w:rPr>
          <w:rFonts w:ascii="Calibri" w:hAnsi="Calibri"/>
          <w:rtl/>
        </w:rPr>
      </w:pPr>
      <w:r w:rsidRPr="007C4E89">
        <w:rPr>
          <w:rFonts w:ascii="Calibri" w:hAnsi="Calibri" w:hint="cs"/>
          <w:rtl/>
        </w:rPr>
        <w:t>20.</w:t>
      </w:r>
      <w:r w:rsidRPr="007C4E89">
        <w:rPr>
          <w:rFonts w:ascii="Calibri" w:hAnsi="Calibri" w:hint="cs"/>
          <w:rtl/>
        </w:rPr>
        <w:tab/>
      </w:r>
      <w:r w:rsidRPr="007C4E89">
        <w:rPr>
          <w:rFonts w:ascii="Calibri" w:hAnsi="Calibri" w:hint="cs"/>
          <w:b/>
          <w:bCs/>
          <w:rtl/>
        </w:rPr>
        <w:t>נוכח כל האמור לעיל, אני גוזרת את עונשו של הנאשם כדלקמן</w:t>
      </w:r>
      <w:r w:rsidRPr="007C4E89">
        <w:rPr>
          <w:rFonts w:ascii="Calibri" w:hAnsi="Calibri" w:hint="cs"/>
          <w:rtl/>
        </w:rPr>
        <w:t>:</w:t>
      </w:r>
    </w:p>
    <w:p w14:paraId="7C12BE32" w14:textId="77777777" w:rsidR="007C4E89" w:rsidRPr="007C4E89" w:rsidRDefault="007C4E89" w:rsidP="007C4E89">
      <w:pPr>
        <w:spacing w:line="360" w:lineRule="auto"/>
        <w:jc w:val="both"/>
        <w:rPr>
          <w:rFonts w:ascii="Calibri" w:hAnsi="Calibri"/>
          <w:rtl/>
        </w:rPr>
      </w:pPr>
    </w:p>
    <w:p w14:paraId="761790E0" w14:textId="77777777" w:rsidR="007C4E89" w:rsidRPr="007C4E89" w:rsidRDefault="007C4E89" w:rsidP="007C4E89">
      <w:pPr>
        <w:spacing w:line="360" w:lineRule="auto"/>
        <w:ind w:left="1440" w:hanging="720"/>
        <w:jc w:val="both"/>
        <w:rPr>
          <w:rFonts w:ascii="Calibri" w:hAnsi="Calibri"/>
          <w:rtl/>
        </w:rPr>
      </w:pPr>
      <w:r w:rsidRPr="007C4E89">
        <w:rPr>
          <w:rFonts w:ascii="Calibri" w:hAnsi="Calibri" w:hint="cs"/>
          <w:rtl/>
        </w:rPr>
        <w:t>א.</w:t>
      </w:r>
      <w:r w:rsidRPr="007C4E89">
        <w:rPr>
          <w:rFonts w:ascii="Calibri" w:hAnsi="Calibri" w:hint="cs"/>
          <w:rtl/>
        </w:rPr>
        <w:tab/>
        <w:t xml:space="preserve">ארבעה חודשי מאסר על תנאי, ואולם הנאשם לא יישא עונש זה אלא אם יעבור במהלך תקופה של שלוש שנים מהיום עבירות לפי </w:t>
      </w:r>
      <w:hyperlink r:id="rId38" w:history="1">
        <w:r w:rsidR="00F0368D" w:rsidRPr="00F0368D">
          <w:rPr>
            <w:rFonts w:ascii="Calibri" w:hAnsi="Calibri" w:hint="eastAsia"/>
            <w:color w:val="0000FF"/>
            <w:u w:val="single"/>
            <w:rtl/>
          </w:rPr>
          <w:t>פקודת</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הסמים</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המסוכנים</w:t>
        </w:r>
      </w:hyperlink>
      <w:r w:rsidRPr="007C4E89">
        <w:rPr>
          <w:rFonts w:ascii="Calibri" w:hAnsi="Calibri" w:hint="cs"/>
          <w:rtl/>
        </w:rPr>
        <w:t>, מסוג עוון או פשע.</w:t>
      </w:r>
    </w:p>
    <w:p w14:paraId="011DE660" w14:textId="77777777" w:rsidR="007C4E89" w:rsidRPr="007C4E89" w:rsidRDefault="007C4E89" w:rsidP="007C4E89">
      <w:pPr>
        <w:spacing w:line="360" w:lineRule="auto"/>
        <w:jc w:val="both"/>
        <w:rPr>
          <w:rFonts w:ascii="Calibri" w:hAnsi="Calibri"/>
          <w:rtl/>
        </w:rPr>
      </w:pPr>
      <w:r w:rsidRPr="007C4E89">
        <w:rPr>
          <w:rFonts w:ascii="Calibri" w:hAnsi="Calibri" w:hint="cs"/>
          <w:rtl/>
        </w:rPr>
        <w:t xml:space="preserve"> </w:t>
      </w:r>
    </w:p>
    <w:p w14:paraId="731BB43C" w14:textId="77777777" w:rsidR="007C4E89" w:rsidRPr="007C4E89" w:rsidRDefault="007C4E89" w:rsidP="007C4E89">
      <w:pPr>
        <w:spacing w:line="360" w:lineRule="auto"/>
        <w:ind w:left="1440" w:hanging="720"/>
        <w:jc w:val="both"/>
        <w:rPr>
          <w:rFonts w:ascii="Calibri" w:hAnsi="Calibri"/>
          <w:rtl/>
        </w:rPr>
      </w:pPr>
      <w:r w:rsidRPr="007C4E89">
        <w:rPr>
          <w:rFonts w:ascii="Calibri" w:hAnsi="Calibri" w:hint="cs"/>
          <w:rtl/>
        </w:rPr>
        <w:t>ב.</w:t>
      </w:r>
      <w:r w:rsidRPr="007C4E89">
        <w:rPr>
          <w:rFonts w:ascii="Calibri" w:hAnsi="Calibri" w:hint="cs"/>
          <w:rtl/>
        </w:rPr>
        <w:tab/>
        <w:t>צו של"צ בהיקף של 150 שעות. עבודות השל"צ יבוצעו בחוות הרכיבה תל מונד, במסגרת המרכז לרכיבה טיפולית, בתפקיד הובלת סוסים בזמן השיעורים.</w:t>
      </w:r>
    </w:p>
    <w:p w14:paraId="08DE46F4" w14:textId="77777777" w:rsidR="007C4E89" w:rsidRPr="007C4E89" w:rsidRDefault="007C4E89" w:rsidP="007C4E89">
      <w:pPr>
        <w:spacing w:line="360" w:lineRule="auto"/>
        <w:ind w:left="1440" w:hanging="720"/>
        <w:jc w:val="both"/>
        <w:rPr>
          <w:rFonts w:ascii="Calibri" w:hAnsi="Calibri"/>
          <w:rtl/>
        </w:rPr>
      </w:pPr>
    </w:p>
    <w:p w14:paraId="5254C5E6" w14:textId="77777777" w:rsidR="007C4E89" w:rsidRDefault="007C4E89" w:rsidP="007C4E89">
      <w:pPr>
        <w:spacing w:after="120" w:line="360" w:lineRule="auto"/>
        <w:ind w:left="1440"/>
        <w:jc w:val="both"/>
        <w:rPr>
          <w:rFonts w:ascii="David" w:hAnsi="David"/>
          <w:rtl/>
        </w:rPr>
      </w:pPr>
      <w:r>
        <w:rPr>
          <w:rFonts w:hint="cs"/>
          <w:rtl/>
        </w:rPr>
        <w:t xml:space="preserve">בית המשפט מסביר לנאשם את משמעות הצו, את מטרת השירות ואת פרטיו, ומזהירו שאם לא ימלא אחר הצו, יהיה צפוי לתוצאות האמורות </w:t>
      </w:r>
      <w:hyperlink r:id="rId39" w:history="1">
        <w:r w:rsidR="005C6079" w:rsidRPr="005C6079">
          <w:rPr>
            <w:color w:val="0000FF"/>
            <w:u w:val="single"/>
            <w:rtl/>
          </w:rPr>
          <w:t>בסעיף 71ד'</w:t>
        </w:r>
      </w:hyperlink>
      <w:r>
        <w:rPr>
          <w:rFonts w:hint="cs"/>
          <w:rtl/>
        </w:rPr>
        <w:t xml:space="preserve"> ל</w:t>
      </w:r>
      <w:hyperlink r:id="rId40" w:history="1">
        <w:r w:rsidR="00F0368D" w:rsidRPr="00F0368D">
          <w:rPr>
            <w:color w:val="0000FF"/>
            <w:u w:val="single"/>
            <w:rtl/>
          </w:rPr>
          <w:t>חוק העונשין</w:t>
        </w:r>
      </w:hyperlink>
      <w:r>
        <w:rPr>
          <w:rFonts w:hint="cs"/>
          <w:rtl/>
        </w:rPr>
        <w:t>.</w:t>
      </w:r>
    </w:p>
    <w:p w14:paraId="1938D86E" w14:textId="77777777" w:rsidR="007C4E89" w:rsidRPr="007C4E89" w:rsidRDefault="007C4E89" w:rsidP="007C4E89">
      <w:pPr>
        <w:spacing w:line="360" w:lineRule="auto"/>
        <w:jc w:val="both"/>
        <w:rPr>
          <w:rFonts w:ascii="Calibri" w:hAnsi="Calibri"/>
          <w:rtl/>
        </w:rPr>
      </w:pPr>
    </w:p>
    <w:p w14:paraId="34D3BF91" w14:textId="77777777" w:rsidR="007C4E89" w:rsidRPr="007C4E89" w:rsidRDefault="007C4E89" w:rsidP="007C4E89">
      <w:pPr>
        <w:spacing w:line="360" w:lineRule="auto"/>
        <w:ind w:left="1440" w:hanging="720"/>
        <w:jc w:val="both"/>
        <w:rPr>
          <w:rFonts w:ascii="Calibri" w:hAnsi="Calibri"/>
          <w:rtl/>
        </w:rPr>
      </w:pPr>
      <w:r w:rsidRPr="007C4E89">
        <w:rPr>
          <w:rFonts w:ascii="Calibri" w:hAnsi="Calibri" w:hint="cs"/>
          <w:rtl/>
        </w:rPr>
        <w:t>ג.</w:t>
      </w:r>
      <w:r w:rsidRPr="007C4E89">
        <w:rPr>
          <w:rFonts w:ascii="Calibri" w:hAnsi="Calibri" w:hint="cs"/>
          <w:rtl/>
        </w:rPr>
        <w:tab/>
        <w:t xml:space="preserve">צו מבחן לתקופה של 12 חודשים מהיום. בתקופה זו על הנאשם לעמוד בפיקוח שירות המבחן ולבצע את כל אשר יוטל עליו. </w:t>
      </w:r>
    </w:p>
    <w:p w14:paraId="3A68DBB8" w14:textId="77777777" w:rsidR="007C4E89" w:rsidRPr="007C4E89" w:rsidRDefault="007C4E89" w:rsidP="007C4E89">
      <w:pPr>
        <w:spacing w:line="360" w:lineRule="auto"/>
        <w:ind w:left="1440"/>
        <w:jc w:val="both"/>
        <w:rPr>
          <w:rFonts w:ascii="Calibri" w:hAnsi="Calibri"/>
          <w:rtl/>
        </w:rPr>
      </w:pPr>
    </w:p>
    <w:p w14:paraId="63C1E49A" w14:textId="77777777" w:rsidR="007C4E89" w:rsidRPr="007C4E89" w:rsidRDefault="007C4E89" w:rsidP="007C4E89">
      <w:pPr>
        <w:spacing w:line="360" w:lineRule="auto"/>
        <w:ind w:left="1440"/>
        <w:jc w:val="both"/>
        <w:rPr>
          <w:rFonts w:ascii="Calibri" w:hAnsi="Calibri"/>
          <w:rtl/>
        </w:rPr>
      </w:pPr>
      <w:r w:rsidRPr="007C4E89">
        <w:rPr>
          <w:rFonts w:ascii="Calibri" w:hAnsi="Calibri" w:hint="cs"/>
          <w:rtl/>
        </w:rPr>
        <w:t>בית המשפט מסביר בזאת לנאשם בלשון פשוטה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w:t>
      </w:r>
    </w:p>
    <w:p w14:paraId="206BE215" w14:textId="77777777" w:rsidR="007C4E89" w:rsidRPr="007C4E89" w:rsidRDefault="007C4E89" w:rsidP="007C4E89">
      <w:pPr>
        <w:spacing w:line="360" w:lineRule="auto"/>
        <w:jc w:val="both"/>
        <w:rPr>
          <w:rFonts w:ascii="Calibri" w:hAnsi="Calibri"/>
          <w:rtl/>
        </w:rPr>
      </w:pPr>
    </w:p>
    <w:p w14:paraId="65CCF5F3" w14:textId="77777777" w:rsidR="007C4E89" w:rsidRPr="007C4E89" w:rsidRDefault="007C4E89" w:rsidP="007C4E89">
      <w:pPr>
        <w:spacing w:line="360" w:lineRule="auto"/>
        <w:ind w:left="1440" w:hanging="720"/>
        <w:jc w:val="both"/>
        <w:rPr>
          <w:rFonts w:ascii="Calibri" w:hAnsi="Calibri"/>
          <w:rtl/>
        </w:rPr>
      </w:pPr>
      <w:r w:rsidRPr="007C4E89">
        <w:rPr>
          <w:rFonts w:ascii="Calibri" w:hAnsi="Calibri" w:hint="cs"/>
          <w:rtl/>
        </w:rPr>
        <w:t>ד.</w:t>
      </w:r>
      <w:r w:rsidRPr="007C4E89">
        <w:rPr>
          <w:rFonts w:ascii="Calibri" w:hAnsi="Calibri" w:hint="cs"/>
          <w:rtl/>
        </w:rPr>
        <w:tab/>
        <w:t xml:space="preserve">קנס על סך 2,000 ₪, או שמונה ימי מאסר תמורתו. הקנס ישולם בשני תשלומים שווים ורצופים. תשלום ראשון עד ליום 1/6/18 ותשלום שני עד ליום 1/7/18. </w:t>
      </w:r>
    </w:p>
    <w:p w14:paraId="03045F92" w14:textId="77777777" w:rsidR="007C4E89" w:rsidRDefault="007C4E89" w:rsidP="007C4E89">
      <w:pPr>
        <w:pStyle w:val="a9"/>
        <w:spacing w:line="360" w:lineRule="auto"/>
        <w:ind w:left="1003" w:firstLine="437"/>
        <w:jc w:val="both"/>
        <w:rPr>
          <w:rtl/>
        </w:rPr>
      </w:pPr>
      <w:r>
        <w:rPr>
          <w:rFonts w:hint="cs"/>
          <w:b/>
          <w:bCs/>
          <w:rtl/>
        </w:rPr>
        <w:t>אי תשלום אחד מהשיעורים, יעמיד את היתרה לפירעון מיידי.</w:t>
      </w:r>
    </w:p>
    <w:p w14:paraId="59D313EB" w14:textId="77777777" w:rsidR="007C4E89" w:rsidRPr="007C4E89" w:rsidRDefault="007C4E89" w:rsidP="007C4E89">
      <w:pPr>
        <w:spacing w:line="360" w:lineRule="auto"/>
        <w:jc w:val="both"/>
        <w:rPr>
          <w:rFonts w:ascii="Calibri" w:hAnsi="Calibri"/>
        </w:rPr>
      </w:pPr>
    </w:p>
    <w:p w14:paraId="11AFFAD7" w14:textId="77777777" w:rsidR="007C4E89" w:rsidRPr="007C4E89" w:rsidRDefault="007C4E89" w:rsidP="007C4E89">
      <w:pPr>
        <w:spacing w:line="360" w:lineRule="auto"/>
        <w:ind w:left="1440" w:hanging="720"/>
        <w:jc w:val="both"/>
        <w:rPr>
          <w:rFonts w:ascii="Calibri" w:hAnsi="Calibri"/>
          <w:rtl/>
        </w:rPr>
      </w:pPr>
      <w:r w:rsidRPr="007C4E89">
        <w:rPr>
          <w:rFonts w:ascii="Calibri" w:hAnsi="Calibri" w:hint="cs"/>
          <w:rtl/>
        </w:rPr>
        <w:t>ה.</w:t>
      </w:r>
      <w:r w:rsidRPr="007C4E89">
        <w:rPr>
          <w:rFonts w:ascii="Calibri" w:hAnsi="Calibri" w:hint="cs"/>
          <w:rtl/>
        </w:rPr>
        <w:tab/>
        <w:t xml:space="preserve">ארבעה חודשי פסילה על תנאי מלקבל ו/או להחזיק רישיון נהיגה, והתנאי הוא שלא יעבור במהלך תקופה של  שלוש שנים מהיום עבירות על </w:t>
      </w:r>
      <w:hyperlink r:id="rId41" w:history="1">
        <w:r w:rsidR="00F0368D" w:rsidRPr="00F0368D">
          <w:rPr>
            <w:rFonts w:ascii="Calibri" w:hAnsi="Calibri" w:hint="eastAsia"/>
            <w:color w:val="0000FF"/>
            <w:u w:val="single"/>
            <w:rtl/>
          </w:rPr>
          <w:t>פקודת</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הסמים</w:t>
        </w:r>
        <w:r w:rsidR="00F0368D" w:rsidRPr="00F0368D">
          <w:rPr>
            <w:rFonts w:ascii="Calibri" w:hAnsi="Calibri"/>
            <w:color w:val="0000FF"/>
            <w:u w:val="single"/>
            <w:rtl/>
          </w:rPr>
          <w:t xml:space="preserve"> </w:t>
        </w:r>
        <w:r w:rsidR="00F0368D" w:rsidRPr="00F0368D">
          <w:rPr>
            <w:rFonts w:ascii="Calibri" w:hAnsi="Calibri" w:hint="eastAsia"/>
            <w:color w:val="0000FF"/>
            <w:u w:val="single"/>
            <w:rtl/>
          </w:rPr>
          <w:t>המסוכנים</w:t>
        </w:r>
      </w:hyperlink>
      <w:r w:rsidRPr="007C4E89">
        <w:rPr>
          <w:rFonts w:ascii="Calibri" w:hAnsi="Calibri" w:hint="cs"/>
          <w:rtl/>
        </w:rPr>
        <w:t>.</w:t>
      </w:r>
    </w:p>
    <w:p w14:paraId="2736B3C4" w14:textId="77777777" w:rsidR="007C4E89" w:rsidRPr="007C4E89" w:rsidRDefault="007C4E89" w:rsidP="007C4E89">
      <w:pPr>
        <w:spacing w:line="360" w:lineRule="auto"/>
        <w:jc w:val="both"/>
        <w:rPr>
          <w:rFonts w:ascii="Calibri" w:hAnsi="Calibri"/>
          <w:rtl/>
        </w:rPr>
      </w:pPr>
    </w:p>
    <w:p w14:paraId="789B3FBD" w14:textId="77777777" w:rsidR="007C4E89" w:rsidRDefault="007C4E89" w:rsidP="007C4E89">
      <w:pPr>
        <w:spacing w:line="360" w:lineRule="auto"/>
        <w:jc w:val="both"/>
        <w:rPr>
          <w:rFonts w:ascii="David" w:hAnsi="David"/>
          <w:u w:val="single"/>
          <w:rtl/>
        </w:rPr>
      </w:pPr>
      <w:r>
        <w:rPr>
          <w:rFonts w:hint="cs"/>
          <w:u w:val="single"/>
          <w:rtl/>
        </w:rPr>
        <w:t>מוצגים – להשמדה</w:t>
      </w:r>
      <w:r>
        <w:rPr>
          <w:rFonts w:hint="cs"/>
          <w:rtl/>
        </w:rPr>
        <w:t>.</w:t>
      </w:r>
    </w:p>
    <w:p w14:paraId="76E9382F" w14:textId="77777777" w:rsidR="007C4E89" w:rsidRDefault="007C4E89" w:rsidP="007C4E89">
      <w:pPr>
        <w:spacing w:line="360" w:lineRule="auto"/>
        <w:jc w:val="both"/>
        <w:rPr>
          <w:b/>
          <w:bCs/>
          <w:u w:val="single"/>
          <w:rtl/>
        </w:rPr>
      </w:pPr>
    </w:p>
    <w:p w14:paraId="6C1D4D18" w14:textId="77777777" w:rsidR="007C4E89" w:rsidRDefault="007C4E89" w:rsidP="007C4E89">
      <w:pPr>
        <w:spacing w:line="360" w:lineRule="auto"/>
        <w:jc w:val="both"/>
        <w:rPr>
          <w:b/>
          <w:bCs/>
          <w:u w:val="single"/>
          <w:rtl/>
        </w:rPr>
      </w:pPr>
      <w:r>
        <w:rPr>
          <w:rFonts w:hint="cs"/>
          <w:b/>
          <w:bCs/>
          <w:u w:val="single"/>
          <w:rtl/>
        </w:rPr>
        <w:t>המזכירות תשלח העתק לשרות המבחן</w:t>
      </w:r>
      <w:r>
        <w:rPr>
          <w:rFonts w:hint="cs"/>
          <w:b/>
          <w:bCs/>
          <w:rtl/>
        </w:rPr>
        <w:t>.</w:t>
      </w:r>
    </w:p>
    <w:p w14:paraId="3B2392D2" w14:textId="77777777" w:rsidR="007C4E89" w:rsidRDefault="007C4E89" w:rsidP="007C4E89">
      <w:pPr>
        <w:spacing w:line="360" w:lineRule="auto"/>
        <w:jc w:val="both"/>
        <w:rPr>
          <w:b/>
          <w:bCs/>
          <w:u w:val="single"/>
          <w:rtl/>
        </w:rPr>
      </w:pPr>
    </w:p>
    <w:p w14:paraId="5EC45AED" w14:textId="77777777" w:rsidR="007C4E89" w:rsidRDefault="007C4E89" w:rsidP="007C4E89">
      <w:pPr>
        <w:spacing w:line="360" w:lineRule="auto"/>
        <w:jc w:val="both"/>
        <w:rPr>
          <w:rtl/>
        </w:rPr>
      </w:pPr>
      <w:r>
        <w:rPr>
          <w:rFonts w:hint="cs"/>
          <w:b/>
          <w:bCs/>
          <w:u w:val="single"/>
          <w:rtl/>
        </w:rPr>
        <w:t>זכות ערעור לבית המשפט המחוזי תוך 45 יום מהיום</w:t>
      </w:r>
      <w:r>
        <w:rPr>
          <w:rFonts w:hint="cs"/>
          <w:rtl/>
        </w:rPr>
        <w:t>.</w:t>
      </w:r>
    </w:p>
    <w:p w14:paraId="2DE131BB" w14:textId="77777777" w:rsidR="007C4E89" w:rsidRPr="00F0368D" w:rsidRDefault="00F0368D" w:rsidP="007C4E89">
      <w:pPr>
        <w:rPr>
          <w:color w:val="FFFFFF"/>
          <w:sz w:val="2"/>
          <w:szCs w:val="2"/>
          <w:rtl/>
        </w:rPr>
      </w:pPr>
      <w:r w:rsidRPr="00F0368D">
        <w:rPr>
          <w:color w:val="FFFFFF"/>
          <w:sz w:val="2"/>
          <w:szCs w:val="2"/>
          <w:rtl/>
        </w:rPr>
        <w:t>5129371</w:t>
      </w:r>
    </w:p>
    <w:p w14:paraId="333DA189" w14:textId="77777777" w:rsidR="007C4E89" w:rsidRPr="00CD3071" w:rsidRDefault="00F0368D" w:rsidP="007C4E89">
      <w:pPr>
        <w:rPr>
          <w:rFonts w:cs="FrankRuehl"/>
          <w:b/>
          <w:bCs/>
          <w:sz w:val="28"/>
          <w:szCs w:val="28"/>
          <w:rtl/>
        </w:rPr>
      </w:pPr>
      <w:r w:rsidRPr="00F0368D">
        <w:rPr>
          <w:rFonts w:ascii="Arial" w:hAnsi="Arial"/>
          <w:b/>
          <w:bCs/>
          <w:color w:val="FFFFFF"/>
          <w:sz w:val="2"/>
          <w:szCs w:val="2"/>
          <w:rtl/>
        </w:rPr>
        <w:t>54678313</w:t>
      </w:r>
      <w:r>
        <w:rPr>
          <w:rFonts w:ascii="Arial" w:hAnsi="Arial"/>
          <w:b/>
          <w:bCs/>
          <w:rtl/>
        </w:rPr>
        <w:t xml:space="preserve">ניתן היום, י"ג ניסן תשע"ח, 29 מרץ 2018, במעמד הנוכחים. </w:t>
      </w:r>
    </w:p>
    <w:p w14:paraId="5E6ACD00" w14:textId="77777777" w:rsidR="007C4E89" w:rsidRPr="00CD3071" w:rsidRDefault="007C4E89" w:rsidP="007C4E89">
      <w:pPr>
        <w:jc w:val="center"/>
      </w:pPr>
      <w:r w:rsidRPr="00CD3071">
        <w:rPr>
          <w:rFonts w:hint="cs"/>
          <w:b/>
          <w:bCs/>
          <w:rtl/>
        </w:rPr>
        <w:t xml:space="preserve">   </w:t>
      </w:r>
      <w:r w:rsidRPr="00CD3071">
        <w:rPr>
          <w:rFonts w:hint="cs"/>
          <w:b/>
          <w:bCs/>
          <w:rtl/>
        </w:rPr>
        <w:tab/>
      </w:r>
      <w:r w:rsidRPr="00CD3071">
        <w:rPr>
          <w:rFonts w:hint="cs"/>
          <w:b/>
          <w:bCs/>
          <w:rtl/>
        </w:rPr>
        <w:tab/>
      </w:r>
      <w:r w:rsidRPr="00CD3071">
        <w:rPr>
          <w:rFonts w:hint="cs"/>
          <w:b/>
          <w:bCs/>
          <w:rtl/>
        </w:rPr>
        <w:tab/>
      </w:r>
      <w:r w:rsidRPr="00CD3071">
        <w:rPr>
          <w:rFonts w:hint="cs"/>
          <w:b/>
          <w:bCs/>
          <w:rtl/>
        </w:rPr>
        <w:tab/>
      </w:r>
      <w:r w:rsidRPr="00CD3071">
        <w:rPr>
          <w:rFonts w:hint="cs"/>
          <w:b/>
          <w:bCs/>
          <w:rtl/>
        </w:rPr>
        <w:tab/>
      </w:r>
      <w:r>
        <w:rPr>
          <w:rtl/>
        </w:rPr>
        <w:t xml:space="preserve">     </w:t>
      </w:r>
    </w:p>
    <w:p w14:paraId="424756BC" w14:textId="77777777" w:rsidR="007C4E89" w:rsidRPr="00CD3071" w:rsidRDefault="007C4E89" w:rsidP="007C4E89">
      <w:pPr>
        <w:jc w:val="center"/>
        <w:rPr>
          <w:rFonts w:ascii="Arial" w:hAnsi="Arial" w:cs="FrankRuehl"/>
          <w:b/>
          <w:bCs/>
          <w:sz w:val="28"/>
          <w:szCs w:val="28"/>
          <w:rtl/>
        </w:rPr>
      </w:pPr>
    </w:p>
    <w:p w14:paraId="45D74D0D" w14:textId="77777777" w:rsidR="007C4E89" w:rsidRPr="00CD3071" w:rsidRDefault="007C4E89" w:rsidP="007C4E89">
      <w:pPr>
        <w:rPr>
          <w:rFonts w:cs="FrankRuehl"/>
          <w:b/>
          <w:bCs/>
          <w:sz w:val="28"/>
          <w:szCs w:val="28"/>
          <w:rtl/>
        </w:rPr>
      </w:pPr>
    </w:p>
    <w:p w14:paraId="6FB3D4FF" w14:textId="77777777" w:rsidR="007C4E89" w:rsidRDefault="007C4E89" w:rsidP="007C4E89">
      <w:pPr>
        <w:pStyle w:val="a3"/>
        <w:jc w:val="center"/>
        <w:rPr>
          <w:rtl/>
        </w:rPr>
      </w:pPr>
    </w:p>
    <w:p w14:paraId="60FF1C57" w14:textId="77777777" w:rsidR="002E4F70" w:rsidRPr="00F0368D" w:rsidRDefault="002E4F70" w:rsidP="00F0368D">
      <w:pPr>
        <w:keepNext/>
        <w:rPr>
          <w:rFonts w:ascii="David" w:hAnsi="David"/>
          <w:color w:val="000000"/>
          <w:sz w:val="22"/>
          <w:szCs w:val="22"/>
          <w:rtl/>
        </w:rPr>
      </w:pPr>
    </w:p>
    <w:p w14:paraId="35EF306A" w14:textId="77777777" w:rsidR="00F0368D" w:rsidRPr="00F0368D" w:rsidRDefault="00F0368D" w:rsidP="00F0368D">
      <w:pPr>
        <w:keepNext/>
        <w:rPr>
          <w:rFonts w:ascii="David" w:hAnsi="David"/>
          <w:color w:val="000000"/>
          <w:sz w:val="22"/>
          <w:szCs w:val="22"/>
          <w:rtl/>
        </w:rPr>
      </w:pPr>
      <w:r w:rsidRPr="00F0368D">
        <w:rPr>
          <w:rFonts w:ascii="David" w:hAnsi="David"/>
          <w:color w:val="000000"/>
          <w:sz w:val="22"/>
          <w:szCs w:val="22"/>
          <w:rtl/>
        </w:rPr>
        <w:t>רות שפילברג כהן 54678313</w:t>
      </w:r>
    </w:p>
    <w:p w14:paraId="3421212F" w14:textId="77777777" w:rsidR="00F0368D" w:rsidRDefault="00F0368D" w:rsidP="00F0368D">
      <w:r w:rsidRPr="00F0368D">
        <w:rPr>
          <w:color w:val="000000"/>
          <w:rtl/>
        </w:rPr>
        <w:t>נוסח מסמך זה כפוף לשינויי ניסוח ועריכה</w:t>
      </w:r>
    </w:p>
    <w:p w14:paraId="7602D745" w14:textId="77777777" w:rsidR="00F0368D" w:rsidRDefault="00F0368D" w:rsidP="00F0368D">
      <w:pPr>
        <w:rPr>
          <w:rtl/>
        </w:rPr>
      </w:pPr>
    </w:p>
    <w:p w14:paraId="6609720B" w14:textId="77777777" w:rsidR="00F0368D" w:rsidRDefault="00F0368D" w:rsidP="00F0368D">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1368F321" w14:textId="77777777" w:rsidR="00F0368D" w:rsidRPr="00F0368D" w:rsidRDefault="00F0368D" w:rsidP="00F0368D">
      <w:pPr>
        <w:jc w:val="center"/>
        <w:rPr>
          <w:color w:val="0000FF"/>
          <w:u w:val="single"/>
        </w:rPr>
      </w:pPr>
    </w:p>
    <w:sectPr w:rsidR="00F0368D" w:rsidRPr="00F0368D" w:rsidSect="00F0368D">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AD14B" w14:textId="77777777" w:rsidR="0003640F" w:rsidRDefault="0003640F" w:rsidP="00C37E23">
      <w:r>
        <w:separator/>
      </w:r>
    </w:p>
  </w:endnote>
  <w:endnote w:type="continuationSeparator" w:id="0">
    <w:p w14:paraId="2AB7B2F1" w14:textId="77777777" w:rsidR="0003640F" w:rsidRDefault="0003640F" w:rsidP="00C3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1E8EA" w14:textId="77777777" w:rsidR="00F0368D" w:rsidRDefault="00F0368D" w:rsidP="00F036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CF14249" w14:textId="77777777" w:rsidR="00F97AC9" w:rsidRPr="00F0368D" w:rsidRDefault="00F0368D" w:rsidP="00F036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FE3BC" w14:textId="77777777" w:rsidR="00F0368D" w:rsidRDefault="00F0368D" w:rsidP="00F036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3381">
      <w:rPr>
        <w:rFonts w:ascii="FrankRuehl" w:hAnsi="FrankRuehl" w:cs="FrankRuehl"/>
        <w:noProof/>
        <w:rtl/>
      </w:rPr>
      <w:t>1</w:t>
    </w:r>
    <w:r>
      <w:rPr>
        <w:rFonts w:ascii="FrankRuehl" w:hAnsi="FrankRuehl" w:cs="FrankRuehl"/>
        <w:rtl/>
      </w:rPr>
      <w:fldChar w:fldCharType="end"/>
    </w:r>
  </w:p>
  <w:p w14:paraId="12E04BB0" w14:textId="77777777" w:rsidR="00F97AC9" w:rsidRPr="00F0368D" w:rsidRDefault="00F0368D" w:rsidP="00F036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6D3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C6E58" w14:textId="77777777" w:rsidR="0003640F" w:rsidRDefault="0003640F" w:rsidP="00C37E23">
      <w:r>
        <w:separator/>
      </w:r>
    </w:p>
  </w:footnote>
  <w:footnote w:type="continuationSeparator" w:id="0">
    <w:p w14:paraId="1AB8A22B" w14:textId="77777777" w:rsidR="0003640F" w:rsidRDefault="0003640F" w:rsidP="00C37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0725F" w14:textId="77777777" w:rsidR="00F0368D" w:rsidRPr="00F0368D" w:rsidRDefault="00F0368D" w:rsidP="00F0368D">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(ק"ש) 18285-08-16</w:t>
    </w:r>
    <w:r>
      <w:rPr>
        <w:rFonts w:ascii="David" w:hAnsi="David"/>
        <w:color w:val="000000"/>
        <w:sz w:val="22"/>
        <w:szCs w:val="22"/>
        <w:rtl/>
      </w:rPr>
      <w:tab/>
      <w:t xml:space="preserve"> שלוחת תביעות מרום הגליל והגולן נ' אברהם אילוז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A700" w14:textId="77777777" w:rsidR="00F0368D" w:rsidRPr="00F0368D" w:rsidRDefault="00F0368D" w:rsidP="00F036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18285-08-16</w:t>
    </w:r>
    <w:r>
      <w:rPr>
        <w:rFonts w:ascii="David" w:hAnsi="David"/>
        <w:color w:val="000000"/>
        <w:sz w:val="22"/>
        <w:szCs w:val="22"/>
        <w:rtl/>
      </w:rPr>
      <w:tab/>
      <w:t xml:space="preserve"> שלוחת תביעות מרום הגליל והגולן נ' אברהם אילוז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4E89"/>
    <w:rsid w:val="0003640F"/>
    <w:rsid w:val="002E4F70"/>
    <w:rsid w:val="004D3381"/>
    <w:rsid w:val="005C6079"/>
    <w:rsid w:val="005D6DF7"/>
    <w:rsid w:val="007C4E89"/>
    <w:rsid w:val="00BB0276"/>
    <w:rsid w:val="00C37E23"/>
    <w:rsid w:val="00F0368D"/>
    <w:rsid w:val="00F97A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C3B0427"/>
  <w15:chartTrackingRefBased/>
  <w15:docId w15:val="{25ADE2A9-BC85-4D21-BB26-36B2FE7F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4E8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4E89"/>
    <w:pPr>
      <w:tabs>
        <w:tab w:val="center" w:pos="4153"/>
        <w:tab w:val="right" w:pos="8306"/>
      </w:tabs>
    </w:pPr>
  </w:style>
  <w:style w:type="character" w:customStyle="1" w:styleId="a4">
    <w:name w:val="כותרת עליונה תו"/>
    <w:link w:val="a3"/>
    <w:rsid w:val="007C4E89"/>
    <w:rPr>
      <w:rFonts w:ascii="Times New Roman" w:eastAsia="Times New Roman" w:hAnsi="Times New Roman" w:cs="David"/>
      <w:sz w:val="24"/>
      <w:szCs w:val="24"/>
    </w:rPr>
  </w:style>
  <w:style w:type="paragraph" w:styleId="a5">
    <w:name w:val="footer"/>
    <w:basedOn w:val="a"/>
    <w:link w:val="a6"/>
    <w:rsid w:val="007C4E89"/>
    <w:pPr>
      <w:tabs>
        <w:tab w:val="center" w:pos="4153"/>
        <w:tab w:val="right" w:pos="8306"/>
      </w:tabs>
    </w:pPr>
  </w:style>
  <w:style w:type="character" w:customStyle="1" w:styleId="a6">
    <w:name w:val="כותרת תחתונה תו"/>
    <w:link w:val="a5"/>
    <w:rsid w:val="007C4E89"/>
    <w:rPr>
      <w:rFonts w:ascii="Times New Roman" w:eastAsia="Times New Roman" w:hAnsi="Times New Roman" w:cs="David"/>
      <w:sz w:val="24"/>
      <w:szCs w:val="24"/>
    </w:rPr>
  </w:style>
  <w:style w:type="table" w:styleId="a7">
    <w:name w:val="Table Grid"/>
    <w:basedOn w:val="a1"/>
    <w:rsid w:val="007C4E8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C4E89"/>
  </w:style>
  <w:style w:type="character" w:styleId="Hyperlink">
    <w:name w:val="Hyperlink"/>
    <w:rsid w:val="007C4E89"/>
    <w:rPr>
      <w:color w:val="0000FF"/>
      <w:u w:val="single"/>
    </w:rPr>
  </w:style>
  <w:style w:type="paragraph" w:styleId="a9">
    <w:name w:val="Body Text Indent"/>
    <w:basedOn w:val="a"/>
    <w:link w:val="aa"/>
    <w:rsid w:val="007C4E89"/>
    <w:pPr>
      <w:spacing w:after="120"/>
      <w:ind w:left="283"/>
    </w:pPr>
    <w:rPr>
      <w:rFonts w:ascii="David" w:eastAsia="David" w:hAnsi="David"/>
    </w:rPr>
  </w:style>
  <w:style w:type="character" w:customStyle="1" w:styleId="aa">
    <w:name w:val="כניסה בגוף טקסט תו"/>
    <w:link w:val="a9"/>
    <w:rsid w:val="007C4E89"/>
    <w:rPr>
      <w:rFonts w:ascii="David" w:eastAsia="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71d" TargetMode="External"/><Relationship Id="rId18" Type="http://schemas.openxmlformats.org/officeDocument/2006/relationships/hyperlink" Target="http://www.nevo.co.il/law/74903" TargetMode="External"/><Relationship Id="rId26" Type="http://schemas.openxmlformats.org/officeDocument/2006/relationships/hyperlink" Target="http://www.nevo.co.il/case/17932979" TargetMode="External"/><Relationship Id="rId39" Type="http://schemas.openxmlformats.org/officeDocument/2006/relationships/hyperlink" Target="http://www.nevo.co.il/law/70301/71d" TargetMode="External"/><Relationship Id="rId21" Type="http://schemas.openxmlformats.org/officeDocument/2006/relationships/hyperlink" Target="http://www.nevo.co.il/case/20705570" TargetMode="External"/><Relationship Id="rId34" Type="http://schemas.openxmlformats.org/officeDocument/2006/relationships/hyperlink" Target="http://www.nevo.co.il/case/18786695"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7.a.;7.c" TargetMode="External"/><Relationship Id="rId29" Type="http://schemas.openxmlformats.org/officeDocument/2006/relationships/hyperlink" Target="http://www.nevo.co.il/case/2068514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6987521" TargetMode="External"/><Relationship Id="rId32" Type="http://schemas.openxmlformats.org/officeDocument/2006/relationships/hyperlink" Target="http://www.nevo.co.il/case/16938303"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8107527" TargetMode="External"/><Relationship Id="rId36" Type="http://schemas.openxmlformats.org/officeDocument/2006/relationships/hyperlink" Target="http://www.nevo.co.il/law/70301/40d" TargetMode="External"/><Relationship Id="rId10" Type="http://schemas.openxmlformats.org/officeDocument/2006/relationships/hyperlink" Target="http://www.nevo.co.il/law/74903"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0136722"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5611948" TargetMode="External"/><Relationship Id="rId27" Type="http://schemas.openxmlformats.org/officeDocument/2006/relationships/hyperlink" Target="http://www.nevo.co.il/case/20111708" TargetMode="External"/><Relationship Id="rId30" Type="http://schemas.openxmlformats.org/officeDocument/2006/relationships/hyperlink" Target="http://www.nevo.co.il/case/20881083" TargetMode="External"/><Relationship Id="rId35" Type="http://schemas.openxmlformats.org/officeDocument/2006/relationships/hyperlink" Target="http://www.nevo.co.il/case/7988160"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case/6180864" TargetMode="External"/><Relationship Id="rId25" Type="http://schemas.openxmlformats.org/officeDocument/2006/relationships/hyperlink" Target="http://www.nevo.co.il/case/5726579" TargetMode="External"/><Relationship Id="rId33" Type="http://schemas.openxmlformats.org/officeDocument/2006/relationships/hyperlink" Target="http://www.nevo.co.il/case/18744559" TargetMode="External"/><Relationship Id="rId38" Type="http://schemas.openxmlformats.org/officeDocument/2006/relationships/hyperlink" Target="http://www.nevo.co.il/law/4216" TargetMode="External"/><Relationship Id="rId46" Type="http://schemas.openxmlformats.org/officeDocument/2006/relationships/footer" Target="footer2.xml"/><Relationship Id="rId20" Type="http://schemas.openxmlformats.org/officeDocument/2006/relationships/hyperlink" Target="http://www.nevo.co.il/case/5810781"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3751</Words>
  <Characters>18757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22464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6553698</vt:i4>
      </vt:variant>
      <vt:variant>
        <vt:i4>99</vt:i4>
      </vt:variant>
      <vt:variant>
        <vt:i4>0</vt:i4>
      </vt:variant>
      <vt:variant>
        <vt:i4>5</vt:i4>
      </vt:variant>
      <vt:variant>
        <vt:lpwstr>http://www.nevo.co.il/law/70301/71d</vt:lpwstr>
      </vt:variant>
      <vt:variant>
        <vt:lpwstr/>
      </vt:variant>
      <vt:variant>
        <vt:i4>8257637</vt:i4>
      </vt:variant>
      <vt:variant>
        <vt:i4>96</vt:i4>
      </vt:variant>
      <vt:variant>
        <vt:i4>0</vt:i4>
      </vt:variant>
      <vt:variant>
        <vt:i4>5</vt:i4>
      </vt:variant>
      <vt:variant>
        <vt:lpwstr>http://www.nevo.co.il/law/4216</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4063347</vt:i4>
      </vt:variant>
      <vt:variant>
        <vt:i4>87</vt:i4>
      </vt:variant>
      <vt:variant>
        <vt:i4>0</vt:i4>
      </vt:variant>
      <vt:variant>
        <vt:i4>5</vt:i4>
      </vt:variant>
      <vt:variant>
        <vt:lpwstr>http://www.nevo.co.il/case/7988160</vt:lpwstr>
      </vt:variant>
      <vt:variant>
        <vt:lpwstr/>
      </vt:variant>
      <vt:variant>
        <vt:i4>3735666</vt:i4>
      </vt:variant>
      <vt:variant>
        <vt:i4>84</vt:i4>
      </vt:variant>
      <vt:variant>
        <vt:i4>0</vt:i4>
      </vt:variant>
      <vt:variant>
        <vt:i4>5</vt:i4>
      </vt:variant>
      <vt:variant>
        <vt:lpwstr>http://www.nevo.co.il/case/18786695</vt:lpwstr>
      </vt:variant>
      <vt:variant>
        <vt:lpwstr/>
      </vt:variant>
      <vt:variant>
        <vt:i4>3604605</vt:i4>
      </vt:variant>
      <vt:variant>
        <vt:i4>81</vt:i4>
      </vt:variant>
      <vt:variant>
        <vt:i4>0</vt:i4>
      </vt:variant>
      <vt:variant>
        <vt:i4>5</vt:i4>
      </vt:variant>
      <vt:variant>
        <vt:lpwstr>http://www.nevo.co.il/case/18744559</vt:lpwstr>
      </vt:variant>
      <vt:variant>
        <vt:lpwstr/>
      </vt:variant>
      <vt:variant>
        <vt:i4>3145842</vt:i4>
      </vt:variant>
      <vt:variant>
        <vt:i4>78</vt:i4>
      </vt:variant>
      <vt:variant>
        <vt:i4>0</vt:i4>
      </vt:variant>
      <vt:variant>
        <vt:i4>5</vt:i4>
      </vt:variant>
      <vt:variant>
        <vt:lpwstr>http://www.nevo.co.il/case/16938303</vt:lpwstr>
      </vt:variant>
      <vt:variant>
        <vt:lpwstr/>
      </vt:variant>
      <vt:variant>
        <vt:i4>3604592</vt:i4>
      </vt:variant>
      <vt:variant>
        <vt:i4>75</vt:i4>
      </vt:variant>
      <vt:variant>
        <vt:i4>0</vt:i4>
      </vt:variant>
      <vt:variant>
        <vt:i4>5</vt:i4>
      </vt:variant>
      <vt:variant>
        <vt:lpwstr>http://www.nevo.co.il/case/20136722</vt:lpwstr>
      </vt:variant>
      <vt:variant>
        <vt:lpwstr/>
      </vt:variant>
      <vt:variant>
        <vt:i4>3342460</vt:i4>
      </vt:variant>
      <vt:variant>
        <vt:i4>72</vt:i4>
      </vt:variant>
      <vt:variant>
        <vt:i4>0</vt:i4>
      </vt:variant>
      <vt:variant>
        <vt:i4>5</vt:i4>
      </vt:variant>
      <vt:variant>
        <vt:lpwstr>http://www.nevo.co.il/case/20881083</vt:lpwstr>
      </vt:variant>
      <vt:variant>
        <vt:lpwstr/>
      </vt:variant>
      <vt:variant>
        <vt:i4>3473533</vt:i4>
      </vt:variant>
      <vt:variant>
        <vt:i4>69</vt:i4>
      </vt:variant>
      <vt:variant>
        <vt:i4>0</vt:i4>
      </vt:variant>
      <vt:variant>
        <vt:i4>5</vt:i4>
      </vt:variant>
      <vt:variant>
        <vt:lpwstr>http://www.nevo.co.il/case/20685141</vt:lpwstr>
      </vt:variant>
      <vt:variant>
        <vt:lpwstr/>
      </vt:variant>
      <vt:variant>
        <vt:i4>3473529</vt:i4>
      </vt:variant>
      <vt:variant>
        <vt:i4>66</vt:i4>
      </vt:variant>
      <vt:variant>
        <vt:i4>0</vt:i4>
      </vt:variant>
      <vt:variant>
        <vt:i4>5</vt:i4>
      </vt:variant>
      <vt:variant>
        <vt:lpwstr>http://www.nevo.co.il/case/18107527</vt:lpwstr>
      </vt:variant>
      <vt:variant>
        <vt:lpwstr/>
      </vt:variant>
      <vt:variant>
        <vt:i4>3276914</vt:i4>
      </vt:variant>
      <vt:variant>
        <vt:i4>63</vt:i4>
      </vt:variant>
      <vt:variant>
        <vt:i4>0</vt:i4>
      </vt:variant>
      <vt:variant>
        <vt:i4>5</vt:i4>
      </vt:variant>
      <vt:variant>
        <vt:lpwstr>http://www.nevo.co.il/case/20111708</vt:lpwstr>
      </vt:variant>
      <vt:variant>
        <vt:lpwstr/>
      </vt:variant>
      <vt:variant>
        <vt:i4>3997817</vt:i4>
      </vt:variant>
      <vt:variant>
        <vt:i4>60</vt:i4>
      </vt:variant>
      <vt:variant>
        <vt:i4>0</vt:i4>
      </vt:variant>
      <vt:variant>
        <vt:i4>5</vt:i4>
      </vt:variant>
      <vt:variant>
        <vt:lpwstr>http://www.nevo.co.il/case/17932979</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3801208</vt:i4>
      </vt:variant>
      <vt:variant>
        <vt:i4>54</vt:i4>
      </vt:variant>
      <vt:variant>
        <vt:i4>0</vt:i4>
      </vt:variant>
      <vt:variant>
        <vt:i4>5</vt:i4>
      </vt:variant>
      <vt:variant>
        <vt:lpwstr>http://www.nevo.co.il/case/6987521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3473527</vt:i4>
      </vt:variant>
      <vt:variant>
        <vt:i4>48</vt:i4>
      </vt:variant>
      <vt:variant>
        <vt:i4>0</vt:i4>
      </vt:variant>
      <vt:variant>
        <vt:i4>5</vt:i4>
      </vt:variant>
      <vt:variant>
        <vt:lpwstr>http://www.nevo.co.il/case/5611948</vt:lpwstr>
      </vt:variant>
      <vt:variant>
        <vt:lpwstr/>
      </vt:variant>
      <vt:variant>
        <vt:i4>3604593</vt:i4>
      </vt:variant>
      <vt:variant>
        <vt:i4>45</vt:i4>
      </vt:variant>
      <vt:variant>
        <vt:i4>0</vt:i4>
      </vt:variant>
      <vt:variant>
        <vt:i4>5</vt:i4>
      </vt:variant>
      <vt:variant>
        <vt:lpwstr>http://www.nevo.co.il/case/20705570</vt:lpwstr>
      </vt:variant>
      <vt:variant>
        <vt:lpwstr/>
      </vt:variant>
      <vt:variant>
        <vt:i4>3276916</vt:i4>
      </vt:variant>
      <vt:variant>
        <vt:i4>42</vt:i4>
      </vt:variant>
      <vt:variant>
        <vt:i4>0</vt:i4>
      </vt:variant>
      <vt:variant>
        <vt:i4>5</vt:i4>
      </vt:variant>
      <vt:variant>
        <vt:lpwstr>http://www.nevo.co.il/case/5810781</vt:lpwstr>
      </vt:variant>
      <vt:variant>
        <vt:lpwstr/>
      </vt:variant>
      <vt:variant>
        <vt:i4>7995492</vt:i4>
      </vt:variant>
      <vt:variant>
        <vt:i4>39</vt:i4>
      </vt:variant>
      <vt:variant>
        <vt:i4>0</vt:i4>
      </vt:variant>
      <vt:variant>
        <vt:i4>5</vt:i4>
      </vt:variant>
      <vt:variant>
        <vt:lpwstr>http://www.nevo.co.il/law/70301</vt:lpwstr>
      </vt:variant>
      <vt:variant>
        <vt:lpwstr/>
      </vt:variant>
      <vt:variant>
        <vt:i4>8257646</vt:i4>
      </vt:variant>
      <vt:variant>
        <vt:i4>36</vt:i4>
      </vt:variant>
      <vt:variant>
        <vt:i4>0</vt:i4>
      </vt:variant>
      <vt:variant>
        <vt:i4>5</vt:i4>
      </vt:variant>
      <vt:variant>
        <vt:lpwstr>http://www.nevo.co.il/law/74903</vt:lpwstr>
      </vt:variant>
      <vt:variant>
        <vt:lpwstr/>
      </vt:variant>
      <vt:variant>
        <vt:i4>3276915</vt:i4>
      </vt:variant>
      <vt:variant>
        <vt:i4>33</vt:i4>
      </vt:variant>
      <vt:variant>
        <vt:i4>0</vt:i4>
      </vt:variant>
      <vt:variant>
        <vt:i4>5</vt:i4>
      </vt:variant>
      <vt:variant>
        <vt:lpwstr>http://www.nevo.co.il/case/6180864</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6553698</vt:i4>
      </vt:variant>
      <vt:variant>
        <vt:i4>21</vt:i4>
      </vt:variant>
      <vt:variant>
        <vt:i4>0</vt:i4>
      </vt:variant>
      <vt:variant>
        <vt:i4>5</vt:i4>
      </vt:variant>
      <vt:variant>
        <vt:lpwstr>http://www.nevo.co.il/law/70301/71d</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8257646</vt:i4>
      </vt:variant>
      <vt:variant>
        <vt:i4>12</vt:i4>
      </vt:variant>
      <vt:variant>
        <vt:i4>0</vt:i4>
      </vt:variant>
      <vt:variant>
        <vt:i4>5</vt:i4>
      </vt:variant>
      <vt:variant>
        <vt:lpwstr>http://www.nevo.co.il/law/74903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2025-04-22T23:09:00Z</dcterms:created>
  <dcterms:modified xsi:type="dcterms:W3CDTF">2025-04-22T23:09:00Z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18285</vt:lpwstr>
  </property>
  <property fmtid="{D5CDD505-2E9C-101B-9397-08002B2CF9AE}" pid="6" name="NEWPARTB">
    <vt:lpwstr>08</vt:lpwstr>
  </property>
  <property fmtid="{D5CDD505-2E9C-101B-9397-08002B2CF9AE}" pid="7" name="NEWPARTC">
    <vt:lpwstr>16</vt:lpwstr>
  </property>
  <property fmtid="{D5CDD505-2E9C-101B-9397-08002B2CF9AE}" pid="8" name="APPELLANT">
    <vt:lpwstr>שלוחת תביעות מרום הגליל והגולן</vt:lpwstr>
  </property>
  <property fmtid="{D5CDD505-2E9C-101B-9397-08002B2CF9AE}" pid="9" name="APPELLEE">
    <vt:lpwstr>אברהם אילוז</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20180329</vt:lpwstr>
  </property>
  <property fmtid="{D5CDD505-2E9C-101B-9397-08002B2CF9AE}" pid="13" name="TYPE_N_DATE">
    <vt:lpwstr>38020180329</vt:lpwstr>
  </property>
  <property fmtid="{D5CDD505-2E9C-101B-9397-08002B2CF9AE}" pid="14" name="CASESLISTTMP1">
    <vt:lpwstr>6180864;5810781;20705570;5611948;6987521;5726579;17932979;20111708;18107527;20685141;20881083;20136722;16938303;18744559;18786695;7988160</vt:lpwstr>
  </property>
  <property fmtid="{D5CDD505-2E9C-101B-9397-08002B2CF9AE}" pid="15" name="WORDNUMPAGES">
    <vt:lpwstr>13</vt:lpwstr>
  </property>
  <property fmtid="{D5CDD505-2E9C-101B-9397-08002B2CF9AE}" pid="16" name="TYPE_ABS_DATE">
    <vt:lpwstr>380020180329</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vt:lpwstr>
  </property>
  <property fmtid="{D5CDD505-2E9C-101B-9397-08002B2CF9AE}" pid="37" name="LAWLISTTMP2">
    <vt:lpwstr>74903</vt:lpwstr>
  </property>
  <property fmtid="{D5CDD505-2E9C-101B-9397-08002B2CF9AE}" pid="38" name="LAWLISTTMP3">
    <vt:lpwstr>70301/040d;071d</vt:lpwstr>
  </property>
</Properties>
</file>