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E4AC3" w:rsidRPr="00647DC4" w14:paraId="696805E4" w14:textId="77777777" w:rsidTr="00026A38">
        <w:trPr>
          <w:trHeight w:hRule="exact" w:val="418"/>
          <w:jc w:val="center"/>
        </w:trPr>
        <w:tc>
          <w:tcPr>
            <w:tcW w:w="8721" w:type="dxa"/>
            <w:gridSpan w:val="2"/>
          </w:tcPr>
          <w:p w14:paraId="109CC616" w14:textId="77777777" w:rsidR="00DE4AC3" w:rsidRPr="00647DC4" w:rsidRDefault="00DE4AC3" w:rsidP="00F21CD6">
            <w:pPr>
              <w:pStyle w:val="a3"/>
              <w:jc w:val="center"/>
              <w:rPr>
                <w:rFonts w:ascii="Tahoma" w:hAnsi="Tahoma" w:cs="Tahoma"/>
                <w:color w:val="000080"/>
                <w:rtl/>
              </w:rPr>
            </w:pPr>
            <w:bookmarkStart w:id="0" w:name="LastJudge"/>
            <w:r w:rsidRPr="00647DC4">
              <w:rPr>
                <w:rFonts w:ascii="Tahoma" w:hAnsi="Tahoma" w:cs="Tahoma"/>
                <w:b/>
                <w:bCs/>
                <w:color w:val="000080"/>
                <w:rtl/>
              </w:rPr>
              <w:t>בית משפט השלום בקריות</w:t>
            </w:r>
          </w:p>
        </w:tc>
      </w:tr>
      <w:tr w:rsidR="00DE4AC3" w:rsidRPr="00647DC4" w14:paraId="1A8AB7F6" w14:textId="77777777" w:rsidTr="00026A38">
        <w:trPr>
          <w:trHeight w:val="337"/>
          <w:jc w:val="center"/>
        </w:trPr>
        <w:tc>
          <w:tcPr>
            <w:tcW w:w="5055" w:type="dxa"/>
          </w:tcPr>
          <w:p w14:paraId="56B6FC1B" w14:textId="77777777" w:rsidR="00DE4AC3" w:rsidRPr="00647DC4" w:rsidRDefault="00DE4AC3" w:rsidP="00F21CD6">
            <w:pPr>
              <w:rPr>
                <w:rFonts w:cs="FrankRuehl"/>
                <w:sz w:val="28"/>
                <w:szCs w:val="28"/>
                <w:rtl/>
              </w:rPr>
            </w:pPr>
            <w:r w:rsidRPr="00647DC4">
              <w:rPr>
                <w:rFonts w:cs="FrankRuehl"/>
                <w:sz w:val="28"/>
                <w:szCs w:val="28"/>
                <w:rtl/>
              </w:rPr>
              <w:t>ת"פ</w:t>
            </w:r>
            <w:r w:rsidRPr="00647DC4">
              <w:rPr>
                <w:rFonts w:cs="FrankRuehl" w:hint="cs"/>
                <w:sz w:val="28"/>
                <w:szCs w:val="28"/>
                <w:rtl/>
              </w:rPr>
              <w:t xml:space="preserve"> </w:t>
            </w:r>
            <w:r w:rsidRPr="00647DC4">
              <w:rPr>
                <w:rFonts w:cs="FrankRuehl"/>
                <w:sz w:val="28"/>
                <w:szCs w:val="28"/>
                <w:rtl/>
              </w:rPr>
              <w:t>27255-08-16</w:t>
            </w:r>
            <w:r w:rsidRPr="00647DC4">
              <w:rPr>
                <w:rFonts w:cs="FrankRuehl" w:hint="cs"/>
                <w:sz w:val="28"/>
                <w:szCs w:val="28"/>
                <w:rtl/>
              </w:rPr>
              <w:t xml:space="preserve"> </w:t>
            </w:r>
            <w:r w:rsidRPr="00647DC4">
              <w:rPr>
                <w:rFonts w:cs="FrankRuehl"/>
                <w:sz w:val="28"/>
                <w:szCs w:val="28"/>
                <w:rtl/>
              </w:rPr>
              <w:t>מדינת ישראל נ' זוביידאת</w:t>
            </w:r>
          </w:p>
          <w:p w14:paraId="44F27073" w14:textId="77777777" w:rsidR="00DE4AC3" w:rsidRPr="00647DC4" w:rsidRDefault="00DE4AC3" w:rsidP="00F21CD6">
            <w:pPr>
              <w:pStyle w:val="a3"/>
              <w:rPr>
                <w:rFonts w:cs="FrankRuehl"/>
                <w:sz w:val="28"/>
                <w:szCs w:val="28"/>
                <w:rtl/>
              </w:rPr>
            </w:pPr>
          </w:p>
        </w:tc>
        <w:tc>
          <w:tcPr>
            <w:tcW w:w="3666" w:type="dxa"/>
          </w:tcPr>
          <w:p w14:paraId="23D0C10C" w14:textId="77777777" w:rsidR="00DE4AC3" w:rsidRPr="00647DC4" w:rsidRDefault="00DE4AC3" w:rsidP="00F21CD6">
            <w:pPr>
              <w:pStyle w:val="a3"/>
              <w:jc w:val="right"/>
              <w:rPr>
                <w:rFonts w:cs="FrankRuehl"/>
                <w:sz w:val="28"/>
                <w:szCs w:val="28"/>
                <w:rtl/>
              </w:rPr>
            </w:pPr>
          </w:p>
        </w:tc>
      </w:tr>
    </w:tbl>
    <w:p w14:paraId="56C02099" w14:textId="77777777" w:rsidR="00DE4AC3" w:rsidRPr="00647DC4" w:rsidRDefault="00DE4AC3" w:rsidP="00DE4AC3">
      <w:pPr>
        <w:pStyle w:val="a3"/>
        <w:rPr>
          <w:rtl/>
        </w:rPr>
      </w:pPr>
      <w:r w:rsidRPr="00647DC4">
        <w:rPr>
          <w:rFonts w:hint="cs"/>
          <w:rtl/>
        </w:rPr>
        <w:t xml:space="preserve"> </w:t>
      </w:r>
    </w:p>
    <w:p w14:paraId="23AF6B52" w14:textId="77777777" w:rsidR="00DE4AC3" w:rsidRPr="00647DC4" w:rsidRDefault="00DE4AC3" w:rsidP="00DE4AC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4AC3" w:rsidRPr="00647DC4" w14:paraId="22DF9B20" w14:textId="77777777" w:rsidTr="00DE4AC3">
        <w:trPr>
          <w:trHeight w:val="295"/>
          <w:jc w:val="center"/>
        </w:trPr>
        <w:tc>
          <w:tcPr>
            <w:tcW w:w="923" w:type="dxa"/>
            <w:tcBorders>
              <w:top w:val="nil"/>
              <w:left w:val="nil"/>
              <w:bottom w:val="nil"/>
              <w:right w:val="nil"/>
            </w:tcBorders>
            <w:shd w:val="clear" w:color="auto" w:fill="auto"/>
          </w:tcPr>
          <w:p w14:paraId="1BB4E52F" w14:textId="77777777" w:rsidR="00DE4AC3" w:rsidRPr="00647DC4" w:rsidRDefault="00DE4AC3" w:rsidP="00DE4AC3">
            <w:pPr>
              <w:jc w:val="both"/>
              <w:rPr>
                <w:rFonts w:ascii="Arial" w:hAnsi="Arial" w:cs="FrankRuehl"/>
                <w:sz w:val="28"/>
                <w:szCs w:val="28"/>
              </w:rPr>
            </w:pPr>
            <w:r w:rsidRPr="00647DC4">
              <w:rPr>
                <w:rFonts w:ascii="Arial" w:hAnsi="Arial" w:cs="FrankRuehl" w:hint="cs"/>
                <w:sz w:val="28"/>
                <w:szCs w:val="28"/>
                <w:rtl/>
              </w:rPr>
              <w:t>ל</w:t>
            </w:r>
            <w:r w:rsidRPr="00647DC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5C8FEFD" w14:textId="77777777" w:rsidR="00DE4AC3" w:rsidRPr="00647DC4" w:rsidRDefault="00DE4AC3" w:rsidP="00F21CD6">
            <w:pPr>
              <w:rPr>
                <w:rFonts w:ascii="Arial" w:hAnsi="Arial"/>
                <w:b/>
                <w:bCs/>
                <w:rtl/>
              </w:rPr>
            </w:pPr>
            <w:r w:rsidRPr="00647DC4">
              <w:rPr>
                <w:rFonts w:ascii="Arial" w:hAnsi="Arial" w:hint="cs"/>
                <w:b/>
                <w:bCs/>
                <w:rtl/>
              </w:rPr>
              <w:t>כבוד ה</w:t>
            </w:r>
            <w:r w:rsidRPr="00647DC4">
              <w:rPr>
                <w:rFonts w:ascii="Arial" w:hAnsi="Arial"/>
                <w:b/>
                <w:bCs/>
                <w:rtl/>
              </w:rPr>
              <w:t>שופט</w:t>
            </w:r>
            <w:r w:rsidRPr="00647DC4">
              <w:rPr>
                <w:rFonts w:ascii="Arial" w:hAnsi="Arial" w:hint="cs"/>
                <w:b/>
                <w:bCs/>
                <w:rtl/>
              </w:rPr>
              <w:t xml:space="preserve">  </w:t>
            </w:r>
            <w:r w:rsidRPr="00647DC4">
              <w:rPr>
                <w:rFonts w:ascii="Arial" w:hAnsi="Arial"/>
                <w:b/>
                <w:bCs/>
                <w:rtl/>
              </w:rPr>
              <w:t>יוסי טורס</w:t>
            </w:r>
          </w:p>
          <w:p w14:paraId="0AEAEB42" w14:textId="77777777" w:rsidR="00DE4AC3" w:rsidRPr="00647DC4" w:rsidRDefault="00DE4AC3" w:rsidP="00F21CD6">
            <w:pPr>
              <w:rPr>
                <w:rtl/>
              </w:rPr>
            </w:pPr>
          </w:p>
          <w:p w14:paraId="714FF10E" w14:textId="77777777" w:rsidR="00DE4AC3" w:rsidRPr="00647DC4" w:rsidRDefault="00DE4AC3" w:rsidP="00DE4AC3">
            <w:pPr>
              <w:jc w:val="both"/>
              <w:rPr>
                <w:rFonts w:ascii="Arial" w:hAnsi="Arial" w:cs="FrankRuehl"/>
                <w:sz w:val="28"/>
                <w:szCs w:val="28"/>
              </w:rPr>
            </w:pPr>
          </w:p>
        </w:tc>
      </w:tr>
      <w:tr w:rsidR="00DE4AC3" w:rsidRPr="00647DC4" w14:paraId="1E13DD48" w14:textId="77777777" w:rsidTr="00DE4AC3">
        <w:trPr>
          <w:trHeight w:val="355"/>
          <w:jc w:val="center"/>
        </w:trPr>
        <w:tc>
          <w:tcPr>
            <w:tcW w:w="923" w:type="dxa"/>
            <w:tcBorders>
              <w:top w:val="nil"/>
              <w:left w:val="nil"/>
              <w:bottom w:val="nil"/>
              <w:right w:val="nil"/>
            </w:tcBorders>
            <w:shd w:val="clear" w:color="auto" w:fill="auto"/>
          </w:tcPr>
          <w:p w14:paraId="774EE9F9" w14:textId="77777777" w:rsidR="00DE4AC3" w:rsidRPr="00647DC4" w:rsidRDefault="00DE4AC3" w:rsidP="00DE4AC3">
            <w:pPr>
              <w:jc w:val="both"/>
              <w:rPr>
                <w:rFonts w:ascii="Arial" w:hAnsi="Arial" w:cs="FrankRuehl"/>
                <w:sz w:val="28"/>
                <w:szCs w:val="28"/>
              </w:rPr>
            </w:pPr>
            <w:bookmarkStart w:id="1" w:name="FirstAppellant"/>
            <w:r w:rsidRPr="00647DC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972DD02" w14:textId="77777777" w:rsidR="00DE4AC3" w:rsidRPr="00647DC4" w:rsidRDefault="00DE4AC3" w:rsidP="00F21CD6">
            <w:r w:rsidRPr="00647DC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69570C4" w14:textId="77777777" w:rsidR="00DE4AC3" w:rsidRPr="00647DC4" w:rsidRDefault="00DE4AC3" w:rsidP="00DE4AC3">
            <w:pPr>
              <w:jc w:val="both"/>
              <w:rPr>
                <w:rFonts w:ascii="Arial" w:hAnsi="Arial" w:cs="FrankRuehl"/>
                <w:sz w:val="28"/>
                <w:szCs w:val="28"/>
              </w:rPr>
            </w:pPr>
          </w:p>
        </w:tc>
      </w:tr>
      <w:bookmarkEnd w:id="1"/>
      <w:tr w:rsidR="00DE4AC3" w:rsidRPr="00647DC4" w14:paraId="4F94E8BF" w14:textId="77777777" w:rsidTr="00DE4AC3">
        <w:trPr>
          <w:trHeight w:val="355"/>
          <w:jc w:val="center"/>
        </w:trPr>
        <w:tc>
          <w:tcPr>
            <w:tcW w:w="923" w:type="dxa"/>
            <w:tcBorders>
              <w:top w:val="nil"/>
              <w:left w:val="nil"/>
              <w:bottom w:val="nil"/>
              <w:right w:val="nil"/>
            </w:tcBorders>
            <w:shd w:val="clear" w:color="auto" w:fill="auto"/>
          </w:tcPr>
          <w:p w14:paraId="7B1CD0F8" w14:textId="77777777" w:rsidR="00DE4AC3" w:rsidRPr="00647DC4" w:rsidRDefault="00DE4AC3" w:rsidP="00DE4AC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89B4AE" w14:textId="77777777" w:rsidR="00DE4AC3" w:rsidRPr="00647DC4" w:rsidRDefault="00DE4AC3" w:rsidP="00DE4AC3">
            <w:pPr>
              <w:jc w:val="both"/>
              <w:rPr>
                <w:rtl/>
              </w:rPr>
            </w:pPr>
          </w:p>
        </w:tc>
        <w:tc>
          <w:tcPr>
            <w:tcW w:w="3771" w:type="dxa"/>
            <w:tcBorders>
              <w:top w:val="nil"/>
              <w:left w:val="nil"/>
              <w:bottom w:val="nil"/>
              <w:right w:val="nil"/>
            </w:tcBorders>
            <w:shd w:val="clear" w:color="auto" w:fill="auto"/>
          </w:tcPr>
          <w:p w14:paraId="0CE530FC" w14:textId="77777777" w:rsidR="00DE4AC3" w:rsidRPr="00647DC4" w:rsidRDefault="00DE4AC3" w:rsidP="00DE4AC3">
            <w:pPr>
              <w:jc w:val="right"/>
              <w:rPr>
                <w:rFonts w:ascii="Arial" w:hAnsi="Arial" w:cs="FrankRuehl"/>
                <w:sz w:val="28"/>
                <w:szCs w:val="28"/>
                <w:rtl/>
              </w:rPr>
            </w:pPr>
            <w:r w:rsidRPr="00647DC4">
              <w:rPr>
                <w:rFonts w:ascii="Arial" w:hAnsi="Arial" w:cs="FrankRuehl" w:hint="cs"/>
                <w:sz w:val="28"/>
                <w:szCs w:val="28"/>
                <w:rtl/>
              </w:rPr>
              <w:t>ה</w:t>
            </w:r>
            <w:r w:rsidRPr="00647DC4">
              <w:rPr>
                <w:rFonts w:ascii="Arial" w:hAnsi="Arial" w:cs="FrankRuehl"/>
                <w:sz w:val="28"/>
                <w:szCs w:val="28"/>
                <w:rtl/>
              </w:rPr>
              <w:t>מאשימה</w:t>
            </w:r>
          </w:p>
        </w:tc>
      </w:tr>
      <w:tr w:rsidR="00DE4AC3" w:rsidRPr="00647DC4" w14:paraId="71224068" w14:textId="77777777" w:rsidTr="00DE4AC3">
        <w:trPr>
          <w:trHeight w:val="355"/>
          <w:jc w:val="center"/>
        </w:trPr>
        <w:tc>
          <w:tcPr>
            <w:tcW w:w="923" w:type="dxa"/>
            <w:tcBorders>
              <w:top w:val="nil"/>
              <w:left w:val="nil"/>
              <w:bottom w:val="nil"/>
              <w:right w:val="nil"/>
            </w:tcBorders>
            <w:shd w:val="clear" w:color="auto" w:fill="auto"/>
          </w:tcPr>
          <w:p w14:paraId="1EB1BFE1" w14:textId="77777777" w:rsidR="00DE4AC3" w:rsidRPr="00647DC4" w:rsidRDefault="00DE4AC3" w:rsidP="00DE4AC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41AE212" w14:textId="77777777" w:rsidR="00DE4AC3" w:rsidRPr="00647DC4" w:rsidRDefault="00DE4AC3" w:rsidP="00DE4AC3">
            <w:pPr>
              <w:jc w:val="center"/>
              <w:rPr>
                <w:rFonts w:ascii="Arial" w:hAnsi="Arial" w:cs="FrankRuehl"/>
                <w:b/>
                <w:bCs/>
                <w:sz w:val="28"/>
                <w:szCs w:val="28"/>
                <w:rtl/>
              </w:rPr>
            </w:pPr>
          </w:p>
          <w:p w14:paraId="365FA362" w14:textId="77777777" w:rsidR="00DE4AC3" w:rsidRPr="00647DC4" w:rsidRDefault="00DE4AC3" w:rsidP="00DE4AC3">
            <w:pPr>
              <w:jc w:val="center"/>
              <w:rPr>
                <w:rFonts w:ascii="Arial" w:hAnsi="Arial" w:cs="FrankRuehl"/>
                <w:b/>
                <w:bCs/>
                <w:sz w:val="28"/>
                <w:szCs w:val="28"/>
                <w:rtl/>
              </w:rPr>
            </w:pPr>
            <w:r w:rsidRPr="00647DC4">
              <w:rPr>
                <w:rFonts w:ascii="Arial" w:hAnsi="Arial" w:cs="FrankRuehl"/>
                <w:b/>
                <w:bCs/>
                <w:sz w:val="28"/>
                <w:szCs w:val="28"/>
                <w:rtl/>
              </w:rPr>
              <w:t>נגד</w:t>
            </w:r>
          </w:p>
          <w:p w14:paraId="0E0BAE16" w14:textId="77777777" w:rsidR="00DE4AC3" w:rsidRPr="00647DC4" w:rsidRDefault="00DE4AC3" w:rsidP="00DE4AC3">
            <w:pPr>
              <w:jc w:val="both"/>
              <w:rPr>
                <w:rFonts w:ascii="Arial" w:hAnsi="Arial" w:cs="FrankRuehl"/>
                <w:sz w:val="28"/>
                <w:szCs w:val="28"/>
              </w:rPr>
            </w:pPr>
          </w:p>
        </w:tc>
      </w:tr>
      <w:tr w:rsidR="00DE4AC3" w:rsidRPr="00647DC4" w14:paraId="3380118B" w14:textId="77777777" w:rsidTr="00DE4AC3">
        <w:trPr>
          <w:trHeight w:val="355"/>
          <w:jc w:val="center"/>
        </w:trPr>
        <w:tc>
          <w:tcPr>
            <w:tcW w:w="923" w:type="dxa"/>
            <w:tcBorders>
              <w:top w:val="nil"/>
              <w:left w:val="nil"/>
              <w:bottom w:val="nil"/>
              <w:right w:val="nil"/>
            </w:tcBorders>
            <w:shd w:val="clear" w:color="auto" w:fill="auto"/>
          </w:tcPr>
          <w:p w14:paraId="4A0DBB62" w14:textId="77777777" w:rsidR="00DE4AC3" w:rsidRPr="00647DC4" w:rsidRDefault="00DE4AC3" w:rsidP="00F21CD6">
            <w:pPr>
              <w:rPr>
                <w:rFonts w:ascii="Arial" w:hAnsi="Arial" w:cs="FrankRuehl"/>
                <w:sz w:val="28"/>
                <w:szCs w:val="28"/>
                <w:rtl/>
              </w:rPr>
            </w:pPr>
          </w:p>
        </w:tc>
        <w:tc>
          <w:tcPr>
            <w:tcW w:w="4126" w:type="dxa"/>
            <w:tcBorders>
              <w:top w:val="nil"/>
              <w:left w:val="nil"/>
              <w:bottom w:val="nil"/>
              <w:right w:val="nil"/>
            </w:tcBorders>
            <w:shd w:val="clear" w:color="auto" w:fill="auto"/>
          </w:tcPr>
          <w:p w14:paraId="0BDA8422" w14:textId="77777777" w:rsidR="00DE4AC3" w:rsidRPr="00647DC4" w:rsidRDefault="00DE4AC3" w:rsidP="00F21CD6">
            <w:pPr>
              <w:rPr>
                <w:rtl/>
              </w:rPr>
            </w:pPr>
            <w:r w:rsidRPr="00647DC4">
              <w:rPr>
                <w:rFonts w:ascii="Arial" w:hAnsi="Arial" w:cs="FrankRuehl"/>
                <w:sz w:val="28"/>
                <w:szCs w:val="28"/>
                <w:rtl/>
              </w:rPr>
              <w:t>אחמד זוביידאת</w:t>
            </w:r>
          </w:p>
        </w:tc>
        <w:tc>
          <w:tcPr>
            <w:tcW w:w="3771" w:type="dxa"/>
            <w:tcBorders>
              <w:top w:val="nil"/>
              <w:left w:val="nil"/>
              <w:bottom w:val="nil"/>
              <w:right w:val="nil"/>
            </w:tcBorders>
            <w:shd w:val="clear" w:color="auto" w:fill="auto"/>
          </w:tcPr>
          <w:p w14:paraId="590BC48C" w14:textId="77777777" w:rsidR="00DE4AC3" w:rsidRPr="00647DC4" w:rsidRDefault="00DE4AC3" w:rsidP="00DE4AC3">
            <w:pPr>
              <w:jc w:val="right"/>
              <w:rPr>
                <w:rFonts w:ascii="Arial" w:hAnsi="Arial" w:cs="FrankRuehl"/>
                <w:sz w:val="28"/>
                <w:szCs w:val="28"/>
              </w:rPr>
            </w:pPr>
          </w:p>
        </w:tc>
      </w:tr>
      <w:tr w:rsidR="00DE4AC3" w:rsidRPr="00647DC4" w14:paraId="755EB360" w14:textId="77777777" w:rsidTr="00DE4AC3">
        <w:trPr>
          <w:trHeight w:val="355"/>
          <w:jc w:val="center"/>
        </w:trPr>
        <w:tc>
          <w:tcPr>
            <w:tcW w:w="923" w:type="dxa"/>
            <w:tcBorders>
              <w:top w:val="nil"/>
              <w:left w:val="nil"/>
              <w:bottom w:val="nil"/>
              <w:right w:val="nil"/>
            </w:tcBorders>
            <w:shd w:val="clear" w:color="auto" w:fill="auto"/>
          </w:tcPr>
          <w:p w14:paraId="532DBD70" w14:textId="77777777" w:rsidR="00DE4AC3" w:rsidRPr="00647DC4" w:rsidRDefault="00DE4AC3" w:rsidP="00DE4AC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CC95784" w14:textId="77777777" w:rsidR="00DE4AC3" w:rsidRPr="00647DC4" w:rsidRDefault="00DE4AC3" w:rsidP="00DE4AC3">
            <w:pPr>
              <w:jc w:val="both"/>
              <w:rPr>
                <w:rtl/>
              </w:rPr>
            </w:pPr>
          </w:p>
        </w:tc>
        <w:tc>
          <w:tcPr>
            <w:tcW w:w="3771" w:type="dxa"/>
            <w:tcBorders>
              <w:top w:val="nil"/>
              <w:left w:val="nil"/>
              <w:bottom w:val="nil"/>
              <w:right w:val="nil"/>
            </w:tcBorders>
            <w:shd w:val="clear" w:color="auto" w:fill="auto"/>
          </w:tcPr>
          <w:p w14:paraId="732F3705" w14:textId="77777777" w:rsidR="00DE4AC3" w:rsidRPr="00647DC4" w:rsidRDefault="00DE4AC3" w:rsidP="00DE4AC3">
            <w:pPr>
              <w:jc w:val="right"/>
              <w:rPr>
                <w:rFonts w:ascii="Arial" w:hAnsi="Arial" w:cs="FrankRuehl"/>
                <w:sz w:val="28"/>
                <w:szCs w:val="28"/>
              </w:rPr>
            </w:pPr>
            <w:r w:rsidRPr="00647DC4">
              <w:rPr>
                <w:rFonts w:ascii="Arial" w:hAnsi="Arial" w:cs="FrankRuehl" w:hint="cs"/>
                <w:sz w:val="28"/>
                <w:szCs w:val="28"/>
                <w:rtl/>
              </w:rPr>
              <w:t>ה</w:t>
            </w:r>
            <w:r w:rsidRPr="00647DC4">
              <w:rPr>
                <w:rFonts w:ascii="Arial" w:hAnsi="Arial" w:cs="FrankRuehl"/>
                <w:sz w:val="28"/>
                <w:szCs w:val="28"/>
                <w:rtl/>
              </w:rPr>
              <w:t>נאש</w:t>
            </w:r>
            <w:r w:rsidRPr="00647DC4">
              <w:rPr>
                <w:rFonts w:ascii="Arial" w:hAnsi="Arial" w:cs="FrankRuehl" w:hint="cs"/>
                <w:sz w:val="28"/>
                <w:szCs w:val="28"/>
                <w:rtl/>
              </w:rPr>
              <w:t>ם</w:t>
            </w:r>
          </w:p>
        </w:tc>
      </w:tr>
    </w:tbl>
    <w:p w14:paraId="4D144DC1" w14:textId="77777777" w:rsidR="006362D2" w:rsidRDefault="006362D2" w:rsidP="00DE4AC3">
      <w:pPr>
        <w:rPr>
          <w:rtl/>
        </w:rPr>
      </w:pPr>
      <w:bookmarkStart w:id="2" w:name="LawTable"/>
      <w:bookmarkEnd w:id="2"/>
    </w:p>
    <w:p w14:paraId="1EF7C3E6" w14:textId="77777777" w:rsidR="006362D2" w:rsidRPr="006362D2" w:rsidRDefault="006362D2" w:rsidP="006362D2">
      <w:pPr>
        <w:spacing w:after="120" w:line="240" w:lineRule="exact"/>
        <w:ind w:left="283" w:hanging="283"/>
        <w:jc w:val="both"/>
        <w:rPr>
          <w:rFonts w:ascii="FrankRuehl" w:hAnsi="FrankRuehl" w:cs="FrankRuehl"/>
          <w:rtl/>
        </w:rPr>
      </w:pPr>
    </w:p>
    <w:p w14:paraId="22231FC7" w14:textId="77777777" w:rsidR="006362D2" w:rsidRPr="006362D2" w:rsidRDefault="006362D2" w:rsidP="006362D2">
      <w:pPr>
        <w:spacing w:after="120" w:line="240" w:lineRule="exact"/>
        <w:ind w:left="283" w:hanging="283"/>
        <w:jc w:val="both"/>
        <w:rPr>
          <w:rFonts w:ascii="FrankRuehl" w:hAnsi="FrankRuehl" w:cs="FrankRuehl"/>
          <w:rtl/>
        </w:rPr>
      </w:pPr>
      <w:r w:rsidRPr="006362D2">
        <w:rPr>
          <w:rFonts w:ascii="FrankRuehl" w:hAnsi="FrankRuehl" w:cs="FrankRuehl"/>
          <w:rtl/>
        </w:rPr>
        <w:t xml:space="preserve">חקיקה שאוזכרה: </w:t>
      </w:r>
    </w:p>
    <w:p w14:paraId="3886EB3D" w14:textId="77777777" w:rsidR="006362D2" w:rsidRPr="006362D2" w:rsidRDefault="006362D2" w:rsidP="006362D2">
      <w:pPr>
        <w:spacing w:after="120" w:line="240" w:lineRule="exact"/>
        <w:ind w:left="283" w:hanging="283"/>
        <w:jc w:val="both"/>
        <w:rPr>
          <w:rFonts w:ascii="FrankRuehl" w:hAnsi="FrankRuehl" w:cs="FrankRuehl"/>
          <w:rtl/>
        </w:rPr>
      </w:pPr>
      <w:hyperlink r:id="rId7" w:history="1">
        <w:r w:rsidRPr="006362D2">
          <w:rPr>
            <w:rFonts w:ascii="FrankRuehl" w:hAnsi="FrankRuehl" w:cs="FrankRuehl"/>
            <w:color w:val="0000FF"/>
            <w:u w:val="single"/>
            <w:rtl/>
          </w:rPr>
          <w:t>פקודת הסמים המסוכנים [נוסח חדש], תשל"ג-1973</w:t>
        </w:r>
      </w:hyperlink>
      <w:r w:rsidRPr="006362D2">
        <w:rPr>
          <w:rFonts w:ascii="FrankRuehl" w:hAnsi="FrankRuehl" w:cs="FrankRuehl"/>
          <w:rtl/>
        </w:rPr>
        <w:t xml:space="preserve">: סע'  </w:t>
      </w:r>
      <w:hyperlink r:id="rId8" w:history="1">
        <w:r w:rsidRPr="006362D2">
          <w:rPr>
            <w:rFonts w:ascii="FrankRuehl" w:hAnsi="FrankRuehl" w:cs="FrankRuehl"/>
            <w:color w:val="0000FF"/>
            <w:u w:val="single"/>
            <w:rtl/>
          </w:rPr>
          <w:t>7.א.</w:t>
        </w:r>
      </w:hyperlink>
      <w:r w:rsidRPr="006362D2">
        <w:rPr>
          <w:rFonts w:ascii="FrankRuehl" w:hAnsi="FrankRuehl" w:cs="FrankRuehl"/>
          <w:rtl/>
        </w:rPr>
        <w:t xml:space="preserve">, </w:t>
      </w:r>
      <w:hyperlink r:id="rId9" w:history="1">
        <w:r w:rsidRPr="006362D2">
          <w:rPr>
            <w:rFonts w:ascii="FrankRuehl" w:hAnsi="FrankRuehl" w:cs="FrankRuehl"/>
            <w:color w:val="0000FF"/>
            <w:u w:val="single"/>
            <w:rtl/>
          </w:rPr>
          <w:t>7.ג</w:t>
        </w:r>
      </w:hyperlink>
    </w:p>
    <w:p w14:paraId="2AFB43C0" w14:textId="77777777" w:rsidR="006362D2" w:rsidRPr="006362D2" w:rsidRDefault="006362D2" w:rsidP="006362D2">
      <w:pPr>
        <w:spacing w:after="120" w:line="240" w:lineRule="exact"/>
        <w:ind w:left="283" w:hanging="283"/>
        <w:jc w:val="both"/>
        <w:rPr>
          <w:rFonts w:ascii="FrankRuehl" w:hAnsi="FrankRuehl" w:cs="FrankRuehl"/>
          <w:rtl/>
        </w:rPr>
      </w:pPr>
      <w:hyperlink r:id="rId10" w:history="1">
        <w:r w:rsidRPr="006362D2">
          <w:rPr>
            <w:rFonts w:ascii="FrankRuehl" w:hAnsi="FrankRuehl" w:cs="FrankRuehl"/>
            <w:color w:val="0000FF"/>
            <w:u w:val="single"/>
            <w:rtl/>
          </w:rPr>
          <w:t>חוק העונשין, תשל"ז-1977</w:t>
        </w:r>
      </w:hyperlink>
      <w:r w:rsidRPr="006362D2">
        <w:rPr>
          <w:rFonts w:ascii="FrankRuehl" w:hAnsi="FrankRuehl" w:cs="FrankRuehl"/>
          <w:rtl/>
        </w:rPr>
        <w:t xml:space="preserve">: סע'  </w:t>
      </w:r>
      <w:hyperlink r:id="rId11" w:history="1">
        <w:r w:rsidRPr="006362D2">
          <w:rPr>
            <w:rFonts w:ascii="FrankRuehl" w:hAnsi="FrankRuehl" w:cs="FrankRuehl"/>
            <w:color w:val="0000FF"/>
            <w:u w:val="single"/>
            <w:rtl/>
          </w:rPr>
          <w:t>40.א.</w:t>
        </w:r>
      </w:hyperlink>
      <w:r w:rsidRPr="006362D2">
        <w:rPr>
          <w:rFonts w:ascii="FrankRuehl" w:hAnsi="FrankRuehl" w:cs="FrankRuehl"/>
          <w:rtl/>
        </w:rPr>
        <w:t xml:space="preserve">, </w:t>
      </w:r>
      <w:hyperlink r:id="rId12" w:history="1">
        <w:r w:rsidRPr="006362D2">
          <w:rPr>
            <w:rFonts w:ascii="FrankRuehl" w:hAnsi="FrankRuehl" w:cs="FrankRuehl"/>
            <w:color w:val="0000FF"/>
            <w:u w:val="single"/>
            <w:rtl/>
          </w:rPr>
          <w:t>40.ב.</w:t>
        </w:r>
      </w:hyperlink>
      <w:r w:rsidRPr="006362D2">
        <w:rPr>
          <w:rFonts w:ascii="FrankRuehl" w:hAnsi="FrankRuehl" w:cs="FrankRuehl"/>
          <w:rtl/>
        </w:rPr>
        <w:t xml:space="preserve">, </w:t>
      </w:r>
      <w:hyperlink r:id="rId13" w:history="1">
        <w:r w:rsidRPr="006362D2">
          <w:rPr>
            <w:rFonts w:ascii="FrankRuehl" w:hAnsi="FrankRuehl" w:cs="FrankRuehl"/>
            <w:color w:val="0000FF"/>
            <w:u w:val="single"/>
            <w:rtl/>
          </w:rPr>
          <w:t>40.ג.</w:t>
        </w:r>
      </w:hyperlink>
      <w:r w:rsidRPr="006362D2">
        <w:rPr>
          <w:rFonts w:ascii="FrankRuehl" w:hAnsi="FrankRuehl" w:cs="FrankRuehl"/>
          <w:rtl/>
        </w:rPr>
        <w:t xml:space="preserve">, </w:t>
      </w:r>
      <w:hyperlink r:id="rId14" w:history="1">
        <w:r w:rsidRPr="006362D2">
          <w:rPr>
            <w:rFonts w:ascii="FrankRuehl" w:hAnsi="FrankRuehl" w:cs="FrankRuehl"/>
            <w:color w:val="0000FF"/>
            <w:u w:val="single"/>
            <w:rtl/>
          </w:rPr>
          <w:t>40.ד.</w:t>
        </w:r>
      </w:hyperlink>
      <w:r w:rsidRPr="006362D2">
        <w:rPr>
          <w:rFonts w:ascii="FrankRuehl" w:hAnsi="FrankRuehl" w:cs="FrankRuehl"/>
          <w:rtl/>
        </w:rPr>
        <w:t xml:space="preserve">, </w:t>
      </w:r>
      <w:hyperlink r:id="rId15" w:history="1">
        <w:r w:rsidRPr="006362D2">
          <w:rPr>
            <w:rFonts w:ascii="FrankRuehl" w:hAnsi="FrankRuehl" w:cs="FrankRuehl"/>
            <w:color w:val="0000FF"/>
            <w:u w:val="single"/>
            <w:rtl/>
          </w:rPr>
          <w:t>40.ה.</w:t>
        </w:r>
      </w:hyperlink>
      <w:r w:rsidRPr="006362D2">
        <w:rPr>
          <w:rFonts w:ascii="FrankRuehl" w:hAnsi="FrankRuehl" w:cs="FrankRuehl"/>
          <w:rtl/>
        </w:rPr>
        <w:t xml:space="preserve">, </w:t>
      </w:r>
      <w:hyperlink r:id="rId16" w:history="1">
        <w:r w:rsidRPr="006362D2">
          <w:rPr>
            <w:rFonts w:ascii="FrankRuehl" w:hAnsi="FrankRuehl" w:cs="FrankRuehl"/>
            <w:color w:val="0000FF"/>
            <w:u w:val="single"/>
            <w:rtl/>
          </w:rPr>
          <w:t>40.ו.</w:t>
        </w:r>
      </w:hyperlink>
      <w:r w:rsidRPr="006362D2">
        <w:rPr>
          <w:rFonts w:ascii="FrankRuehl" w:hAnsi="FrankRuehl" w:cs="FrankRuehl"/>
          <w:rtl/>
        </w:rPr>
        <w:t xml:space="preserve">, </w:t>
      </w:r>
      <w:hyperlink r:id="rId17" w:history="1">
        <w:r w:rsidRPr="006362D2">
          <w:rPr>
            <w:rFonts w:ascii="FrankRuehl" w:hAnsi="FrankRuehl" w:cs="FrankRuehl"/>
            <w:color w:val="0000FF"/>
            <w:u w:val="single"/>
            <w:rtl/>
          </w:rPr>
          <w:t>40.ז.</w:t>
        </w:r>
      </w:hyperlink>
      <w:r w:rsidRPr="006362D2">
        <w:rPr>
          <w:rFonts w:ascii="FrankRuehl" w:hAnsi="FrankRuehl" w:cs="FrankRuehl"/>
          <w:rtl/>
        </w:rPr>
        <w:t xml:space="preserve">, </w:t>
      </w:r>
      <w:hyperlink r:id="rId18" w:history="1">
        <w:r w:rsidRPr="006362D2">
          <w:rPr>
            <w:rFonts w:ascii="FrankRuehl" w:hAnsi="FrankRuehl" w:cs="FrankRuehl"/>
            <w:color w:val="0000FF"/>
            <w:u w:val="single"/>
            <w:rtl/>
          </w:rPr>
          <w:t>40.ח.</w:t>
        </w:r>
      </w:hyperlink>
      <w:r w:rsidRPr="006362D2">
        <w:rPr>
          <w:rFonts w:ascii="FrankRuehl" w:hAnsi="FrankRuehl" w:cs="FrankRuehl"/>
          <w:rtl/>
        </w:rPr>
        <w:t xml:space="preserve">, </w:t>
      </w:r>
      <w:hyperlink r:id="rId19" w:history="1">
        <w:r w:rsidRPr="006362D2">
          <w:rPr>
            <w:rFonts w:ascii="FrankRuehl" w:hAnsi="FrankRuehl" w:cs="FrankRuehl"/>
            <w:color w:val="0000FF"/>
            <w:u w:val="single"/>
            <w:rtl/>
          </w:rPr>
          <w:t>40.ט</w:t>
        </w:r>
      </w:hyperlink>
      <w:r w:rsidRPr="006362D2">
        <w:rPr>
          <w:rFonts w:ascii="FrankRuehl" w:hAnsi="FrankRuehl" w:cs="FrankRuehl"/>
          <w:rtl/>
        </w:rPr>
        <w:t xml:space="preserve">, </w:t>
      </w:r>
      <w:hyperlink r:id="rId20" w:history="1">
        <w:r w:rsidRPr="006362D2">
          <w:rPr>
            <w:rFonts w:ascii="FrankRuehl" w:hAnsi="FrankRuehl" w:cs="FrankRuehl"/>
            <w:color w:val="0000FF"/>
            <w:u w:val="single"/>
            <w:rtl/>
          </w:rPr>
          <w:t>40ד'</w:t>
        </w:r>
      </w:hyperlink>
      <w:r w:rsidRPr="006362D2">
        <w:rPr>
          <w:rFonts w:ascii="FrankRuehl" w:hAnsi="FrankRuehl" w:cs="FrankRuehl"/>
          <w:rtl/>
        </w:rPr>
        <w:t xml:space="preserve">, </w:t>
      </w:r>
      <w:hyperlink r:id="rId21" w:history="1">
        <w:r w:rsidRPr="006362D2">
          <w:rPr>
            <w:rFonts w:ascii="FrankRuehl" w:hAnsi="FrankRuehl" w:cs="FrankRuehl"/>
            <w:color w:val="0000FF"/>
            <w:u w:val="single"/>
            <w:rtl/>
          </w:rPr>
          <w:t>40ד(א).</w:t>
        </w:r>
      </w:hyperlink>
      <w:r w:rsidRPr="006362D2">
        <w:rPr>
          <w:rFonts w:ascii="FrankRuehl" w:hAnsi="FrankRuehl" w:cs="FrankRuehl"/>
          <w:rtl/>
        </w:rPr>
        <w:t xml:space="preserve">, </w:t>
      </w:r>
      <w:hyperlink r:id="rId22" w:history="1">
        <w:r w:rsidRPr="006362D2">
          <w:rPr>
            <w:rFonts w:ascii="FrankRuehl" w:hAnsi="FrankRuehl" w:cs="FrankRuehl"/>
            <w:color w:val="0000FF"/>
            <w:u w:val="single"/>
            <w:rtl/>
          </w:rPr>
          <w:t>40ט'</w:t>
        </w:r>
      </w:hyperlink>
      <w:r w:rsidRPr="006362D2">
        <w:rPr>
          <w:rFonts w:ascii="FrankRuehl" w:hAnsi="FrankRuehl" w:cs="FrankRuehl"/>
          <w:rtl/>
        </w:rPr>
        <w:t xml:space="preserve">, </w:t>
      </w:r>
      <w:hyperlink r:id="rId23" w:history="1">
        <w:r w:rsidRPr="006362D2">
          <w:rPr>
            <w:rFonts w:ascii="FrankRuehl" w:hAnsi="FrankRuehl" w:cs="FrankRuehl"/>
            <w:color w:val="0000FF"/>
            <w:u w:val="single"/>
            <w:rtl/>
          </w:rPr>
          <w:t>275</w:t>
        </w:r>
      </w:hyperlink>
      <w:r w:rsidRPr="006362D2">
        <w:rPr>
          <w:rFonts w:ascii="FrankRuehl" w:hAnsi="FrankRuehl" w:cs="FrankRuehl"/>
          <w:rtl/>
        </w:rPr>
        <w:t xml:space="preserve">, </w:t>
      </w:r>
      <w:hyperlink r:id="rId24" w:history="1">
        <w:r w:rsidRPr="006362D2">
          <w:rPr>
            <w:rFonts w:ascii="FrankRuehl" w:hAnsi="FrankRuehl" w:cs="FrankRuehl"/>
            <w:color w:val="0000FF"/>
            <w:u w:val="single"/>
            <w:rtl/>
          </w:rPr>
          <w:t>40יג'(א)</w:t>
        </w:r>
      </w:hyperlink>
    </w:p>
    <w:p w14:paraId="0462E642" w14:textId="77777777" w:rsidR="006362D2" w:rsidRPr="006362D2" w:rsidRDefault="006362D2" w:rsidP="006362D2">
      <w:pPr>
        <w:spacing w:after="120" w:line="240" w:lineRule="exact"/>
        <w:ind w:left="283" w:hanging="283"/>
        <w:jc w:val="both"/>
        <w:rPr>
          <w:rFonts w:ascii="FrankRuehl" w:hAnsi="FrankRuehl" w:cs="FrankRuehl"/>
          <w:rtl/>
        </w:rPr>
      </w:pPr>
    </w:p>
    <w:p w14:paraId="61282CB8" w14:textId="77777777" w:rsidR="006362D2" w:rsidRPr="006362D2" w:rsidRDefault="006362D2" w:rsidP="00DE4AC3">
      <w:pPr>
        <w:rPr>
          <w:rtl/>
        </w:rPr>
      </w:pPr>
      <w:bookmarkStart w:id="3" w:name="LawTable_End"/>
      <w:bookmarkEnd w:id="3"/>
    </w:p>
    <w:p w14:paraId="5D487844" w14:textId="77777777" w:rsidR="00026A38" w:rsidRPr="00026A38" w:rsidRDefault="00026A38" w:rsidP="00DE4AC3">
      <w:pPr>
        <w:rPr>
          <w:rtl/>
        </w:rPr>
      </w:pPr>
    </w:p>
    <w:p w14:paraId="403AB859" w14:textId="77777777" w:rsidR="00647DC4" w:rsidRPr="00647DC4" w:rsidRDefault="00647DC4" w:rsidP="00DE4AC3">
      <w:pPr>
        <w:rPr>
          <w:rtl/>
        </w:rPr>
      </w:pPr>
    </w:p>
    <w:p w14:paraId="27BEFA89" w14:textId="77777777" w:rsidR="00647DC4" w:rsidRPr="00647DC4" w:rsidRDefault="00647DC4" w:rsidP="00DE4AC3">
      <w:pPr>
        <w:rPr>
          <w:rtl/>
        </w:rPr>
      </w:pPr>
    </w:p>
    <w:p w14:paraId="649E2931" w14:textId="77777777" w:rsidR="00DE4AC3" w:rsidRPr="00647DC4" w:rsidRDefault="00DE4AC3" w:rsidP="00DE4AC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4AC3" w14:paraId="74BA9176" w14:textId="77777777" w:rsidTr="00DE4AC3">
        <w:trPr>
          <w:trHeight w:val="355"/>
          <w:jc w:val="center"/>
        </w:trPr>
        <w:tc>
          <w:tcPr>
            <w:tcW w:w="8820" w:type="dxa"/>
            <w:tcBorders>
              <w:top w:val="nil"/>
              <w:left w:val="nil"/>
              <w:bottom w:val="nil"/>
              <w:right w:val="nil"/>
            </w:tcBorders>
            <w:shd w:val="clear" w:color="auto" w:fill="auto"/>
          </w:tcPr>
          <w:p w14:paraId="229F2B52" w14:textId="77777777" w:rsidR="00647DC4" w:rsidRPr="00647DC4" w:rsidRDefault="00647DC4" w:rsidP="00647DC4">
            <w:pPr>
              <w:jc w:val="center"/>
              <w:rPr>
                <w:rFonts w:ascii="Arial" w:hAnsi="Arial" w:cs="FrankRuehl"/>
                <w:b/>
                <w:bCs/>
                <w:sz w:val="32"/>
                <w:szCs w:val="32"/>
                <w:u w:val="single"/>
                <w:rtl/>
              </w:rPr>
            </w:pPr>
            <w:bookmarkStart w:id="4" w:name="PsakDin" w:colFirst="0" w:colLast="0"/>
            <w:bookmarkEnd w:id="0"/>
            <w:r w:rsidRPr="00647DC4">
              <w:rPr>
                <w:rFonts w:ascii="Arial" w:hAnsi="Arial" w:cs="FrankRuehl"/>
                <w:b/>
                <w:bCs/>
                <w:sz w:val="32"/>
                <w:szCs w:val="32"/>
                <w:u w:val="single"/>
                <w:rtl/>
              </w:rPr>
              <w:t>גזר דין</w:t>
            </w:r>
          </w:p>
          <w:p w14:paraId="4F4DBF8E" w14:textId="77777777" w:rsidR="00DE4AC3" w:rsidRPr="00647DC4" w:rsidRDefault="00DE4AC3" w:rsidP="00647DC4">
            <w:pPr>
              <w:jc w:val="center"/>
              <w:rPr>
                <w:rFonts w:ascii="Arial" w:hAnsi="Arial" w:cs="FrankRuehl"/>
                <w:bCs/>
                <w:sz w:val="32"/>
                <w:szCs w:val="32"/>
                <w:u w:val="single"/>
                <w:rtl/>
              </w:rPr>
            </w:pPr>
          </w:p>
        </w:tc>
      </w:tr>
      <w:bookmarkEnd w:id="4"/>
    </w:tbl>
    <w:p w14:paraId="346B44C5" w14:textId="77777777" w:rsidR="00DE4AC3" w:rsidRPr="00B05847" w:rsidRDefault="00DE4AC3" w:rsidP="00DE4AC3">
      <w:pPr>
        <w:rPr>
          <w:rFonts w:ascii="Arial" w:hAnsi="Arial"/>
          <w:rtl/>
        </w:rPr>
      </w:pPr>
    </w:p>
    <w:p w14:paraId="1239F86F" w14:textId="77777777" w:rsidR="00DE4AC3" w:rsidRPr="00160256" w:rsidRDefault="00DE4AC3" w:rsidP="00DE4AC3">
      <w:pPr>
        <w:rPr>
          <w:rFonts w:ascii="Arial" w:hAnsi="Arial"/>
          <w:rtl/>
        </w:rPr>
      </w:pPr>
    </w:p>
    <w:p w14:paraId="54FC7D02" w14:textId="77777777" w:rsidR="00DE4AC3" w:rsidRPr="00160256" w:rsidRDefault="00DE4AC3" w:rsidP="00DE4AC3">
      <w:pPr>
        <w:spacing w:line="360" w:lineRule="auto"/>
        <w:jc w:val="both"/>
        <w:rPr>
          <w:rFonts w:ascii="Arial" w:hAnsi="Arial"/>
          <w:rtl/>
        </w:rPr>
      </w:pPr>
    </w:p>
    <w:p w14:paraId="7554A8E3" w14:textId="77777777" w:rsidR="00DE4AC3" w:rsidRPr="00160256" w:rsidRDefault="00DE4AC3" w:rsidP="00DE4AC3">
      <w:pPr>
        <w:spacing w:line="360" w:lineRule="auto"/>
        <w:jc w:val="both"/>
        <w:rPr>
          <w:b/>
          <w:bCs/>
          <w:u w:val="single"/>
          <w:rtl/>
        </w:rPr>
      </w:pPr>
      <w:r w:rsidRPr="00160256">
        <w:rPr>
          <w:b/>
          <w:bCs/>
          <w:u w:val="single"/>
          <w:rtl/>
        </w:rPr>
        <w:t>כתב האישום וההליכים</w:t>
      </w:r>
    </w:p>
    <w:p w14:paraId="4BE013A3" w14:textId="77777777" w:rsidR="00DE4AC3" w:rsidRPr="00160256" w:rsidRDefault="00DE4AC3" w:rsidP="00DE4AC3">
      <w:pPr>
        <w:spacing w:line="360" w:lineRule="auto"/>
        <w:jc w:val="both"/>
        <w:rPr>
          <w:rtl/>
        </w:rPr>
      </w:pPr>
    </w:p>
    <w:p w14:paraId="6E5E21C3" w14:textId="77777777" w:rsidR="00DE4AC3" w:rsidRPr="00160256" w:rsidRDefault="00DE4AC3" w:rsidP="00DE4AC3">
      <w:pPr>
        <w:numPr>
          <w:ilvl w:val="0"/>
          <w:numId w:val="1"/>
        </w:numPr>
        <w:spacing w:line="360" w:lineRule="auto"/>
        <w:contextualSpacing/>
        <w:jc w:val="both"/>
        <w:rPr>
          <w:rFonts w:ascii="Arial" w:hAnsi="Arial"/>
        </w:rPr>
      </w:pPr>
      <w:bookmarkStart w:id="5" w:name="ABSTRACT_START"/>
      <w:bookmarkEnd w:id="5"/>
      <w:r w:rsidRPr="00160256">
        <w:rPr>
          <w:rFonts w:ascii="Arial" w:hAnsi="Arial"/>
          <w:rtl/>
        </w:rPr>
        <w:t xml:space="preserve">הנאשם הורשע, במסגרת הסדר טיעון, בעבירה של החזקת סם מסוכן שלא לצריכה עצמית, לפי </w:t>
      </w:r>
      <w:hyperlink r:id="rId25" w:history="1">
        <w:r w:rsidR="00026A38" w:rsidRPr="00026A38">
          <w:rPr>
            <w:rFonts w:ascii="Arial" w:hAnsi="Arial"/>
            <w:color w:val="0000FF"/>
            <w:u w:val="single"/>
            <w:rtl/>
          </w:rPr>
          <w:t>סעיף 7(א)+(ג)</w:t>
        </w:r>
      </w:hyperlink>
      <w:r w:rsidRPr="00160256">
        <w:rPr>
          <w:rFonts w:ascii="Arial" w:hAnsi="Arial"/>
          <w:rtl/>
        </w:rPr>
        <w:t xml:space="preserve"> רישא ל</w:t>
      </w:r>
      <w:hyperlink r:id="rId26" w:history="1">
        <w:r w:rsidR="00647DC4" w:rsidRPr="00647DC4">
          <w:rPr>
            <w:rFonts w:ascii="Arial" w:hAnsi="Arial"/>
            <w:color w:val="0000FF"/>
            <w:u w:val="single"/>
            <w:rtl/>
          </w:rPr>
          <w:t>פקודת הסמים המסוכנים</w:t>
        </w:r>
      </w:hyperlink>
      <w:r w:rsidRPr="00160256">
        <w:rPr>
          <w:rFonts w:ascii="Arial" w:hAnsi="Arial"/>
          <w:rtl/>
        </w:rPr>
        <w:t xml:space="preserve"> [נוסח חדש], תשל"ג- 1973 (להלן – </w:t>
      </w:r>
      <w:r w:rsidRPr="00160256">
        <w:rPr>
          <w:rFonts w:ascii="Arial" w:hAnsi="Arial" w:cs="Miriam"/>
          <w:rtl/>
        </w:rPr>
        <w:t>פקודת הסמים</w:t>
      </w:r>
      <w:r w:rsidRPr="00160256">
        <w:rPr>
          <w:rFonts w:ascii="Arial" w:hAnsi="Arial"/>
          <w:rtl/>
        </w:rPr>
        <w:t xml:space="preserve">) ובעבירה של הפרעה לשוטר במילוי תפקידו, לפי </w:t>
      </w:r>
      <w:hyperlink r:id="rId27" w:history="1">
        <w:r w:rsidR="00026A38" w:rsidRPr="00026A38">
          <w:rPr>
            <w:rFonts w:ascii="Arial" w:hAnsi="Arial"/>
            <w:color w:val="0000FF"/>
            <w:u w:val="single"/>
            <w:rtl/>
          </w:rPr>
          <w:t>סעיף 275</w:t>
        </w:r>
      </w:hyperlink>
      <w:r w:rsidRPr="00160256">
        <w:rPr>
          <w:rFonts w:ascii="Arial" w:hAnsi="Arial"/>
          <w:rtl/>
        </w:rPr>
        <w:t xml:space="preserve"> ל</w:t>
      </w:r>
      <w:hyperlink r:id="rId28" w:history="1">
        <w:r w:rsidR="00647DC4" w:rsidRPr="00647DC4">
          <w:rPr>
            <w:rFonts w:ascii="Arial" w:hAnsi="Arial"/>
            <w:color w:val="0000FF"/>
            <w:u w:val="single"/>
            <w:rtl/>
          </w:rPr>
          <w:t>חוק העונשין</w:t>
        </w:r>
      </w:hyperlink>
      <w:r w:rsidRPr="00160256">
        <w:rPr>
          <w:rFonts w:ascii="Arial" w:hAnsi="Arial"/>
          <w:rtl/>
        </w:rPr>
        <w:t xml:space="preserve">, תשל"ז-1977 (להלן – </w:t>
      </w:r>
      <w:r w:rsidRPr="00160256">
        <w:rPr>
          <w:rFonts w:ascii="Arial" w:hAnsi="Arial" w:cs="Miriam"/>
          <w:rtl/>
        </w:rPr>
        <w:t>חוק העונשין</w:t>
      </w:r>
      <w:r w:rsidRPr="00160256">
        <w:rPr>
          <w:rFonts w:ascii="Arial" w:hAnsi="Arial"/>
          <w:rtl/>
        </w:rPr>
        <w:t xml:space="preserve">). על פי עובדות כתב האישום, בתאריך 28.4.16 החזיק הנאשם סם מסוכן מסוג קוקאין במשקל כולל של 19.22 גרם נטו, שלא לצריכתו העצמית. בנסיבות בהן נתפס הנאשם, הכניס את ידו לתחתוניו וזרק את הסם לעבר הרצפה וזאת על מנת להכשיל את השוטר. </w:t>
      </w:r>
    </w:p>
    <w:p w14:paraId="2C4235F8" w14:textId="77777777" w:rsidR="00DE4AC3" w:rsidRPr="00160256" w:rsidRDefault="00DE4AC3" w:rsidP="00DE4AC3">
      <w:pPr>
        <w:spacing w:line="360" w:lineRule="auto"/>
        <w:contextualSpacing/>
        <w:jc w:val="both"/>
        <w:rPr>
          <w:rFonts w:ascii="Arial" w:hAnsi="Arial"/>
        </w:rPr>
      </w:pPr>
    </w:p>
    <w:p w14:paraId="031D35F3" w14:textId="77777777" w:rsidR="00DE4AC3" w:rsidRPr="00160256" w:rsidRDefault="00DE4AC3" w:rsidP="00DE4AC3">
      <w:pPr>
        <w:numPr>
          <w:ilvl w:val="0"/>
          <w:numId w:val="1"/>
        </w:numPr>
        <w:spacing w:line="360" w:lineRule="auto"/>
        <w:contextualSpacing/>
        <w:jc w:val="both"/>
        <w:rPr>
          <w:rFonts w:ascii="Arial" w:hAnsi="Arial"/>
        </w:rPr>
      </w:pPr>
      <w:bookmarkStart w:id="6" w:name="ABSTRACT_END"/>
      <w:bookmarkEnd w:id="6"/>
      <w:r w:rsidRPr="00160256">
        <w:rPr>
          <w:rFonts w:ascii="Arial" w:hAnsi="Arial"/>
          <w:rtl/>
        </w:rPr>
        <w:t xml:space="preserve">בהתאם להסדר הטיעון הסכימו הצדדים כי המאשימה תטען למתחם עונש הנע בין 16 חודשי מאסר בפועל ועד 36 חודשי מאסר בפועל, ותעתור לעונש מאסר בפועל המצוי ברף התחתון של המתחם. ההגנה, מצדה, תוכל לטעון באופן חופשי. </w:t>
      </w:r>
    </w:p>
    <w:p w14:paraId="12AB705D" w14:textId="77777777" w:rsidR="00DE4AC3" w:rsidRPr="00160256" w:rsidRDefault="00DE4AC3" w:rsidP="00DE4AC3">
      <w:pPr>
        <w:spacing w:line="360" w:lineRule="auto"/>
        <w:contextualSpacing/>
        <w:jc w:val="both"/>
        <w:rPr>
          <w:rFonts w:ascii="Arial" w:hAnsi="Arial"/>
        </w:rPr>
      </w:pPr>
    </w:p>
    <w:p w14:paraId="56026565" w14:textId="77777777" w:rsidR="00DE4AC3" w:rsidRPr="00160256" w:rsidRDefault="00DE4AC3" w:rsidP="00DE4AC3">
      <w:pPr>
        <w:numPr>
          <w:ilvl w:val="0"/>
          <w:numId w:val="1"/>
        </w:numPr>
        <w:spacing w:line="360" w:lineRule="auto"/>
        <w:contextualSpacing/>
        <w:jc w:val="both"/>
        <w:rPr>
          <w:rFonts w:ascii="Arial" w:hAnsi="Arial"/>
          <w:rtl/>
        </w:rPr>
      </w:pPr>
      <w:r w:rsidRPr="00160256">
        <w:rPr>
          <w:rFonts w:ascii="Arial" w:hAnsi="Arial"/>
          <w:rtl/>
        </w:rPr>
        <w:t xml:space="preserve">להשלמת התמונה אציין כי בתחילה כפר הנאשם בעובדות כתב האישום, פרשת התביעה נשמעה במלואה וכן פרשת ההגנה החלה, במסגרתה שמעתי את עדות הנאשם. רק בסיומה, חזר בו הנאשם מכפירתו, והודה בעובדות כתב האישום, במסגרת ההסדר כאמור. </w:t>
      </w:r>
    </w:p>
    <w:p w14:paraId="34F8BAB8" w14:textId="77777777" w:rsidR="00DE4AC3" w:rsidRPr="00160256" w:rsidRDefault="00DE4AC3" w:rsidP="00DE4AC3">
      <w:pPr>
        <w:spacing w:line="360" w:lineRule="auto"/>
        <w:contextualSpacing/>
        <w:jc w:val="both"/>
        <w:rPr>
          <w:rFonts w:ascii="Arial" w:hAnsi="Arial"/>
          <w:rtl/>
        </w:rPr>
      </w:pPr>
    </w:p>
    <w:p w14:paraId="451FF551" w14:textId="77777777" w:rsidR="00DE4AC3" w:rsidRPr="00160256" w:rsidRDefault="00DE4AC3" w:rsidP="00DE4AC3">
      <w:pPr>
        <w:spacing w:line="360" w:lineRule="auto"/>
        <w:contextualSpacing/>
        <w:jc w:val="both"/>
        <w:rPr>
          <w:rFonts w:ascii="Arial" w:hAnsi="Arial"/>
          <w:rtl/>
        </w:rPr>
      </w:pPr>
    </w:p>
    <w:p w14:paraId="76130169" w14:textId="77777777" w:rsidR="00DE4AC3" w:rsidRPr="00160256" w:rsidRDefault="00DE4AC3" w:rsidP="00DE4AC3">
      <w:pPr>
        <w:spacing w:line="360" w:lineRule="auto"/>
        <w:contextualSpacing/>
        <w:jc w:val="both"/>
        <w:rPr>
          <w:rFonts w:ascii="Arial" w:hAnsi="Arial"/>
          <w:b/>
          <w:bCs/>
          <w:u w:val="single"/>
          <w:rtl/>
        </w:rPr>
      </w:pPr>
    </w:p>
    <w:p w14:paraId="522A02F1" w14:textId="77777777" w:rsidR="00DE4AC3" w:rsidRPr="00160256" w:rsidRDefault="00DE4AC3" w:rsidP="00DE4AC3">
      <w:pPr>
        <w:spacing w:line="360" w:lineRule="auto"/>
        <w:contextualSpacing/>
        <w:jc w:val="both"/>
        <w:rPr>
          <w:rFonts w:ascii="Arial" w:hAnsi="Arial"/>
          <w:b/>
          <w:bCs/>
          <w:u w:val="single"/>
          <w:rtl/>
        </w:rPr>
      </w:pPr>
    </w:p>
    <w:p w14:paraId="30BFC3AC" w14:textId="77777777" w:rsidR="00DE4AC3" w:rsidRPr="00160256" w:rsidRDefault="00DE4AC3" w:rsidP="00DE4AC3">
      <w:pPr>
        <w:spacing w:line="360" w:lineRule="auto"/>
        <w:contextualSpacing/>
        <w:jc w:val="both"/>
        <w:rPr>
          <w:rFonts w:ascii="Arial" w:hAnsi="Arial"/>
          <w:b/>
          <w:bCs/>
          <w:u w:val="single"/>
          <w:rtl/>
        </w:rPr>
      </w:pPr>
      <w:r w:rsidRPr="00160256">
        <w:rPr>
          <w:rFonts w:ascii="Arial" w:hAnsi="Arial"/>
          <w:b/>
          <w:bCs/>
          <w:u w:val="single"/>
          <w:rtl/>
        </w:rPr>
        <w:t>תסקירי שירות המבחן</w:t>
      </w:r>
    </w:p>
    <w:p w14:paraId="47C27B72" w14:textId="77777777" w:rsidR="00DE4AC3" w:rsidRPr="00160256" w:rsidRDefault="00DE4AC3" w:rsidP="00DE4AC3">
      <w:pPr>
        <w:spacing w:line="360" w:lineRule="auto"/>
        <w:contextualSpacing/>
        <w:jc w:val="both"/>
        <w:rPr>
          <w:rFonts w:ascii="Arial" w:hAnsi="Arial"/>
          <w:b/>
          <w:bCs/>
          <w:u w:val="single"/>
          <w:rtl/>
        </w:rPr>
      </w:pPr>
    </w:p>
    <w:p w14:paraId="0B0695B7" w14:textId="77777777" w:rsidR="00DE4AC3" w:rsidRPr="00160256" w:rsidRDefault="00DE4AC3" w:rsidP="00DE4AC3">
      <w:pPr>
        <w:numPr>
          <w:ilvl w:val="0"/>
          <w:numId w:val="1"/>
        </w:numPr>
        <w:spacing w:line="360" w:lineRule="auto"/>
        <w:contextualSpacing/>
        <w:jc w:val="both"/>
        <w:rPr>
          <w:rFonts w:ascii="Arial" w:hAnsi="Arial"/>
          <w:b/>
          <w:bCs/>
          <w:u w:val="single"/>
        </w:rPr>
      </w:pPr>
      <w:r w:rsidRPr="00160256">
        <w:rPr>
          <w:rFonts w:ascii="Arial" w:hAnsi="Arial"/>
          <w:rtl/>
        </w:rPr>
        <w:t xml:space="preserve">שירות המבחן הגיש שני תסקירים בעניינו של הנאשם. שירות המבחן התרשם כי הנאשם מביע חרטה על מעשיו, אך מתקשה להכיר בדפוסי התנהגות שליליים שהביאוהו למעשה העבירה. הנאשם </w:t>
      </w:r>
      <w:r>
        <w:rPr>
          <w:rFonts w:ascii="Arial" w:hAnsi="Arial" w:hint="cs"/>
          <w:rtl/>
        </w:rPr>
        <w:t xml:space="preserve">הביע </w:t>
      </w:r>
      <w:r w:rsidRPr="00160256">
        <w:rPr>
          <w:rFonts w:ascii="Arial" w:hAnsi="Arial"/>
          <w:rtl/>
        </w:rPr>
        <w:t xml:space="preserve">נכונות להשתלב בהליך טיפולי, ואף נעשה ניסיון לשלבו בהליך כזה, </w:t>
      </w:r>
      <w:r>
        <w:rPr>
          <w:rFonts w:ascii="Arial" w:hAnsi="Arial" w:hint="cs"/>
          <w:rtl/>
        </w:rPr>
        <w:t xml:space="preserve">אך הוא לא </w:t>
      </w:r>
      <w:r w:rsidRPr="00160256">
        <w:rPr>
          <w:rFonts w:ascii="Arial" w:hAnsi="Arial"/>
          <w:rtl/>
        </w:rPr>
        <w:t xml:space="preserve">צלח. שירות המבחן התרשם </w:t>
      </w:r>
      <w:r>
        <w:rPr>
          <w:rFonts w:ascii="Arial" w:hAnsi="Arial" w:hint="cs"/>
          <w:rtl/>
        </w:rPr>
        <w:t xml:space="preserve">כי נכונות הנאשם להליך טיפולי היא חיצונית בלבד ולכן </w:t>
      </w:r>
      <w:r w:rsidRPr="00160256">
        <w:rPr>
          <w:rFonts w:ascii="Arial" w:hAnsi="Arial"/>
          <w:rtl/>
        </w:rPr>
        <w:t xml:space="preserve">יתקשה להשתלב בהליך </w:t>
      </w:r>
      <w:r>
        <w:rPr>
          <w:rFonts w:ascii="Arial" w:hAnsi="Arial" w:hint="cs"/>
          <w:rtl/>
        </w:rPr>
        <w:t xml:space="preserve">שכזה </w:t>
      </w:r>
      <w:r w:rsidRPr="00160256">
        <w:rPr>
          <w:rFonts w:ascii="Arial" w:hAnsi="Arial"/>
          <w:rtl/>
        </w:rPr>
        <w:t xml:space="preserve">וכי לא תופק מכך כל תועלת. </w:t>
      </w:r>
      <w:r>
        <w:rPr>
          <w:rFonts w:ascii="Arial" w:hAnsi="Arial" w:hint="cs"/>
          <w:rtl/>
        </w:rPr>
        <w:t>לאור כך, לא בא שירות המבחן בהמלצה טיפולית ו</w:t>
      </w:r>
      <w:r w:rsidRPr="00160256">
        <w:rPr>
          <w:rFonts w:ascii="Arial" w:hAnsi="Arial"/>
          <w:rtl/>
        </w:rPr>
        <w:t>המליץ להטיל על</w:t>
      </w:r>
      <w:r>
        <w:rPr>
          <w:rFonts w:ascii="Arial" w:hAnsi="Arial" w:hint="cs"/>
          <w:rtl/>
        </w:rPr>
        <w:t xml:space="preserve"> הנאשם</w:t>
      </w:r>
      <w:r w:rsidRPr="00160256">
        <w:rPr>
          <w:rFonts w:ascii="Arial" w:hAnsi="Arial"/>
          <w:rtl/>
        </w:rPr>
        <w:t xml:space="preserve"> ענישה מוחשית ומרתיעה בדמות מאסר בפועל שניתן לשאת בו בעבודות שירות, מאסר מותנה, קנס והתחייבות. </w:t>
      </w:r>
    </w:p>
    <w:p w14:paraId="16AA4408" w14:textId="77777777" w:rsidR="00DE4AC3" w:rsidRPr="00160256" w:rsidRDefault="00DE4AC3" w:rsidP="00DE4AC3">
      <w:pPr>
        <w:spacing w:line="360" w:lineRule="auto"/>
        <w:contextualSpacing/>
        <w:jc w:val="both"/>
        <w:rPr>
          <w:rFonts w:ascii="Arial" w:hAnsi="Arial"/>
          <w:b/>
          <w:bCs/>
          <w:u w:val="single"/>
          <w:rtl/>
        </w:rPr>
      </w:pPr>
    </w:p>
    <w:p w14:paraId="1D00A360" w14:textId="77777777" w:rsidR="00DE4AC3" w:rsidRPr="00160256" w:rsidRDefault="00DE4AC3" w:rsidP="00DE4AC3">
      <w:pPr>
        <w:spacing w:line="360" w:lineRule="auto"/>
        <w:contextualSpacing/>
        <w:jc w:val="both"/>
        <w:rPr>
          <w:rFonts w:ascii="Arial" w:hAnsi="Arial"/>
          <w:b/>
          <w:bCs/>
          <w:u w:val="single"/>
          <w:rtl/>
        </w:rPr>
      </w:pPr>
      <w:r w:rsidRPr="00160256">
        <w:rPr>
          <w:rFonts w:ascii="Arial" w:hAnsi="Arial"/>
          <w:b/>
          <w:bCs/>
          <w:u w:val="single"/>
          <w:rtl/>
        </w:rPr>
        <w:t>טיעוני הצדדים לעונש והראיות</w:t>
      </w:r>
    </w:p>
    <w:p w14:paraId="3C8863C1" w14:textId="77777777" w:rsidR="00DE4AC3" w:rsidRPr="00160256" w:rsidRDefault="00DE4AC3" w:rsidP="00DE4AC3">
      <w:pPr>
        <w:spacing w:line="360" w:lineRule="auto"/>
        <w:contextualSpacing/>
        <w:jc w:val="both"/>
        <w:rPr>
          <w:rFonts w:ascii="Arial" w:hAnsi="Arial"/>
          <w:rtl/>
        </w:rPr>
      </w:pPr>
    </w:p>
    <w:p w14:paraId="5767C0B3" w14:textId="77777777" w:rsidR="00DE4AC3" w:rsidRPr="00160256" w:rsidRDefault="00DE4AC3" w:rsidP="00DE4AC3">
      <w:pPr>
        <w:numPr>
          <w:ilvl w:val="0"/>
          <w:numId w:val="1"/>
        </w:numPr>
        <w:spacing w:line="360" w:lineRule="auto"/>
        <w:contextualSpacing/>
        <w:jc w:val="both"/>
        <w:rPr>
          <w:rFonts w:ascii="Arial" w:hAnsi="Arial"/>
          <w:b/>
          <w:bCs/>
          <w:u w:val="single"/>
        </w:rPr>
      </w:pPr>
      <w:r>
        <w:rPr>
          <w:rFonts w:hint="cs"/>
          <w:rtl/>
        </w:rPr>
        <w:t xml:space="preserve">טיעוני המאשימה לעונש נשמעו בשתי הזדמנויות שונות, הראשונה לאחר התסקיר הראשון והשנייה לאחר התסקיר השני. </w:t>
      </w:r>
      <w:r w:rsidRPr="00160256">
        <w:rPr>
          <w:rtl/>
        </w:rPr>
        <w:t>ב"כ המאשימה הפנה לעובדות כתב האישום וציין כי הערך המוגן שנפגע הוא שמירה על בטחון הציבור מפני נגע הסמים, אשר הפכו מכת מדינה. נטען</w:t>
      </w:r>
      <w:r w:rsidRPr="00160256">
        <w:rPr>
          <w:rFonts w:ascii="David" w:hAnsi="David"/>
          <w:rtl/>
        </w:rPr>
        <w:t xml:space="preserve"> </w:t>
      </w:r>
      <w:r w:rsidRPr="00160256">
        <w:rPr>
          <w:rFonts w:ascii="David" w:hAnsi="David" w:hint="eastAsia"/>
          <w:rtl/>
        </w:rPr>
        <w:t>כי</w:t>
      </w:r>
      <w:r w:rsidRPr="00160256">
        <w:rPr>
          <w:rFonts w:ascii="David" w:hAnsi="David"/>
          <w:rtl/>
        </w:rPr>
        <w:t xml:space="preserve"> </w:t>
      </w:r>
      <w:r w:rsidRPr="00160256">
        <w:rPr>
          <w:rFonts w:ascii="David" w:hAnsi="David" w:hint="eastAsia"/>
          <w:rtl/>
        </w:rPr>
        <w:t>עבירה</w:t>
      </w:r>
      <w:r w:rsidRPr="00160256">
        <w:rPr>
          <w:rFonts w:ascii="David" w:hAnsi="David"/>
          <w:rtl/>
        </w:rPr>
        <w:t xml:space="preserve"> </w:t>
      </w:r>
      <w:r w:rsidRPr="00160256">
        <w:rPr>
          <w:rFonts w:ascii="David" w:hAnsi="David" w:hint="eastAsia"/>
          <w:rtl/>
        </w:rPr>
        <w:t>זו</w:t>
      </w:r>
      <w:r w:rsidRPr="00160256">
        <w:rPr>
          <w:rFonts w:ascii="David" w:hAnsi="David"/>
          <w:rtl/>
        </w:rPr>
        <w:t xml:space="preserve"> </w:t>
      </w:r>
      <w:r w:rsidRPr="00160256">
        <w:rPr>
          <w:rFonts w:ascii="David" w:hAnsi="David" w:hint="eastAsia"/>
          <w:rtl/>
        </w:rPr>
        <w:t>מסבה</w:t>
      </w:r>
      <w:r w:rsidRPr="00160256">
        <w:rPr>
          <w:rFonts w:ascii="David" w:hAnsi="David"/>
          <w:rtl/>
        </w:rPr>
        <w:t xml:space="preserve"> </w:t>
      </w:r>
      <w:r w:rsidRPr="00160256">
        <w:rPr>
          <w:rFonts w:ascii="David" w:hAnsi="David" w:hint="eastAsia"/>
          <w:rtl/>
        </w:rPr>
        <w:t>נזקים</w:t>
      </w:r>
      <w:r w:rsidRPr="00160256">
        <w:rPr>
          <w:rFonts w:ascii="David" w:hAnsi="David"/>
          <w:rtl/>
        </w:rPr>
        <w:t xml:space="preserve"> </w:t>
      </w:r>
      <w:r w:rsidRPr="00160256">
        <w:rPr>
          <w:rFonts w:ascii="David" w:hAnsi="David" w:hint="eastAsia"/>
          <w:rtl/>
        </w:rPr>
        <w:t>חמורים</w:t>
      </w:r>
      <w:r w:rsidRPr="00160256">
        <w:rPr>
          <w:rFonts w:ascii="David" w:hAnsi="David"/>
          <w:rtl/>
        </w:rPr>
        <w:t xml:space="preserve"> </w:t>
      </w:r>
      <w:r w:rsidRPr="00160256">
        <w:rPr>
          <w:rFonts w:ascii="David" w:hAnsi="David" w:hint="eastAsia"/>
          <w:rtl/>
        </w:rPr>
        <w:t>לציבור</w:t>
      </w:r>
      <w:r w:rsidRPr="00160256">
        <w:rPr>
          <w:rFonts w:ascii="David" w:hAnsi="David"/>
          <w:rtl/>
        </w:rPr>
        <w:t xml:space="preserve"> </w:t>
      </w:r>
      <w:r w:rsidRPr="00160256">
        <w:rPr>
          <w:rFonts w:ascii="David" w:hAnsi="David" w:hint="eastAsia"/>
          <w:rtl/>
        </w:rPr>
        <w:t>וזאת</w:t>
      </w:r>
      <w:r w:rsidRPr="00160256">
        <w:rPr>
          <w:rFonts w:ascii="David" w:hAnsi="David"/>
          <w:rtl/>
        </w:rPr>
        <w:t xml:space="preserve"> </w:t>
      </w:r>
      <w:r w:rsidRPr="00160256">
        <w:rPr>
          <w:rFonts w:ascii="David" w:hAnsi="David" w:hint="eastAsia"/>
          <w:rtl/>
        </w:rPr>
        <w:t>בשים</w:t>
      </w:r>
      <w:r w:rsidRPr="00160256">
        <w:rPr>
          <w:rFonts w:ascii="David" w:hAnsi="David"/>
          <w:rtl/>
        </w:rPr>
        <w:t xml:space="preserve"> </w:t>
      </w:r>
      <w:r w:rsidRPr="00160256">
        <w:rPr>
          <w:rFonts w:ascii="David" w:hAnsi="David" w:hint="eastAsia"/>
          <w:rtl/>
        </w:rPr>
        <w:t>לב</w:t>
      </w:r>
      <w:r w:rsidRPr="00160256">
        <w:rPr>
          <w:rFonts w:ascii="David" w:hAnsi="David"/>
          <w:rtl/>
        </w:rPr>
        <w:t xml:space="preserve"> </w:t>
      </w:r>
      <w:r w:rsidRPr="00160256">
        <w:rPr>
          <w:rFonts w:ascii="David" w:hAnsi="David" w:hint="eastAsia"/>
          <w:rtl/>
        </w:rPr>
        <w:t>ל</w:t>
      </w:r>
      <w:r w:rsidRPr="00160256">
        <w:rPr>
          <w:rFonts w:ascii="Arial" w:hAnsi="Arial"/>
          <w:rtl/>
        </w:rPr>
        <w:t>סוג הסם והכמות הגדולה שהחזיק הנאשם. ביחס למתחם העונש ההולם, טענה המאשימה (בהתאם להסדר הטיעון ולכך אתייחס בהמשך) כי הוא נע בין 16 חודשי מאסר בפועל ועד 36 חודשי מאסר בפועל. ביחס לעונש הראוי בגדרי המתחם, עתרה המאשימה</w:t>
      </w:r>
      <w:r>
        <w:rPr>
          <w:rFonts w:ascii="Arial" w:hAnsi="Arial" w:hint="cs"/>
          <w:rtl/>
        </w:rPr>
        <w:t>, (בהתאם להתחייבותה לעתור לרף התחתון של המתחם הנ"ל),</w:t>
      </w:r>
      <w:r w:rsidRPr="00160256">
        <w:rPr>
          <w:rFonts w:ascii="Arial" w:hAnsi="Arial"/>
          <w:rtl/>
        </w:rPr>
        <w:t xml:space="preserve"> להשית על הנאשם 16 חודשי מאסר בפועל, מאסר מותנה, קנס ופסילת רישיון.</w:t>
      </w:r>
    </w:p>
    <w:p w14:paraId="425867D9" w14:textId="77777777" w:rsidR="00DE4AC3" w:rsidRPr="00160256" w:rsidRDefault="00DE4AC3" w:rsidP="00DE4AC3">
      <w:pPr>
        <w:spacing w:line="360" w:lineRule="auto"/>
        <w:contextualSpacing/>
        <w:jc w:val="both"/>
        <w:rPr>
          <w:rFonts w:ascii="Arial" w:hAnsi="Arial"/>
          <w:b/>
          <w:bCs/>
          <w:u w:val="single"/>
        </w:rPr>
      </w:pPr>
    </w:p>
    <w:p w14:paraId="5494BAFC" w14:textId="77777777" w:rsidR="00DE4AC3" w:rsidRPr="00160256" w:rsidRDefault="00DE4AC3" w:rsidP="00DE4AC3">
      <w:pPr>
        <w:numPr>
          <w:ilvl w:val="0"/>
          <w:numId w:val="1"/>
        </w:numPr>
        <w:spacing w:line="360" w:lineRule="auto"/>
        <w:contextualSpacing/>
        <w:jc w:val="both"/>
        <w:rPr>
          <w:rFonts w:ascii="Arial" w:hAnsi="Arial"/>
        </w:rPr>
      </w:pPr>
      <w:r w:rsidRPr="00160256">
        <w:rPr>
          <w:rtl/>
        </w:rPr>
        <w:lastRenderedPageBreak/>
        <w:t xml:space="preserve">ב"כ הנאשם הפנה לגילו הצעיר של הנאשם, לעברו הפלילי הנקי ולהמלצת שירות המבחן. נטען כי מאז העבירה חלפו כשלוש שנים בהן לא חזר הנאשם להסתבך בפלילים, הוא עובד לפרנסתו ומנהל אורח חיים נורמטיבי. כן צוין כי בדיקות השתן שמסר הנאשם נקיות מסמים. לשיטת ההגנה נתוני הנאשם מצדיקים חריגה לקולה ממתחם הענישה, גם לאור התסקיר השני, אשר לא כלל המלצה טיפולית וזאת בין היתר לאור אפקט ההרתעה שהשיג ההליך הפלילי. לאור כך, עתרה ההגנה לאמץ את המלצות שירות המבחן ולהשית על הנאשם עונש מאסר שניתן לשאת בו  בדרך של עבודות שירות. </w:t>
      </w:r>
    </w:p>
    <w:p w14:paraId="68D63680" w14:textId="77777777" w:rsidR="00DE4AC3" w:rsidRPr="00160256" w:rsidRDefault="00DE4AC3" w:rsidP="00DE4AC3">
      <w:pPr>
        <w:spacing w:line="360" w:lineRule="auto"/>
        <w:contextualSpacing/>
        <w:jc w:val="both"/>
        <w:rPr>
          <w:rFonts w:ascii="Arial" w:hAnsi="Arial"/>
        </w:rPr>
      </w:pPr>
    </w:p>
    <w:p w14:paraId="7CF5CE59" w14:textId="77777777" w:rsidR="00DE4AC3" w:rsidRPr="00160256" w:rsidRDefault="00DE4AC3" w:rsidP="00DE4AC3">
      <w:pPr>
        <w:numPr>
          <w:ilvl w:val="0"/>
          <w:numId w:val="1"/>
        </w:numPr>
        <w:spacing w:line="360" w:lineRule="auto"/>
        <w:contextualSpacing/>
        <w:jc w:val="both"/>
        <w:rPr>
          <w:rFonts w:ascii="Arial" w:hAnsi="Arial"/>
          <w:rtl/>
        </w:rPr>
      </w:pPr>
      <w:r w:rsidRPr="00160256">
        <w:rPr>
          <w:rtl/>
        </w:rPr>
        <w:t>הנאשם בדברו האחרון הביע חרטה על מעשיו</w:t>
      </w:r>
      <w:r w:rsidRPr="00160256">
        <w:rPr>
          <w:rFonts w:ascii="Arial" w:hAnsi="Arial"/>
          <w:rtl/>
        </w:rPr>
        <w:t xml:space="preserve">, תיאר את אורח חייו כנורמטיבי, סיפר כי הוא עובד לפרנסתו וביקש הזדמנות להוכיח את עצמו. </w:t>
      </w:r>
    </w:p>
    <w:p w14:paraId="7CFA2437" w14:textId="77777777" w:rsidR="00DE4AC3" w:rsidRDefault="00DE4AC3" w:rsidP="00DE4AC3">
      <w:pPr>
        <w:spacing w:line="360" w:lineRule="auto"/>
        <w:jc w:val="both"/>
        <w:rPr>
          <w:rFonts w:ascii="Arial" w:hAnsi="Arial"/>
          <w:rtl/>
        </w:rPr>
      </w:pPr>
    </w:p>
    <w:p w14:paraId="234C43CC" w14:textId="77777777" w:rsidR="00DE4AC3" w:rsidRDefault="00DE4AC3" w:rsidP="00DE4AC3">
      <w:pPr>
        <w:spacing w:line="360" w:lineRule="auto"/>
        <w:jc w:val="both"/>
        <w:rPr>
          <w:rFonts w:ascii="Arial" w:hAnsi="Arial"/>
          <w:rtl/>
        </w:rPr>
      </w:pPr>
    </w:p>
    <w:p w14:paraId="3FD1BFA7" w14:textId="77777777" w:rsidR="00DE4AC3" w:rsidRDefault="00DE4AC3" w:rsidP="00DE4AC3">
      <w:pPr>
        <w:spacing w:line="360" w:lineRule="auto"/>
        <w:jc w:val="both"/>
        <w:rPr>
          <w:rFonts w:ascii="Arial" w:hAnsi="Arial"/>
          <w:rtl/>
        </w:rPr>
      </w:pPr>
    </w:p>
    <w:p w14:paraId="6CB23BA3" w14:textId="77777777" w:rsidR="00DE4AC3" w:rsidRDefault="00DE4AC3" w:rsidP="00DE4AC3">
      <w:pPr>
        <w:spacing w:line="360" w:lineRule="auto"/>
        <w:jc w:val="both"/>
        <w:rPr>
          <w:rFonts w:ascii="Arial" w:hAnsi="Arial"/>
          <w:rtl/>
        </w:rPr>
      </w:pPr>
    </w:p>
    <w:p w14:paraId="0CA6D17B" w14:textId="77777777" w:rsidR="00DE4AC3" w:rsidRPr="00160256" w:rsidRDefault="00DE4AC3" w:rsidP="00DE4AC3">
      <w:pPr>
        <w:spacing w:line="360" w:lineRule="auto"/>
        <w:jc w:val="both"/>
        <w:rPr>
          <w:b/>
          <w:bCs/>
          <w:u w:val="single"/>
          <w:rtl/>
        </w:rPr>
      </w:pPr>
      <w:r w:rsidRPr="00160256">
        <w:rPr>
          <w:b/>
          <w:bCs/>
          <w:u w:val="single"/>
          <w:rtl/>
        </w:rPr>
        <w:t>דיון והכרעה</w:t>
      </w:r>
    </w:p>
    <w:p w14:paraId="76BF197F" w14:textId="77777777" w:rsidR="00DE4AC3" w:rsidRDefault="00DE4AC3" w:rsidP="00DE4AC3">
      <w:pPr>
        <w:spacing w:line="360" w:lineRule="auto"/>
        <w:jc w:val="both"/>
        <w:rPr>
          <w:b/>
          <w:bCs/>
          <w:u w:val="single"/>
          <w:rtl/>
        </w:rPr>
      </w:pPr>
      <w:r w:rsidRPr="00160256">
        <w:rPr>
          <w:b/>
          <w:bCs/>
          <w:u w:val="single"/>
          <w:rtl/>
        </w:rPr>
        <w:t>קביעת מתחם הענישה</w:t>
      </w:r>
    </w:p>
    <w:p w14:paraId="1C4217B9" w14:textId="77777777" w:rsidR="00DE4AC3" w:rsidRPr="00160256" w:rsidRDefault="00DE4AC3" w:rsidP="00DE4AC3">
      <w:pPr>
        <w:spacing w:line="360" w:lineRule="auto"/>
        <w:jc w:val="both"/>
        <w:rPr>
          <w:b/>
          <w:bCs/>
          <w:u w:val="single"/>
          <w:rtl/>
        </w:rPr>
      </w:pPr>
    </w:p>
    <w:p w14:paraId="2E94CDFA" w14:textId="77777777" w:rsidR="00DE4AC3" w:rsidRDefault="00DE4AC3" w:rsidP="00DE4AC3">
      <w:pPr>
        <w:numPr>
          <w:ilvl w:val="0"/>
          <w:numId w:val="1"/>
        </w:numPr>
        <w:spacing w:line="360" w:lineRule="auto"/>
        <w:contextualSpacing/>
        <w:jc w:val="both"/>
      </w:pPr>
      <w:r w:rsidRPr="00B34496">
        <w:rPr>
          <w:rFonts w:ascii="David" w:hAnsi="David" w:hint="eastAsia"/>
          <w:rtl/>
        </w:rPr>
        <w:t>בהתאם</w:t>
      </w:r>
      <w:r w:rsidRPr="00B34496">
        <w:rPr>
          <w:rFonts w:ascii="David" w:hAnsi="David"/>
          <w:rtl/>
        </w:rPr>
        <w:t xml:space="preserve"> </w:t>
      </w:r>
      <w:r w:rsidRPr="00B34496">
        <w:rPr>
          <w:rFonts w:ascii="David" w:hAnsi="David" w:hint="eastAsia"/>
          <w:rtl/>
        </w:rPr>
        <w:t>לתיקון</w:t>
      </w:r>
      <w:r w:rsidRPr="00B34496">
        <w:rPr>
          <w:rFonts w:ascii="David" w:hAnsi="David"/>
          <w:rtl/>
        </w:rPr>
        <w:t xml:space="preserve"> 113 </w:t>
      </w:r>
      <w:r w:rsidRPr="00B34496">
        <w:rPr>
          <w:rFonts w:ascii="David" w:hAnsi="David" w:hint="eastAsia"/>
          <w:rtl/>
        </w:rPr>
        <w:t>ל</w:t>
      </w:r>
      <w:hyperlink r:id="rId29" w:history="1">
        <w:r w:rsidR="00647DC4" w:rsidRPr="00647DC4">
          <w:rPr>
            <w:rFonts w:ascii="David" w:hAnsi="David"/>
            <w:color w:val="0000FF"/>
            <w:u w:val="single"/>
            <w:rtl/>
          </w:rPr>
          <w:t>חוק העונשין</w:t>
        </w:r>
      </w:hyperlink>
      <w:r w:rsidRPr="00B34496">
        <w:rPr>
          <w:rFonts w:ascii="David" w:hAnsi="David"/>
          <w:rtl/>
        </w:rPr>
        <w:t xml:space="preserve"> </w:t>
      </w:r>
      <w:r w:rsidRPr="00B34496">
        <w:rPr>
          <w:rFonts w:ascii="David" w:hAnsi="David" w:hint="eastAsia"/>
          <w:rtl/>
        </w:rPr>
        <w:t>על</w:t>
      </w:r>
      <w:r w:rsidRPr="00B34496">
        <w:rPr>
          <w:rFonts w:ascii="David" w:hAnsi="David"/>
          <w:rtl/>
        </w:rPr>
        <w:t xml:space="preserve"> </w:t>
      </w:r>
      <w:r w:rsidRPr="00B34496">
        <w:rPr>
          <w:rFonts w:ascii="David" w:hAnsi="David" w:hint="eastAsia"/>
          <w:rtl/>
        </w:rPr>
        <w:t>בית</w:t>
      </w:r>
      <w:r w:rsidRPr="00B34496">
        <w:rPr>
          <w:rFonts w:ascii="David" w:hAnsi="David"/>
          <w:rtl/>
        </w:rPr>
        <w:t xml:space="preserve"> </w:t>
      </w:r>
      <w:r w:rsidRPr="00B34496">
        <w:rPr>
          <w:rFonts w:ascii="David" w:hAnsi="David" w:hint="eastAsia"/>
          <w:rtl/>
        </w:rPr>
        <w:t>המשפט</w:t>
      </w:r>
      <w:r w:rsidRPr="00B34496">
        <w:rPr>
          <w:rFonts w:ascii="David" w:hAnsi="David"/>
          <w:rtl/>
        </w:rPr>
        <w:t xml:space="preserve"> </w:t>
      </w:r>
      <w:r w:rsidRPr="00B34496">
        <w:rPr>
          <w:rFonts w:ascii="David" w:hAnsi="David" w:hint="eastAsia"/>
          <w:rtl/>
        </w:rPr>
        <w:t>לגזור</w:t>
      </w:r>
      <w:r w:rsidRPr="00B34496">
        <w:rPr>
          <w:rFonts w:ascii="David" w:hAnsi="David"/>
          <w:rtl/>
        </w:rPr>
        <w:t xml:space="preserve"> </w:t>
      </w:r>
      <w:r w:rsidRPr="00B34496">
        <w:rPr>
          <w:rFonts w:ascii="David" w:hAnsi="David" w:hint="eastAsia"/>
          <w:rtl/>
        </w:rPr>
        <w:t>את</w:t>
      </w:r>
      <w:r w:rsidRPr="00B34496">
        <w:rPr>
          <w:rFonts w:ascii="David" w:hAnsi="David"/>
          <w:rtl/>
        </w:rPr>
        <w:t xml:space="preserve"> </w:t>
      </w:r>
      <w:r w:rsidRPr="00B34496">
        <w:rPr>
          <w:rFonts w:ascii="David" w:hAnsi="David" w:hint="eastAsia"/>
          <w:rtl/>
        </w:rPr>
        <w:t>הדין</w:t>
      </w:r>
      <w:r w:rsidRPr="00B34496">
        <w:rPr>
          <w:rFonts w:ascii="David" w:hAnsi="David"/>
          <w:rtl/>
        </w:rPr>
        <w:t xml:space="preserve"> </w:t>
      </w:r>
      <w:r w:rsidRPr="00B34496">
        <w:rPr>
          <w:rFonts w:ascii="David" w:hAnsi="David" w:hint="eastAsia"/>
          <w:rtl/>
        </w:rPr>
        <w:t>לאחר</w:t>
      </w:r>
      <w:r w:rsidRPr="00B34496">
        <w:rPr>
          <w:rFonts w:ascii="David" w:hAnsi="David"/>
          <w:rtl/>
        </w:rPr>
        <w:t xml:space="preserve"> </w:t>
      </w:r>
      <w:r w:rsidRPr="00B34496">
        <w:rPr>
          <w:rFonts w:ascii="David" w:hAnsi="David" w:hint="eastAsia"/>
          <w:rtl/>
        </w:rPr>
        <w:t>קביעת</w:t>
      </w:r>
      <w:r w:rsidRPr="00B34496">
        <w:rPr>
          <w:rFonts w:ascii="David" w:hAnsi="David"/>
          <w:rtl/>
        </w:rPr>
        <w:t xml:space="preserve"> </w:t>
      </w:r>
      <w:r w:rsidRPr="00B34496">
        <w:rPr>
          <w:rFonts w:ascii="David" w:hAnsi="David" w:hint="eastAsia"/>
          <w:rtl/>
        </w:rPr>
        <w:t>מתחם</w:t>
      </w:r>
      <w:r w:rsidRPr="00B34496">
        <w:rPr>
          <w:rFonts w:ascii="David" w:hAnsi="David"/>
          <w:rtl/>
        </w:rPr>
        <w:t xml:space="preserve"> </w:t>
      </w:r>
      <w:r w:rsidRPr="00B34496">
        <w:rPr>
          <w:rFonts w:ascii="David" w:hAnsi="David" w:hint="eastAsia"/>
          <w:rtl/>
        </w:rPr>
        <w:t>ענישה</w:t>
      </w:r>
      <w:r w:rsidRPr="00B34496">
        <w:rPr>
          <w:rFonts w:ascii="David" w:hAnsi="David"/>
          <w:rtl/>
        </w:rPr>
        <w:t xml:space="preserve"> </w:t>
      </w:r>
      <w:r w:rsidRPr="00B34496">
        <w:rPr>
          <w:rFonts w:ascii="David" w:hAnsi="David" w:hint="eastAsia"/>
          <w:rtl/>
        </w:rPr>
        <w:t>ההולם</w:t>
      </w:r>
      <w:r w:rsidRPr="00B34496">
        <w:rPr>
          <w:rFonts w:ascii="David" w:hAnsi="David"/>
          <w:rtl/>
        </w:rPr>
        <w:t xml:space="preserve"> </w:t>
      </w:r>
      <w:r w:rsidRPr="00B34496">
        <w:rPr>
          <w:rFonts w:ascii="David" w:hAnsi="David" w:hint="eastAsia"/>
          <w:rtl/>
        </w:rPr>
        <w:t>את</w:t>
      </w:r>
      <w:r w:rsidRPr="00B34496">
        <w:rPr>
          <w:rFonts w:ascii="David" w:hAnsi="David"/>
          <w:rtl/>
        </w:rPr>
        <w:t xml:space="preserve"> </w:t>
      </w:r>
      <w:r w:rsidRPr="00B34496">
        <w:rPr>
          <w:rFonts w:ascii="David" w:hAnsi="David" w:hint="eastAsia"/>
          <w:rtl/>
        </w:rPr>
        <w:t>העבירה</w:t>
      </w:r>
      <w:r w:rsidRPr="00B34496">
        <w:rPr>
          <w:rFonts w:ascii="David" w:hAnsi="David"/>
          <w:rtl/>
        </w:rPr>
        <w:t xml:space="preserve"> </w:t>
      </w:r>
      <w:r w:rsidRPr="00B34496">
        <w:rPr>
          <w:rFonts w:ascii="David" w:hAnsi="David" w:hint="eastAsia"/>
          <w:rtl/>
        </w:rPr>
        <w:t>בנסיבותיה</w:t>
      </w:r>
      <w:r w:rsidRPr="00B34496">
        <w:rPr>
          <w:rFonts w:ascii="David" w:hAnsi="David"/>
          <w:rtl/>
        </w:rPr>
        <w:t xml:space="preserve">. </w:t>
      </w:r>
      <w:r w:rsidRPr="00160256">
        <w:rPr>
          <w:rtl/>
        </w:rPr>
        <w:t xml:space="preserve">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30" w:history="1">
        <w:r w:rsidR="00026A38" w:rsidRPr="00026A38">
          <w:rPr>
            <w:rFonts w:ascii="David" w:hAnsi="David"/>
            <w:color w:val="0000FF"/>
            <w:u w:val="single"/>
            <w:rtl/>
          </w:rPr>
          <w:t>סעיף 40ט'</w:t>
        </w:r>
      </w:hyperlink>
      <w:r w:rsidRPr="00B34496">
        <w:rPr>
          <w:rFonts w:ascii="David" w:hAnsi="David"/>
          <w:rtl/>
        </w:rPr>
        <w:t xml:space="preserve"> </w:t>
      </w:r>
      <w:r w:rsidRPr="00B34496">
        <w:rPr>
          <w:rFonts w:ascii="David" w:hAnsi="David" w:hint="eastAsia"/>
          <w:rtl/>
        </w:rPr>
        <w:t>ל</w:t>
      </w:r>
      <w:hyperlink r:id="rId31" w:history="1">
        <w:r w:rsidR="00647DC4" w:rsidRPr="00647DC4">
          <w:rPr>
            <w:rFonts w:ascii="David" w:hAnsi="David"/>
            <w:color w:val="0000FF"/>
            <w:u w:val="single"/>
            <w:rtl/>
          </w:rPr>
          <w:t>חוק העונשין</w:t>
        </w:r>
      </w:hyperlink>
      <w:r w:rsidRPr="00B34496">
        <w:rPr>
          <w:rFonts w:ascii="David" w:hAnsi="David"/>
          <w:rtl/>
        </w:rPr>
        <w:t>.</w:t>
      </w:r>
      <w:r>
        <w:rPr>
          <w:rFonts w:ascii="David" w:hAnsi="David" w:hint="cs"/>
          <w:rtl/>
        </w:rPr>
        <w:t xml:space="preserve"> </w:t>
      </w:r>
      <w:r w:rsidRPr="00B34496">
        <w:rPr>
          <w:rFonts w:ascii="David" w:hAnsi="David" w:hint="eastAsia"/>
          <w:rtl/>
        </w:rPr>
        <w:t>טרם</w:t>
      </w:r>
      <w:r w:rsidRPr="00B34496">
        <w:rPr>
          <w:rFonts w:ascii="David" w:hAnsi="David"/>
          <w:rtl/>
        </w:rPr>
        <w:t xml:space="preserve"> </w:t>
      </w:r>
      <w:r w:rsidRPr="00B34496">
        <w:rPr>
          <w:rFonts w:ascii="David" w:hAnsi="David" w:hint="eastAsia"/>
          <w:rtl/>
        </w:rPr>
        <w:t>שיעשה</w:t>
      </w:r>
      <w:r w:rsidRPr="00B34496">
        <w:rPr>
          <w:rFonts w:ascii="David" w:hAnsi="David"/>
          <w:rtl/>
        </w:rPr>
        <w:t xml:space="preserve"> </w:t>
      </w:r>
      <w:r w:rsidRPr="00B34496">
        <w:rPr>
          <w:rFonts w:ascii="David" w:hAnsi="David" w:hint="eastAsia"/>
          <w:rtl/>
        </w:rPr>
        <w:t>כן</w:t>
      </w:r>
      <w:r w:rsidRPr="00B34496">
        <w:rPr>
          <w:rFonts w:ascii="David" w:hAnsi="David"/>
          <w:rtl/>
        </w:rPr>
        <w:t xml:space="preserve">, </w:t>
      </w:r>
      <w:r w:rsidRPr="00B34496">
        <w:rPr>
          <w:rFonts w:ascii="David" w:hAnsi="David" w:hint="eastAsia"/>
          <w:rtl/>
        </w:rPr>
        <w:t>עליו</w:t>
      </w:r>
      <w:r w:rsidRPr="00B34496">
        <w:rPr>
          <w:rFonts w:ascii="David" w:hAnsi="David"/>
          <w:rtl/>
        </w:rPr>
        <w:t xml:space="preserve"> </w:t>
      </w:r>
      <w:r w:rsidRPr="00B34496">
        <w:rPr>
          <w:rFonts w:ascii="David" w:hAnsi="David" w:hint="eastAsia"/>
          <w:rtl/>
        </w:rPr>
        <w:t>לקבוע</w:t>
      </w:r>
      <w:r w:rsidRPr="00B34496">
        <w:rPr>
          <w:rFonts w:ascii="David" w:hAnsi="David"/>
          <w:rtl/>
        </w:rPr>
        <w:t xml:space="preserve"> </w:t>
      </w:r>
      <w:r w:rsidRPr="00B34496">
        <w:rPr>
          <w:rFonts w:ascii="David" w:hAnsi="David" w:hint="eastAsia"/>
          <w:rtl/>
        </w:rPr>
        <w:t>האם</w:t>
      </w:r>
      <w:r w:rsidRPr="00B34496">
        <w:rPr>
          <w:rFonts w:ascii="David" w:hAnsi="David"/>
          <w:rtl/>
        </w:rPr>
        <w:t xml:space="preserve"> </w:t>
      </w:r>
      <w:r w:rsidRPr="00B34496">
        <w:rPr>
          <w:rFonts w:ascii="David" w:hAnsi="David" w:hint="eastAsia"/>
          <w:rtl/>
        </w:rPr>
        <w:t>העבירות</w:t>
      </w:r>
      <w:r w:rsidRPr="00B34496">
        <w:rPr>
          <w:rFonts w:ascii="David" w:hAnsi="David"/>
          <w:rtl/>
        </w:rPr>
        <w:t xml:space="preserve"> </w:t>
      </w:r>
      <w:r w:rsidRPr="00B34496">
        <w:rPr>
          <w:rFonts w:ascii="David" w:hAnsi="David" w:hint="eastAsia"/>
          <w:rtl/>
        </w:rPr>
        <w:t>בהן</w:t>
      </w:r>
      <w:r w:rsidRPr="00B34496">
        <w:rPr>
          <w:rFonts w:ascii="David" w:hAnsi="David"/>
          <w:rtl/>
        </w:rPr>
        <w:t xml:space="preserve"> </w:t>
      </w:r>
      <w:r w:rsidRPr="00B34496">
        <w:rPr>
          <w:rFonts w:ascii="David" w:hAnsi="David" w:hint="eastAsia"/>
          <w:rtl/>
        </w:rPr>
        <w:t>הורשע</w:t>
      </w:r>
      <w:r w:rsidRPr="00B34496">
        <w:rPr>
          <w:rFonts w:ascii="David" w:hAnsi="David"/>
          <w:rtl/>
        </w:rPr>
        <w:t xml:space="preserve"> </w:t>
      </w:r>
      <w:r w:rsidRPr="00B34496">
        <w:rPr>
          <w:rFonts w:ascii="David" w:hAnsi="David" w:hint="eastAsia"/>
          <w:rtl/>
        </w:rPr>
        <w:t>הנאשם</w:t>
      </w:r>
      <w:r w:rsidRPr="00B34496">
        <w:rPr>
          <w:rFonts w:ascii="David" w:hAnsi="David"/>
          <w:rtl/>
        </w:rPr>
        <w:t xml:space="preserve"> </w:t>
      </w:r>
      <w:r w:rsidRPr="00B34496">
        <w:rPr>
          <w:rFonts w:ascii="David" w:hAnsi="David" w:hint="eastAsia"/>
          <w:rtl/>
        </w:rPr>
        <w:t>מהוות</w:t>
      </w:r>
      <w:r w:rsidRPr="00B34496">
        <w:rPr>
          <w:rFonts w:ascii="David" w:hAnsi="David"/>
          <w:rtl/>
        </w:rPr>
        <w:t xml:space="preserve"> </w:t>
      </w:r>
      <w:r w:rsidRPr="00B34496">
        <w:rPr>
          <w:rFonts w:ascii="David" w:hAnsi="David" w:hint="eastAsia"/>
          <w:rtl/>
        </w:rPr>
        <w:t>אירוע</w:t>
      </w:r>
      <w:r w:rsidRPr="00B34496">
        <w:rPr>
          <w:rFonts w:ascii="David" w:hAnsi="David"/>
          <w:rtl/>
        </w:rPr>
        <w:t xml:space="preserve"> </w:t>
      </w:r>
      <w:r w:rsidRPr="00B34496">
        <w:rPr>
          <w:rFonts w:ascii="David" w:hAnsi="David" w:hint="eastAsia"/>
          <w:rtl/>
        </w:rPr>
        <w:t>אחד</w:t>
      </w:r>
      <w:r w:rsidRPr="00B34496">
        <w:rPr>
          <w:rFonts w:ascii="David" w:hAnsi="David"/>
          <w:rtl/>
        </w:rPr>
        <w:t xml:space="preserve">, </w:t>
      </w:r>
      <w:r w:rsidRPr="00B34496">
        <w:rPr>
          <w:rFonts w:ascii="David" w:hAnsi="David" w:hint="eastAsia"/>
          <w:rtl/>
        </w:rPr>
        <w:t>או</w:t>
      </w:r>
      <w:r w:rsidRPr="00B34496">
        <w:rPr>
          <w:rFonts w:ascii="David" w:hAnsi="David"/>
          <w:rtl/>
        </w:rPr>
        <w:t xml:space="preserve"> </w:t>
      </w:r>
      <w:r w:rsidRPr="00B34496">
        <w:rPr>
          <w:rFonts w:ascii="David" w:hAnsi="David" w:hint="eastAsia"/>
          <w:rtl/>
        </w:rPr>
        <w:t>שמא</w:t>
      </w:r>
      <w:r w:rsidRPr="00B34496">
        <w:rPr>
          <w:rFonts w:ascii="David" w:hAnsi="David"/>
          <w:rtl/>
        </w:rPr>
        <w:t xml:space="preserve"> </w:t>
      </w:r>
      <w:r w:rsidRPr="00B34496">
        <w:rPr>
          <w:rFonts w:ascii="David" w:hAnsi="David" w:hint="eastAsia"/>
          <w:rtl/>
        </w:rPr>
        <w:t>מספר</w:t>
      </w:r>
      <w:r w:rsidRPr="00B34496">
        <w:rPr>
          <w:rFonts w:ascii="David" w:hAnsi="David"/>
          <w:rtl/>
        </w:rPr>
        <w:t xml:space="preserve"> </w:t>
      </w:r>
      <w:r w:rsidRPr="00B34496">
        <w:rPr>
          <w:rFonts w:ascii="David" w:hAnsi="David" w:hint="eastAsia"/>
          <w:rtl/>
        </w:rPr>
        <w:t>אירועים</w:t>
      </w:r>
      <w:r w:rsidRPr="00B34496">
        <w:rPr>
          <w:rFonts w:ascii="David" w:hAnsi="David"/>
          <w:rtl/>
        </w:rPr>
        <w:t xml:space="preserve"> </w:t>
      </w:r>
      <w:r w:rsidRPr="00B34496">
        <w:rPr>
          <w:rFonts w:ascii="David" w:hAnsi="David" w:hint="eastAsia"/>
          <w:rtl/>
        </w:rPr>
        <w:t>בהתאם</w:t>
      </w:r>
      <w:r w:rsidRPr="00B34496">
        <w:rPr>
          <w:rFonts w:ascii="David" w:hAnsi="David"/>
          <w:rtl/>
        </w:rPr>
        <w:t xml:space="preserve"> </w:t>
      </w:r>
      <w:hyperlink r:id="rId32" w:history="1">
        <w:r w:rsidR="00026A38" w:rsidRPr="00026A38">
          <w:rPr>
            <w:rFonts w:ascii="David" w:hAnsi="David"/>
            <w:color w:val="0000FF"/>
            <w:u w:val="single"/>
            <w:rtl/>
          </w:rPr>
          <w:t>לסעיף 40יג'(א)</w:t>
        </w:r>
      </w:hyperlink>
      <w:r w:rsidRPr="00B34496">
        <w:rPr>
          <w:rFonts w:ascii="David" w:hAnsi="David"/>
          <w:rtl/>
        </w:rPr>
        <w:t xml:space="preserve"> </w:t>
      </w:r>
      <w:r w:rsidRPr="00B34496">
        <w:rPr>
          <w:rFonts w:ascii="David" w:hAnsi="David" w:hint="eastAsia"/>
          <w:rtl/>
        </w:rPr>
        <w:t>ל</w:t>
      </w:r>
      <w:hyperlink r:id="rId33" w:history="1">
        <w:r w:rsidR="00647DC4" w:rsidRPr="00647DC4">
          <w:rPr>
            <w:rFonts w:ascii="David" w:hAnsi="David"/>
            <w:color w:val="0000FF"/>
            <w:u w:val="single"/>
            <w:rtl/>
          </w:rPr>
          <w:t>חוק העונשין</w:t>
        </w:r>
      </w:hyperlink>
      <w:r w:rsidRPr="00B34496">
        <w:rPr>
          <w:rFonts w:ascii="David" w:hAnsi="David"/>
          <w:rtl/>
        </w:rPr>
        <w:t xml:space="preserve">. </w:t>
      </w:r>
      <w:r w:rsidRPr="00160256">
        <w:rPr>
          <w:rtl/>
        </w:rPr>
        <w:t xml:space="preserve">לאחר קביעת המתחם יש להחליט אם ראוי לסטות ממנו, לקולה או לחומרה, שאחרת ייגזר העונש בגדרי המתחם שנקבע. </w:t>
      </w:r>
    </w:p>
    <w:p w14:paraId="1DAECB63" w14:textId="77777777" w:rsidR="00DE4AC3" w:rsidRPr="00160256" w:rsidRDefault="00DE4AC3" w:rsidP="00DE4AC3">
      <w:pPr>
        <w:spacing w:line="360" w:lineRule="auto"/>
        <w:contextualSpacing/>
        <w:jc w:val="both"/>
      </w:pPr>
    </w:p>
    <w:p w14:paraId="55BD4717" w14:textId="77777777" w:rsidR="00DE4AC3" w:rsidRPr="00160256" w:rsidRDefault="00DE4AC3" w:rsidP="00DE4AC3">
      <w:pPr>
        <w:numPr>
          <w:ilvl w:val="0"/>
          <w:numId w:val="1"/>
        </w:numPr>
        <w:spacing w:line="360" w:lineRule="auto"/>
        <w:contextualSpacing/>
        <w:jc w:val="both"/>
      </w:pPr>
      <w:r w:rsidRPr="00160256">
        <w:rPr>
          <w:rFonts w:ascii="Arial" w:hAnsi="Arial"/>
          <w:rtl/>
        </w:rPr>
        <w:t>בענייננו, ברי שמדובר באירוע אחד בהתאם למבחן הקשר ההדוק (</w:t>
      </w:r>
      <w:hyperlink r:id="rId34" w:history="1">
        <w:r w:rsidR="00647DC4" w:rsidRPr="00647DC4">
          <w:rPr>
            <w:color w:val="0000FF"/>
            <w:u w:val="single"/>
            <w:rtl/>
          </w:rPr>
          <w:t>ע"פ 4910/13</w:t>
        </w:r>
      </w:hyperlink>
      <w:r w:rsidRPr="00160256">
        <w:rPr>
          <w:rtl/>
        </w:rPr>
        <w:t xml:space="preserve"> </w:t>
      </w:r>
      <w:r w:rsidRPr="00160256">
        <w:rPr>
          <w:b/>
          <w:bCs/>
          <w:rtl/>
        </w:rPr>
        <w:t>ג'אבר נ' מדינת ישראל</w:t>
      </w:r>
      <w:r w:rsidRPr="00160256">
        <w:rPr>
          <w:rtl/>
        </w:rPr>
        <w:t xml:space="preserve"> (29.10.14)). טרם דיון</w:t>
      </w:r>
      <w:r>
        <w:rPr>
          <w:rFonts w:hint="cs"/>
          <w:rtl/>
        </w:rPr>
        <w:t xml:space="preserve"> בשאלת המתחם</w:t>
      </w:r>
      <w:r w:rsidRPr="00160256">
        <w:rPr>
          <w:rtl/>
        </w:rPr>
        <w:t xml:space="preserve">, ראיתי להעיר כי הסדר הטיעון שבין הצדדים כלל התחייבות מצד המאשימה לטעון למתחם מסוים. בעניין זה ראיתי קושי. ברגיל, כוללים הסדרי טיעון </w:t>
      </w:r>
      <w:r>
        <w:rPr>
          <w:rFonts w:hint="cs"/>
          <w:rtl/>
        </w:rPr>
        <w:t xml:space="preserve">עונש מוסכם, </w:t>
      </w:r>
      <w:r w:rsidRPr="00160256">
        <w:rPr>
          <w:rtl/>
        </w:rPr>
        <w:t>טווח ענישה מוסכם, או מגבלה שנוטלת על עצמה המאשימה ביחס לעונש המרבי לו תעתור</w:t>
      </w:r>
      <w:r>
        <w:rPr>
          <w:rFonts w:hint="cs"/>
          <w:rtl/>
        </w:rPr>
        <w:t xml:space="preserve"> (כפי שעשתה כאן ביחס לעונש הקונקרטי לו תטען)</w:t>
      </w:r>
      <w:r w:rsidRPr="00160256">
        <w:rPr>
          <w:rtl/>
        </w:rPr>
        <w:t>. בכך אין כל קושי והצדדים רשאים להסכים כמובן על נושא זה ובית המשפט יבחן את סבירות ההסדר</w:t>
      </w:r>
      <w:r>
        <w:rPr>
          <w:rFonts w:hint="cs"/>
          <w:rtl/>
        </w:rPr>
        <w:t xml:space="preserve"> על פי הכללים הנוהגים בנושא הסדרי טיעון</w:t>
      </w:r>
      <w:r w:rsidRPr="00160256">
        <w:rPr>
          <w:rtl/>
        </w:rPr>
        <w:t xml:space="preserve">. ואולם, הסדר טיעון לפיו המאשימה מתחייבת לעתור </w:t>
      </w:r>
      <w:r w:rsidRPr="005342EA">
        <w:rPr>
          <w:u w:val="single"/>
          <w:rtl/>
        </w:rPr>
        <w:t>למתחם</w:t>
      </w:r>
      <w:r w:rsidRPr="00160256">
        <w:rPr>
          <w:rtl/>
        </w:rPr>
        <w:t xml:space="preserve"> ענישה מסוים, מעורר קושי. מתחם הענישה ההולם מבטא קביעה נורמטיבית בהתאם לשיקולים הקבועים בסעיפים </w:t>
      </w:r>
      <w:hyperlink r:id="rId35" w:history="1">
        <w:r w:rsidR="00026A38" w:rsidRPr="00026A38">
          <w:rPr>
            <w:rStyle w:val="Hyperlink"/>
            <w:color w:val="0000FF"/>
            <w:rtl/>
          </w:rPr>
          <w:t>40א-40ט</w:t>
        </w:r>
      </w:hyperlink>
      <w:r w:rsidRPr="00160256">
        <w:rPr>
          <w:rtl/>
        </w:rPr>
        <w:t xml:space="preserve"> ל</w:t>
      </w:r>
      <w:hyperlink r:id="rId36" w:history="1">
        <w:r w:rsidR="00647DC4" w:rsidRPr="00647DC4">
          <w:rPr>
            <w:color w:val="0000FF"/>
            <w:u w:val="single"/>
            <w:rtl/>
          </w:rPr>
          <w:t>חוק העונשין</w:t>
        </w:r>
      </w:hyperlink>
      <w:r w:rsidRPr="00160256">
        <w:rPr>
          <w:rtl/>
        </w:rPr>
        <w:t xml:space="preserve">, בעוד שטווח הענישה </w:t>
      </w:r>
      <w:r>
        <w:rPr>
          <w:rFonts w:hint="cs"/>
          <w:rtl/>
        </w:rPr>
        <w:t xml:space="preserve">(או כל הסכמה אחרת בעניין העונש שיוטל על הנאשם) </w:t>
      </w:r>
      <w:r w:rsidRPr="00160256">
        <w:rPr>
          <w:rtl/>
        </w:rPr>
        <w:t>הוא יציר הצדדים ומושפע לא אחת מכוח המיקוח שלהם, ואינו מבטא בהכרח קביעה ערכית נורמטיבית נכונה (</w:t>
      </w:r>
      <w:hyperlink r:id="rId37" w:history="1">
        <w:r w:rsidR="00647DC4" w:rsidRPr="00647DC4">
          <w:rPr>
            <w:color w:val="0000FF"/>
            <w:u w:val="single"/>
            <w:rtl/>
          </w:rPr>
          <w:t>ע"פ 512/13</w:t>
        </w:r>
      </w:hyperlink>
      <w:r w:rsidRPr="00160256">
        <w:rPr>
          <w:rtl/>
        </w:rPr>
        <w:t xml:space="preserve"> </w:t>
      </w:r>
      <w:r w:rsidRPr="00160256">
        <w:rPr>
          <w:b/>
          <w:bCs/>
          <w:rtl/>
        </w:rPr>
        <w:t>פלוני נ' מדינת ישראל</w:t>
      </w:r>
      <w:r w:rsidRPr="00160256">
        <w:rPr>
          <w:rtl/>
        </w:rPr>
        <w:t xml:space="preserve"> (4.12.13)). לאור כך, אין לשקלל לתוך מתחם הענישה (להבדיל מטווח ענישה</w:t>
      </w:r>
      <w:r>
        <w:rPr>
          <w:rFonts w:hint="cs"/>
          <w:rtl/>
        </w:rPr>
        <w:t xml:space="preserve"> או ענישה מוסכמת אחרת</w:t>
      </w:r>
      <w:r w:rsidRPr="00160256">
        <w:rPr>
          <w:rtl/>
        </w:rPr>
        <w:t xml:space="preserve">) שיקולים ראייתיים או אחרים כנהוג בהסדרי טיעון </w:t>
      </w:r>
      <w:r w:rsidRPr="00160256">
        <w:rPr>
          <w:rFonts w:ascii="Calibri" w:hAnsi="Calibri"/>
          <w:rtl/>
        </w:rPr>
        <w:t>(</w:t>
      </w:r>
      <w:r w:rsidRPr="00160256">
        <w:rPr>
          <w:rFonts w:ascii="Calibri" w:hAnsi="Calibri" w:hint="eastAsia"/>
          <w:rtl/>
        </w:rPr>
        <w:t>ראו</w:t>
      </w:r>
      <w:r w:rsidRPr="00160256">
        <w:rPr>
          <w:rFonts w:ascii="Calibri" w:hAnsi="Calibri"/>
          <w:rtl/>
        </w:rPr>
        <w:t xml:space="preserve"> </w:t>
      </w:r>
      <w:r w:rsidRPr="00160256">
        <w:rPr>
          <w:rFonts w:ascii="Calibri" w:hAnsi="Calibri" w:hint="eastAsia"/>
          <w:rtl/>
        </w:rPr>
        <w:t>בהשוואה</w:t>
      </w:r>
      <w:r w:rsidRPr="00160256">
        <w:rPr>
          <w:rFonts w:ascii="Calibri" w:hAnsi="Calibri"/>
          <w:rtl/>
        </w:rPr>
        <w:t xml:space="preserve"> </w:t>
      </w:r>
      <w:hyperlink r:id="rId38" w:history="1">
        <w:r w:rsidR="00647DC4" w:rsidRPr="00647DC4">
          <w:rPr>
            <w:color w:val="0000FF"/>
            <w:u w:val="single"/>
            <w:rtl/>
          </w:rPr>
          <w:t>ע"פ 4301/15</w:t>
        </w:r>
      </w:hyperlink>
      <w:r w:rsidRPr="00160256">
        <w:rPr>
          <w:rtl/>
        </w:rPr>
        <w:t xml:space="preserve"> </w:t>
      </w:r>
      <w:r w:rsidRPr="00160256">
        <w:rPr>
          <w:b/>
          <w:bCs/>
          <w:rtl/>
        </w:rPr>
        <w:t>יאשיהו יוסף פינטו נ' מדינת ישראל</w:t>
      </w:r>
      <w:r w:rsidRPr="00160256">
        <w:rPr>
          <w:rtl/>
        </w:rPr>
        <w:t xml:space="preserve"> (5.1.16); </w:t>
      </w:r>
      <w:hyperlink r:id="rId39" w:history="1">
        <w:r w:rsidR="00647DC4" w:rsidRPr="00647DC4">
          <w:rPr>
            <w:color w:val="0000FF"/>
            <w:u w:val="single"/>
            <w:rtl/>
          </w:rPr>
          <w:t>ע"פ 5611/14</w:t>
        </w:r>
      </w:hyperlink>
      <w:r w:rsidRPr="00160256">
        <w:rPr>
          <w:rtl/>
        </w:rPr>
        <w:t xml:space="preserve"> </w:t>
      </w:r>
      <w:r w:rsidRPr="00160256">
        <w:rPr>
          <w:b/>
          <w:bCs/>
          <w:rtl/>
        </w:rPr>
        <w:t>מנצור אבו עוואד נ' מדינת ישראל</w:t>
      </w:r>
      <w:r w:rsidRPr="00160256">
        <w:rPr>
          <w:rtl/>
        </w:rPr>
        <w:t xml:space="preserve"> (8.5.16)).</w:t>
      </w:r>
      <w:r w:rsidRPr="00160256">
        <w:t xml:space="preserve"> </w:t>
      </w:r>
      <w:r w:rsidRPr="00160256">
        <w:rPr>
          <w:rtl/>
        </w:rPr>
        <w:t>כך או כך, כפי שיובהר להלן, לנושא זה לא הייתה משמעות מעשית בסופו של דבר, לאור המתחם אליו הגעתי</w:t>
      </w:r>
      <w:r>
        <w:rPr>
          <w:rFonts w:hint="cs"/>
          <w:rtl/>
        </w:rPr>
        <w:t xml:space="preserve"> והדברים נאמרו למען הסדר הטוב</w:t>
      </w:r>
      <w:r w:rsidRPr="00160256">
        <w:rPr>
          <w:rtl/>
        </w:rPr>
        <w:t>.</w:t>
      </w:r>
    </w:p>
    <w:p w14:paraId="595D2B0D" w14:textId="77777777" w:rsidR="00DE4AC3" w:rsidRPr="001906BD" w:rsidRDefault="00DE4AC3" w:rsidP="00DE4AC3">
      <w:pPr>
        <w:spacing w:line="360" w:lineRule="auto"/>
        <w:contextualSpacing/>
        <w:jc w:val="both"/>
      </w:pPr>
    </w:p>
    <w:p w14:paraId="66496890" w14:textId="77777777" w:rsidR="00DE4AC3" w:rsidRPr="001906BD" w:rsidRDefault="00DE4AC3" w:rsidP="00DE4AC3">
      <w:pPr>
        <w:numPr>
          <w:ilvl w:val="0"/>
          <w:numId w:val="1"/>
        </w:numPr>
        <w:spacing w:line="360" w:lineRule="auto"/>
        <w:contextualSpacing/>
        <w:jc w:val="both"/>
        <w:rPr>
          <w:rFonts w:ascii="Arial" w:hAnsi="Arial"/>
        </w:rPr>
      </w:pPr>
      <w:r w:rsidRPr="00160256">
        <w:rPr>
          <w:rFonts w:ascii="David" w:hAnsi="David" w:hint="eastAsia"/>
          <w:b/>
          <w:bCs/>
          <w:rtl/>
        </w:rPr>
        <w:t>הערכים</w:t>
      </w:r>
      <w:r w:rsidRPr="00160256">
        <w:rPr>
          <w:rFonts w:ascii="David" w:hAnsi="David"/>
          <w:b/>
          <w:bCs/>
          <w:rtl/>
        </w:rPr>
        <w:t xml:space="preserve"> </w:t>
      </w:r>
      <w:r w:rsidRPr="00160256">
        <w:rPr>
          <w:rFonts w:ascii="David" w:hAnsi="David" w:hint="eastAsia"/>
          <w:b/>
          <w:bCs/>
          <w:rtl/>
        </w:rPr>
        <w:t>המוגנים</w:t>
      </w:r>
      <w:r w:rsidRPr="00160256">
        <w:rPr>
          <w:rFonts w:ascii="David" w:hAnsi="David"/>
          <w:b/>
          <w:bCs/>
          <w:rtl/>
        </w:rPr>
        <w:t xml:space="preserve"> </w:t>
      </w:r>
      <w:r w:rsidRPr="00160256">
        <w:rPr>
          <w:rFonts w:ascii="David" w:hAnsi="David" w:hint="eastAsia"/>
          <w:b/>
          <w:bCs/>
          <w:rtl/>
        </w:rPr>
        <w:t>בבסיס</w:t>
      </w:r>
      <w:r w:rsidRPr="00160256">
        <w:rPr>
          <w:rFonts w:ascii="David" w:hAnsi="David"/>
          <w:b/>
          <w:bCs/>
          <w:rtl/>
        </w:rPr>
        <w:t xml:space="preserve"> </w:t>
      </w:r>
      <w:r w:rsidRPr="00160256">
        <w:rPr>
          <w:rFonts w:ascii="David" w:hAnsi="David" w:hint="eastAsia"/>
          <w:b/>
          <w:bCs/>
          <w:rtl/>
        </w:rPr>
        <w:t>העבירות</w:t>
      </w:r>
      <w:r w:rsidRPr="00160256">
        <w:rPr>
          <w:rFonts w:ascii="David" w:hAnsi="David"/>
          <w:b/>
          <w:bCs/>
          <w:rtl/>
        </w:rPr>
        <w:t>:</w:t>
      </w:r>
      <w:r w:rsidRPr="00160256">
        <w:rPr>
          <w:rFonts w:ascii="David" w:hAnsi="David"/>
          <w:rtl/>
        </w:rPr>
        <w:t xml:space="preserve"> </w:t>
      </w:r>
      <w:r w:rsidRPr="00160256">
        <w:rPr>
          <w:rFonts w:ascii="David" w:hAnsi="David" w:hint="eastAsia"/>
          <w:rtl/>
        </w:rPr>
        <w:t>במעשיו</w:t>
      </w:r>
      <w:r w:rsidRPr="00160256">
        <w:rPr>
          <w:rFonts w:ascii="David" w:hAnsi="David"/>
          <w:rtl/>
        </w:rPr>
        <w:t xml:space="preserve"> </w:t>
      </w:r>
      <w:r w:rsidRPr="00160256">
        <w:rPr>
          <w:rFonts w:ascii="David" w:hAnsi="David" w:hint="eastAsia"/>
          <w:rtl/>
        </w:rPr>
        <w:t>פגע</w:t>
      </w:r>
      <w:r w:rsidRPr="00160256">
        <w:rPr>
          <w:rFonts w:ascii="David" w:hAnsi="David"/>
          <w:rtl/>
        </w:rPr>
        <w:t xml:space="preserve"> </w:t>
      </w:r>
      <w:r w:rsidRPr="00160256">
        <w:rPr>
          <w:rFonts w:ascii="David" w:hAnsi="David" w:hint="eastAsia"/>
          <w:rtl/>
        </w:rPr>
        <w:t>הנאשם</w:t>
      </w:r>
      <w:r w:rsidRPr="00160256">
        <w:rPr>
          <w:rFonts w:ascii="David" w:hAnsi="David"/>
          <w:rtl/>
        </w:rPr>
        <w:t xml:space="preserve"> </w:t>
      </w:r>
      <w:r w:rsidRPr="00160256">
        <w:rPr>
          <w:rFonts w:ascii="David" w:hAnsi="David" w:hint="eastAsia"/>
          <w:rtl/>
        </w:rPr>
        <w:t>בערכים</w:t>
      </w:r>
      <w:r w:rsidRPr="00160256">
        <w:rPr>
          <w:rFonts w:ascii="David" w:hAnsi="David"/>
          <w:rtl/>
        </w:rPr>
        <w:t xml:space="preserve"> </w:t>
      </w:r>
      <w:r w:rsidRPr="00160256">
        <w:rPr>
          <w:rFonts w:ascii="David" w:hAnsi="David" w:hint="eastAsia"/>
          <w:rtl/>
        </w:rPr>
        <w:t>המוגנים</w:t>
      </w:r>
      <w:r w:rsidRPr="00160256">
        <w:rPr>
          <w:rFonts w:ascii="David" w:hAnsi="David"/>
          <w:rtl/>
        </w:rPr>
        <w:t xml:space="preserve"> </w:t>
      </w:r>
      <w:r w:rsidRPr="00160256">
        <w:rPr>
          <w:rFonts w:ascii="David" w:hAnsi="David" w:hint="eastAsia"/>
          <w:rtl/>
        </w:rPr>
        <w:t>של</w:t>
      </w:r>
      <w:r w:rsidRPr="00160256">
        <w:rPr>
          <w:rFonts w:ascii="David" w:hAnsi="David"/>
          <w:rtl/>
        </w:rPr>
        <w:t xml:space="preserve"> </w:t>
      </w:r>
      <w:r w:rsidRPr="00160256">
        <w:rPr>
          <w:rFonts w:ascii="David" w:hAnsi="David" w:hint="eastAsia"/>
          <w:rtl/>
        </w:rPr>
        <w:t>בטחון</w:t>
      </w:r>
      <w:r w:rsidRPr="00160256">
        <w:rPr>
          <w:rFonts w:ascii="David" w:hAnsi="David"/>
          <w:rtl/>
        </w:rPr>
        <w:t xml:space="preserve"> </w:t>
      </w:r>
      <w:r w:rsidRPr="00160256">
        <w:rPr>
          <w:rFonts w:ascii="David" w:hAnsi="David" w:hint="eastAsia"/>
          <w:rtl/>
        </w:rPr>
        <w:t>הציבור</w:t>
      </w:r>
      <w:r w:rsidRPr="00160256">
        <w:rPr>
          <w:rFonts w:ascii="David" w:hAnsi="David"/>
          <w:rtl/>
        </w:rPr>
        <w:t xml:space="preserve"> </w:t>
      </w:r>
      <w:r w:rsidRPr="00160256">
        <w:rPr>
          <w:rFonts w:ascii="David" w:hAnsi="David" w:hint="eastAsia"/>
          <w:rtl/>
        </w:rPr>
        <w:t>ושלומו</w:t>
      </w:r>
      <w:r w:rsidRPr="00160256">
        <w:rPr>
          <w:rFonts w:ascii="David" w:hAnsi="David"/>
          <w:rtl/>
        </w:rPr>
        <w:t xml:space="preserve">. </w:t>
      </w:r>
      <w:r w:rsidRPr="00160256">
        <w:rPr>
          <w:rFonts w:ascii="David" w:hAnsi="David" w:hint="eastAsia"/>
          <w:rtl/>
        </w:rPr>
        <w:t>הסכנות</w:t>
      </w:r>
      <w:r w:rsidRPr="00160256">
        <w:rPr>
          <w:rFonts w:ascii="David" w:hAnsi="David"/>
          <w:rtl/>
        </w:rPr>
        <w:t xml:space="preserve"> </w:t>
      </w:r>
      <w:r w:rsidRPr="00160256">
        <w:rPr>
          <w:rFonts w:ascii="David" w:hAnsi="David" w:hint="eastAsia"/>
          <w:rtl/>
        </w:rPr>
        <w:t>הטמונות</w:t>
      </w:r>
      <w:r w:rsidRPr="00160256">
        <w:rPr>
          <w:rFonts w:ascii="David" w:hAnsi="David"/>
          <w:rtl/>
        </w:rPr>
        <w:t xml:space="preserve"> </w:t>
      </w:r>
      <w:r w:rsidRPr="00160256">
        <w:rPr>
          <w:rFonts w:ascii="David" w:hAnsi="David" w:hint="eastAsia"/>
          <w:rtl/>
        </w:rPr>
        <w:t>בהחזקת</w:t>
      </w:r>
      <w:r w:rsidRPr="00160256">
        <w:rPr>
          <w:rFonts w:ascii="David" w:hAnsi="David"/>
          <w:rtl/>
        </w:rPr>
        <w:t xml:space="preserve"> </w:t>
      </w:r>
      <w:r w:rsidRPr="00160256">
        <w:rPr>
          <w:rFonts w:ascii="David" w:hAnsi="David" w:hint="eastAsia"/>
          <w:rtl/>
        </w:rPr>
        <w:t>סם</w:t>
      </w:r>
      <w:r w:rsidRPr="00160256">
        <w:rPr>
          <w:rFonts w:ascii="David" w:hAnsi="David"/>
          <w:rtl/>
        </w:rPr>
        <w:t xml:space="preserve"> </w:t>
      </w:r>
      <w:r w:rsidRPr="00160256">
        <w:rPr>
          <w:rFonts w:ascii="David" w:hAnsi="David" w:hint="eastAsia"/>
          <w:rtl/>
        </w:rPr>
        <w:t>מסוכן</w:t>
      </w:r>
      <w:r w:rsidRPr="00160256">
        <w:rPr>
          <w:rFonts w:ascii="David" w:hAnsi="David"/>
          <w:rtl/>
        </w:rPr>
        <w:t xml:space="preserve"> </w:t>
      </w:r>
      <w:r w:rsidRPr="00160256">
        <w:rPr>
          <w:rFonts w:ascii="David" w:hAnsi="David" w:hint="eastAsia"/>
          <w:rtl/>
        </w:rPr>
        <w:t>מסוג</w:t>
      </w:r>
      <w:r w:rsidRPr="00160256">
        <w:rPr>
          <w:rFonts w:ascii="David" w:hAnsi="David"/>
          <w:rtl/>
        </w:rPr>
        <w:t xml:space="preserve"> </w:t>
      </w:r>
      <w:r w:rsidRPr="00160256">
        <w:rPr>
          <w:rFonts w:ascii="David" w:hAnsi="David" w:hint="eastAsia"/>
          <w:rtl/>
        </w:rPr>
        <w:t>קוקאין</w:t>
      </w:r>
      <w:r w:rsidRPr="00160256">
        <w:rPr>
          <w:rFonts w:ascii="David" w:hAnsi="David"/>
          <w:rtl/>
        </w:rPr>
        <w:t xml:space="preserve">, </w:t>
      </w:r>
      <w:r w:rsidRPr="00160256">
        <w:rPr>
          <w:rFonts w:ascii="David" w:hAnsi="David" w:hint="eastAsia"/>
          <w:rtl/>
        </w:rPr>
        <w:t>שלא</w:t>
      </w:r>
      <w:r w:rsidRPr="00160256">
        <w:rPr>
          <w:rFonts w:ascii="David" w:hAnsi="David"/>
          <w:rtl/>
        </w:rPr>
        <w:t xml:space="preserve"> </w:t>
      </w:r>
      <w:r w:rsidRPr="00160256">
        <w:rPr>
          <w:rFonts w:ascii="David" w:hAnsi="David" w:hint="eastAsia"/>
          <w:rtl/>
        </w:rPr>
        <w:t>לשימוש</w:t>
      </w:r>
      <w:r w:rsidRPr="00160256">
        <w:rPr>
          <w:rFonts w:ascii="David" w:hAnsi="David"/>
          <w:rtl/>
        </w:rPr>
        <w:t xml:space="preserve"> </w:t>
      </w:r>
      <w:r w:rsidRPr="00160256">
        <w:rPr>
          <w:rFonts w:ascii="David" w:hAnsi="David" w:hint="eastAsia"/>
          <w:rtl/>
        </w:rPr>
        <w:t>עצמי</w:t>
      </w:r>
      <w:r w:rsidRPr="00160256">
        <w:rPr>
          <w:rFonts w:ascii="David" w:hAnsi="David"/>
          <w:rtl/>
        </w:rPr>
        <w:t xml:space="preserve"> </w:t>
      </w:r>
      <w:r w:rsidRPr="00160256">
        <w:rPr>
          <w:rFonts w:ascii="David" w:hAnsi="David" w:hint="eastAsia"/>
          <w:rtl/>
        </w:rPr>
        <w:t>בלבד</w:t>
      </w:r>
      <w:r w:rsidRPr="00160256">
        <w:rPr>
          <w:rFonts w:ascii="David" w:hAnsi="David"/>
          <w:rtl/>
        </w:rPr>
        <w:t xml:space="preserve">, </w:t>
      </w:r>
      <w:r w:rsidRPr="00160256">
        <w:rPr>
          <w:rFonts w:ascii="David" w:hAnsi="David" w:hint="eastAsia"/>
          <w:rtl/>
        </w:rPr>
        <w:t>ידועות</w:t>
      </w:r>
      <w:r w:rsidRPr="00160256">
        <w:rPr>
          <w:rFonts w:ascii="David" w:hAnsi="David"/>
          <w:rtl/>
        </w:rPr>
        <w:t xml:space="preserve"> </w:t>
      </w:r>
      <w:r w:rsidRPr="00160256">
        <w:rPr>
          <w:rFonts w:ascii="David" w:hAnsi="David" w:hint="eastAsia"/>
          <w:rtl/>
        </w:rPr>
        <w:t>ואין</w:t>
      </w:r>
      <w:r w:rsidRPr="00160256">
        <w:rPr>
          <w:rFonts w:ascii="David" w:hAnsi="David"/>
          <w:rtl/>
        </w:rPr>
        <w:t xml:space="preserve"> </w:t>
      </w:r>
      <w:r w:rsidRPr="00160256">
        <w:rPr>
          <w:rFonts w:ascii="David" w:hAnsi="David" w:hint="eastAsia"/>
          <w:rtl/>
        </w:rPr>
        <w:t>צורך</w:t>
      </w:r>
      <w:r w:rsidRPr="00160256">
        <w:rPr>
          <w:rFonts w:ascii="David" w:hAnsi="David"/>
          <w:rtl/>
        </w:rPr>
        <w:t xml:space="preserve"> </w:t>
      </w:r>
      <w:r w:rsidRPr="00160256">
        <w:rPr>
          <w:rFonts w:ascii="David" w:hAnsi="David" w:hint="eastAsia"/>
          <w:rtl/>
        </w:rPr>
        <w:t>להכביר</w:t>
      </w:r>
      <w:r w:rsidRPr="00160256">
        <w:rPr>
          <w:rFonts w:ascii="David" w:hAnsi="David"/>
          <w:rtl/>
        </w:rPr>
        <w:t xml:space="preserve"> </w:t>
      </w:r>
      <w:r w:rsidRPr="00160256">
        <w:rPr>
          <w:rFonts w:ascii="David" w:hAnsi="David" w:hint="eastAsia"/>
          <w:rtl/>
        </w:rPr>
        <w:t>מילים</w:t>
      </w:r>
      <w:r w:rsidRPr="00160256">
        <w:rPr>
          <w:rFonts w:ascii="David" w:hAnsi="David"/>
          <w:rtl/>
        </w:rPr>
        <w:t xml:space="preserve"> </w:t>
      </w:r>
      <w:r w:rsidRPr="00160256">
        <w:rPr>
          <w:rFonts w:ascii="David" w:hAnsi="David" w:hint="eastAsia"/>
          <w:rtl/>
        </w:rPr>
        <w:t>על</w:t>
      </w:r>
      <w:r w:rsidRPr="00160256">
        <w:rPr>
          <w:rFonts w:ascii="David" w:hAnsi="David"/>
          <w:rtl/>
        </w:rPr>
        <w:t xml:space="preserve"> </w:t>
      </w:r>
      <w:r w:rsidRPr="00160256">
        <w:rPr>
          <w:rFonts w:ascii="David" w:hAnsi="David" w:hint="eastAsia"/>
          <w:rtl/>
        </w:rPr>
        <w:t>הנזקים</w:t>
      </w:r>
      <w:r w:rsidRPr="00160256">
        <w:rPr>
          <w:rFonts w:ascii="David" w:hAnsi="David"/>
          <w:rtl/>
        </w:rPr>
        <w:t xml:space="preserve"> </w:t>
      </w:r>
      <w:r w:rsidRPr="00160256">
        <w:rPr>
          <w:rFonts w:ascii="David" w:hAnsi="David" w:hint="eastAsia"/>
          <w:rtl/>
        </w:rPr>
        <w:t>העקיפים</w:t>
      </w:r>
      <w:r w:rsidRPr="00160256">
        <w:rPr>
          <w:rFonts w:ascii="David" w:hAnsi="David"/>
          <w:rtl/>
        </w:rPr>
        <w:t xml:space="preserve"> </w:t>
      </w:r>
      <w:r w:rsidRPr="00160256">
        <w:rPr>
          <w:rFonts w:ascii="David" w:hAnsi="David" w:hint="eastAsia"/>
          <w:rtl/>
        </w:rPr>
        <w:t>והישירים</w:t>
      </w:r>
      <w:r w:rsidRPr="00160256">
        <w:rPr>
          <w:rFonts w:ascii="David" w:hAnsi="David"/>
          <w:rtl/>
        </w:rPr>
        <w:t xml:space="preserve"> </w:t>
      </w:r>
      <w:r w:rsidRPr="00160256">
        <w:rPr>
          <w:rFonts w:ascii="David" w:hAnsi="David" w:hint="eastAsia"/>
          <w:rtl/>
        </w:rPr>
        <w:t>שעלולים</w:t>
      </w:r>
      <w:r w:rsidRPr="00160256">
        <w:rPr>
          <w:rFonts w:ascii="David" w:hAnsi="David"/>
          <w:rtl/>
        </w:rPr>
        <w:t xml:space="preserve"> </w:t>
      </w:r>
      <w:r w:rsidRPr="00160256">
        <w:rPr>
          <w:rFonts w:ascii="David" w:hAnsi="David" w:hint="eastAsia"/>
          <w:rtl/>
        </w:rPr>
        <w:t>להיגרם</w:t>
      </w:r>
      <w:r w:rsidRPr="00160256">
        <w:rPr>
          <w:rFonts w:ascii="David" w:hAnsi="David"/>
          <w:rtl/>
        </w:rPr>
        <w:t xml:space="preserve"> </w:t>
      </w:r>
      <w:r w:rsidRPr="00160256">
        <w:rPr>
          <w:rFonts w:ascii="David" w:hAnsi="David" w:hint="eastAsia"/>
          <w:rtl/>
        </w:rPr>
        <w:t>לחברה</w:t>
      </w:r>
      <w:r w:rsidRPr="00160256">
        <w:rPr>
          <w:rFonts w:ascii="David" w:hAnsi="David"/>
          <w:rtl/>
        </w:rPr>
        <w:t xml:space="preserve"> </w:t>
      </w:r>
      <w:r w:rsidRPr="00160256">
        <w:rPr>
          <w:rFonts w:ascii="David" w:hAnsi="David" w:hint="eastAsia"/>
          <w:rtl/>
        </w:rPr>
        <w:t>ולפרט</w:t>
      </w:r>
      <w:r w:rsidRPr="00160256">
        <w:rPr>
          <w:rFonts w:ascii="David" w:hAnsi="David"/>
          <w:rtl/>
        </w:rPr>
        <w:t xml:space="preserve"> </w:t>
      </w:r>
      <w:r w:rsidRPr="00160256">
        <w:rPr>
          <w:rFonts w:ascii="David" w:hAnsi="David" w:hint="eastAsia"/>
          <w:rtl/>
        </w:rPr>
        <w:t>מעבירות</w:t>
      </w:r>
      <w:r w:rsidRPr="00160256">
        <w:rPr>
          <w:rFonts w:ascii="David" w:hAnsi="David"/>
          <w:rtl/>
        </w:rPr>
        <w:t xml:space="preserve"> </w:t>
      </w:r>
      <w:r w:rsidRPr="00160256">
        <w:rPr>
          <w:rFonts w:ascii="David" w:hAnsi="David" w:hint="eastAsia"/>
          <w:rtl/>
        </w:rPr>
        <w:t>הסמים</w:t>
      </w:r>
      <w:r w:rsidRPr="00160256">
        <w:rPr>
          <w:rFonts w:ascii="David" w:hAnsi="David"/>
          <w:rtl/>
        </w:rPr>
        <w:t xml:space="preserve">, </w:t>
      </w:r>
      <w:r w:rsidRPr="00160256">
        <w:rPr>
          <w:rFonts w:ascii="David" w:hAnsi="David" w:hint="eastAsia"/>
          <w:rtl/>
        </w:rPr>
        <w:t>והדברים</w:t>
      </w:r>
      <w:r w:rsidRPr="00160256">
        <w:rPr>
          <w:rFonts w:ascii="David" w:hAnsi="David"/>
          <w:rtl/>
        </w:rPr>
        <w:t xml:space="preserve"> </w:t>
      </w:r>
      <w:r w:rsidRPr="00160256">
        <w:rPr>
          <w:rFonts w:ascii="David" w:hAnsi="David" w:hint="eastAsia"/>
          <w:rtl/>
        </w:rPr>
        <w:t>מתעצמים</w:t>
      </w:r>
      <w:r w:rsidRPr="00160256">
        <w:rPr>
          <w:rFonts w:ascii="David" w:hAnsi="David"/>
          <w:rtl/>
        </w:rPr>
        <w:t xml:space="preserve"> </w:t>
      </w:r>
      <w:r w:rsidRPr="00160256">
        <w:rPr>
          <w:rFonts w:ascii="David" w:hAnsi="David" w:hint="eastAsia"/>
          <w:rtl/>
        </w:rPr>
        <w:t>לנוכח</w:t>
      </w:r>
      <w:r w:rsidRPr="00160256">
        <w:rPr>
          <w:rFonts w:ascii="David" w:hAnsi="David"/>
          <w:rtl/>
        </w:rPr>
        <w:t xml:space="preserve"> </w:t>
      </w:r>
      <w:r w:rsidRPr="00160256">
        <w:rPr>
          <w:rFonts w:ascii="David" w:hAnsi="David" w:hint="eastAsia"/>
          <w:rtl/>
        </w:rPr>
        <w:t>כמות</w:t>
      </w:r>
      <w:r w:rsidRPr="00160256">
        <w:rPr>
          <w:rFonts w:ascii="David" w:hAnsi="David"/>
          <w:rtl/>
        </w:rPr>
        <w:t xml:space="preserve"> </w:t>
      </w:r>
      <w:r w:rsidRPr="00160256">
        <w:rPr>
          <w:rFonts w:ascii="David" w:hAnsi="David" w:hint="eastAsia"/>
          <w:rtl/>
        </w:rPr>
        <w:t>הסם</w:t>
      </w:r>
      <w:r w:rsidRPr="00160256">
        <w:rPr>
          <w:rFonts w:ascii="David" w:hAnsi="David"/>
          <w:rtl/>
        </w:rPr>
        <w:t xml:space="preserve"> </w:t>
      </w:r>
      <w:r w:rsidRPr="00160256">
        <w:rPr>
          <w:rFonts w:ascii="David" w:hAnsi="David" w:hint="eastAsia"/>
          <w:rtl/>
        </w:rPr>
        <w:t>שהחזיק</w:t>
      </w:r>
      <w:r w:rsidRPr="00160256">
        <w:rPr>
          <w:rFonts w:ascii="David" w:hAnsi="David"/>
          <w:rtl/>
        </w:rPr>
        <w:t xml:space="preserve"> </w:t>
      </w:r>
      <w:r w:rsidRPr="00160256">
        <w:rPr>
          <w:rFonts w:ascii="David" w:hAnsi="David" w:hint="eastAsia"/>
          <w:rtl/>
        </w:rPr>
        <w:t>הנאשם</w:t>
      </w:r>
      <w:r w:rsidRPr="00160256">
        <w:rPr>
          <w:rFonts w:ascii="David" w:hAnsi="David"/>
          <w:rtl/>
        </w:rPr>
        <w:t xml:space="preserve"> (</w:t>
      </w:r>
      <w:r w:rsidRPr="00160256">
        <w:rPr>
          <w:rFonts w:ascii="David" w:hAnsi="David" w:hint="eastAsia"/>
          <w:rtl/>
        </w:rPr>
        <w:t>ראה</w:t>
      </w:r>
      <w:r w:rsidRPr="00160256">
        <w:rPr>
          <w:rFonts w:ascii="David" w:hAnsi="David"/>
          <w:rtl/>
        </w:rPr>
        <w:t xml:space="preserve">: </w:t>
      </w:r>
      <w:hyperlink r:id="rId40" w:history="1">
        <w:r w:rsidR="00647DC4" w:rsidRPr="00647DC4">
          <w:rPr>
            <w:rFonts w:ascii="David" w:hAnsi="David"/>
            <w:color w:val="0000FF"/>
            <w:u w:val="single"/>
            <w:rtl/>
          </w:rPr>
          <w:t>ע"פ 11220/03</w:t>
        </w:r>
      </w:hyperlink>
      <w:r w:rsidRPr="00160256">
        <w:rPr>
          <w:rFonts w:ascii="David" w:hAnsi="David"/>
          <w:rtl/>
        </w:rPr>
        <w:t xml:space="preserve"> </w:t>
      </w:r>
      <w:r w:rsidRPr="00160256">
        <w:rPr>
          <w:rFonts w:ascii="David" w:hAnsi="David" w:hint="eastAsia"/>
          <w:b/>
          <w:bCs/>
          <w:rtl/>
        </w:rPr>
        <w:t>פלוני</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(6.7.05); </w:t>
      </w:r>
      <w:hyperlink r:id="rId41" w:history="1">
        <w:r w:rsidR="00647DC4" w:rsidRPr="00647DC4">
          <w:rPr>
            <w:rFonts w:ascii="David" w:hAnsi="David"/>
            <w:color w:val="0000FF"/>
            <w:u w:val="single"/>
            <w:rtl/>
          </w:rPr>
          <w:t>ע"פ 4484/05</w:t>
        </w:r>
      </w:hyperlink>
      <w:r w:rsidRPr="00160256">
        <w:rPr>
          <w:rFonts w:ascii="David" w:hAnsi="David"/>
          <w:rtl/>
        </w:rPr>
        <w:t xml:space="preserve"> </w:t>
      </w:r>
      <w:r w:rsidRPr="00160256">
        <w:rPr>
          <w:rFonts w:ascii="David" w:hAnsi="David" w:hint="eastAsia"/>
          <w:b/>
          <w:bCs/>
          <w:rtl/>
        </w:rPr>
        <w:t>שגב</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(8.8.2006); </w:t>
      </w:r>
      <w:hyperlink r:id="rId42" w:history="1">
        <w:r w:rsidR="00647DC4" w:rsidRPr="00647DC4">
          <w:rPr>
            <w:rFonts w:ascii="David" w:hAnsi="David"/>
            <w:color w:val="0000FF"/>
            <w:u w:val="single"/>
            <w:rtl/>
          </w:rPr>
          <w:t>ע"פ 10228/05</w:t>
        </w:r>
      </w:hyperlink>
      <w:r w:rsidRPr="00160256">
        <w:rPr>
          <w:rFonts w:ascii="David" w:hAnsi="David"/>
          <w:rtl/>
        </w:rPr>
        <w:t xml:space="preserve"> </w:t>
      </w:r>
      <w:r w:rsidRPr="00160256">
        <w:rPr>
          <w:rFonts w:ascii="David" w:hAnsi="David" w:hint="eastAsia"/>
          <w:b/>
          <w:bCs/>
          <w:rtl/>
        </w:rPr>
        <w:t>רובאעי</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(26.6.2006); </w:t>
      </w:r>
      <w:hyperlink r:id="rId43" w:history="1">
        <w:r w:rsidR="00647DC4" w:rsidRPr="00647DC4">
          <w:rPr>
            <w:rFonts w:ascii="David" w:hAnsi="David"/>
            <w:color w:val="0000FF"/>
            <w:u w:val="single"/>
            <w:rtl/>
          </w:rPr>
          <w:t>ע"פ 3578/12</w:t>
        </w:r>
      </w:hyperlink>
      <w:r w:rsidRPr="00160256">
        <w:rPr>
          <w:rFonts w:ascii="David" w:hAnsi="David"/>
          <w:rtl/>
        </w:rPr>
        <w:t xml:space="preserve"> </w:t>
      </w:r>
      <w:r w:rsidRPr="00160256">
        <w:rPr>
          <w:rFonts w:ascii="David" w:hAnsi="David" w:hint="eastAsia"/>
          <w:b/>
          <w:bCs/>
          <w:rtl/>
        </w:rPr>
        <w:t>עזמה</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b/>
          <w:bCs/>
          <w:rtl/>
        </w:rPr>
        <w:t xml:space="preserve"> </w:t>
      </w:r>
      <w:r w:rsidRPr="00160256">
        <w:rPr>
          <w:rFonts w:ascii="David" w:hAnsi="David"/>
          <w:rtl/>
        </w:rPr>
        <w:t xml:space="preserve">(17.1.13); </w:t>
      </w:r>
      <w:hyperlink r:id="rId44" w:history="1">
        <w:r w:rsidR="00647DC4" w:rsidRPr="00647DC4">
          <w:rPr>
            <w:rFonts w:ascii="David" w:hAnsi="David"/>
            <w:color w:val="0000FF"/>
            <w:u w:val="single"/>
            <w:rtl/>
          </w:rPr>
          <w:t>רע"פ 7996/12</w:t>
        </w:r>
      </w:hyperlink>
      <w:r w:rsidRPr="00160256">
        <w:rPr>
          <w:rFonts w:ascii="David" w:hAnsi="David"/>
          <w:rtl/>
        </w:rPr>
        <w:t xml:space="preserve"> </w:t>
      </w:r>
      <w:r w:rsidRPr="00160256">
        <w:rPr>
          <w:rFonts w:ascii="David" w:hAnsi="David" w:hint="eastAsia"/>
          <w:b/>
          <w:bCs/>
          <w:rtl/>
        </w:rPr>
        <w:t>יוסף</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b/>
          <w:bCs/>
          <w:rtl/>
        </w:rPr>
        <w:t xml:space="preserve"> </w:t>
      </w:r>
      <w:r w:rsidRPr="00160256">
        <w:rPr>
          <w:rFonts w:ascii="David" w:hAnsi="David"/>
          <w:rtl/>
        </w:rPr>
        <w:t xml:space="preserve">( 23.1.13)). </w:t>
      </w:r>
      <w:r w:rsidRPr="00160256">
        <w:rPr>
          <w:rFonts w:ascii="David" w:hAnsi="David" w:hint="eastAsia"/>
          <w:rtl/>
        </w:rPr>
        <w:t>ביחס</w:t>
      </w:r>
      <w:r w:rsidRPr="00160256">
        <w:rPr>
          <w:rFonts w:ascii="David" w:hAnsi="David"/>
          <w:rtl/>
        </w:rPr>
        <w:t xml:space="preserve"> </w:t>
      </w:r>
      <w:r w:rsidRPr="00160256">
        <w:rPr>
          <w:rFonts w:ascii="David" w:hAnsi="David" w:hint="eastAsia"/>
          <w:rtl/>
        </w:rPr>
        <w:t>לעבירה</w:t>
      </w:r>
      <w:r w:rsidRPr="00160256">
        <w:rPr>
          <w:rFonts w:ascii="David" w:hAnsi="David"/>
          <w:rtl/>
        </w:rPr>
        <w:t xml:space="preserve"> </w:t>
      </w:r>
      <w:r w:rsidRPr="00160256">
        <w:rPr>
          <w:rFonts w:ascii="David" w:hAnsi="David" w:hint="eastAsia"/>
          <w:rtl/>
        </w:rPr>
        <w:t>של</w:t>
      </w:r>
      <w:r w:rsidRPr="00160256">
        <w:rPr>
          <w:rFonts w:ascii="David" w:hAnsi="David"/>
          <w:rtl/>
        </w:rPr>
        <w:t xml:space="preserve"> </w:t>
      </w:r>
      <w:r w:rsidRPr="00160256">
        <w:rPr>
          <w:rFonts w:ascii="David" w:hAnsi="David" w:hint="eastAsia"/>
          <w:rtl/>
        </w:rPr>
        <w:t>הכשלת</w:t>
      </w:r>
      <w:r w:rsidRPr="00160256">
        <w:rPr>
          <w:rFonts w:ascii="David" w:hAnsi="David"/>
          <w:rtl/>
        </w:rPr>
        <w:t xml:space="preserve"> </w:t>
      </w:r>
      <w:r w:rsidRPr="00160256">
        <w:rPr>
          <w:rFonts w:ascii="David" w:hAnsi="David" w:hint="eastAsia"/>
          <w:rtl/>
        </w:rPr>
        <w:t>שוטר</w:t>
      </w:r>
      <w:r w:rsidRPr="00160256">
        <w:rPr>
          <w:rFonts w:ascii="David" w:hAnsi="David"/>
          <w:rtl/>
        </w:rPr>
        <w:t xml:space="preserve">, </w:t>
      </w:r>
      <w:r w:rsidRPr="00160256">
        <w:rPr>
          <w:rFonts w:ascii="David" w:hAnsi="David" w:hint="eastAsia"/>
          <w:rtl/>
        </w:rPr>
        <w:t>הרי</w:t>
      </w:r>
      <w:r w:rsidRPr="00160256">
        <w:rPr>
          <w:rFonts w:ascii="David" w:hAnsi="David"/>
          <w:rtl/>
        </w:rPr>
        <w:t xml:space="preserve"> </w:t>
      </w:r>
      <w:r w:rsidRPr="00160256">
        <w:rPr>
          <w:rFonts w:ascii="David" w:hAnsi="David" w:hint="eastAsia"/>
          <w:rtl/>
        </w:rPr>
        <w:t>שהתכלית</w:t>
      </w:r>
      <w:r w:rsidRPr="00160256">
        <w:rPr>
          <w:rFonts w:ascii="David" w:hAnsi="David"/>
          <w:rtl/>
        </w:rPr>
        <w:t xml:space="preserve"> </w:t>
      </w:r>
      <w:r w:rsidRPr="00160256">
        <w:rPr>
          <w:rFonts w:ascii="David" w:hAnsi="David" w:hint="eastAsia"/>
          <w:rtl/>
        </w:rPr>
        <w:t>המוגנת</w:t>
      </w:r>
      <w:r w:rsidRPr="00160256">
        <w:rPr>
          <w:rFonts w:ascii="David" w:hAnsi="David"/>
          <w:rtl/>
        </w:rPr>
        <w:t xml:space="preserve"> </w:t>
      </w:r>
      <w:r w:rsidRPr="00160256">
        <w:rPr>
          <w:rFonts w:ascii="David" w:hAnsi="David" w:hint="eastAsia"/>
          <w:rtl/>
        </w:rPr>
        <w:t>שנפגעה</w:t>
      </w:r>
      <w:r w:rsidRPr="00160256">
        <w:rPr>
          <w:rFonts w:ascii="David" w:hAnsi="David"/>
          <w:rtl/>
        </w:rPr>
        <w:t xml:space="preserve"> </w:t>
      </w:r>
      <w:r w:rsidRPr="00160256">
        <w:rPr>
          <w:rFonts w:ascii="David" w:hAnsi="David" w:hint="eastAsia"/>
          <w:rtl/>
        </w:rPr>
        <w:t>היא</w:t>
      </w:r>
      <w:r w:rsidRPr="00160256">
        <w:rPr>
          <w:rFonts w:ascii="David" w:hAnsi="David"/>
          <w:rtl/>
        </w:rPr>
        <w:t xml:space="preserve"> </w:t>
      </w:r>
      <w:r w:rsidRPr="00160256">
        <w:rPr>
          <w:rFonts w:ascii="David" w:hAnsi="David" w:hint="eastAsia"/>
          <w:rtl/>
        </w:rPr>
        <w:t>יכולתה</w:t>
      </w:r>
      <w:r w:rsidRPr="00160256">
        <w:rPr>
          <w:rFonts w:ascii="David" w:hAnsi="David"/>
          <w:rtl/>
        </w:rPr>
        <w:t xml:space="preserve"> </w:t>
      </w:r>
      <w:r w:rsidRPr="00160256">
        <w:rPr>
          <w:rFonts w:ascii="David" w:hAnsi="David" w:hint="eastAsia"/>
          <w:rtl/>
        </w:rPr>
        <w:t>של</w:t>
      </w:r>
      <w:r w:rsidRPr="00160256">
        <w:rPr>
          <w:rFonts w:ascii="David" w:hAnsi="David"/>
          <w:rtl/>
        </w:rPr>
        <w:t xml:space="preserve"> </w:t>
      </w:r>
      <w:r w:rsidRPr="00160256">
        <w:rPr>
          <w:rFonts w:ascii="David" w:hAnsi="David" w:hint="eastAsia"/>
          <w:rtl/>
        </w:rPr>
        <w:t>המשטרה</w:t>
      </w:r>
      <w:r w:rsidRPr="00160256">
        <w:rPr>
          <w:rFonts w:ascii="David" w:hAnsi="David"/>
          <w:rtl/>
        </w:rPr>
        <w:t xml:space="preserve"> </w:t>
      </w:r>
      <w:r w:rsidRPr="00160256">
        <w:rPr>
          <w:rFonts w:ascii="David" w:hAnsi="David" w:hint="eastAsia"/>
          <w:rtl/>
        </w:rPr>
        <w:t>לבצע</w:t>
      </w:r>
      <w:r w:rsidRPr="00160256">
        <w:rPr>
          <w:rFonts w:ascii="David" w:hAnsi="David"/>
          <w:rtl/>
        </w:rPr>
        <w:t xml:space="preserve"> </w:t>
      </w:r>
      <w:r w:rsidRPr="00160256">
        <w:rPr>
          <w:rFonts w:ascii="David" w:hAnsi="David" w:hint="eastAsia"/>
          <w:rtl/>
        </w:rPr>
        <w:t>את</w:t>
      </w:r>
      <w:r w:rsidRPr="00160256">
        <w:rPr>
          <w:rFonts w:ascii="David" w:hAnsi="David"/>
          <w:rtl/>
        </w:rPr>
        <w:t xml:space="preserve"> </w:t>
      </w:r>
      <w:r w:rsidRPr="00160256">
        <w:rPr>
          <w:rFonts w:ascii="David" w:hAnsi="David" w:hint="eastAsia"/>
          <w:rtl/>
        </w:rPr>
        <w:t>תפקידה</w:t>
      </w:r>
      <w:r w:rsidRPr="00160256">
        <w:rPr>
          <w:rFonts w:ascii="David" w:hAnsi="David"/>
          <w:rtl/>
        </w:rPr>
        <w:t xml:space="preserve"> </w:t>
      </w:r>
      <w:r w:rsidRPr="00160256">
        <w:rPr>
          <w:rFonts w:ascii="David" w:hAnsi="David" w:hint="eastAsia"/>
          <w:rtl/>
        </w:rPr>
        <w:t>כראוי</w:t>
      </w:r>
      <w:r w:rsidRPr="00160256">
        <w:rPr>
          <w:rFonts w:ascii="David" w:hAnsi="David"/>
          <w:rtl/>
        </w:rPr>
        <w:t xml:space="preserve">. </w:t>
      </w:r>
    </w:p>
    <w:p w14:paraId="293D4A29" w14:textId="77777777" w:rsidR="00DE4AC3" w:rsidRDefault="00DE4AC3" w:rsidP="00DE4AC3">
      <w:pPr>
        <w:pStyle w:val="a9"/>
        <w:rPr>
          <w:rFonts w:ascii="Arial" w:hAnsi="Arial"/>
          <w:rtl/>
        </w:rPr>
      </w:pPr>
    </w:p>
    <w:p w14:paraId="2F52C550" w14:textId="77777777" w:rsidR="00DE4AC3" w:rsidRPr="00160256" w:rsidRDefault="00DE4AC3" w:rsidP="00DE4AC3">
      <w:pPr>
        <w:spacing w:line="360" w:lineRule="auto"/>
        <w:contextualSpacing/>
        <w:jc w:val="both"/>
        <w:rPr>
          <w:rFonts w:ascii="Arial" w:hAnsi="Arial"/>
          <w:rtl/>
        </w:rPr>
      </w:pPr>
    </w:p>
    <w:p w14:paraId="15684D4E" w14:textId="77777777" w:rsidR="00DE4AC3" w:rsidRPr="00160256" w:rsidRDefault="00DE4AC3" w:rsidP="00DE4AC3">
      <w:pPr>
        <w:numPr>
          <w:ilvl w:val="0"/>
          <w:numId w:val="1"/>
        </w:numPr>
        <w:spacing w:line="360" w:lineRule="auto"/>
        <w:contextualSpacing/>
        <w:jc w:val="both"/>
      </w:pPr>
      <w:r w:rsidRPr="00160256">
        <w:rPr>
          <w:b/>
          <w:bCs/>
          <w:rtl/>
        </w:rPr>
        <w:t>נסיבות הקשורות לביצוע העבירה:</w:t>
      </w:r>
      <w:r w:rsidRPr="00160256">
        <w:rPr>
          <w:rtl/>
        </w:rPr>
        <w:t xml:space="preserve"> מדובר באחד הסמים הקשים, המכונה "סם המוות הלבן" (ראו: </w:t>
      </w:r>
      <w:hyperlink r:id="rId45" w:history="1">
        <w:r w:rsidR="00647DC4" w:rsidRPr="00647DC4">
          <w:rPr>
            <w:color w:val="0000FF"/>
            <w:u w:val="single"/>
            <w:rtl/>
          </w:rPr>
          <w:t>ת"פ 15357-08-11</w:t>
        </w:r>
      </w:hyperlink>
      <w:r w:rsidRPr="00160256">
        <w:rPr>
          <w:rtl/>
        </w:rPr>
        <w:t xml:space="preserve"> </w:t>
      </w:r>
      <w:r w:rsidRPr="00160256">
        <w:rPr>
          <w:b/>
          <w:bCs/>
          <w:rtl/>
        </w:rPr>
        <w:t>מדינת ישראל נ' אברג'ל</w:t>
      </w:r>
      <w:r w:rsidRPr="00160256">
        <w:rPr>
          <w:rtl/>
        </w:rPr>
        <w:t xml:space="preserve"> (23.5.12)). כמות הסם שהחזיק הנאשם גדולה מאוד (פי 64 מהכמות המהווה שימוש עצמי לפי התוספת השנייה לפקודת הסמים). הנאשם הודה כי מדובר בהחזקה שלא לשימוש עצמי בלבד ומכאן שהנזק שצפוי להיגרם מביצוע העבירה גדול אף הוא. </w:t>
      </w:r>
    </w:p>
    <w:p w14:paraId="5D6A6880" w14:textId="77777777" w:rsidR="00DE4AC3" w:rsidRPr="00160256" w:rsidRDefault="00DE4AC3" w:rsidP="00DE4AC3">
      <w:pPr>
        <w:spacing w:line="360" w:lineRule="auto"/>
        <w:contextualSpacing/>
        <w:jc w:val="both"/>
        <w:rPr>
          <w:rtl/>
        </w:rPr>
      </w:pPr>
    </w:p>
    <w:p w14:paraId="5637D50F" w14:textId="77777777" w:rsidR="00DE4AC3" w:rsidRPr="00160256" w:rsidRDefault="00DE4AC3" w:rsidP="00DE4AC3">
      <w:pPr>
        <w:numPr>
          <w:ilvl w:val="0"/>
          <w:numId w:val="1"/>
        </w:numPr>
        <w:spacing w:line="360" w:lineRule="auto"/>
        <w:contextualSpacing/>
        <w:jc w:val="both"/>
        <w:rPr>
          <w:rFonts w:ascii="Arial" w:hAnsi="Arial"/>
        </w:rPr>
      </w:pPr>
      <w:r w:rsidRPr="00160256">
        <w:rPr>
          <w:b/>
          <w:bCs/>
          <w:rtl/>
        </w:rPr>
        <w:t>מדיניות הענישה:</w:t>
      </w:r>
      <w:r w:rsidRPr="00160256">
        <w:rPr>
          <w:rtl/>
        </w:rPr>
        <w:t xml:space="preserve"> </w:t>
      </w:r>
      <w:r w:rsidRPr="00160256">
        <w:rPr>
          <w:rFonts w:ascii="David" w:hAnsi="David" w:hint="eastAsia"/>
          <w:rtl/>
        </w:rPr>
        <w:t>מדיניות</w:t>
      </w:r>
      <w:r w:rsidRPr="00160256">
        <w:rPr>
          <w:rFonts w:ascii="David" w:hAnsi="David"/>
          <w:rtl/>
        </w:rPr>
        <w:t xml:space="preserve"> </w:t>
      </w:r>
      <w:r w:rsidRPr="00160256">
        <w:rPr>
          <w:rFonts w:ascii="David" w:hAnsi="David" w:hint="eastAsia"/>
          <w:rtl/>
        </w:rPr>
        <w:t>הענישה</w:t>
      </w:r>
      <w:r w:rsidRPr="00160256">
        <w:rPr>
          <w:rFonts w:ascii="David" w:hAnsi="David"/>
          <w:rtl/>
        </w:rPr>
        <w:t xml:space="preserve"> </w:t>
      </w:r>
      <w:r w:rsidRPr="00160256">
        <w:rPr>
          <w:rtl/>
        </w:rPr>
        <w:t>ביחס לעבירה של החזקת סם שלא לצריכה עצמית משתנה ממקרה למקרה ותלויה בין היתר בסוג הסם, בכמות, ובנסיבותיו של הנאשם (עבר פלילי, שיקום, תסקיר וכיוצב'). לצורך בחינת מדיניות הענישה הנוהגת ניתן להפנות לפסקי הדין הבאים:</w:t>
      </w:r>
      <w:r w:rsidRPr="00160256">
        <w:rPr>
          <w:rFonts w:ascii="Arial" w:hAnsi="Arial"/>
          <w:b/>
          <w:bCs/>
          <w:rtl/>
        </w:rPr>
        <w:t xml:space="preserve"> </w:t>
      </w:r>
      <w:hyperlink r:id="rId46" w:history="1">
        <w:r w:rsidR="00647DC4" w:rsidRPr="00647DC4">
          <w:rPr>
            <w:color w:val="0000FF"/>
            <w:u w:val="single"/>
            <w:rtl/>
          </w:rPr>
          <w:t>רע"פ 894/16</w:t>
        </w:r>
      </w:hyperlink>
      <w:r w:rsidRPr="00160256">
        <w:rPr>
          <w:rtl/>
        </w:rPr>
        <w:t xml:space="preserve"> </w:t>
      </w:r>
      <w:r w:rsidRPr="00160256">
        <w:rPr>
          <w:b/>
          <w:bCs/>
          <w:rtl/>
        </w:rPr>
        <w:t xml:space="preserve">שלום פרץ נ' מדינת ישראל </w:t>
      </w:r>
      <w:r w:rsidRPr="00160256">
        <w:rPr>
          <w:rtl/>
        </w:rPr>
        <w:t xml:space="preserve">(10.2.16), בו נידון עניינו של נאשם שהורשע בעבירה של החזקת סם מסוג קוקאין במשקל של 31.05 גרם נטו, שלא לצריכה עצמית, ונידון ל-15 חודשי מאסר בפועל. ערכאת הערעור מצאה את המתחם שנקבע בבית משפט השלום (15 חודשי מאסר ועד-36 חודשי מאסר) </w:t>
      </w:r>
      <w:r>
        <w:rPr>
          <w:rFonts w:hint="cs"/>
          <w:rtl/>
        </w:rPr>
        <w:t xml:space="preserve">כראוי </w:t>
      </w:r>
      <w:r w:rsidRPr="00160256">
        <w:rPr>
          <w:rtl/>
        </w:rPr>
        <w:t>ובית המשפט העליון ציין כי מדובר בעונש ראוי ומאוזן</w:t>
      </w:r>
      <w:r w:rsidRPr="00160256">
        <w:rPr>
          <w:b/>
          <w:bCs/>
          <w:rtl/>
        </w:rPr>
        <w:t xml:space="preserve">; </w:t>
      </w:r>
      <w:hyperlink r:id="rId47" w:history="1">
        <w:r w:rsidR="00647DC4" w:rsidRPr="00647DC4">
          <w:rPr>
            <w:color w:val="0000FF"/>
            <w:u w:val="single"/>
            <w:rtl/>
          </w:rPr>
          <w:t>ע"פ 5374/12</w:t>
        </w:r>
      </w:hyperlink>
      <w:r w:rsidRPr="00160256">
        <w:rPr>
          <w:rtl/>
        </w:rPr>
        <w:t xml:space="preserve"> </w:t>
      </w:r>
      <w:r w:rsidRPr="00160256">
        <w:rPr>
          <w:b/>
          <w:bCs/>
          <w:rtl/>
        </w:rPr>
        <w:t>שלמה אברג'יל נגד מדינת ישראל</w:t>
      </w:r>
      <w:r w:rsidRPr="00160256">
        <w:rPr>
          <w:rtl/>
        </w:rPr>
        <w:t xml:space="preserve"> (9.1.13), בו נידון עניינו של נאשם שהורשע בהחזקת סם מסוג קוקאין במשקל של 43 גרם, שלא לצריכה עצמית, ונידון ל-36 חודשי מאסר בפועל. ערעורו נדחה ובית המשפט העליון קבע כי העונש אינו חורג ממדיניות הענישה; </w:t>
      </w:r>
      <w:hyperlink r:id="rId48" w:history="1">
        <w:r w:rsidR="00647DC4" w:rsidRPr="00647DC4">
          <w:rPr>
            <w:color w:val="0000FF"/>
            <w:u w:val="single"/>
            <w:rtl/>
          </w:rPr>
          <w:t>ע"פ 6277/14</w:t>
        </w:r>
      </w:hyperlink>
      <w:r w:rsidRPr="00160256">
        <w:rPr>
          <w:rtl/>
        </w:rPr>
        <w:t xml:space="preserve"> </w:t>
      </w:r>
      <w:r w:rsidRPr="00160256">
        <w:rPr>
          <w:b/>
          <w:bCs/>
          <w:rtl/>
        </w:rPr>
        <w:t>אברהם משלטי נגד מדינת ישראל</w:t>
      </w:r>
      <w:r w:rsidRPr="00160256">
        <w:rPr>
          <w:rtl/>
        </w:rPr>
        <w:t xml:space="preserve"> (2.2.15), בו נידון עניינו של נאשם שהורשע בהחזקת סם מסוג קוקאין במשקל של 51.36 גרם, שלא לצריכה עצמית והחזקת כלים. בית המשפט המחוזי קבע מתחם ענישה הנע בין 3 שנות מאסר ועד 5 שנות מאסר, ולאור עבר פלילי מכביד ושיקולים נוספים נגזרו על הנאשם 4 שנות מאסר בפועל</w:t>
      </w:r>
      <w:r w:rsidRPr="00160256">
        <w:t xml:space="preserve"> </w:t>
      </w:r>
      <w:r w:rsidRPr="00160256">
        <w:rPr>
          <w:rtl/>
        </w:rPr>
        <w:t xml:space="preserve"> וכן הופעל מאסר על תנאי, כך שסה"כ הוטלו על הנאשם 5 שנות מאסר. הערעור לבית המשפט העליון נדחה, תוך שנקבע כי </w:t>
      </w:r>
      <w:r w:rsidRPr="00160256">
        <w:rPr>
          <w:rFonts w:cs="Miriam"/>
          <w:rtl/>
        </w:rPr>
        <w:t>"המתחם שנקבע והעונש אינם חמורים יתר על המידה"</w:t>
      </w:r>
      <w:bookmarkStart w:id="7" w:name="Text1"/>
      <w:r w:rsidRPr="00160256">
        <w:rPr>
          <w:rtl/>
        </w:rPr>
        <w:t xml:space="preserve">; </w:t>
      </w:r>
      <w:hyperlink r:id="rId49" w:history="1">
        <w:r w:rsidR="00647DC4" w:rsidRPr="00647DC4">
          <w:rPr>
            <w:color w:val="0000FF"/>
            <w:u w:val="single"/>
            <w:rtl/>
          </w:rPr>
          <w:t>רע"פ 5354/12</w:t>
        </w:r>
      </w:hyperlink>
      <w:r w:rsidRPr="00160256">
        <w:rPr>
          <w:rtl/>
        </w:rPr>
        <w:t xml:space="preserve"> </w:t>
      </w:r>
      <w:r w:rsidRPr="00160256">
        <w:rPr>
          <w:b/>
          <w:bCs/>
          <w:rtl/>
        </w:rPr>
        <w:t>עופר קובר נ' מדינת ישראל</w:t>
      </w:r>
      <w:bookmarkEnd w:id="7"/>
      <w:r w:rsidRPr="00160256">
        <w:rPr>
          <w:b/>
          <w:bCs/>
          <w:rtl/>
        </w:rPr>
        <w:t xml:space="preserve"> </w:t>
      </w:r>
      <w:r w:rsidRPr="00160256">
        <w:rPr>
          <w:rtl/>
        </w:rPr>
        <w:t xml:space="preserve">(12.7.12), בו הורשע נאשם שהחזיק כ-38 גרם של סם מסוכן מסוג קוקאין, והוא נידון ל-14 חודשי מאסר חרף הליך שיקומי מוצלח. בית משפט השלום קבע מתחם עונש הנע בין 18 חודשי מאסר בפועל ועד 36 חודשי מאסר וכאמור חרג משיקולי שיקום לכדי עונש מאסר בן 14 חודשים. בית המשפט המחוזי דחה את ערעור הנאשם וכך גם בית המשפט העליון; </w:t>
      </w:r>
      <w:hyperlink r:id="rId50" w:history="1">
        <w:r w:rsidR="00647DC4" w:rsidRPr="00647DC4">
          <w:rPr>
            <w:color w:val="0000FF"/>
            <w:u w:val="single"/>
            <w:rtl/>
          </w:rPr>
          <w:t>עפ"ג 7474-09-17</w:t>
        </w:r>
      </w:hyperlink>
      <w:r w:rsidRPr="00160256">
        <w:rPr>
          <w:rtl/>
        </w:rPr>
        <w:t xml:space="preserve"> </w:t>
      </w:r>
      <w:r w:rsidRPr="00160256">
        <w:rPr>
          <w:b/>
          <w:bCs/>
          <w:rtl/>
        </w:rPr>
        <w:t>מדינת ישראל נ' שגב</w:t>
      </w:r>
      <w:r w:rsidRPr="00160256">
        <w:rPr>
          <w:rtl/>
        </w:rPr>
        <w:t xml:space="preserve"> (26.2.17), בו הורשע נאשם בעבירה של החזקת סם מסוג קוקאין במשקל של 31.37 גרם, ולאור הליך שיקום משמעותי נידון </w:t>
      </w:r>
      <w:r>
        <w:rPr>
          <w:rFonts w:hint="cs"/>
          <w:rtl/>
        </w:rPr>
        <w:t>ל</w:t>
      </w:r>
      <w:r w:rsidRPr="00160256">
        <w:rPr>
          <w:rtl/>
        </w:rPr>
        <w:t xml:space="preserve">-6 חודשי עבודות שירות; </w:t>
      </w:r>
      <w:hyperlink r:id="rId51" w:history="1">
        <w:r w:rsidR="006362D2" w:rsidRPr="006362D2">
          <w:rPr>
            <w:color w:val="0000FF"/>
            <w:u w:val="single"/>
            <w:rtl/>
          </w:rPr>
          <w:t xml:space="preserve">עפ"ג 4757-09-12 </w:t>
        </w:r>
      </w:hyperlink>
      <w:r w:rsidRPr="00160256">
        <w:rPr>
          <w:rtl/>
        </w:rPr>
        <w:t xml:space="preserve"> </w:t>
      </w:r>
      <w:r w:rsidRPr="00160256">
        <w:rPr>
          <w:b/>
          <w:bCs/>
          <w:rtl/>
        </w:rPr>
        <w:t xml:space="preserve">דהן נ' מדינת ישראל </w:t>
      </w:r>
      <w:r w:rsidRPr="00160256">
        <w:rPr>
          <w:rtl/>
        </w:rPr>
        <w:t xml:space="preserve">(21.3.13), בו נידון עניינו של נאשם שהורשע בהחזקת סם מסוג קוקאין במשקל של 17.2 גרם נטו ונידון ל-12 חודשי מאסר בפועל; </w:t>
      </w:r>
      <w:hyperlink r:id="rId52" w:history="1">
        <w:r w:rsidR="00647DC4" w:rsidRPr="00647DC4">
          <w:rPr>
            <w:color w:val="0000FF"/>
            <w:u w:val="single"/>
            <w:rtl/>
          </w:rPr>
          <w:t>עפ"ג 26655-04-14</w:t>
        </w:r>
      </w:hyperlink>
      <w:r w:rsidRPr="00160256">
        <w:rPr>
          <w:rtl/>
        </w:rPr>
        <w:t xml:space="preserve"> </w:t>
      </w:r>
      <w:r w:rsidRPr="00160256">
        <w:rPr>
          <w:b/>
          <w:bCs/>
          <w:rtl/>
        </w:rPr>
        <w:t>חמדאן</w:t>
      </w:r>
      <w:r w:rsidRPr="00160256">
        <w:rPr>
          <w:rtl/>
        </w:rPr>
        <w:t xml:space="preserve"> </w:t>
      </w:r>
      <w:r w:rsidRPr="00160256">
        <w:rPr>
          <w:b/>
          <w:bCs/>
          <w:rtl/>
        </w:rPr>
        <w:t xml:space="preserve">נ' מדינת ישראל </w:t>
      </w:r>
      <w:r w:rsidRPr="00160256">
        <w:rPr>
          <w:rtl/>
        </w:rPr>
        <w:t xml:space="preserve">(10.9.14), בו נידון נאשם שהורשע בהחזקת סם מסוג קוקאין במשקל 5.24 גרם ונגזרו עליו 8 חודשי מאסר בפועל; </w:t>
      </w:r>
      <w:hyperlink r:id="rId53" w:history="1">
        <w:r w:rsidR="00647DC4" w:rsidRPr="00647DC4">
          <w:rPr>
            <w:color w:val="0000FF"/>
            <w:u w:val="single"/>
            <w:rtl/>
          </w:rPr>
          <w:t>ת"פ 46051-06-15</w:t>
        </w:r>
      </w:hyperlink>
      <w:r w:rsidRPr="00160256">
        <w:rPr>
          <w:rtl/>
        </w:rPr>
        <w:t xml:space="preserve"> </w:t>
      </w:r>
      <w:r w:rsidRPr="00160256">
        <w:rPr>
          <w:b/>
          <w:bCs/>
          <w:rtl/>
        </w:rPr>
        <w:t>מדינת ישראל נ' יוסי בג'רנו</w:t>
      </w:r>
      <w:r w:rsidRPr="00160256">
        <w:rPr>
          <w:rtl/>
        </w:rPr>
        <w:t xml:space="preserve"> (20.9.16), בו נידון נאשם שהחזיק 5 גרם קוקאין שלא לשימוש עצמי ונקבע מתחם ענישה הנע בין 4 חודשי מאסר בפועל ועד 18 חודשי מאסר.</w:t>
      </w:r>
      <w:r w:rsidRPr="00160256">
        <w:rPr>
          <w:rFonts w:ascii="Arial" w:hAnsi="Arial"/>
          <w:rtl/>
        </w:rPr>
        <w:t xml:space="preserve"> </w:t>
      </w:r>
    </w:p>
    <w:p w14:paraId="36F58321" w14:textId="77777777" w:rsidR="00DE4AC3" w:rsidRPr="00A8049D" w:rsidRDefault="00DE4AC3" w:rsidP="00DE4AC3">
      <w:pPr>
        <w:spacing w:line="360" w:lineRule="auto"/>
        <w:contextualSpacing/>
        <w:jc w:val="both"/>
        <w:rPr>
          <w:rFonts w:ascii="Arial" w:hAnsi="Arial"/>
        </w:rPr>
      </w:pPr>
    </w:p>
    <w:p w14:paraId="03B46B4C" w14:textId="77777777" w:rsidR="00DE4AC3" w:rsidRPr="00160256" w:rsidRDefault="00DE4AC3" w:rsidP="00DE4AC3">
      <w:pPr>
        <w:numPr>
          <w:ilvl w:val="0"/>
          <w:numId w:val="1"/>
        </w:numPr>
        <w:spacing w:line="360" w:lineRule="auto"/>
        <w:contextualSpacing/>
        <w:jc w:val="both"/>
        <w:rPr>
          <w:rFonts w:ascii="Arial" w:hAnsi="Arial"/>
        </w:rPr>
      </w:pPr>
      <w:r w:rsidRPr="00160256">
        <w:rPr>
          <w:rFonts w:ascii="Arial" w:hAnsi="Arial"/>
          <w:rtl/>
        </w:rPr>
        <w:t xml:space="preserve">לאור כל זאת, אני בדעה כי מתחם הענישה ההולם את העבירות בהן הורשע הנאשם נע בין </w:t>
      </w:r>
      <w:r>
        <w:rPr>
          <w:rFonts w:ascii="Arial" w:hAnsi="Arial" w:hint="cs"/>
          <w:rtl/>
        </w:rPr>
        <w:t>10</w:t>
      </w:r>
      <w:r w:rsidRPr="00160256">
        <w:rPr>
          <w:rFonts w:ascii="Arial" w:hAnsi="Arial"/>
          <w:rtl/>
        </w:rPr>
        <w:t xml:space="preserve"> חודשי מאסר בפועל ועד </w:t>
      </w:r>
      <w:r>
        <w:rPr>
          <w:rFonts w:ascii="Arial" w:hAnsi="Arial" w:hint="cs"/>
          <w:rtl/>
        </w:rPr>
        <w:t>24</w:t>
      </w:r>
      <w:r w:rsidRPr="00160256">
        <w:rPr>
          <w:rFonts w:ascii="Arial" w:hAnsi="Arial"/>
          <w:rtl/>
        </w:rPr>
        <w:t xml:space="preserve"> חודשי מאסר בפועל. לאור המתחם אליו הגעתי </w:t>
      </w:r>
      <w:r>
        <w:rPr>
          <w:rFonts w:ascii="Arial" w:hAnsi="Arial" w:hint="cs"/>
          <w:rtl/>
        </w:rPr>
        <w:t xml:space="preserve">(שהוא מקל מזה לו טענה המאשימה) </w:t>
      </w:r>
      <w:r w:rsidRPr="00160256">
        <w:rPr>
          <w:rFonts w:ascii="Arial" w:hAnsi="Arial"/>
          <w:rtl/>
        </w:rPr>
        <w:t xml:space="preserve">אין צורך לדון במשמעות הסכמת המאשימה לעתור למתחם אליו טענה </w:t>
      </w:r>
      <w:r w:rsidRPr="00160256">
        <w:rPr>
          <w:rtl/>
        </w:rPr>
        <w:t xml:space="preserve">(ראו בהשוואה </w:t>
      </w:r>
      <w:hyperlink r:id="rId54" w:history="1">
        <w:r w:rsidR="00647DC4" w:rsidRPr="00647DC4">
          <w:rPr>
            <w:color w:val="0000FF"/>
            <w:u w:val="single"/>
            <w:rtl/>
          </w:rPr>
          <w:t>ע"פ 5611/14</w:t>
        </w:r>
      </w:hyperlink>
      <w:r w:rsidRPr="00160256">
        <w:rPr>
          <w:rtl/>
        </w:rPr>
        <w:t xml:space="preserve"> </w:t>
      </w:r>
      <w:r w:rsidRPr="00160256">
        <w:rPr>
          <w:b/>
          <w:bCs/>
          <w:rtl/>
        </w:rPr>
        <w:t>מנצור אבו עוואד נ' מדינת ישראל</w:t>
      </w:r>
      <w:r w:rsidRPr="00160256">
        <w:rPr>
          <w:rtl/>
        </w:rPr>
        <w:t xml:space="preserve"> (8.5.16)).</w:t>
      </w:r>
    </w:p>
    <w:p w14:paraId="3B850213" w14:textId="77777777" w:rsidR="00DE4AC3" w:rsidRPr="00160256" w:rsidRDefault="00DE4AC3" w:rsidP="00DE4AC3">
      <w:pPr>
        <w:spacing w:line="360" w:lineRule="auto"/>
        <w:jc w:val="both"/>
        <w:rPr>
          <w:rFonts w:ascii="Arial" w:hAnsi="Arial"/>
          <w:rtl/>
        </w:rPr>
      </w:pPr>
    </w:p>
    <w:p w14:paraId="78AD66F8" w14:textId="77777777" w:rsidR="00DE4AC3" w:rsidRPr="00160256" w:rsidRDefault="00DE4AC3" w:rsidP="00DE4AC3">
      <w:pPr>
        <w:spacing w:line="360" w:lineRule="auto"/>
        <w:jc w:val="both"/>
        <w:rPr>
          <w:rFonts w:ascii="David" w:hAnsi="David"/>
          <w:b/>
          <w:bCs/>
          <w:u w:val="single"/>
          <w:rtl/>
        </w:rPr>
      </w:pPr>
      <w:r w:rsidRPr="00160256">
        <w:rPr>
          <w:rFonts w:ascii="David" w:hAnsi="David" w:hint="eastAsia"/>
          <w:b/>
          <w:bCs/>
          <w:u w:val="single"/>
          <w:rtl/>
        </w:rPr>
        <w:t>קביעת</w:t>
      </w:r>
      <w:r w:rsidRPr="00160256">
        <w:rPr>
          <w:rFonts w:ascii="David" w:hAnsi="David"/>
          <w:b/>
          <w:bCs/>
          <w:u w:val="single"/>
          <w:rtl/>
        </w:rPr>
        <w:t xml:space="preserve"> </w:t>
      </w:r>
      <w:r w:rsidRPr="00160256">
        <w:rPr>
          <w:rFonts w:ascii="David" w:hAnsi="David" w:hint="eastAsia"/>
          <w:b/>
          <w:bCs/>
          <w:u w:val="single"/>
          <w:rtl/>
        </w:rPr>
        <w:t>עונשו</w:t>
      </w:r>
      <w:r w:rsidRPr="00160256">
        <w:rPr>
          <w:rFonts w:ascii="David" w:hAnsi="David"/>
          <w:b/>
          <w:bCs/>
          <w:u w:val="single"/>
          <w:rtl/>
        </w:rPr>
        <w:t xml:space="preserve"> </w:t>
      </w:r>
      <w:r w:rsidRPr="00160256">
        <w:rPr>
          <w:rFonts w:ascii="David" w:hAnsi="David" w:hint="eastAsia"/>
          <w:b/>
          <w:bCs/>
          <w:u w:val="single"/>
          <w:rtl/>
        </w:rPr>
        <w:t>של</w:t>
      </w:r>
      <w:r w:rsidRPr="00160256">
        <w:rPr>
          <w:rFonts w:ascii="David" w:hAnsi="David"/>
          <w:b/>
          <w:bCs/>
          <w:u w:val="single"/>
          <w:rtl/>
        </w:rPr>
        <w:t xml:space="preserve"> </w:t>
      </w:r>
      <w:r w:rsidRPr="00160256">
        <w:rPr>
          <w:rFonts w:ascii="David" w:hAnsi="David" w:hint="eastAsia"/>
          <w:b/>
          <w:bCs/>
          <w:u w:val="single"/>
          <w:rtl/>
        </w:rPr>
        <w:t>הנאשם</w:t>
      </w:r>
    </w:p>
    <w:p w14:paraId="2F5430A8" w14:textId="77777777" w:rsidR="00DE4AC3" w:rsidRPr="00160256" w:rsidRDefault="00DE4AC3" w:rsidP="00DE4AC3">
      <w:pPr>
        <w:spacing w:line="360" w:lineRule="auto"/>
        <w:jc w:val="both"/>
        <w:rPr>
          <w:rFonts w:ascii="Arial" w:hAnsi="Arial"/>
          <w:rtl/>
        </w:rPr>
      </w:pPr>
    </w:p>
    <w:p w14:paraId="4BDB5A8C" w14:textId="77777777" w:rsidR="00DE4AC3" w:rsidRPr="00160256" w:rsidRDefault="00DE4AC3" w:rsidP="00DE4AC3">
      <w:pPr>
        <w:numPr>
          <w:ilvl w:val="0"/>
          <w:numId w:val="1"/>
        </w:numPr>
        <w:spacing w:line="360" w:lineRule="auto"/>
        <w:contextualSpacing/>
        <w:jc w:val="both"/>
      </w:pPr>
      <w:r w:rsidRPr="00160256">
        <w:rPr>
          <w:rtl/>
        </w:rPr>
        <w:t xml:space="preserve">קביעת עונשו של הנאשם מעוררת קושי. המעשים שביצע חמורים, וככלל ראויים לתגובה עונשית הולמת. עם זאת, </w:t>
      </w:r>
      <w:r>
        <w:rPr>
          <w:rFonts w:hint="cs"/>
          <w:rtl/>
        </w:rPr>
        <w:t xml:space="preserve">מדובר באדם צעיר שעברו נקי ולאור כך ביקשה </w:t>
      </w:r>
      <w:r w:rsidRPr="00160256">
        <w:rPr>
          <w:rtl/>
        </w:rPr>
        <w:t>ההגנה לחרוג לקולה ממתחם הענישה</w:t>
      </w:r>
      <w:r>
        <w:rPr>
          <w:rFonts w:hint="cs"/>
          <w:rtl/>
        </w:rPr>
        <w:t xml:space="preserve"> ולהסתפק בעונש בעבודות שירות</w:t>
      </w:r>
      <w:r w:rsidRPr="00160256">
        <w:rPr>
          <w:rtl/>
        </w:rPr>
        <w:t>. אומר כבר עתה, כי לאחר ששקלתי את מכלול הנסיבות, ובהן גם את מסקנות שירות המבחן, סברתי כי אין מקום במקרה זה לחרוג ממתחם הענישה, ובוודאי שלא עד כדי הימנעות מעונש מאסר בפועל. עם זאת, נתוניו האישיים של הנאשם יובאו בחשבון בקביעת העונש בתוך המתחם.  אסביר להלן עמדתי.</w:t>
      </w:r>
    </w:p>
    <w:p w14:paraId="392D8B92" w14:textId="77777777" w:rsidR="00DE4AC3" w:rsidRPr="00160256" w:rsidRDefault="00DE4AC3" w:rsidP="00DE4AC3">
      <w:pPr>
        <w:spacing w:line="360" w:lineRule="auto"/>
        <w:contextualSpacing/>
        <w:jc w:val="both"/>
        <w:rPr>
          <w:rtl/>
        </w:rPr>
      </w:pPr>
    </w:p>
    <w:p w14:paraId="23502A4C" w14:textId="77777777" w:rsidR="00DE4AC3" w:rsidRPr="00160256" w:rsidRDefault="00DE4AC3" w:rsidP="00DE4AC3">
      <w:pPr>
        <w:numPr>
          <w:ilvl w:val="0"/>
          <w:numId w:val="1"/>
        </w:numPr>
        <w:spacing w:line="360" w:lineRule="auto"/>
        <w:contextualSpacing/>
        <w:jc w:val="both"/>
        <w:rPr>
          <w:rFonts w:ascii="David" w:hAnsi="David"/>
          <w:rtl/>
        </w:rPr>
      </w:pPr>
      <w:r w:rsidRPr="00160256">
        <w:rPr>
          <w:rFonts w:ascii="David" w:hAnsi="David" w:hint="eastAsia"/>
          <w:rtl/>
        </w:rPr>
        <w:t>נקבע</w:t>
      </w:r>
      <w:r w:rsidRPr="00160256">
        <w:rPr>
          <w:rFonts w:ascii="David" w:hAnsi="David"/>
          <w:rtl/>
        </w:rPr>
        <w:t xml:space="preserve"> </w:t>
      </w:r>
      <w:r w:rsidRPr="00160256">
        <w:rPr>
          <w:rFonts w:ascii="David" w:hAnsi="David" w:hint="eastAsia"/>
          <w:rtl/>
        </w:rPr>
        <w:t>לא</w:t>
      </w:r>
      <w:r w:rsidRPr="00160256">
        <w:rPr>
          <w:rFonts w:ascii="David" w:hAnsi="David"/>
          <w:rtl/>
        </w:rPr>
        <w:t xml:space="preserve"> </w:t>
      </w:r>
      <w:r w:rsidRPr="00160256">
        <w:rPr>
          <w:rFonts w:ascii="David" w:hAnsi="David" w:hint="eastAsia"/>
          <w:rtl/>
        </w:rPr>
        <w:t>אחת</w:t>
      </w:r>
      <w:r w:rsidRPr="00160256">
        <w:rPr>
          <w:rFonts w:ascii="David" w:hAnsi="David"/>
          <w:rtl/>
        </w:rPr>
        <w:t xml:space="preserve"> </w:t>
      </w:r>
      <w:r w:rsidRPr="00160256">
        <w:rPr>
          <w:rFonts w:ascii="David" w:hAnsi="David" w:hint="eastAsia"/>
          <w:rtl/>
        </w:rPr>
        <w:t>כי</w:t>
      </w:r>
      <w:r w:rsidRPr="00160256">
        <w:rPr>
          <w:rFonts w:ascii="David" w:hAnsi="David"/>
          <w:rtl/>
        </w:rPr>
        <w:t xml:space="preserve"> "</w:t>
      </w:r>
      <w:r w:rsidRPr="00160256">
        <w:rPr>
          <w:rFonts w:ascii="David" w:hAnsi="David" w:cs="Miriam" w:hint="eastAsia"/>
          <w:rtl/>
        </w:rPr>
        <w:t>כאשר</w:t>
      </w:r>
      <w:r w:rsidRPr="00160256">
        <w:rPr>
          <w:rFonts w:ascii="David" w:hAnsi="David" w:cs="Miriam"/>
          <w:rtl/>
        </w:rPr>
        <w:t xml:space="preserve"> </w:t>
      </w:r>
      <w:r w:rsidRPr="00160256">
        <w:rPr>
          <w:rFonts w:ascii="David" w:hAnsi="David" w:cs="Miriam" w:hint="eastAsia"/>
          <w:rtl/>
        </w:rPr>
        <w:t>בעבירות</w:t>
      </w:r>
      <w:r w:rsidRPr="00160256">
        <w:rPr>
          <w:rFonts w:ascii="David" w:hAnsi="David" w:cs="Miriam"/>
          <w:rtl/>
        </w:rPr>
        <w:t xml:space="preserve"> </w:t>
      </w:r>
      <w:r w:rsidRPr="00160256">
        <w:rPr>
          <w:rFonts w:ascii="David" w:hAnsi="David" w:cs="Miriam" w:hint="eastAsia"/>
          <w:rtl/>
        </w:rPr>
        <w:t>סמים</w:t>
      </w:r>
      <w:r w:rsidRPr="00160256">
        <w:rPr>
          <w:rFonts w:ascii="David" w:hAnsi="David" w:cs="Miriam"/>
          <w:rtl/>
        </w:rPr>
        <w:t xml:space="preserve"> </w:t>
      </w:r>
      <w:r w:rsidRPr="00160256">
        <w:rPr>
          <w:rFonts w:ascii="David" w:hAnsi="David" w:cs="Miriam" w:hint="eastAsia"/>
          <w:rtl/>
        </w:rPr>
        <w:t>עסקינן</w:t>
      </w:r>
      <w:r w:rsidRPr="00160256">
        <w:rPr>
          <w:rFonts w:ascii="David" w:hAnsi="David" w:cs="Miriam"/>
          <w:rtl/>
        </w:rPr>
        <w:t xml:space="preserve">, </w:t>
      </w:r>
      <w:r w:rsidRPr="00160256">
        <w:rPr>
          <w:rFonts w:ascii="David" w:hAnsi="David" w:cs="Miriam" w:hint="eastAsia"/>
          <w:rtl/>
        </w:rPr>
        <w:t>על</w:t>
      </w:r>
      <w:r w:rsidRPr="00160256">
        <w:rPr>
          <w:rFonts w:ascii="David" w:hAnsi="David" w:cs="Miriam"/>
          <w:rtl/>
        </w:rPr>
        <w:t xml:space="preserve"> </w:t>
      </w:r>
      <w:r w:rsidRPr="00160256">
        <w:rPr>
          <w:rFonts w:ascii="David" w:hAnsi="David" w:cs="Miriam" w:hint="eastAsia"/>
          <w:rtl/>
        </w:rPr>
        <w:t>בית</w:t>
      </w:r>
      <w:r w:rsidRPr="00160256">
        <w:rPr>
          <w:rFonts w:ascii="David" w:hAnsi="David" w:cs="Miriam"/>
          <w:rtl/>
        </w:rPr>
        <w:t xml:space="preserve"> </w:t>
      </w:r>
      <w:r w:rsidRPr="00160256">
        <w:rPr>
          <w:rFonts w:ascii="David" w:hAnsi="David" w:cs="Miriam" w:hint="eastAsia"/>
          <w:rtl/>
        </w:rPr>
        <w:t>המשפט</w:t>
      </w:r>
      <w:r w:rsidRPr="00160256">
        <w:rPr>
          <w:rFonts w:ascii="David" w:hAnsi="David" w:cs="Miriam"/>
          <w:rtl/>
        </w:rPr>
        <w:t xml:space="preserve"> </w:t>
      </w:r>
      <w:r w:rsidRPr="00160256">
        <w:rPr>
          <w:rFonts w:ascii="David" w:hAnsi="David" w:cs="Miriam" w:hint="eastAsia"/>
          <w:rtl/>
        </w:rPr>
        <w:t>לנקוט</w:t>
      </w:r>
      <w:r w:rsidRPr="00160256">
        <w:rPr>
          <w:rFonts w:ascii="David" w:hAnsi="David" w:cs="Miriam"/>
          <w:rtl/>
        </w:rPr>
        <w:t xml:space="preserve"> </w:t>
      </w:r>
      <w:r w:rsidRPr="00160256">
        <w:rPr>
          <w:rFonts w:ascii="David" w:hAnsi="David" w:cs="Miriam" w:hint="eastAsia"/>
          <w:rtl/>
        </w:rPr>
        <w:t>ביד</w:t>
      </w:r>
      <w:r w:rsidRPr="00160256">
        <w:rPr>
          <w:rFonts w:ascii="David" w:hAnsi="David" w:cs="Miriam"/>
          <w:rtl/>
        </w:rPr>
        <w:t xml:space="preserve"> </w:t>
      </w:r>
      <w:r w:rsidRPr="00160256">
        <w:rPr>
          <w:rFonts w:ascii="David" w:hAnsi="David" w:cs="Miriam" w:hint="eastAsia"/>
          <w:rtl/>
        </w:rPr>
        <w:t>קשה</w:t>
      </w:r>
      <w:r w:rsidRPr="00160256">
        <w:rPr>
          <w:rFonts w:ascii="David" w:hAnsi="David" w:cs="Miriam"/>
          <w:rtl/>
        </w:rPr>
        <w:t xml:space="preserve"> </w:t>
      </w:r>
      <w:r w:rsidRPr="00160256">
        <w:rPr>
          <w:rFonts w:ascii="David" w:hAnsi="David" w:cs="Miriam" w:hint="eastAsia"/>
          <w:rtl/>
        </w:rPr>
        <w:t>כדי</w:t>
      </w:r>
      <w:r w:rsidRPr="00160256">
        <w:rPr>
          <w:rFonts w:ascii="David" w:hAnsi="David" w:cs="Miriam"/>
          <w:rtl/>
        </w:rPr>
        <w:t xml:space="preserve"> </w:t>
      </w:r>
      <w:r w:rsidRPr="00160256">
        <w:rPr>
          <w:rFonts w:ascii="David" w:hAnsi="David" w:cs="Miriam" w:hint="eastAsia"/>
          <w:rtl/>
        </w:rPr>
        <w:t>להרתיע</w:t>
      </w:r>
      <w:r w:rsidRPr="00160256">
        <w:rPr>
          <w:rFonts w:ascii="David" w:hAnsi="David" w:cs="Miriam"/>
          <w:rtl/>
        </w:rPr>
        <w:t xml:space="preserve"> </w:t>
      </w:r>
      <w:r w:rsidRPr="00160256">
        <w:rPr>
          <w:rFonts w:ascii="David" w:hAnsi="David" w:cs="Miriam" w:hint="eastAsia"/>
          <w:rtl/>
        </w:rPr>
        <w:t>עבריינים</w:t>
      </w:r>
      <w:r w:rsidRPr="00160256">
        <w:rPr>
          <w:rFonts w:ascii="David" w:hAnsi="David" w:cs="Miriam"/>
          <w:rtl/>
        </w:rPr>
        <w:t xml:space="preserve"> </w:t>
      </w:r>
      <w:r w:rsidRPr="00160256">
        <w:rPr>
          <w:rFonts w:ascii="David" w:hAnsi="David" w:cs="Miriam" w:hint="eastAsia"/>
          <w:rtl/>
        </w:rPr>
        <w:t>פוטנציאליים</w:t>
      </w:r>
      <w:r w:rsidRPr="00160256">
        <w:rPr>
          <w:rFonts w:ascii="David" w:hAnsi="David" w:cs="Miriam"/>
          <w:rtl/>
        </w:rPr>
        <w:t xml:space="preserve"> </w:t>
      </w:r>
      <w:r w:rsidRPr="00160256">
        <w:rPr>
          <w:rFonts w:ascii="David" w:hAnsi="David" w:cs="Miriam" w:hint="eastAsia"/>
          <w:rtl/>
        </w:rPr>
        <w:t>מפני</w:t>
      </w:r>
      <w:r w:rsidRPr="00160256">
        <w:rPr>
          <w:rFonts w:ascii="David" w:hAnsi="David" w:cs="Miriam"/>
          <w:rtl/>
        </w:rPr>
        <w:t xml:space="preserve"> </w:t>
      </w:r>
      <w:r w:rsidRPr="00160256">
        <w:rPr>
          <w:rFonts w:ascii="David" w:hAnsi="David" w:cs="Miriam" w:hint="eastAsia"/>
          <w:rtl/>
        </w:rPr>
        <w:t>ביצוען</w:t>
      </w:r>
      <w:r w:rsidRPr="00160256">
        <w:rPr>
          <w:rFonts w:ascii="David" w:hAnsi="David"/>
          <w:rtl/>
        </w:rPr>
        <w:t>" (</w:t>
      </w:r>
      <w:hyperlink r:id="rId55" w:history="1">
        <w:r w:rsidR="00647DC4" w:rsidRPr="00647DC4">
          <w:rPr>
            <w:rFonts w:ascii="David" w:hAnsi="David"/>
            <w:color w:val="0000FF"/>
            <w:u w:val="single"/>
            <w:rtl/>
          </w:rPr>
          <w:t>רע"פ 4512/15</w:t>
        </w:r>
      </w:hyperlink>
      <w:r w:rsidRPr="00160256">
        <w:rPr>
          <w:rFonts w:ascii="David" w:hAnsi="David"/>
          <w:rtl/>
        </w:rPr>
        <w:t xml:space="preserve"> </w:t>
      </w:r>
      <w:r w:rsidRPr="00160256">
        <w:rPr>
          <w:rFonts w:ascii="David" w:hAnsi="David" w:hint="eastAsia"/>
          <w:b/>
          <w:bCs/>
          <w:rtl/>
        </w:rPr>
        <w:t>הרוש</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(6.7.15)). </w:t>
      </w:r>
      <w:r w:rsidRPr="00160256">
        <w:rPr>
          <w:rFonts w:ascii="David" w:hAnsi="David" w:hint="eastAsia"/>
          <w:rtl/>
        </w:rPr>
        <w:t>עם</w:t>
      </w:r>
      <w:r w:rsidRPr="00160256">
        <w:rPr>
          <w:rFonts w:ascii="David" w:hAnsi="David"/>
          <w:rtl/>
        </w:rPr>
        <w:t xml:space="preserve"> </w:t>
      </w:r>
      <w:r w:rsidRPr="00160256">
        <w:rPr>
          <w:rFonts w:ascii="David" w:hAnsi="David" w:hint="eastAsia"/>
          <w:rtl/>
        </w:rPr>
        <w:t>זאת</w:t>
      </w:r>
      <w:r w:rsidRPr="00160256">
        <w:rPr>
          <w:rFonts w:ascii="David" w:hAnsi="David"/>
          <w:rtl/>
        </w:rPr>
        <w:t xml:space="preserve">, </w:t>
      </w:r>
      <w:r w:rsidRPr="00160256">
        <w:rPr>
          <w:rFonts w:ascii="David" w:hAnsi="David" w:hint="eastAsia"/>
          <w:rtl/>
        </w:rPr>
        <w:t>אף</w:t>
      </w:r>
      <w:r w:rsidRPr="00160256">
        <w:rPr>
          <w:rFonts w:ascii="David" w:hAnsi="David"/>
          <w:rtl/>
        </w:rPr>
        <w:t xml:space="preserve"> </w:t>
      </w:r>
      <w:r w:rsidRPr="00160256">
        <w:rPr>
          <w:rFonts w:ascii="David" w:hAnsi="David" w:hint="eastAsia"/>
          <w:rtl/>
        </w:rPr>
        <w:t>כאשר</w:t>
      </w:r>
      <w:r w:rsidRPr="00160256">
        <w:rPr>
          <w:rFonts w:ascii="David" w:hAnsi="David"/>
          <w:rtl/>
        </w:rPr>
        <w:t xml:space="preserve"> </w:t>
      </w:r>
      <w:r w:rsidRPr="00160256">
        <w:rPr>
          <w:rFonts w:ascii="David" w:hAnsi="David" w:hint="eastAsia"/>
          <w:rtl/>
        </w:rPr>
        <w:t>העבירה</w:t>
      </w:r>
      <w:r w:rsidRPr="00160256">
        <w:rPr>
          <w:rFonts w:ascii="David" w:hAnsi="David"/>
          <w:rtl/>
        </w:rPr>
        <w:t xml:space="preserve"> </w:t>
      </w:r>
      <w:r w:rsidRPr="00160256">
        <w:rPr>
          <w:rFonts w:ascii="David" w:hAnsi="David" w:hint="eastAsia"/>
          <w:rtl/>
        </w:rPr>
        <w:t>היא</w:t>
      </w:r>
      <w:r w:rsidRPr="00160256">
        <w:rPr>
          <w:rFonts w:ascii="David" w:hAnsi="David"/>
          <w:rtl/>
        </w:rPr>
        <w:t xml:space="preserve"> </w:t>
      </w:r>
      <w:r w:rsidRPr="00160256">
        <w:rPr>
          <w:rFonts w:ascii="David" w:hAnsi="David" w:hint="eastAsia"/>
          <w:rtl/>
        </w:rPr>
        <w:t>חמורה</w:t>
      </w:r>
      <w:r w:rsidRPr="00160256">
        <w:rPr>
          <w:rFonts w:ascii="David" w:hAnsi="David"/>
          <w:rtl/>
        </w:rPr>
        <w:t xml:space="preserve">, </w:t>
      </w:r>
      <w:r w:rsidRPr="00160256">
        <w:rPr>
          <w:rFonts w:ascii="David" w:hAnsi="David" w:hint="eastAsia"/>
          <w:rtl/>
        </w:rPr>
        <w:t>ניתן</w:t>
      </w:r>
      <w:r w:rsidRPr="00160256">
        <w:rPr>
          <w:rFonts w:ascii="David" w:hAnsi="David"/>
          <w:rtl/>
        </w:rPr>
        <w:t xml:space="preserve"> </w:t>
      </w:r>
      <w:r w:rsidRPr="00160256">
        <w:rPr>
          <w:rFonts w:ascii="David" w:hAnsi="David" w:hint="eastAsia"/>
          <w:rtl/>
        </w:rPr>
        <w:t>להעדיף</w:t>
      </w:r>
      <w:r w:rsidRPr="00160256">
        <w:rPr>
          <w:rFonts w:ascii="David" w:hAnsi="David"/>
          <w:rtl/>
        </w:rPr>
        <w:t xml:space="preserve"> </w:t>
      </w:r>
      <w:r w:rsidRPr="00160256">
        <w:rPr>
          <w:rFonts w:ascii="David" w:hAnsi="David" w:hint="eastAsia"/>
          <w:rtl/>
        </w:rPr>
        <w:t>במקרים</w:t>
      </w:r>
      <w:r w:rsidRPr="00160256">
        <w:rPr>
          <w:rFonts w:ascii="David" w:hAnsi="David"/>
          <w:rtl/>
        </w:rPr>
        <w:t xml:space="preserve"> </w:t>
      </w:r>
      <w:r w:rsidRPr="00160256">
        <w:rPr>
          <w:rFonts w:ascii="David" w:hAnsi="David" w:hint="eastAsia"/>
          <w:rtl/>
        </w:rPr>
        <w:t>המתאימים</w:t>
      </w:r>
      <w:r w:rsidRPr="00160256">
        <w:rPr>
          <w:rFonts w:ascii="David" w:hAnsi="David"/>
          <w:rtl/>
        </w:rPr>
        <w:t xml:space="preserve"> </w:t>
      </w:r>
      <w:r w:rsidRPr="00160256">
        <w:rPr>
          <w:rFonts w:ascii="David" w:hAnsi="David" w:hint="eastAsia"/>
          <w:rtl/>
        </w:rPr>
        <w:t>את</w:t>
      </w:r>
      <w:r w:rsidRPr="00160256">
        <w:rPr>
          <w:rFonts w:ascii="David" w:hAnsi="David"/>
          <w:rtl/>
        </w:rPr>
        <w:t xml:space="preserve"> </w:t>
      </w:r>
      <w:r w:rsidRPr="00160256">
        <w:rPr>
          <w:rFonts w:ascii="David" w:hAnsi="David" w:hint="eastAsia"/>
          <w:rtl/>
        </w:rPr>
        <w:t>שיקולי</w:t>
      </w:r>
      <w:r w:rsidRPr="00160256">
        <w:rPr>
          <w:rFonts w:ascii="David" w:hAnsi="David"/>
          <w:rtl/>
        </w:rPr>
        <w:t xml:space="preserve"> </w:t>
      </w:r>
      <w:r w:rsidRPr="00160256">
        <w:rPr>
          <w:rFonts w:ascii="David" w:hAnsi="David" w:hint="eastAsia"/>
          <w:rtl/>
        </w:rPr>
        <w:t>השיקום</w:t>
      </w:r>
      <w:r w:rsidRPr="00160256">
        <w:rPr>
          <w:rFonts w:ascii="David" w:hAnsi="David"/>
          <w:rtl/>
        </w:rPr>
        <w:t xml:space="preserve"> (</w:t>
      </w:r>
      <w:hyperlink r:id="rId56" w:history="1">
        <w:r w:rsidR="00647DC4" w:rsidRPr="00647DC4">
          <w:rPr>
            <w:rFonts w:ascii="David" w:hAnsi="David"/>
            <w:color w:val="0000FF"/>
            <w:u w:val="single"/>
            <w:rtl/>
          </w:rPr>
          <w:t>ע"פ 6637/17</w:t>
        </w:r>
      </w:hyperlink>
      <w:r w:rsidRPr="00160256">
        <w:rPr>
          <w:rFonts w:ascii="David" w:hAnsi="David"/>
          <w:rtl/>
        </w:rPr>
        <w:t xml:space="preserve"> </w:t>
      </w:r>
      <w:r w:rsidRPr="00160256">
        <w:rPr>
          <w:rFonts w:ascii="David" w:hAnsi="David" w:hint="eastAsia"/>
          <w:b/>
          <w:bCs/>
          <w:rtl/>
        </w:rPr>
        <w:t>אליזבט</w:t>
      </w:r>
      <w:r w:rsidRPr="00160256">
        <w:rPr>
          <w:rFonts w:ascii="David" w:hAnsi="David"/>
          <w:b/>
          <w:bCs/>
          <w:rtl/>
        </w:rPr>
        <w:t xml:space="preserve"> </w:t>
      </w:r>
      <w:r w:rsidRPr="00160256">
        <w:rPr>
          <w:rFonts w:ascii="David" w:hAnsi="David" w:hint="eastAsia"/>
          <w:b/>
          <w:bCs/>
          <w:rtl/>
        </w:rPr>
        <w:t>קרנדל</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(18.4.18); </w:t>
      </w:r>
      <w:r w:rsidRPr="00160256">
        <w:rPr>
          <w:rFonts w:ascii="David" w:hAnsi="David" w:hint="eastAsia"/>
          <w:rtl/>
        </w:rPr>
        <w:t>להלן</w:t>
      </w:r>
      <w:r w:rsidRPr="00160256">
        <w:rPr>
          <w:rFonts w:ascii="David" w:hAnsi="David"/>
          <w:rtl/>
        </w:rPr>
        <w:t xml:space="preserve"> – </w:t>
      </w:r>
      <w:r w:rsidRPr="00160256">
        <w:rPr>
          <w:rFonts w:ascii="David" w:hAnsi="David" w:hint="eastAsia"/>
          <w:b/>
          <w:bCs/>
          <w:rtl/>
        </w:rPr>
        <w:t>עניין</w:t>
      </w:r>
      <w:r w:rsidRPr="00160256">
        <w:rPr>
          <w:rFonts w:ascii="David" w:hAnsi="David"/>
          <w:b/>
          <w:bCs/>
          <w:rtl/>
        </w:rPr>
        <w:t xml:space="preserve"> </w:t>
      </w:r>
      <w:r w:rsidRPr="00160256">
        <w:rPr>
          <w:rFonts w:ascii="David" w:hAnsi="David" w:hint="eastAsia"/>
          <w:b/>
          <w:bCs/>
          <w:rtl/>
        </w:rPr>
        <w:t>קרנדל</w:t>
      </w:r>
      <w:r w:rsidRPr="00160256">
        <w:rPr>
          <w:rFonts w:ascii="David" w:hAnsi="David"/>
          <w:rtl/>
        </w:rPr>
        <w:t xml:space="preserve">). </w:t>
      </w:r>
      <w:r w:rsidRPr="00160256">
        <w:rPr>
          <w:rFonts w:ascii="David" w:hAnsi="David" w:hint="eastAsia"/>
          <w:rtl/>
        </w:rPr>
        <w:t>בצד</w:t>
      </w:r>
      <w:r w:rsidRPr="00160256">
        <w:rPr>
          <w:rFonts w:ascii="David" w:hAnsi="David"/>
          <w:rtl/>
        </w:rPr>
        <w:t xml:space="preserve"> </w:t>
      </w:r>
      <w:r w:rsidRPr="00160256">
        <w:rPr>
          <w:rFonts w:ascii="David" w:hAnsi="David" w:hint="eastAsia"/>
          <w:rtl/>
        </w:rPr>
        <w:t>הלכות</w:t>
      </w:r>
      <w:r w:rsidRPr="00160256">
        <w:rPr>
          <w:rFonts w:ascii="David" w:hAnsi="David"/>
          <w:rtl/>
        </w:rPr>
        <w:t xml:space="preserve"> </w:t>
      </w:r>
      <w:r w:rsidRPr="00160256">
        <w:rPr>
          <w:rFonts w:ascii="David" w:hAnsi="David" w:hint="eastAsia"/>
          <w:rtl/>
        </w:rPr>
        <w:t>אלו</w:t>
      </w:r>
      <w:r w:rsidRPr="00160256">
        <w:rPr>
          <w:rFonts w:ascii="David" w:hAnsi="David"/>
          <w:rtl/>
        </w:rPr>
        <w:t xml:space="preserve"> </w:t>
      </w:r>
      <w:r w:rsidRPr="00160256">
        <w:rPr>
          <w:rFonts w:ascii="David" w:hAnsi="David" w:hint="eastAsia"/>
          <w:rtl/>
        </w:rPr>
        <w:t>נקבע</w:t>
      </w:r>
      <w:r w:rsidRPr="00160256">
        <w:rPr>
          <w:rFonts w:ascii="David" w:hAnsi="David"/>
          <w:rtl/>
        </w:rPr>
        <w:t xml:space="preserve"> </w:t>
      </w:r>
      <w:r w:rsidRPr="00160256">
        <w:rPr>
          <w:rFonts w:ascii="David" w:hAnsi="David" w:hint="eastAsia"/>
          <w:rtl/>
        </w:rPr>
        <w:t>לא</w:t>
      </w:r>
      <w:r w:rsidRPr="00160256">
        <w:rPr>
          <w:rFonts w:ascii="David" w:hAnsi="David"/>
          <w:rtl/>
        </w:rPr>
        <w:t xml:space="preserve"> </w:t>
      </w:r>
      <w:r w:rsidRPr="00160256">
        <w:rPr>
          <w:rFonts w:ascii="David" w:hAnsi="David" w:hint="eastAsia"/>
          <w:rtl/>
        </w:rPr>
        <w:t>אחת</w:t>
      </w:r>
      <w:r w:rsidRPr="00160256">
        <w:rPr>
          <w:rFonts w:ascii="David" w:hAnsi="David"/>
          <w:rtl/>
        </w:rPr>
        <w:t xml:space="preserve"> </w:t>
      </w:r>
      <w:r w:rsidRPr="00160256">
        <w:rPr>
          <w:rFonts w:ascii="David" w:hAnsi="David" w:hint="eastAsia"/>
          <w:rtl/>
        </w:rPr>
        <w:t>כי</w:t>
      </w:r>
      <w:r w:rsidRPr="00160256">
        <w:rPr>
          <w:rFonts w:ascii="David" w:hAnsi="David"/>
          <w:rtl/>
        </w:rPr>
        <w:t xml:space="preserve"> </w:t>
      </w:r>
      <w:r w:rsidRPr="00160256">
        <w:rPr>
          <w:rFonts w:ascii="David" w:hAnsi="David" w:cs="Miriam"/>
          <w:rtl/>
        </w:rPr>
        <w:t>"</w:t>
      </w:r>
      <w:r w:rsidRPr="00160256">
        <w:rPr>
          <w:rFonts w:ascii="David" w:hAnsi="David" w:cs="Miriam" w:hint="eastAsia"/>
          <w:rtl/>
        </w:rPr>
        <w:t>יש</w:t>
      </w:r>
      <w:r w:rsidRPr="00160256">
        <w:rPr>
          <w:rFonts w:ascii="David" w:hAnsi="David" w:cs="Miriam"/>
          <w:rtl/>
        </w:rPr>
        <w:t xml:space="preserve"> </w:t>
      </w:r>
      <w:r w:rsidRPr="00160256">
        <w:rPr>
          <w:rFonts w:ascii="David" w:hAnsi="David" w:cs="Miriam" w:hint="eastAsia"/>
          <w:rtl/>
        </w:rPr>
        <w:t>לחזור</w:t>
      </w:r>
      <w:r w:rsidRPr="00160256">
        <w:rPr>
          <w:rFonts w:ascii="David" w:hAnsi="David" w:cs="Miriam"/>
          <w:rtl/>
        </w:rPr>
        <w:t xml:space="preserve"> </w:t>
      </w:r>
      <w:r w:rsidRPr="00160256">
        <w:rPr>
          <w:rFonts w:ascii="David" w:hAnsi="David" w:cs="Miriam" w:hint="eastAsia"/>
          <w:rtl/>
        </w:rPr>
        <w:t>ולהבהיר</w:t>
      </w:r>
      <w:r w:rsidRPr="00160256">
        <w:rPr>
          <w:rFonts w:ascii="David" w:hAnsi="David" w:cs="Miriam"/>
          <w:rtl/>
        </w:rPr>
        <w:t xml:space="preserve">, </w:t>
      </w:r>
      <w:r w:rsidRPr="00160256">
        <w:rPr>
          <w:rFonts w:ascii="David" w:hAnsi="David" w:cs="Miriam" w:hint="eastAsia"/>
          <w:rtl/>
        </w:rPr>
        <w:t>כי</w:t>
      </w:r>
      <w:r w:rsidRPr="00160256">
        <w:rPr>
          <w:rFonts w:ascii="David" w:hAnsi="David" w:cs="Miriam"/>
          <w:rtl/>
        </w:rPr>
        <w:t xml:space="preserve"> </w:t>
      </w:r>
      <w:r w:rsidRPr="00160256">
        <w:rPr>
          <w:rFonts w:ascii="David" w:hAnsi="David" w:cs="Miriam" w:hint="eastAsia"/>
          <w:rtl/>
        </w:rPr>
        <w:t>הגם</w:t>
      </w:r>
      <w:r w:rsidRPr="00160256">
        <w:rPr>
          <w:rFonts w:ascii="David" w:hAnsi="David" w:cs="Miriam"/>
          <w:rtl/>
        </w:rPr>
        <w:t xml:space="preserve"> </w:t>
      </w:r>
      <w:r w:rsidRPr="00160256">
        <w:rPr>
          <w:rFonts w:ascii="David" w:hAnsi="David" w:cs="Miriam" w:hint="eastAsia"/>
          <w:rtl/>
        </w:rPr>
        <w:t>שישנה</w:t>
      </w:r>
      <w:r w:rsidRPr="00160256">
        <w:rPr>
          <w:rFonts w:ascii="David" w:hAnsi="David" w:cs="Miriam"/>
          <w:rtl/>
        </w:rPr>
        <w:t xml:space="preserve"> </w:t>
      </w:r>
      <w:r w:rsidRPr="00160256">
        <w:rPr>
          <w:rFonts w:ascii="David" w:hAnsi="David" w:cs="Miriam" w:hint="eastAsia"/>
          <w:rtl/>
        </w:rPr>
        <w:t>חשיבות</w:t>
      </w:r>
      <w:r w:rsidRPr="00160256">
        <w:rPr>
          <w:rFonts w:ascii="David" w:hAnsi="David" w:cs="Miriam"/>
          <w:rtl/>
        </w:rPr>
        <w:t xml:space="preserve"> </w:t>
      </w:r>
      <w:r w:rsidRPr="00160256">
        <w:rPr>
          <w:rFonts w:ascii="David" w:hAnsi="David" w:cs="Miriam" w:hint="eastAsia"/>
          <w:rtl/>
        </w:rPr>
        <w:t>לשיקולי</w:t>
      </w:r>
      <w:r w:rsidRPr="00160256">
        <w:rPr>
          <w:rFonts w:ascii="David" w:hAnsi="David" w:cs="Miriam"/>
          <w:rtl/>
        </w:rPr>
        <w:t xml:space="preserve"> </w:t>
      </w:r>
      <w:r w:rsidRPr="00160256">
        <w:rPr>
          <w:rFonts w:ascii="David" w:hAnsi="David" w:cs="Miriam" w:hint="eastAsia"/>
          <w:rtl/>
        </w:rPr>
        <w:t>השיקום</w:t>
      </w:r>
      <w:r w:rsidRPr="00160256">
        <w:rPr>
          <w:rFonts w:ascii="David" w:hAnsi="David" w:cs="Miriam"/>
          <w:rtl/>
        </w:rPr>
        <w:t xml:space="preserve">, </w:t>
      </w:r>
      <w:r w:rsidRPr="00160256">
        <w:rPr>
          <w:rFonts w:ascii="David" w:hAnsi="David" w:cs="Miriam" w:hint="eastAsia"/>
          <w:rtl/>
        </w:rPr>
        <w:t>הם</w:t>
      </w:r>
      <w:r w:rsidRPr="00160256">
        <w:rPr>
          <w:rFonts w:ascii="David" w:hAnsi="David" w:cs="Miriam"/>
          <w:rtl/>
        </w:rPr>
        <w:t xml:space="preserve"> </w:t>
      </w:r>
      <w:r w:rsidRPr="00160256">
        <w:rPr>
          <w:rFonts w:ascii="David" w:hAnsi="David" w:cs="Miriam" w:hint="eastAsia"/>
          <w:rtl/>
        </w:rPr>
        <w:t>אינם</w:t>
      </w:r>
      <w:r w:rsidRPr="00160256">
        <w:rPr>
          <w:rFonts w:ascii="David" w:hAnsi="David" w:cs="Miriam"/>
          <w:rtl/>
        </w:rPr>
        <w:t xml:space="preserve"> </w:t>
      </w:r>
      <w:r w:rsidRPr="00160256">
        <w:rPr>
          <w:rFonts w:ascii="David" w:hAnsi="David" w:cs="Miriam" w:hint="eastAsia"/>
          <w:rtl/>
        </w:rPr>
        <w:t>חזות</w:t>
      </w:r>
      <w:r w:rsidRPr="00160256">
        <w:rPr>
          <w:rFonts w:ascii="David" w:hAnsi="David" w:cs="Miriam"/>
          <w:rtl/>
        </w:rPr>
        <w:t xml:space="preserve"> </w:t>
      </w:r>
      <w:r w:rsidRPr="00160256">
        <w:rPr>
          <w:rFonts w:ascii="David" w:hAnsi="David" w:cs="Miriam" w:hint="eastAsia"/>
          <w:rtl/>
        </w:rPr>
        <w:t>הכול</w:t>
      </w:r>
      <w:r w:rsidRPr="00160256">
        <w:rPr>
          <w:rFonts w:ascii="David" w:hAnsi="David" w:cs="Miriam"/>
          <w:rtl/>
        </w:rPr>
        <w:t xml:space="preserve">, </w:t>
      </w:r>
      <w:r w:rsidRPr="00160256">
        <w:rPr>
          <w:rFonts w:ascii="David" w:hAnsi="David" w:cs="Miriam" w:hint="eastAsia"/>
          <w:rtl/>
        </w:rPr>
        <w:t>ובצדם</w:t>
      </w:r>
      <w:r w:rsidRPr="00160256">
        <w:rPr>
          <w:rFonts w:ascii="David" w:hAnsi="David" w:cs="Miriam"/>
          <w:rtl/>
        </w:rPr>
        <w:t xml:space="preserve"> </w:t>
      </w:r>
      <w:r w:rsidRPr="00160256">
        <w:rPr>
          <w:rFonts w:ascii="David" w:hAnsi="David" w:cs="Miriam" w:hint="eastAsia"/>
          <w:rtl/>
        </w:rPr>
        <w:t>ניצבים</w:t>
      </w:r>
      <w:r w:rsidRPr="00160256">
        <w:rPr>
          <w:rFonts w:ascii="David" w:hAnsi="David" w:cs="Miriam"/>
          <w:rtl/>
        </w:rPr>
        <w:t xml:space="preserve"> </w:t>
      </w:r>
      <w:r w:rsidRPr="00160256">
        <w:rPr>
          <w:rFonts w:ascii="David" w:hAnsi="David" w:cs="Miriam" w:hint="eastAsia"/>
          <w:rtl/>
        </w:rPr>
        <w:t>שיקולי</w:t>
      </w:r>
      <w:r w:rsidRPr="00160256">
        <w:rPr>
          <w:rFonts w:ascii="David" w:hAnsi="David" w:cs="Miriam"/>
          <w:rtl/>
        </w:rPr>
        <w:t xml:space="preserve"> </w:t>
      </w:r>
      <w:r w:rsidRPr="00160256">
        <w:rPr>
          <w:rFonts w:ascii="David" w:hAnsi="David" w:cs="Miriam" w:hint="eastAsia"/>
          <w:rtl/>
        </w:rPr>
        <w:t>הגמול</w:t>
      </w:r>
      <w:r w:rsidRPr="00160256">
        <w:rPr>
          <w:rFonts w:ascii="David" w:hAnsi="David" w:cs="Miriam"/>
          <w:rtl/>
        </w:rPr>
        <w:t xml:space="preserve"> </w:t>
      </w:r>
      <w:r w:rsidRPr="00160256">
        <w:rPr>
          <w:rFonts w:ascii="David" w:hAnsi="David" w:cs="Miriam" w:hint="eastAsia"/>
          <w:rtl/>
        </w:rPr>
        <w:t>וההרתעה</w:t>
      </w:r>
      <w:r w:rsidRPr="00160256">
        <w:rPr>
          <w:rFonts w:ascii="David" w:hAnsi="David" w:cs="Miriam"/>
          <w:rtl/>
        </w:rPr>
        <w:t>"</w:t>
      </w:r>
      <w:r w:rsidRPr="00160256">
        <w:rPr>
          <w:rFonts w:ascii="David" w:hAnsi="David"/>
          <w:rtl/>
        </w:rPr>
        <w:t xml:space="preserve"> (</w:t>
      </w:r>
      <w:hyperlink r:id="rId57" w:history="1">
        <w:r w:rsidR="00647DC4" w:rsidRPr="00647DC4">
          <w:rPr>
            <w:rFonts w:ascii="David" w:hAnsi="David"/>
            <w:color w:val="0000FF"/>
            <w:u w:val="single"/>
            <w:rtl/>
          </w:rPr>
          <w:t>ע"פ 5376/15</w:t>
        </w:r>
      </w:hyperlink>
      <w:r w:rsidRPr="00160256">
        <w:rPr>
          <w:rFonts w:ascii="David" w:hAnsi="David"/>
          <w:rtl/>
        </w:rPr>
        <w:t xml:space="preserve"> </w:t>
      </w:r>
      <w:r w:rsidRPr="00160256">
        <w:rPr>
          <w:rFonts w:ascii="David" w:hAnsi="David" w:hint="eastAsia"/>
          <w:b/>
          <w:bCs/>
          <w:rtl/>
        </w:rPr>
        <w:t>ניסים</w:t>
      </w:r>
      <w:r w:rsidRPr="00160256">
        <w:rPr>
          <w:rFonts w:ascii="David" w:hAnsi="David"/>
          <w:b/>
          <w:bCs/>
          <w:rtl/>
        </w:rPr>
        <w:t xml:space="preserve"> </w:t>
      </w:r>
      <w:r w:rsidRPr="00160256">
        <w:rPr>
          <w:rFonts w:ascii="David" w:hAnsi="David" w:hint="eastAsia"/>
          <w:b/>
          <w:bCs/>
          <w:rtl/>
        </w:rPr>
        <w:t>ביטון</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(11.2.16); </w:t>
      </w:r>
      <w:r w:rsidRPr="00160256">
        <w:rPr>
          <w:rFonts w:ascii="David" w:hAnsi="David" w:hint="eastAsia"/>
          <w:rtl/>
        </w:rPr>
        <w:t>וראו</w:t>
      </w:r>
      <w:r w:rsidRPr="00160256">
        <w:rPr>
          <w:rFonts w:ascii="David" w:hAnsi="David"/>
          <w:rtl/>
        </w:rPr>
        <w:t xml:space="preserve"> </w:t>
      </w:r>
      <w:r w:rsidRPr="00160256">
        <w:rPr>
          <w:rFonts w:ascii="David" w:hAnsi="David" w:hint="eastAsia"/>
          <w:rtl/>
        </w:rPr>
        <w:t>גם</w:t>
      </w:r>
      <w:r w:rsidRPr="00160256">
        <w:rPr>
          <w:rFonts w:ascii="David" w:hAnsi="David"/>
          <w:rtl/>
        </w:rPr>
        <w:t xml:space="preserve"> </w:t>
      </w:r>
      <w:hyperlink r:id="rId58" w:history="1">
        <w:r w:rsidR="00647DC4" w:rsidRPr="00647DC4">
          <w:rPr>
            <w:rFonts w:ascii="David" w:hAnsi="David"/>
            <w:color w:val="0000FF"/>
            <w:u w:val="single"/>
            <w:rtl/>
          </w:rPr>
          <w:t>רע"פ 398/14</w:t>
        </w:r>
      </w:hyperlink>
      <w:r w:rsidRPr="00160256">
        <w:rPr>
          <w:rFonts w:ascii="David" w:hAnsi="David"/>
          <w:rtl/>
        </w:rPr>
        <w:t xml:space="preserve"> </w:t>
      </w:r>
      <w:r w:rsidRPr="00160256">
        <w:rPr>
          <w:rFonts w:ascii="David" w:hAnsi="David" w:hint="eastAsia"/>
          <w:b/>
          <w:bCs/>
          <w:rtl/>
        </w:rPr>
        <w:t>טל</w:t>
      </w:r>
      <w:r w:rsidRPr="00160256">
        <w:rPr>
          <w:rFonts w:ascii="David" w:hAnsi="David"/>
          <w:b/>
          <w:bCs/>
          <w:rtl/>
        </w:rPr>
        <w:t xml:space="preserve"> </w:t>
      </w:r>
      <w:r w:rsidRPr="00160256">
        <w:rPr>
          <w:rFonts w:ascii="David" w:hAnsi="David" w:hint="eastAsia"/>
          <w:b/>
          <w:bCs/>
          <w:rtl/>
        </w:rPr>
        <w:t>ערג</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(16.3.14)); </w:t>
      </w:r>
      <w:r w:rsidRPr="00160256">
        <w:rPr>
          <w:rFonts w:ascii="David" w:hAnsi="David" w:hint="eastAsia"/>
          <w:rtl/>
        </w:rPr>
        <w:t>וראו</w:t>
      </w:r>
      <w:r w:rsidRPr="00160256">
        <w:rPr>
          <w:rFonts w:ascii="David" w:hAnsi="David"/>
          <w:rtl/>
        </w:rPr>
        <w:t xml:space="preserve"> </w:t>
      </w:r>
      <w:r w:rsidRPr="00160256">
        <w:rPr>
          <w:rFonts w:ascii="David" w:hAnsi="David" w:hint="eastAsia"/>
          <w:rtl/>
        </w:rPr>
        <w:t>גם</w:t>
      </w:r>
      <w:r w:rsidRPr="00160256">
        <w:rPr>
          <w:rFonts w:ascii="David" w:hAnsi="David"/>
          <w:rtl/>
        </w:rPr>
        <w:t xml:space="preserve"> </w:t>
      </w:r>
      <w:hyperlink r:id="rId59" w:history="1">
        <w:r w:rsidR="00647DC4" w:rsidRPr="00647DC4">
          <w:rPr>
            <w:rFonts w:ascii="David" w:hAnsi="David"/>
            <w:color w:val="0000FF"/>
            <w:u w:val="single"/>
            <w:rtl/>
          </w:rPr>
          <w:t>רע"פ 1787/15</w:t>
        </w:r>
      </w:hyperlink>
      <w:r w:rsidRPr="00160256">
        <w:rPr>
          <w:rFonts w:ascii="David" w:hAnsi="David"/>
          <w:rtl/>
        </w:rPr>
        <w:t xml:space="preserve"> </w:t>
      </w:r>
      <w:r w:rsidRPr="00160256">
        <w:rPr>
          <w:rFonts w:ascii="David" w:hAnsi="David" w:hint="eastAsia"/>
          <w:b/>
          <w:bCs/>
          <w:rtl/>
        </w:rPr>
        <w:t>עמר</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(24.3.15); </w:t>
      </w:r>
      <w:hyperlink r:id="rId60" w:history="1">
        <w:r w:rsidR="00647DC4" w:rsidRPr="00647DC4">
          <w:rPr>
            <w:rFonts w:ascii="David" w:hAnsi="David"/>
            <w:color w:val="0000FF"/>
            <w:u w:val="single"/>
            <w:rtl/>
          </w:rPr>
          <w:t>רע"פ 4512/15</w:t>
        </w:r>
      </w:hyperlink>
      <w:r w:rsidRPr="00160256">
        <w:rPr>
          <w:rFonts w:ascii="David" w:hAnsi="David"/>
          <w:rtl/>
        </w:rPr>
        <w:t xml:space="preserve"> </w:t>
      </w:r>
      <w:r w:rsidRPr="00160256">
        <w:rPr>
          <w:rFonts w:ascii="David" w:hAnsi="David" w:hint="eastAsia"/>
          <w:b/>
          <w:bCs/>
          <w:rtl/>
        </w:rPr>
        <w:t>הרוש</w:t>
      </w:r>
      <w:r w:rsidRPr="00160256">
        <w:rPr>
          <w:rFonts w:ascii="David" w:hAnsi="David"/>
          <w:b/>
          <w:bCs/>
          <w:rtl/>
        </w:rPr>
        <w:t xml:space="preserve"> </w:t>
      </w:r>
      <w:r w:rsidRPr="00160256">
        <w:rPr>
          <w:rFonts w:ascii="David" w:hAnsi="David" w:hint="eastAsia"/>
          <w:b/>
          <w:bCs/>
          <w:rtl/>
        </w:rPr>
        <w:t>נ</w:t>
      </w:r>
      <w:r w:rsidRPr="00160256">
        <w:rPr>
          <w:rFonts w:ascii="David" w:hAnsi="David"/>
          <w:b/>
          <w:bCs/>
          <w:rtl/>
        </w:rPr>
        <w:t xml:space="preserve">' </w:t>
      </w:r>
      <w:r w:rsidRPr="00160256">
        <w:rPr>
          <w:rFonts w:ascii="David" w:hAnsi="David" w:hint="eastAsia"/>
          <w:b/>
          <w:bCs/>
          <w:rtl/>
        </w:rPr>
        <w:t>מדינת</w:t>
      </w:r>
      <w:r w:rsidRPr="00160256">
        <w:rPr>
          <w:rFonts w:ascii="David" w:hAnsi="David"/>
          <w:b/>
          <w:bCs/>
          <w:rtl/>
        </w:rPr>
        <w:t xml:space="preserve"> </w:t>
      </w:r>
      <w:r w:rsidRPr="00160256">
        <w:rPr>
          <w:rFonts w:ascii="David" w:hAnsi="David" w:hint="eastAsia"/>
          <w:b/>
          <w:bCs/>
          <w:rtl/>
        </w:rPr>
        <w:t>ישראל</w:t>
      </w:r>
      <w:r w:rsidRPr="00160256">
        <w:rPr>
          <w:rFonts w:ascii="David" w:hAnsi="David"/>
          <w:rtl/>
        </w:rPr>
        <w:t xml:space="preserve"> (6.7.15)). </w:t>
      </w:r>
    </w:p>
    <w:p w14:paraId="5573594F" w14:textId="77777777" w:rsidR="00DE4AC3" w:rsidRPr="00160256" w:rsidRDefault="00DE4AC3" w:rsidP="00DE4AC3">
      <w:pPr>
        <w:spacing w:line="360" w:lineRule="auto"/>
        <w:contextualSpacing/>
        <w:jc w:val="both"/>
        <w:rPr>
          <w:rFonts w:ascii="David" w:hAnsi="David"/>
          <w:rtl/>
        </w:rPr>
      </w:pPr>
    </w:p>
    <w:p w14:paraId="45361247" w14:textId="77777777" w:rsidR="00DE4AC3" w:rsidRPr="00160256" w:rsidRDefault="00DE4AC3" w:rsidP="00DE4AC3">
      <w:pPr>
        <w:numPr>
          <w:ilvl w:val="0"/>
          <w:numId w:val="1"/>
        </w:numPr>
        <w:spacing w:line="360" w:lineRule="auto"/>
        <w:contextualSpacing/>
        <w:jc w:val="both"/>
      </w:pPr>
      <w:r>
        <w:rPr>
          <w:rFonts w:hint="cs"/>
          <w:rtl/>
        </w:rPr>
        <w:t xml:space="preserve">אקדים אומר כי </w:t>
      </w:r>
      <w:r w:rsidRPr="00160256">
        <w:rPr>
          <w:rtl/>
        </w:rPr>
        <w:t xml:space="preserve">ספק בעיני אם ניתן לקבוע שמתקיימים בעניינו של הנאשם סיכויי שיקום ממשיים, כמשמעות הביטוי </w:t>
      </w:r>
      <w:hyperlink r:id="rId61" w:history="1">
        <w:r w:rsidR="00026A38" w:rsidRPr="00026A38">
          <w:rPr>
            <w:rStyle w:val="Hyperlink"/>
            <w:color w:val="0000FF"/>
            <w:rtl/>
          </w:rPr>
          <w:t>בסעיף 40ד'</w:t>
        </w:r>
      </w:hyperlink>
      <w:r w:rsidRPr="00160256">
        <w:rPr>
          <w:rtl/>
        </w:rPr>
        <w:t xml:space="preserve"> ל</w:t>
      </w:r>
      <w:hyperlink r:id="rId62" w:history="1">
        <w:r w:rsidR="00647DC4" w:rsidRPr="00647DC4">
          <w:rPr>
            <w:color w:val="0000FF"/>
            <w:u w:val="single"/>
            <w:rtl/>
          </w:rPr>
          <w:t>חוק העונשין</w:t>
        </w:r>
      </w:hyperlink>
      <w:r w:rsidRPr="00160256">
        <w:rPr>
          <w:rtl/>
        </w:rPr>
        <w:t>. אכן, עברו של הנאשם נקי ושירות המבחן ציין כי ההליך הפלילי חידד עבורו את גבולות המותר והאסור, אך בד בבד ציין גם כי הוא התקשה להתבונן במניעים שהביאוהו לביצוע העבירות וכן התקשה להכיר בדפוסי התנהגותו הבעייתיים. בנוסף הנאשם נמצא בלתי מתאים להליך טיפולי, לאור התייחסותו למעשה העבירה והסיבות שגרמו לכך. בפסיקה נקבע כי לצורך גיבוש מסקנה בדבר סיכויי שיקום יש להביא בחשבון את "</w:t>
      </w:r>
      <w:r w:rsidRPr="00160256">
        <w:rPr>
          <w:rFonts w:ascii="Century" w:hAnsi="Century" w:cs="Miriam" w:hint="eastAsia"/>
          <w:spacing w:val="10"/>
          <w:rtl/>
        </w:rPr>
        <w:t>המוטיבציה</w:t>
      </w:r>
      <w:r w:rsidRPr="00160256">
        <w:rPr>
          <w:rFonts w:ascii="Century" w:hAnsi="Century" w:cs="Miriam"/>
          <w:spacing w:val="10"/>
          <w:rtl/>
        </w:rPr>
        <w:t xml:space="preserve"> </w:t>
      </w:r>
      <w:r w:rsidRPr="00160256">
        <w:rPr>
          <w:rFonts w:ascii="Century" w:hAnsi="Century" w:cs="Miriam" w:hint="eastAsia"/>
          <w:spacing w:val="10"/>
          <w:rtl/>
        </w:rPr>
        <w:t>שהפגין</w:t>
      </w:r>
      <w:r w:rsidRPr="00160256">
        <w:rPr>
          <w:rFonts w:ascii="Century" w:hAnsi="Century" w:cs="Miriam"/>
          <w:spacing w:val="10"/>
          <w:rtl/>
        </w:rPr>
        <w:t xml:space="preserve"> </w:t>
      </w:r>
      <w:r w:rsidRPr="00160256">
        <w:rPr>
          <w:rFonts w:ascii="Century" w:hAnsi="Century" w:cs="Miriam" w:hint="eastAsia"/>
          <w:spacing w:val="10"/>
          <w:rtl/>
        </w:rPr>
        <w:t>האדם</w:t>
      </w:r>
      <w:r w:rsidRPr="00160256">
        <w:rPr>
          <w:rFonts w:ascii="Century" w:hAnsi="Century" w:cs="Miriam"/>
          <w:spacing w:val="10"/>
          <w:rtl/>
        </w:rPr>
        <w:t xml:space="preserve"> </w:t>
      </w:r>
      <w:r w:rsidRPr="00160256">
        <w:rPr>
          <w:rFonts w:ascii="Century" w:hAnsi="Century" w:cs="Miriam" w:hint="eastAsia"/>
          <w:spacing w:val="10"/>
          <w:rtl/>
        </w:rPr>
        <w:t>שהורשע</w:t>
      </w:r>
      <w:r w:rsidRPr="00160256">
        <w:rPr>
          <w:rFonts w:ascii="Century" w:hAnsi="Century" w:cs="Miriam"/>
          <w:spacing w:val="10"/>
          <w:rtl/>
        </w:rPr>
        <w:t xml:space="preserve"> </w:t>
      </w:r>
      <w:r w:rsidRPr="00160256">
        <w:rPr>
          <w:rFonts w:ascii="Century" w:hAnsi="Century" w:cs="Miriam" w:hint="eastAsia"/>
          <w:spacing w:val="10"/>
          <w:rtl/>
        </w:rPr>
        <w:t>להשתקם</w:t>
      </w:r>
      <w:r w:rsidRPr="00160256">
        <w:rPr>
          <w:rFonts w:ascii="Century" w:hAnsi="Century" w:cs="Miriam"/>
          <w:spacing w:val="10"/>
          <w:rtl/>
        </w:rPr>
        <w:t xml:space="preserve">; </w:t>
      </w:r>
      <w:r w:rsidRPr="00160256">
        <w:rPr>
          <w:rFonts w:ascii="Century" w:hAnsi="Century" w:cs="Miriam" w:hint="eastAsia"/>
          <w:spacing w:val="10"/>
          <w:rtl/>
        </w:rPr>
        <w:t>הליך</w:t>
      </w:r>
      <w:r w:rsidRPr="00160256">
        <w:rPr>
          <w:rFonts w:ascii="Century" w:hAnsi="Century" w:cs="Miriam"/>
          <w:spacing w:val="10"/>
          <w:rtl/>
        </w:rPr>
        <w:t xml:space="preserve"> </w:t>
      </w:r>
      <w:r w:rsidRPr="00160256">
        <w:rPr>
          <w:rFonts w:ascii="Century" w:hAnsi="Century" w:cs="Miriam" w:hint="eastAsia"/>
          <w:spacing w:val="10"/>
          <w:rtl/>
        </w:rPr>
        <w:t>של</w:t>
      </w:r>
      <w:r w:rsidRPr="00160256">
        <w:rPr>
          <w:rFonts w:ascii="Century" w:hAnsi="Century" w:cs="Miriam"/>
          <w:spacing w:val="10"/>
          <w:rtl/>
        </w:rPr>
        <w:t xml:space="preserve"> </w:t>
      </w:r>
      <w:r w:rsidRPr="00160256">
        <w:rPr>
          <w:rFonts w:ascii="Century" w:hAnsi="Century" w:cs="Miriam" w:hint="eastAsia"/>
          <w:spacing w:val="10"/>
          <w:rtl/>
        </w:rPr>
        <w:t>גמילה</w:t>
      </w:r>
      <w:r w:rsidRPr="00160256">
        <w:rPr>
          <w:rFonts w:ascii="Century" w:hAnsi="Century" w:cs="Miriam"/>
          <w:spacing w:val="10"/>
          <w:rtl/>
        </w:rPr>
        <w:t xml:space="preserve"> </w:t>
      </w:r>
      <w:r w:rsidRPr="00160256">
        <w:rPr>
          <w:rFonts w:ascii="Century" w:hAnsi="Century" w:cs="Miriam" w:hint="eastAsia"/>
          <w:spacing w:val="10"/>
          <w:rtl/>
        </w:rPr>
        <w:t>מהתמכרות</w:t>
      </w:r>
      <w:r w:rsidRPr="00160256">
        <w:rPr>
          <w:rFonts w:ascii="Century" w:hAnsi="Century" w:cs="Miriam"/>
          <w:spacing w:val="10"/>
          <w:rtl/>
        </w:rPr>
        <w:t xml:space="preserve"> </w:t>
      </w:r>
      <w:r w:rsidRPr="00160256">
        <w:rPr>
          <w:rFonts w:ascii="Century" w:hAnsi="Century" w:cs="Miriam" w:hint="eastAsia"/>
          <w:spacing w:val="10"/>
          <w:rtl/>
        </w:rPr>
        <w:t>שהוא</w:t>
      </w:r>
      <w:r w:rsidRPr="00160256">
        <w:rPr>
          <w:rFonts w:ascii="Century" w:hAnsi="Century" w:cs="Miriam"/>
          <w:spacing w:val="10"/>
          <w:rtl/>
        </w:rPr>
        <w:t xml:space="preserve"> </w:t>
      </w:r>
      <w:r w:rsidRPr="00160256">
        <w:rPr>
          <w:rFonts w:ascii="Century" w:hAnsi="Century" w:cs="Miriam" w:hint="eastAsia"/>
          <w:spacing w:val="10"/>
          <w:rtl/>
        </w:rPr>
        <w:t>עובר</w:t>
      </w:r>
      <w:r w:rsidRPr="00160256">
        <w:rPr>
          <w:rFonts w:ascii="Century" w:hAnsi="Century" w:cs="Miriam"/>
          <w:spacing w:val="10"/>
          <w:rtl/>
        </w:rPr>
        <w:t xml:space="preserve">; </w:t>
      </w:r>
      <w:r w:rsidRPr="00160256">
        <w:rPr>
          <w:rFonts w:ascii="Century" w:hAnsi="Century" w:cs="Miriam" w:hint="eastAsia"/>
          <w:spacing w:val="10"/>
          <w:rtl/>
        </w:rPr>
        <w:t>השתלבות</w:t>
      </w:r>
      <w:r w:rsidRPr="00160256">
        <w:rPr>
          <w:rFonts w:ascii="Century" w:hAnsi="Century" w:cs="Miriam"/>
          <w:spacing w:val="10"/>
          <w:rtl/>
        </w:rPr>
        <w:t xml:space="preserve"> </w:t>
      </w:r>
      <w:r w:rsidRPr="00160256">
        <w:rPr>
          <w:rFonts w:ascii="Century" w:hAnsi="Century" w:cs="Miriam" w:hint="eastAsia"/>
          <w:spacing w:val="10"/>
          <w:rtl/>
        </w:rPr>
        <w:t>מוצלחת</w:t>
      </w:r>
      <w:r w:rsidRPr="00160256">
        <w:rPr>
          <w:rFonts w:ascii="Century" w:hAnsi="Century" w:cs="Miriam"/>
          <w:spacing w:val="10"/>
          <w:rtl/>
        </w:rPr>
        <w:t xml:space="preserve"> </w:t>
      </w:r>
      <w:r w:rsidRPr="00160256">
        <w:rPr>
          <w:rFonts w:ascii="Century" w:hAnsi="Century" w:cs="Miriam" w:hint="eastAsia"/>
          <w:spacing w:val="10"/>
          <w:rtl/>
        </w:rPr>
        <w:t>בהליכים</w:t>
      </w:r>
      <w:r w:rsidRPr="00160256">
        <w:rPr>
          <w:rFonts w:ascii="Century" w:hAnsi="Century" w:cs="Miriam"/>
          <w:spacing w:val="10"/>
          <w:rtl/>
        </w:rPr>
        <w:t xml:space="preserve"> </w:t>
      </w:r>
      <w:r w:rsidRPr="00160256">
        <w:rPr>
          <w:rFonts w:ascii="Century" w:hAnsi="Century" w:cs="Miriam" w:hint="eastAsia"/>
          <w:spacing w:val="10"/>
          <w:rtl/>
        </w:rPr>
        <w:t>טיפוליים</w:t>
      </w:r>
      <w:r w:rsidRPr="00160256">
        <w:rPr>
          <w:rFonts w:ascii="Century" w:hAnsi="Century" w:cs="Miriam"/>
          <w:spacing w:val="10"/>
          <w:rtl/>
        </w:rPr>
        <w:t xml:space="preserve"> </w:t>
      </w:r>
      <w:r w:rsidRPr="00160256">
        <w:rPr>
          <w:rFonts w:ascii="Century" w:hAnsi="Century" w:cs="Miriam" w:hint="eastAsia"/>
          <w:spacing w:val="10"/>
          <w:rtl/>
        </w:rPr>
        <w:t>שונים</w:t>
      </w:r>
      <w:r w:rsidRPr="00160256">
        <w:rPr>
          <w:rFonts w:ascii="Century" w:hAnsi="Century" w:cs="Miriam"/>
          <w:spacing w:val="10"/>
          <w:rtl/>
        </w:rPr>
        <w:t xml:space="preserve">; </w:t>
      </w:r>
      <w:r w:rsidRPr="00160256">
        <w:rPr>
          <w:rFonts w:ascii="Century" w:hAnsi="Century" w:cs="Miriam" w:hint="eastAsia"/>
          <w:spacing w:val="10"/>
          <w:rtl/>
        </w:rPr>
        <w:t>אינדיקציות</w:t>
      </w:r>
      <w:r w:rsidRPr="00160256">
        <w:rPr>
          <w:rFonts w:ascii="Century" w:hAnsi="Century" w:cs="Miriam"/>
          <w:spacing w:val="10"/>
          <w:rtl/>
        </w:rPr>
        <w:t xml:space="preserve"> </w:t>
      </w:r>
      <w:r w:rsidRPr="00160256">
        <w:rPr>
          <w:rFonts w:ascii="Century" w:hAnsi="Century" w:cs="Miriam" w:hint="eastAsia"/>
          <w:spacing w:val="10"/>
          <w:rtl/>
        </w:rPr>
        <w:t>לשינוי</w:t>
      </w:r>
      <w:r w:rsidRPr="00160256">
        <w:rPr>
          <w:rFonts w:ascii="Century" w:hAnsi="Century" w:cs="Miriam"/>
          <w:spacing w:val="10"/>
          <w:rtl/>
        </w:rPr>
        <w:t xml:space="preserve"> </w:t>
      </w:r>
      <w:r w:rsidRPr="00160256">
        <w:rPr>
          <w:rFonts w:ascii="Century" w:hAnsi="Century" w:cs="Miriam" w:hint="eastAsia"/>
          <w:spacing w:val="10"/>
          <w:rtl/>
        </w:rPr>
        <w:t>עמוק</w:t>
      </w:r>
      <w:r w:rsidRPr="00160256">
        <w:rPr>
          <w:rFonts w:ascii="Century" w:hAnsi="Century" w:cs="Miriam"/>
          <w:spacing w:val="10"/>
          <w:rtl/>
        </w:rPr>
        <w:t xml:space="preserve"> </w:t>
      </w:r>
      <w:r w:rsidRPr="00160256">
        <w:rPr>
          <w:rFonts w:ascii="Century" w:hAnsi="Century" w:cs="Miriam" w:hint="eastAsia"/>
          <w:spacing w:val="10"/>
          <w:rtl/>
        </w:rPr>
        <w:t>בהתנהגות</w:t>
      </w:r>
      <w:r w:rsidRPr="00160256">
        <w:rPr>
          <w:rFonts w:ascii="Century" w:hAnsi="Century" w:cs="Miriam"/>
          <w:spacing w:val="10"/>
          <w:rtl/>
        </w:rPr>
        <w:t xml:space="preserve"> </w:t>
      </w:r>
      <w:r w:rsidRPr="00160256">
        <w:rPr>
          <w:rFonts w:ascii="Century" w:hAnsi="Century" w:cs="Miriam" w:hint="eastAsia"/>
          <w:spacing w:val="10"/>
          <w:rtl/>
        </w:rPr>
        <w:t>ובדרך</w:t>
      </w:r>
      <w:r w:rsidRPr="00160256">
        <w:rPr>
          <w:rFonts w:ascii="Century" w:hAnsi="Century" w:cs="Miriam"/>
          <w:spacing w:val="10"/>
          <w:rtl/>
        </w:rPr>
        <w:t xml:space="preserve"> </w:t>
      </w:r>
      <w:r w:rsidRPr="00160256">
        <w:rPr>
          <w:rFonts w:ascii="Century" w:hAnsi="Century" w:cs="Miriam" w:hint="eastAsia"/>
          <w:spacing w:val="10"/>
          <w:rtl/>
        </w:rPr>
        <w:t>החשיבה</w:t>
      </w:r>
      <w:r w:rsidRPr="00160256">
        <w:rPr>
          <w:rFonts w:ascii="Century" w:hAnsi="Century" w:cs="Miriam"/>
          <w:spacing w:val="10"/>
          <w:rtl/>
        </w:rPr>
        <w:t xml:space="preserve">; </w:t>
      </w:r>
      <w:r w:rsidRPr="00160256">
        <w:rPr>
          <w:rFonts w:ascii="Arial TUR" w:hAnsi="Arial TUR" w:cs="Miriam"/>
          <w:spacing w:val="10"/>
          <w:rtl/>
        </w:rPr>
        <w:t>הבעת חרטה כנה על המעשים והפגנת אמפתיה כלפי נפגעי העבירה</w:t>
      </w:r>
      <w:r w:rsidRPr="00160256">
        <w:rPr>
          <w:rFonts w:ascii="Arial TUR" w:hAnsi="Arial TUR" w:cs="FrankRuehl"/>
          <w:spacing w:val="10"/>
          <w:rtl/>
        </w:rPr>
        <w:t xml:space="preserve">" </w:t>
      </w:r>
      <w:r w:rsidRPr="00160256">
        <w:rPr>
          <w:rFonts w:ascii="Arial TUR" w:hAnsi="Arial TUR"/>
          <w:spacing w:val="10"/>
          <w:rtl/>
        </w:rPr>
        <w:t>(</w:t>
      </w:r>
      <w:r w:rsidRPr="00160256">
        <w:rPr>
          <w:rFonts w:ascii="Arial TUR" w:hAnsi="Arial TUR"/>
          <w:b/>
          <w:bCs/>
          <w:spacing w:val="10"/>
          <w:rtl/>
        </w:rPr>
        <w:t>ע</w:t>
      </w:r>
      <w:r w:rsidRPr="00160256">
        <w:rPr>
          <w:b/>
          <w:bCs/>
          <w:rtl/>
        </w:rPr>
        <w:t>ניין קרנדל</w:t>
      </w:r>
      <w:r w:rsidRPr="00160256">
        <w:rPr>
          <w:rtl/>
        </w:rPr>
        <w:t xml:space="preserve"> ) וכי  "</w:t>
      </w:r>
      <w:r w:rsidRPr="00160256">
        <w:rPr>
          <w:rFonts w:ascii="Arial TUR" w:hAnsi="Arial TUR" w:cs="Miriam"/>
          <w:spacing w:val="10"/>
          <w:rtl/>
        </w:rPr>
        <w:t xml:space="preserve">שילוב בין </w:t>
      </w:r>
      <w:r w:rsidRPr="00160256">
        <w:rPr>
          <w:rFonts w:ascii="Century" w:hAnsi="Century" w:cs="Miriam" w:hint="eastAsia"/>
          <w:b/>
          <w:rtl/>
        </w:rPr>
        <w:t>שינוי</w:t>
      </w:r>
      <w:r w:rsidRPr="00160256">
        <w:rPr>
          <w:rFonts w:ascii="Century" w:hAnsi="Century" w:cs="Miriam"/>
          <w:b/>
          <w:rtl/>
        </w:rPr>
        <w:t xml:space="preserve"> </w:t>
      </w:r>
      <w:r w:rsidRPr="00160256">
        <w:rPr>
          <w:rFonts w:ascii="Century" w:hAnsi="Century" w:cs="Miriam" w:hint="eastAsia"/>
          <w:b/>
          <w:rtl/>
        </w:rPr>
        <w:t>מהותי</w:t>
      </w:r>
      <w:r w:rsidRPr="00160256">
        <w:rPr>
          <w:rFonts w:ascii="Century" w:hAnsi="Century" w:cs="Miriam"/>
          <w:b/>
          <w:rtl/>
        </w:rPr>
        <w:t xml:space="preserve"> </w:t>
      </w:r>
      <w:r w:rsidRPr="00160256">
        <w:rPr>
          <w:rFonts w:ascii="Century" w:hAnsi="Century" w:cs="Miriam" w:hint="eastAsia"/>
          <w:b/>
          <w:rtl/>
        </w:rPr>
        <w:t>בהתייחסות</w:t>
      </w:r>
      <w:r w:rsidRPr="00160256">
        <w:rPr>
          <w:rFonts w:ascii="Century" w:hAnsi="Century" w:cs="Miriam"/>
          <w:b/>
          <w:rtl/>
        </w:rPr>
        <w:t xml:space="preserve"> </w:t>
      </w:r>
      <w:r w:rsidRPr="00160256">
        <w:rPr>
          <w:rFonts w:ascii="Century" w:hAnsi="Century" w:cs="Miriam" w:hint="eastAsia"/>
          <w:b/>
          <w:rtl/>
        </w:rPr>
        <w:t>הרגשית</w:t>
      </w:r>
      <w:r w:rsidRPr="00160256">
        <w:rPr>
          <w:rFonts w:ascii="Arial TUR" w:hAnsi="Arial TUR" w:cs="Miriam"/>
          <w:spacing w:val="10"/>
          <w:rtl/>
        </w:rPr>
        <w:t xml:space="preserve"> לאירוע העבירה המתבטא בנטילת אחריות, כפרה והבעת אמפתיה לנפגעי העבירה לבין </w:t>
      </w:r>
      <w:r w:rsidRPr="00160256">
        <w:rPr>
          <w:rFonts w:ascii="Century" w:hAnsi="Century" w:cs="Miriam" w:hint="eastAsia"/>
          <w:b/>
          <w:rtl/>
        </w:rPr>
        <w:t>אינדיקציות</w:t>
      </w:r>
      <w:r w:rsidRPr="00160256">
        <w:rPr>
          <w:rFonts w:ascii="Century" w:hAnsi="Century" w:cs="Miriam"/>
          <w:b/>
          <w:rtl/>
        </w:rPr>
        <w:t xml:space="preserve"> </w:t>
      </w:r>
      <w:r w:rsidRPr="00160256">
        <w:rPr>
          <w:rFonts w:ascii="Century" w:hAnsi="Century" w:cs="Miriam" w:hint="eastAsia"/>
          <w:b/>
          <w:rtl/>
        </w:rPr>
        <w:t>אובייקטיביות</w:t>
      </w:r>
      <w:r w:rsidRPr="00160256">
        <w:rPr>
          <w:rFonts w:ascii="Century" w:hAnsi="Century" w:cs="Miriam"/>
          <w:b/>
          <w:rtl/>
        </w:rPr>
        <w:t xml:space="preserve"> </w:t>
      </w:r>
      <w:r w:rsidRPr="00160256">
        <w:rPr>
          <w:rFonts w:ascii="Century" w:hAnsi="Century" w:cs="Miriam" w:hint="eastAsia"/>
          <w:b/>
          <w:rtl/>
        </w:rPr>
        <w:t>לקיומו</w:t>
      </w:r>
      <w:r w:rsidRPr="00160256">
        <w:rPr>
          <w:rFonts w:ascii="Century" w:hAnsi="Century" w:cs="Miriam"/>
          <w:b/>
          <w:rtl/>
        </w:rPr>
        <w:t xml:space="preserve"> </w:t>
      </w:r>
      <w:r w:rsidRPr="00160256">
        <w:rPr>
          <w:rFonts w:ascii="Century" w:hAnsi="Century" w:cs="Miriam" w:hint="eastAsia"/>
          <w:b/>
          <w:rtl/>
        </w:rPr>
        <w:t>של</w:t>
      </w:r>
      <w:r w:rsidRPr="00160256">
        <w:rPr>
          <w:rFonts w:ascii="Century" w:hAnsi="Century" w:cs="Miriam"/>
          <w:b/>
          <w:rtl/>
        </w:rPr>
        <w:t xml:space="preserve"> </w:t>
      </w:r>
      <w:r w:rsidRPr="00160256">
        <w:rPr>
          <w:rFonts w:ascii="Century" w:hAnsi="Century" w:cs="Miriam" w:hint="eastAsia"/>
          <w:b/>
          <w:rtl/>
        </w:rPr>
        <w:t>תהליך</w:t>
      </w:r>
      <w:r w:rsidRPr="00160256">
        <w:rPr>
          <w:rFonts w:ascii="Century" w:hAnsi="Century" w:cs="Miriam"/>
          <w:b/>
          <w:rtl/>
        </w:rPr>
        <w:t xml:space="preserve"> </w:t>
      </w:r>
      <w:r w:rsidRPr="00160256">
        <w:rPr>
          <w:rFonts w:ascii="Century" w:hAnsi="Century" w:cs="Miriam" w:hint="eastAsia"/>
          <w:b/>
          <w:rtl/>
        </w:rPr>
        <w:t>שיקומי</w:t>
      </w:r>
      <w:r w:rsidRPr="00160256">
        <w:rPr>
          <w:rFonts w:ascii="Century" w:hAnsi="Century" w:cs="Miriam"/>
          <w:b/>
          <w:rtl/>
        </w:rPr>
        <w:t>-</w:t>
      </w:r>
      <w:r w:rsidRPr="00160256">
        <w:rPr>
          <w:rFonts w:ascii="Century" w:hAnsi="Century" w:cs="Miriam" w:hint="eastAsia"/>
          <w:b/>
          <w:rtl/>
        </w:rPr>
        <w:t>טיפולי</w:t>
      </w:r>
      <w:r w:rsidRPr="00160256">
        <w:rPr>
          <w:rFonts w:ascii="Century" w:hAnsi="Century" w:cs="Miriam"/>
          <w:b/>
          <w:rtl/>
        </w:rPr>
        <w:t xml:space="preserve"> </w:t>
      </w:r>
      <w:r w:rsidRPr="00160256">
        <w:rPr>
          <w:rFonts w:ascii="Century" w:hAnsi="Century" w:cs="Miriam" w:hint="eastAsia"/>
          <w:b/>
          <w:rtl/>
        </w:rPr>
        <w:t>מוצלח</w:t>
      </w:r>
      <w:r w:rsidRPr="00160256">
        <w:rPr>
          <w:rFonts w:ascii="Arial TUR" w:hAnsi="Arial TUR" w:cs="Miriam"/>
          <w:spacing w:val="10"/>
          <w:rtl/>
        </w:rPr>
        <w:t xml:space="preserve"> וחזרה לדרך הישר, עשוי להצביע על "סיכוי של ממש לשיקום" כלשונו של </w:t>
      </w:r>
      <w:hyperlink r:id="rId63" w:history="1">
        <w:r w:rsidR="00026A38" w:rsidRPr="00026A38">
          <w:rPr>
            <w:rStyle w:val="Hyperlink"/>
            <w:rFonts w:ascii="Century" w:hAnsi="Century" w:cs="Miriam" w:hint="eastAsia"/>
            <w:b/>
            <w:color w:val="0000FF"/>
            <w:rtl/>
          </w:rPr>
          <w:t>סעיף</w:t>
        </w:r>
        <w:r w:rsidR="00026A38" w:rsidRPr="00026A38">
          <w:rPr>
            <w:rStyle w:val="Hyperlink"/>
            <w:rFonts w:ascii="Century" w:hAnsi="Century" w:cs="Miriam"/>
            <w:b/>
            <w:color w:val="0000FF"/>
            <w:rtl/>
          </w:rPr>
          <w:t xml:space="preserve"> 40</w:t>
        </w:r>
        <w:r w:rsidR="00026A38" w:rsidRPr="00026A38">
          <w:rPr>
            <w:rStyle w:val="Hyperlink"/>
            <w:rFonts w:ascii="Century" w:hAnsi="Century" w:cs="Miriam" w:hint="eastAsia"/>
            <w:b/>
            <w:color w:val="0000FF"/>
            <w:rtl/>
          </w:rPr>
          <w:t>ד</w:t>
        </w:r>
        <w:r w:rsidR="00026A38" w:rsidRPr="00026A38">
          <w:rPr>
            <w:rStyle w:val="Hyperlink"/>
            <w:rFonts w:ascii="Century" w:hAnsi="Century" w:cs="Miriam"/>
            <w:b/>
            <w:color w:val="0000FF"/>
            <w:rtl/>
          </w:rPr>
          <w:t>(</w:t>
        </w:r>
        <w:r w:rsidR="00026A38" w:rsidRPr="00026A38">
          <w:rPr>
            <w:rStyle w:val="Hyperlink"/>
            <w:rFonts w:ascii="Century" w:hAnsi="Century" w:cs="Miriam" w:hint="eastAsia"/>
            <w:b/>
            <w:color w:val="0000FF"/>
            <w:rtl/>
          </w:rPr>
          <w:t>א</w:t>
        </w:r>
        <w:r w:rsidR="00026A38" w:rsidRPr="00026A38">
          <w:rPr>
            <w:rStyle w:val="Hyperlink"/>
            <w:rFonts w:ascii="Century" w:hAnsi="Century" w:cs="Miriam"/>
            <w:b/>
            <w:color w:val="0000FF"/>
            <w:rtl/>
          </w:rPr>
          <w:t>).</w:t>
        </w:r>
      </w:hyperlink>
      <w:r w:rsidRPr="00160256">
        <w:rPr>
          <w:rFonts w:ascii="Arial TUR" w:hAnsi="Arial TUR" w:cs="Miriam"/>
          <w:spacing w:val="10"/>
          <w:rtl/>
        </w:rPr>
        <w:t xml:space="preserve"> דברים אלה זוכים למשנה חיזוק מקום בו מדובר באדם צעיר נעדר עבר פלילי</w:t>
      </w:r>
      <w:r w:rsidRPr="00160256">
        <w:rPr>
          <w:rFonts w:ascii="Arial TUR" w:hAnsi="Arial TUR" w:cs="FrankRuehl"/>
          <w:spacing w:val="10"/>
          <w:rtl/>
        </w:rPr>
        <w:t xml:space="preserve">" </w:t>
      </w:r>
      <w:r w:rsidRPr="00160256">
        <w:rPr>
          <w:rFonts w:ascii="David" w:hAnsi="David"/>
          <w:rtl/>
        </w:rPr>
        <w:t>(</w:t>
      </w:r>
      <w:r w:rsidRPr="00160256">
        <w:rPr>
          <w:rFonts w:ascii="David" w:hAnsi="David" w:hint="eastAsia"/>
          <w:b/>
          <w:bCs/>
          <w:rtl/>
        </w:rPr>
        <w:t>עניין</w:t>
      </w:r>
      <w:r w:rsidRPr="00160256">
        <w:rPr>
          <w:rFonts w:ascii="David" w:hAnsi="David"/>
          <w:b/>
          <w:bCs/>
          <w:rtl/>
        </w:rPr>
        <w:t xml:space="preserve"> </w:t>
      </w:r>
      <w:r w:rsidRPr="00160256">
        <w:rPr>
          <w:rFonts w:ascii="David" w:hAnsi="David" w:hint="eastAsia"/>
          <w:b/>
          <w:bCs/>
          <w:rtl/>
        </w:rPr>
        <w:t>קרנדל</w:t>
      </w:r>
      <w:r w:rsidRPr="00160256">
        <w:rPr>
          <w:rFonts w:ascii="David" w:hAnsi="David"/>
          <w:rtl/>
        </w:rPr>
        <w:t>).</w:t>
      </w:r>
    </w:p>
    <w:p w14:paraId="4667FAD2" w14:textId="77777777" w:rsidR="00DE4AC3" w:rsidRPr="00160256" w:rsidRDefault="00DE4AC3" w:rsidP="00DE4AC3">
      <w:pPr>
        <w:spacing w:line="360" w:lineRule="auto"/>
        <w:contextualSpacing/>
        <w:jc w:val="both"/>
      </w:pPr>
    </w:p>
    <w:p w14:paraId="1E0E19A4" w14:textId="77777777" w:rsidR="00DE4AC3" w:rsidRPr="00160256" w:rsidRDefault="00DE4AC3" w:rsidP="00DE4AC3">
      <w:pPr>
        <w:numPr>
          <w:ilvl w:val="0"/>
          <w:numId w:val="1"/>
        </w:numPr>
        <w:spacing w:line="360" w:lineRule="auto"/>
        <w:contextualSpacing/>
        <w:jc w:val="both"/>
      </w:pPr>
      <w:r w:rsidRPr="00160256">
        <w:rPr>
          <w:rtl/>
        </w:rPr>
        <w:t xml:space="preserve">קשה לומר כי ייחסו של הנאשם כלפי ביצוע העבירה מבטא חרטה או שינוי מחשבתי. הנאשם התקשה לתאר בפני שירות המבחן את מניעיו ואת הנסיבות שהביאוהו לביצוע העבירות. </w:t>
      </w:r>
      <w:r>
        <w:rPr>
          <w:rFonts w:hint="cs"/>
          <w:rtl/>
        </w:rPr>
        <w:t xml:space="preserve">לא הייתה כל פתיחות מצדו של הנאשם בפני קצין המבחן והנסיבות שאפפו את העבירה נותרו עלומות. כאן המקום לציין כי טענת הנאשם בפני קצין המבחן כי התכוון לעשות שימוש בסמים בשל פרידה מחברתו, לא רק שאינה סבירה (לאור הכמות העצומה) אלא שהיא סותרת את הודאתו בדבר סיבת ההחזקה ורק מחזקת את המסקנה בדבר היעדר שינוי מחשבתי שעשוי להעיד על סיכויי שיקום (בעניין זה הדגיש הסנגור כי הנאשם אינו חוזר מהודאתו). </w:t>
      </w:r>
      <w:r w:rsidRPr="00160256">
        <w:rPr>
          <w:rtl/>
        </w:rPr>
        <w:t xml:space="preserve">בכל מקרה, הנאשם לא עבר כל הליך טיפולי </w:t>
      </w:r>
      <w:r>
        <w:rPr>
          <w:rFonts w:hint="cs"/>
          <w:rtl/>
        </w:rPr>
        <w:t>ו</w:t>
      </w:r>
      <w:r w:rsidRPr="00160256">
        <w:rPr>
          <w:rtl/>
        </w:rPr>
        <w:t xml:space="preserve">אף שירות המבחן לא ציין בגדר שיקוליו את סיכויי השיקום, אלא את ההרתעה שהשיג ההליך הפלילי. אכן, לעיתים ניתן יהיה לראות בהרתעה שהשיג ההליך הפלילי כמצביע על סיכויי שיקום (ראו למשל </w:t>
      </w:r>
      <w:hyperlink r:id="rId64" w:history="1">
        <w:r w:rsidR="00647DC4" w:rsidRPr="00647DC4">
          <w:rPr>
            <w:color w:val="0000FF"/>
            <w:u w:val="single"/>
            <w:rtl/>
          </w:rPr>
          <w:t>עפ"ג 24721-12-14</w:t>
        </w:r>
      </w:hyperlink>
      <w:r w:rsidRPr="00160256">
        <w:rPr>
          <w:rtl/>
        </w:rPr>
        <w:t xml:space="preserve"> </w:t>
      </w:r>
      <w:r w:rsidRPr="00160256">
        <w:rPr>
          <w:b/>
          <w:bCs/>
          <w:rtl/>
        </w:rPr>
        <w:t>מדינת ישראל נ' דלית נחמני</w:t>
      </w:r>
      <w:r w:rsidRPr="00160256">
        <w:rPr>
          <w:rtl/>
        </w:rPr>
        <w:t xml:space="preserve"> (29.1.15); </w:t>
      </w:r>
      <w:hyperlink r:id="rId65" w:history="1">
        <w:r w:rsidR="00647DC4" w:rsidRPr="00647DC4">
          <w:rPr>
            <w:color w:val="0000FF"/>
            <w:u w:val="single"/>
            <w:rtl/>
          </w:rPr>
          <w:t>עפ"ג 25795-01-15</w:t>
        </w:r>
      </w:hyperlink>
      <w:r w:rsidRPr="00160256">
        <w:rPr>
          <w:rtl/>
        </w:rPr>
        <w:t xml:space="preserve"> </w:t>
      </w:r>
      <w:r w:rsidRPr="00160256">
        <w:rPr>
          <w:b/>
          <w:bCs/>
          <w:rtl/>
        </w:rPr>
        <w:t>מרקוס נ' פרקליטות מחוז חיפה – פלילי</w:t>
      </w:r>
      <w:r w:rsidRPr="00160256">
        <w:rPr>
          <w:rtl/>
        </w:rPr>
        <w:t xml:space="preserve"> (26.2.15)) ואולם,</w:t>
      </w:r>
      <w:r w:rsidRPr="00160256">
        <w:rPr>
          <w:rFonts w:ascii="Calibri" w:hAnsi="Calibri" w:cs="Arial"/>
          <w:b/>
          <w:bCs/>
          <w:sz w:val="26"/>
          <w:szCs w:val="26"/>
          <w:rtl/>
        </w:rPr>
        <w:t xml:space="preserve"> </w:t>
      </w:r>
      <w:r w:rsidRPr="00160256">
        <w:rPr>
          <w:rtl/>
        </w:rPr>
        <w:t>בשים לב למהות העבירה</w:t>
      </w:r>
      <w:r>
        <w:rPr>
          <w:rFonts w:hint="cs"/>
          <w:rtl/>
        </w:rPr>
        <w:t xml:space="preserve"> בענייננו (להבדיל מהעבירות במקרים שהובאו לעיל)</w:t>
      </w:r>
      <w:r w:rsidRPr="00160256">
        <w:rPr>
          <w:rtl/>
        </w:rPr>
        <w:t xml:space="preserve">, לא די בכך לצורך הוכחת סיכויי שיקום ממשיים המצדיקים חריגה ממתחם הענישה, שהרי </w:t>
      </w:r>
      <w:r w:rsidRPr="00160256">
        <w:rPr>
          <w:rFonts w:ascii="Garamond" w:hAnsi="Garamond" w:cs="Miriam"/>
          <w:spacing w:val="10"/>
          <w:rtl/>
        </w:rPr>
        <w:t>"</w:t>
      </w:r>
      <w:r w:rsidRPr="00160256">
        <w:rPr>
          <w:rFonts w:ascii="Garamond" w:hAnsi="Garamond" w:cs="Miriam" w:hint="eastAsia"/>
          <w:spacing w:val="10"/>
          <w:rtl/>
        </w:rPr>
        <w:t>כבר</w:t>
      </w:r>
      <w:r w:rsidRPr="00160256">
        <w:rPr>
          <w:rFonts w:ascii="Garamond" w:hAnsi="Garamond" w:cs="Miriam"/>
          <w:spacing w:val="10"/>
          <w:rtl/>
        </w:rPr>
        <w:t xml:space="preserve"> </w:t>
      </w:r>
      <w:r w:rsidRPr="00160256">
        <w:rPr>
          <w:rFonts w:ascii="Garamond" w:hAnsi="Garamond" w:cs="Miriam" w:hint="eastAsia"/>
          <w:spacing w:val="10"/>
          <w:rtl/>
        </w:rPr>
        <w:t>נפסק</w:t>
      </w:r>
      <w:r w:rsidRPr="00160256">
        <w:rPr>
          <w:rFonts w:ascii="Garamond" w:hAnsi="Garamond" w:cs="Miriam"/>
          <w:spacing w:val="10"/>
          <w:rtl/>
        </w:rPr>
        <w:t xml:space="preserve"> </w:t>
      </w:r>
      <w:r w:rsidRPr="00160256">
        <w:rPr>
          <w:rFonts w:ascii="Garamond" w:hAnsi="Garamond" w:cs="Miriam" w:hint="eastAsia"/>
          <w:spacing w:val="10"/>
          <w:rtl/>
        </w:rPr>
        <w:t>כי</w:t>
      </w:r>
      <w:r w:rsidRPr="00160256">
        <w:rPr>
          <w:rFonts w:ascii="Garamond" w:hAnsi="Garamond" w:cs="Miriam"/>
          <w:spacing w:val="10"/>
          <w:rtl/>
        </w:rPr>
        <w:t xml:space="preserve"> </w:t>
      </w:r>
      <w:r w:rsidRPr="00160256">
        <w:rPr>
          <w:rFonts w:ascii="Garamond" w:hAnsi="Garamond" w:cs="Miriam" w:hint="eastAsia"/>
          <w:spacing w:val="10"/>
          <w:rtl/>
        </w:rPr>
        <w:t>ככל</w:t>
      </w:r>
      <w:r w:rsidRPr="00160256">
        <w:rPr>
          <w:rFonts w:ascii="Garamond" w:hAnsi="Garamond" w:cs="Miriam"/>
          <w:spacing w:val="10"/>
          <w:rtl/>
        </w:rPr>
        <w:t xml:space="preserve"> </w:t>
      </w:r>
      <w:r w:rsidRPr="00160256">
        <w:rPr>
          <w:rFonts w:ascii="Garamond" w:hAnsi="Garamond" w:cs="Miriam" w:hint="eastAsia"/>
          <w:spacing w:val="10"/>
          <w:rtl/>
        </w:rPr>
        <w:t>שהעבירות</w:t>
      </w:r>
      <w:r w:rsidRPr="00160256">
        <w:rPr>
          <w:rFonts w:ascii="Garamond" w:hAnsi="Garamond" w:cs="Miriam"/>
          <w:spacing w:val="10"/>
          <w:rtl/>
        </w:rPr>
        <w:t xml:space="preserve"> </w:t>
      </w:r>
      <w:r w:rsidRPr="00160256">
        <w:rPr>
          <w:rFonts w:ascii="Garamond" w:hAnsi="Garamond" w:cs="Miriam" w:hint="eastAsia"/>
          <w:spacing w:val="10"/>
          <w:rtl/>
        </w:rPr>
        <w:t>בהן</w:t>
      </w:r>
      <w:r w:rsidRPr="00160256">
        <w:rPr>
          <w:rFonts w:ascii="Garamond" w:hAnsi="Garamond" w:cs="Miriam"/>
          <w:spacing w:val="10"/>
          <w:rtl/>
        </w:rPr>
        <w:t xml:space="preserve"> </w:t>
      </w:r>
      <w:r w:rsidRPr="00160256">
        <w:rPr>
          <w:rFonts w:ascii="Garamond" w:hAnsi="Garamond" w:cs="Miriam" w:hint="eastAsia"/>
          <w:spacing w:val="10"/>
          <w:rtl/>
        </w:rPr>
        <w:t>הורשע</w:t>
      </w:r>
      <w:r w:rsidRPr="00160256">
        <w:rPr>
          <w:rFonts w:ascii="Garamond" w:hAnsi="Garamond" w:cs="Miriam"/>
          <w:spacing w:val="10"/>
          <w:rtl/>
        </w:rPr>
        <w:t xml:space="preserve"> </w:t>
      </w:r>
      <w:r w:rsidRPr="00160256">
        <w:rPr>
          <w:rFonts w:ascii="Garamond" w:hAnsi="Garamond" w:cs="Miriam" w:hint="eastAsia"/>
          <w:spacing w:val="10"/>
          <w:rtl/>
        </w:rPr>
        <w:t>נאשם</w:t>
      </w:r>
      <w:r w:rsidRPr="00160256">
        <w:rPr>
          <w:rFonts w:ascii="Garamond" w:hAnsi="Garamond" w:cs="Miriam"/>
          <w:spacing w:val="10"/>
          <w:rtl/>
        </w:rPr>
        <w:t xml:space="preserve"> </w:t>
      </w:r>
      <w:r w:rsidRPr="00160256">
        <w:rPr>
          <w:rFonts w:ascii="Garamond" w:hAnsi="Garamond" w:cs="Miriam" w:hint="eastAsia"/>
          <w:spacing w:val="10"/>
          <w:rtl/>
        </w:rPr>
        <w:t>הן</w:t>
      </w:r>
      <w:r w:rsidRPr="00160256">
        <w:rPr>
          <w:rFonts w:ascii="Garamond" w:hAnsi="Garamond" w:cs="Miriam"/>
          <w:spacing w:val="10"/>
          <w:rtl/>
        </w:rPr>
        <w:t xml:space="preserve"> </w:t>
      </w:r>
      <w:r w:rsidRPr="00160256">
        <w:rPr>
          <w:rFonts w:ascii="Garamond" w:hAnsi="Garamond" w:cs="Miriam" w:hint="eastAsia"/>
          <w:spacing w:val="10"/>
          <w:rtl/>
        </w:rPr>
        <w:t>חמורות</w:t>
      </w:r>
      <w:r w:rsidRPr="00160256">
        <w:rPr>
          <w:rFonts w:ascii="Garamond" w:hAnsi="Garamond" w:cs="Miriam"/>
          <w:spacing w:val="10"/>
          <w:rtl/>
        </w:rPr>
        <w:t xml:space="preserve"> </w:t>
      </w:r>
      <w:r w:rsidRPr="00160256">
        <w:rPr>
          <w:rFonts w:ascii="Garamond" w:hAnsi="Garamond" w:cs="Miriam" w:hint="eastAsia"/>
          <w:spacing w:val="10"/>
          <w:rtl/>
        </w:rPr>
        <w:t>יותר</w:t>
      </w:r>
      <w:r w:rsidRPr="00160256">
        <w:rPr>
          <w:rFonts w:ascii="Garamond" w:hAnsi="Garamond" w:cs="Miriam"/>
          <w:spacing w:val="10"/>
          <w:rtl/>
        </w:rPr>
        <w:t xml:space="preserve">, </w:t>
      </w:r>
      <w:r w:rsidRPr="00160256">
        <w:rPr>
          <w:rFonts w:ascii="Garamond" w:hAnsi="Garamond" w:cs="Miriam" w:hint="eastAsia"/>
          <w:spacing w:val="10"/>
          <w:rtl/>
        </w:rPr>
        <w:t>כך</w:t>
      </w:r>
      <w:r w:rsidRPr="00160256">
        <w:rPr>
          <w:rFonts w:ascii="Garamond" w:hAnsi="Garamond" w:cs="Miriam"/>
          <w:spacing w:val="10"/>
          <w:rtl/>
        </w:rPr>
        <w:t xml:space="preserve"> </w:t>
      </w:r>
      <w:r w:rsidRPr="00160256">
        <w:rPr>
          <w:rFonts w:ascii="Garamond" w:hAnsi="Garamond" w:cs="Miriam" w:hint="eastAsia"/>
          <w:spacing w:val="10"/>
          <w:rtl/>
        </w:rPr>
        <w:t>גובר</w:t>
      </w:r>
      <w:r w:rsidRPr="00160256">
        <w:rPr>
          <w:rFonts w:ascii="Garamond" w:hAnsi="Garamond" w:cs="Miriam"/>
          <w:spacing w:val="10"/>
          <w:rtl/>
        </w:rPr>
        <w:t xml:space="preserve"> </w:t>
      </w:r>
      <w:r w:rsidRPr="00160256">
        <w:rPr>
          <w:rFonts w:ascii="Garamond" w:hAnsi="Garamond" w:cs="Miriam" w:hint="eastAsia"/>
          <w:spacing w:val="10"/>
          <w:rtl/>
        </w:rPr>
        <w:t>הנטל</w:t>
      </w:r>
      <w:r w:rsidRPr="00160256">
        <w:rPr>
          <w:rFonts w:ascii="Garamond" w:hAnsi="Garamond" w:cs="Miriam"/>
          <w:spacing w:val="10"/>
          <w:rtl/>
        </w:rPr>
        <w:t xml:space="preserve"> </w:t>
      </w:r>
      <w:r w:rsidRPr="00160256">
        <w:rPr>
          <w:rFonts w:ascii="Garamond" w:hAnsi="Garamond" w:cs="Miriam" w:hint="eastAsia"/>
          <w:spacing w:val="10"/>
          <w:rtl/>
        </w:rPr>
        <w:t>להראות</w:t>
      </w:r>
      <w:r w:rsidRPr="00160256">
        <w:rPr>
          <w:rFonts w:ascii="Garamond" w:hAnsi="Garamond" w:cs="Miriam"/>
          <w:spacing w:val="10"/>
          <w:rtl/>
        </w:rPr>
        <w:t xml:space="preserve"> </w:t>
      </w:r>
      <w:r w:rsidRPr="00160256">
        <w:rPr>
          <w:rFonts w:ascii="Garamond" w:hAnsi="Garamond" w:cs="Miriam" w:hint="eastAsia"/>
          <w:spacing w:val="10"/>
          <w:rtl/>
        </w:rPr>
        <w:t>סיכויי</w:t>
      </w:r>
      <w:r w:rsidRPr="00160256">
        <w:rPr>
          <w:rFonts w:ascii="Garamond" w:hAnsi="Garamond" w:cs="Miriam"/>
          <w:spacing w:val="10"/>
          <w:rtl/>
        </w:rPr>
        <w:t xml:space="preserve"> </w:t>
      </w:r>
      <w:r w:rsidRPr="00160256">
        <w:rPr>
          <w:rFonts w:ascii="Garamond" w:hAnsi="Garamond" w:cs="Miriam" w:hint="eastAsia"/>
          <w:spacing w:val="10"/>
          <w:rtl/>
        </w:rPr>
        <w:t>שיקום</w:t>
      </w:r>
      <w:r w:rsidRPr="00160256">
        <w:rPr>
          <w:rFonts w:ascii="Garamond" w:hAnsi="Garamond" w:cs="Miriam"/>
          <w:spacing w:val="10"/>
          <w:rtl/>
        </w:rPr>
        <w:t xml:space="preserve"> </w:t>
      </w:r>
      <w:r w:rsidRPr="00160256">
        <w:rPr>
          <w:rFonts w:ascii="Garamond" w:hAnsi="Garamond" w:cs="Miriam" w:hint="eastAsia"/>
          <w:spacing w:val="10"/>
          <w:rtl/>
        </w:rPr>
        <w:t>מובהקים</w:t>
      </w:r>
      <w:r w:rsidRPr="00160256">
        <w:rPr>
          <w:rFonts w:ascii="Garamond" w:hAnsi="Garamond" w:cs="Miriam"/>
          <w:spacing w:val="10"/>
          <w:rtl/>
        </w:rPr>
        <w:t xml:space="preserve"> </w:t>
      </w:r>
      <w:r w:rsidRPr="00160256">
        <w:rPr>
          <w:rFonts w:ascii="Garamond" w:hAnsi="Garamond" w:cs="Miriam" w:hint="eastAsia"/>
          <w:spacing w:val="10"/>
          <w:rtl/>
        </w:rPr>
        <w:t>יותר</w:t>
      </w:r>
      <w:r w:rsidRPr="00160256">
        <w:rPr>
          <w:rFonts w:ascii="Garamond" w:hAnsi="Garamond" w:cs="Miriam"/>
          <w:spacing w:val="10"/>
          <w:rtl/>
        </w:rPr>
        <w:t xml:space="preserve">" </w:t>
      </w:r>
      <w:r w:rsidRPr="00160256">
        <w:rPr>
          <w:rFonts w:ascii="Garamond" w:hAnsi="Garamond"/>
          <w:spacing w:val="10"/>
          <w:rtl/>
        </w:rPr>
        <w:t>(</w:t>
      </w:r>
      <w:hyperlink r:id="rId66" w:history="1">
        <w:r w:rsidR="006362D2" w:rsidRPr="006362D2">
          <w:rPr>
            <w:rFonts w:ascii="Garamond" w:hAnsi="Garamond" w:hint="eastAsia"/>
            <w:color w:val="0000FF"/>
            <w:spacing w:val="10"/>
            <w:u w:val="single"/>
            <w:rtl/>
          </w:rPr>
          <w:t>רע</w:t>
        </w:r>
        <w:r w:rsidR="006362D2" w:rsidRPr="006362D2">
          <w:rPr>
            <w:rFonts w:ascii="Garamond" w:hAnsi="Garamond"/>
            <w:color w:val="0000FF"/>
            <w:spacing w:val="10"/>
            <w:u w:val="single"/>
            <w:rtl/>
          </w:rPr>
          <w:t>"</w:t>
        </w:r>
        <w:r w:rsidR="006362D2" w:rsidRPr="006362D2">
          <w:rPr>
            <w:rFonts w:ascii="Garamond" w:hAnsi="Garamond" w:hint="eastAsia"/>
            <w:color w:val="0000FF"/>
            <w:spacing w:val="10"/>
            <w:u w:val="single"/>
            <w:rtl/>
          </w:rPr>
          <w:t>פ</w:t>
        </w:r>
        <w:r w:rsidR="006362D2" w:rsidRPr="006362D2">
          <w:rPr>
            <w:rFonts w:ascii="Garamond" w:hAnsi="Garamond"/>
            <w:color w:val="0000FF"/>
            <w:spacing w:val="10"/>
            <w:u w:val="single"/>
            <w:rtl/>
          </w:rPr>
          <w:t xml:space="preserve"> 9102/15 </w:t>
        </w:r>
      </w:hyperlink>
      <w:r w:rsidR="006362D2" w:rsidRPr="006362D2">
        <w:rPr>
          <w:rFonts w:ascii="Garamond" w:hAnsi="Garamond" w:hint="eastAsia"/>
          <w:spacing w:val="10"/>
          <w:rtl/>
        </w:rPr>
        <w:t xml:space="preserve"> </w:t>
      </w:r>
      <w:r w:rsidRPr="00160256">
        <w:rPr>
          <w:rFonts w:ascii="Garamond" w:hAnsi="Garamond" w:hint="eastAsia"/>
          <w:b/>
          <w:bCs/>
          <w:spacing w:val="10"/>
          <w:rtl/>
        </w:rPr>
        <w:t>רועי</w:t>
      </w:r>
      <w:r w:rsidRPr="00160256">
        <w:rPr>
          <w:rFonts w:ascii="Garamond" w:hAnsi="Garamond"/>
          <w:b/>
          <w:bCs/>
          <w:spacing w:val="10"/>
          <w:rtl/>
        </w:rPr>
        <w:t xml:space="preserve"> </w:t>
      </w:r>
      <w:r w:rsidRPr="00160256">
        <w:rPr>
          <w:rFonts w:ascii="Garamond" w:hAnsi="Garamond" w:hint="eastAsia"/>
          <w:b/>
          <w:bCs/>
          <w:spacing w:val="10"/>
          <w:rtl/>
        </w:rPr>
        <w:t>פאר</w:t>
      </w:r>
      <w:r w:rsidRPr="00160256">
        <w:rPr>
          <w:rFonts w:ascii="Garamond" w:hAnsi="Garamond"/>
          <w:b/>
          <w:bCs/>
          <w:spacing w:val="10"/>
          <w:rtl/>
        </w:rPr>
        <w:t xml:space="preserve"> </w:t>
      </w:r>
      <w:r w:rsidRPr="00160256">
        <w:rPr>
          <w:rFonts w:ascii="Garamond" w:hAnsi="Garamond" w:hint="eastAsia"/>
          <w:b/>
          <w:bCs/>
          <w:spacing w:val="10"/>
          <w:rtl/>
        </w:rPr>
        <w:t>נ</w:t>
      </w:r>
      <w:r w:rsidRPr="00160256">
        <w:rPr>
          <w:rFonts w:ascii="Garamond" w:hAnsi="Garamond"/>
          <w:b/>
          <w:bCs/>
          <w:spacing w:val="10"/>
          <w:rtl/>
        </w:rPr>
        <w:t xml:space="preserve">' </w:t>
      </w:r>
      <w:r w:rsidRPr="00160256">
        <w:rPr>
          <w:rFonts w:ascii="Garamond" w:hAnsi="Garamond" w:hint="eastAsia"/>
          <w:b/>
          <w:bCs/>
          <w:spacing w:val="10"/>
          <w:rtl/>
        </w:rPr>
        <w:t>מדינת</w:t>
      </w:r>
      <w:r w:rsidRPr="00160256">
        <w:rPr>
          <w:rFonts w:ascii="Garamond" w:hAnsi="Garamond"/>
          <w:b/>
          <w:bCs/>
          <w:spacing w:val="10"/>
          <w:rtl/>
        </w:rPr>
        <w:t xml:space="preserve"> </w:t>
      </w:r>
      <w:r w:rsidRPr="00160256">
        <w:rPr>
          <w:rFonts w:ascii="Garamond" w:hAnsi="Garamond" w:hint="eastAsia"/>
          <w:b/>
          <w:bCs/>
          <w:spacing w:val="10"/>
          <w:rtl/>
        </w:rPr>
        <w:t>ישראל</w:t>
      </w:r>
      <w:r w:rsidRPr="00160256">
        <w:rPr>
          <w:rFonts w:ascii="Garamond" w:hAnsi="Garamond"/>
          <w:spacing w:val="10"/>
          <w:rtl/>
        </w:rPr>
        <w:t xml:space="preserve"> (26.1.16); </w:t>
      </w:r>
      <w:r w:rsidRPr="00160256">
        <w:rPr>
          <w:rFonts w:ascii="Garamond" w:hAnsi="Garamond" w:hint="eastAsia"/>
          <w:spacing w:val="10"/>
          <w:rtl/>
        </w:rPr>
        <w:t>וראו</w:t>
      </w:r>
      <w:r w:rsidRPr="00160256">
        <w:rPr>
          <w:rFonts w:ascii="Garamond" w:hAnsi="Garamond"/>
          <w:spacing w:val="10"/>
          <w:rtl/>
        </w:rPr>
        <w:t xml:space="preserve"> </w:t>
      </w:r>
      <w:r w:rsidRPr="00160256">
        <w:rPr>
          <w:rFonts w:ascii="Garamond" w:hAnsi="Garamond" w:hint="eastAsia"/>
          <w:spacing w:val="10"/>
          <w:rtl/>
        </w:rPr>
        <w:t>גם</w:t>
      </w:r>
      <w:r w:rsidRPr="00160256">
        <w:rPr>
          <w:rFonts w:ascii="Garamond" w:hAnsi="Garamond"/>
          <w:spacing w:val="10"/>
          <w:rtl/>
        </w:rPr>
        <w:t xml:space="preserve"> </w:t>
      </w:r>
      <w:hyperlink r:id="rId67" w:history="1">
        <w:r w:rsidR="00647DC4" w:rsidRPr="00647DC4">
          <w:rPr>
            <w:color w:val="0000FF"/>
            <w:u w:val="single"/>
            <w:rtl/>
          </w:rPr>
          <w:t>עפ"ג 62171-05-17</w:t>
        </w:r>
      </w:hyperlink>
      <w:r w:rsidRPr="00160256">
        <w:rPr>
          <w:rtl/>
        </w:rPr>
        <w:t xml:space="preserve"> </w:t>
      </w:r>
      <w:r w:rsidRPr="00160256">
        <w:rPr>
          <w:b/>
          <w:bCs/>
          <w:rtl/>
        </w:rPr>
        <w:t>אסי חן נ' מדינת ישראל</w:t>
      </w:r>
      <w:r w:rsidRPr="00160256">
        <w:rPr>
          <w:rtl/>
        </w:rPr>
        <w:t xml:space="preserve"> (10.7.17) ו</w:t>
      </w:r>
      <w:r w:rsidRPr="00160256">
        <w:rPr>
          <w:rFonts w:ascii="Garamond" w:hAnsi="Garamond" w:hint="eastAsia"/>
          <w:spacing w:val="10"/>
          <w:rtl/>
        </w:rPr>
        <w:t>בהשוואה</w:t>
      </w:r>
      <w:r w:rsidRPr="00160256">
        <w:rPr>
          <w:rFonts w:ascii="Garamond" w:hAnsi="Garamond"/>
          <w:spacing w:val="10"/>
          <w:rtl/>
        </w:rPr>
        <w:t xml:space="preserve"> </w:t>
      </w:r>
      <w:r w:rsidRPr="00160256">
        <w:rPr>
          <w:rFonts w:ascii="Garamond" w:hAnsi="Garamond" w:hint="eastAsia"/>
          <w:spacing w:val="10"/>
          <w:rtl/>
        </w:rPr>
        <w:t>להליך</w:t>
      </w:r>
      <w:r w:rsidRPr="00160256">
        <w:rPr>
          <w:rFonts w:ascii="Garamond" w:hAnsi="Garamond"/>
          <w:spacing w:val="10"/>
          <w:rtl/>
        </w:rPr>
        <w:t xml:space="preserve"> </w:t>
      </w:r>
      <w:r w:rsidRPr="00160256">
        <w:rPr>
          <w:rFonts w:ascii="Garamond" w:hAnsi="Garamond" w:hint="eastAsia"/>
          <w:spacing w:val="10"/>
          <w:rtl/>
        </w:rPr>
        <w:t>השיקום</w:t>
      </w:r>
      <w:r w:rsidRPr="00160256">
        <w:rPr>
          <w:rFonts w:ascii="Garamond" w:hAnsi="Garamond"/>
          <w:spacing w:val="10"/>
          <w:rtl/>
        </w:rPr>
        <w:t xml:space="preserve"> </w:t>
      </w:r>
      <w:r w:rsidRPr="00160256">
        <w:rPr>
          <w:rFonts w:ascii="Garamond" w:hAnsi="Garamond" w:hint="eastAsia"/>
          <w:spacing w:val="10"/>
          <w:rtl/>
        </w:rPr>
        <w:t>שתואר</w:t>
      </w:r>
      <w:r w:rsidRPr="00160256">
        <w:rPr>
          <w:rFonts w:ascii="Garamond" w:hAnsi="Garamond"/>
          <w:spacing w:val="10"/>
          <w:rtl/>
        </w:rPr>
        <w:t xml:space="preserve"> </w:t>
      </w:r>
      <w:r w:rsidRPr="00160256">
        <w:rPr>
          <w:rtl/>
        </w:rPr>
        <w:t>ב</w:t>
      </w:r>
      <w:hyperlink r:id="rId68" w:history="1">
        <w:r w:rsidR="00647DC4" w:rsidRPr="00647DC4">
          <w:rPr>
            <w:color w:val="0000FF"/>
            <w:u w:val="single"/>
            <w:rtl/>
          </w:rPr>
          <w:t>עפ"ג 48707-08-15</w:t>
        </w:r>
      </w:hyperlink>
      <w:r w:rsidRPr="00160256">
        <w:rPr>
          <w:rtl/>
        </w:rPr>
        <w:t xml:space="preserve"> </w:t>
      </w:r>
      <w:r w:rsidRPr="00160256">
        <w:rPr>
          <w:b/>
          <w:bCs/>
          <w:rtl/>
        </w:rPr>
        <w:t>מדינת ישראל נ' חגי מרדכי כליפה</w:t>
      </w:r>
      <w:r w:rsidRPr="00160256">
        <w:rPr>
          <w:rtl/>
        </w:rPr>
        <w:t xml:space="preserve"> (19.11.15)). </w:t>
      </w:r>
    </w:p>
    <w:p w14:paraId="1DFA69C5" w14:textId="77777777" w:rsidR="00DE4AC3" w:rsidRDefault="00DE4AC3" w:rsidP="00DE4AC3">
      <w:pPr>
        <w:spacing w:line="360" w:lineRule="auto"/>
        <w:contextualSpacing/>
        <w:jc w:val="both"/>
      </w:pPr>
    </w:p>
    <w:p w14:paraId="2AB85F18" w14:textId="77777777" w:rsidR="00DE4AC3" w:rsidRPr="00160256" w:rsidRDefault="00DE4AC3" w:rsidP="00DE4AC3">
      <w:pPr>
        <w:numPr>
          <w:ilvl w:val="0"/>
          <w:numId w:val="1"/>
        </w:numPr>
        <w:spacing w:line="360" w:lineRule="auto"/>
        <w:contextualSpacing/>
        <w:jc w:val="both"/>
        <w:rPr>
          <w:rtl/>
        </w:rPr>
      </w:pPr>
      <w:r>
        <w:rPr>
          <w:rFonts w:hint="cs"/>
          <w:rtl/>
        </w:rPr>
        <w:t xml:space="preserve"> </w:t>
      </w:r>
      <w:r w:rsidRPr="00160256">
        <w:rPr>
          <w:rtl/>
        </w:rPr>
        <w:t xml:space="preserve">סיכומו של דבר. לא </w:t>
      </w:r>
      <w:r>
        <w:rPr>
          <w:rFonts w:hint="cs"/>
          <w:rtl/>
        </w:rPr>
        <w:t xml:space="preserve">קיימים סיכויי שיקום ממשיים המצדיקים </w:t>
      </w:r>
      <w:r w:rsidRPr="00160256">
        <w:rPr>
          <w:rtl/>
        </w:rPr>
        <w:t>חריגה ממתחם הענישה. לאור כך, לא ניתן ליישם את המלצת שירות המבחן לענישה בעבודות שירות, שהרי לצורך כך יש לחרוג ממתחם הענישה. יתרה מזו, סבור אני כי בנתוני המקרה, המלצה זו אינה מבטאת איזון נכון בין שיקולי הענישה השונים, והכל על רקע מהות העבירה ושאר הנסיבות. אכן, אין לבוא בטרוניה לשירות המבחן ע</w:t>
      </w:r>
      <w:r>
        <w:rPr>
          <w:rtl/>
        </w:rPr>
        <w:t xml:space="preserve">ל כך שהוא רואה את הנושא מזווית </w:t>
      </w:r>
      <w:r w:rsidRPr="00160256">
        <w:rPr>
          <w:rtl/>
        </w:rPr>
        <w:t xml:space="preserve">ראייה </w:t>
      </w:r>
      <w:r>
        <w:rPr>
          <w:rFonts w:hint="cs"/>
          <w:rtl/>
        </w:rPr>
        <w:t>שונה וצרה יותר</w:t>
      </w:r>
      <w:r w:rsidRPr="00160256">
        <w:rPr>
          <w:rtl/>
        </w:rPr>
        <w:t xml:space="preserve">. זהו תפקידו של שירות המבחן ואם לא יעשה כן יחטא לתפקידו (אהרון ברק, </w:t>
      </w:r>
      <w:r w:rsidRPr="00160256">
        <w:rPr>
          <w:b/>
          <w:bCs/>
          <w:rtl/>
        </w:rPr>
        <w:t>התסקיר וקצין המבחן למבוגרים</w:t>
      </w:r>
      <w:r w:rsidRPr="00160256">
        <w:rPr>
          <w:rtl/>
        </w:rPr>
        <w:t>, חברה ורווחה ג', בעמ' 653)  ואולם בית המשפט מחויב לשקול שיקולים שונים בגזר הדין. ראו:</w:t>
      </w:r>
      <w:r w:rsidRPr="00160256">
        <w:t xml:space="preserve"> </w:t>
      </w:r>
    </w:p>
    <w:p w14:paraId="7E24DBDB" w14:textId="77777777" w:rsidR="00DE4AC3" w:rsidRPr="00160256" w:rsidRDefault="00DE4AC3" w:rsidP="00DE4AC3">
      <w:pPr>
        <w:spacing w:line="360" w:lineRule="auto"/>
        <w:contextualSpacing/>
        <w:jc w:val="both"/>
        <w:rPr>
          <w:rtl/>
        </w:rPr>
      </w:pPr>
    </w:p>
    <w:p w14:paraId="67134CFA" w14:textId="77777777" w:rsidR="00DE4AC3" w:rsidRPr="00160256" w:rsidRDefault="00DE4AC3" w:rsidP="00DE4AC3">
      <w:pPr>
        <w:ind w:left="1134" w:rightChars="200" w:right="480"/>
        <w:contextualSpacing/>
        <w:jc w:val="both"/>
        <w:rPr>
          <w:rtl/>
        </w:rPr>
      </w:pPr>
      <w:r w:rsidRPr="00160256">
        <w:rPr>
          <w:rFonts w:ascii="Century" w:hAnsi="Century" w:cs="Miriam"/>
          <w:spacing w:val="10"/>
          <w:rtl/>
        </w:rPr>
        <w:t>"</w:t>
      </w:r>
      <w:r w:rsidRPr="00160256">
        <w:rPr>
          <w:rFonts w:ascii="Century" w:hAnsi="Century" w:cs="Miriam" w:hint="eastAsia"/>
          <w:spacing w:val="10"/>
          <w:rtl/>
        </w:rPr>
        <w:t>אמנם</w:t>
      </w:r>
      <w:r w:rsidRPr="00160256">
        <w:rPr>
          <w:rFonts w:ascii="Century" w:hAnsi="Century" w:cs="Miriam"/>
          <w:spacing w:val="10"/>
          <w:rtl/>
        </w:rPr>
        <w:t xml:space="preserve"> </w:t>
      </w:r>
      <w:r w:rsidRPr="00160256">
        <w:rPr>
          <w:rFonts w:ascii="Century" w:hAnsi="Century" w:cs="Miriam" w:hint="eastAsia"/>
          <w:spacing w:val="10"/>
          <w:rtl/>
        </w:rPr>
        <w:t>שירות</w:t>
      </w:r>
      <w:r w:rsidRPr="00160256">
        <w:rPr>
          <w:rFonts w:ascii="Century" w:hAnsi="Century" w:cs="Miriam"/>
          <w:spacing w:val="10"/>
          <w:rtl/>
        </w:rPr>
        <w:t xml:space="preserve"> </w:t>
      </w:r>
      <w:r w:rsidRPr="00160256">
        <w:rPr>
          <w:rFonts w:ascii="Century" w:hAnsi="Century" w:cs="Miriam" w:hint="eastAsia"/>
          <w:spacing w:val="10"/>
          <w:rtl/>
        </w:rPr>
        <w:t>המבחן</w:t>
      </w:r>
      <w:r w:rsidRPr="00160256">
        <w:rPr>
          <w:rFonts w:ascii="Century" w:hAnsi="Century" w:cs="Miriam"/>
          <w:spacing w:val="10"/>
          <w:rtl/>
        </w:rPr>
        <w:t xml:space="preserve"> </w:t>
      </w:r>
      <w:r w:rsidRPr="00160256">
        <w:rPr>
          <w:rFonts w:ascii="Century" w:hAnsi="Century" w:cs="Miriam" w:hint="eastAsia"/>
          <w:spacing w:val="10"/>
          <w:rtl/>
        </w:rPr>
        <w:t>הוא</w:t>
      </w:r>
      <w:r w:rsidRPr="00160256">
        <w:rPr>
          <w:rFonts w:ascii="Century" w:hAnsi="Century" w:cs="Miriam"/>
          <w:spacing w:val="10"/>
          <w:rtl/>
        </w:rPr>
        <w:t xml:space="preserve"> </w:t>
      </w:r>
      <w:r w:rsidRPr="00160256">
        <w:rPr>
          <w:rFonts w:ascii="Century" w:hAnsi="Century" w:cs="Miriam" w:hint="eastAsia"/>
          <w:spacing w:val="10"/>
          <w:rtl/>
        </w:rPr>
        <w:t>הגורם</w:t>
      </w:r>
      <w:r w:rsidRPr="00160256">
        <w:rPr>
          <w:rFonts w:ascii="Century" w:hAnsi="Century" w:cs="Miriam"/>
          <w:spacing w:val="10"/>
          <w:rtl/>
        </w:rPr>
        <w:t xml:space="preserve"> </w:t>
      </w:r>
      <w:r w:rsidRPr="00160256">
        <w:rPr>
          <w:rFonts w:ascii="Century" w:hAnsi="Century" w:cs="Miriam" w:hint="eastAsia"/>
          <w:spacing w:val="10"/>
          <w:rtl/>
        </w:rPr>
        <w:t>המקצועי</w:t>
      </w:r>
      <w:r w:rsidRPr="00160256">
        <w:rPr>
          <w:rFonts w:ascii="Century" w:hAnsi="Century" w:cs="Miriam"/>
          <w:spacing w:val="10"/>
          <w:rtl/>
        </w:rPr>
        <w:t xml:space="preserve"> </w:t>
      </w:r>
      <w:r w:rsidRPr="00160256">
        <w:rPr>
          <w:rFonts w:ascii="Century" w:hAnsi="Century" w:cs="Miriam" w:hint="eastAsia"/>
          <w:spacing w:val="10"/>
          <w:rtl/>
        </w:rPr>
        <w:t>הרלבנטי</w:t>
      </w:r>
      <w:r w:rsidRPr="00160256">
        <w:rPr>
          <w:rFonts w:ascii="Century" w:hAnsi="Century" w:cs="Miriam"/>
          <w:spacing w:val="10"/>
          <w:rtl/>
        </w:rPr>
        <w:t xml:space="preserve"> </w:t>
      </w:r>
      <w:r w:rsidRPr="00160256">
        <w:rPr>
          <w:rFonts w:ascii="Century" w:hAnsi="Century" w:cs="Miriam" w:hint="eastAsia"/>
          <w:spacing w:val="10"/>
          <w:rtl/>
        </w:rPr>
        <w:t>הבוחן</w:t>
      </w:r>
      <w:r w:rsidRPr="00160256">
        <w:rPr>
          <w:rFonts w:ascii="Century" w:hAnsi="Century" w:cs="Miriam"/>
          <w:spacing w:val="10"/>
          <w:rtl/>
        </w:rPr>
        <w:t xml:space="preserve">, </w:t>
      </w:r>
      <w:r w:rsidRPr="00160256">
        <w:rPr>
          <w:rFonts w:ascii="Century" w:hAnsi="Century" w:cs="Miriam" w:hint="eastAsia"/>
          <w:spacing w:val="10"/>
          <w:rtl/>
        </w:rPr>
        <w:t>בין</w:t>
      </w:r>
      <w:r w:rsidRPr="00160256">
        <w:rPr>
          <w:rFonts w:ascii="Century" w:hAnsi="Century" w:cs="Miriam"/>
          <w:spacing w:val="10"/>
          <w:rtl/>
        </w:rPr>
        <w:t xml:space="preserve"> </w:t>
      </w:r>
      <w:r w:rsidRPr="00160256">
        <w:rPr>
          <w:rFonts w:ascii="Century" w:hAnsi="Century" w:cs="Miriam" w:hint="eastAsia"/>
          <w:spacing w:val="10"/>
          <w:rtl/>
        </w:rPr>
        <w:t>היתר</w:t>
      </w:r>
      <w:r w:rsidRPr="00160256">
        <w:rPr>
          <w:rFonts w:ascii="Century" w:hAnsi="Century" w:cs="Miriam"/>
          <w:spacing w:val="10"/>
          <w:rtl/>
        </w:rPr>
        <w:t xml:space="preserve">, </w:t>
      </w:r>
      <w:r w:rsidRPr="00160256">
        <w:rPr>
          <w:rFonts w:ascii="Century" w:hAnsi="Century" w:cs="Miriam" w:hint="eastAsia"/>
          <w:spacing w:val="10"/>
          <w:rtl/>
        </w:rPr>
        <w:t>את</w:t>
      </w:r>
      <w:r w:rsidRPr="00160256">
        <w:rPr>
          <w:rFonts w:ascii="Century" w:hAnsi="Century" w:cs="Miriam"/>
          <w:spacing w:val="10"/>
          <w:rtl/>
        </w:rPr>
        <w:t xml:space="preserve"> </w:t>
      </w:r>
      <w:r w:rsidRPr="00160256">
        <w:rPr>
          <w:rFonts w:ascii="Century" w:hAnsi="Century" w:cs="Miriam" w:hint="eastAsia"/>
          <w:spacing w:val="10"/>
          <w:rtl/>
        </w:rPr>
        <w:t>מסוכנותו</w:t>
      </w:r>
      <w:r w:rsidRPr="00160256">
        <w:rPr>
          <w:rFonts w:ascii="Century" w:hAnsi="Century" w:cs="Miriam"/>
          <w:spacing w:val="10"/>
          <w:rtl/>
        </w:rPr>
        <w:t xml:space="preserve"> </w:t>
      </w:r>
      <w:r w:rsidRPr="00160256">
        <w:rPr>
          <w:rFonts w:ascii="Century" w:hAnsi="Century" w:cs="Miriam" w:hint="eastAsia"/>
          <w:spacing w:val="10"/>
          <w:rtl/>
        </w:rPr>
        <w:t>של</w:t>
      </w:r>
      <w:r w:rsidRPr="00160256">
        <w:rPr>
          <w:rFonts w:ascii="Century" w:hAnsi="Century" w:cs="Miriam"/>
          <w:spacing w:val="10"/>
          <w:rtl/>
        </w:rPr>
        <w:t xml:space="preserve"> </w:t>
      </w:r>
      <w:r w:rsidRPr="00160256">
        <w:rPr>
          <w:rFonts w:ascii="Century" w:hAnsi="Century" w:cs="Miriam" w:hint="eastAsia"/>
          <w:spacing w:val="10"/>
          <w:rtl/>
        </w:rPr>
        <w:t>נאשם</w:t>
      </w:r>
      <w:r w:rsidRPr="00160256">
        <w:rPr>
          <w:rFonts w:ascii="Century" w:hAnsi="Century" w:cs="Miriam"/>
          <w:spacing w:val="10"/>
          <w:rtl/>
        </w:rPr>
        <w:t xml:space="preserve"> </w:t>
      </w:r>
      <w:r w:rsidRPr="00160256">
        <w:rPr>
          <w:rFonts w:ascii="Century" w:hAnsi="Century" w:cs="Miriam" w:hint="eastAsia"/>
          <w:spacing w:val="10"/>
          <w:rtl/>
        </w:rPr>
        <w:t>ואת</w:t>
      </w:r>
      <w:r w:rsidRPr="00160256">
        <w:rPr>
          <w:rFonts w:ascii="Century" w:hAnsi="Century" w:cs="Miriam"/>
          <w:spacing w:val="10"/>
          <w:rtl/>
        </w:rPr>
        <w:t xml:space="preserve"> </w:t>
      </w:r>
      <w:r w:rsidRPr="00160256">
        <w:rPr>
          <w:rFonts w:ascii="Century" w:hAnsi="Century" w:cs="Miriam" w:hint="eastAsia"/>
          <w:spacing w:val="10"/>
          <w:rtl/>
        </w:rPr>
        <w:t>הפוטנציאל</w:t>
      </w:r>
      <w:r w:rsidRPr="00160256">
        <w:rPr>
          <w:rFonts w:ascii="Century" w:hAnsi="Century" w:cs="Miriam"/>
          <w:spacing w:val="10"/>
          <w:rtl/>
        </w:rPr>
        <w:t xml:space="preserve"> </w:t>
      </w:r>
      <w:r w:rsidRPr="00160256">
        <w:rPr>
          <w:rFonts w:ascii="Century" w:hAnsi="Century" w:cs="Miriam" w:hint="eastAsia"/>
          <w:spacing w:val="10"/>
          <w:rtl/>
        </w:rPr>
        <w:t>השיקומי</w:t>
      </w:r>
      <w:r w:rsidRPr="00160256">
        <w:rPr>
          <w:rFonts w:ascii="Century" w:hAnsi="Century" w:cs="Miriam"/>
          <w:spacing w:val="10"/>
          <w:rtl/>
        </w:rPr>
        <w:t xml:space="preserve"> </w:t>
      </w:r>
      <w:r w:rsidRPr="00160256">
        <w:rPr>
          <w:rFonts w:ascii="Century" w:hAnsi="Century" w:cs="Miriam" w:hint="eastAsia"/>
          <w:spacing w:val="10"/>
          <w:rtl/>
        </w:rPr>
        <w:t>שלו</w:t>
      </w:r>
      <w:r w:rsidRPr="00160256">
        <w:rPr>
          <w:rFonts w:ascii="Century" w:hAnsi="Century" w:cs="Miriam"/>
          <w:spacing w:val="10"/>
          <w:rtl/>
        </w:rPr>
        <w:t xml:space="preserve">, </w:t>
      </w:r>
      <w:r w:rsidRPr="00160256">
        <w:rPr>
          <w:rFonts w:ascii="Century" w:hAnsi="Century" w:cs="Miriam" w:hint="eastAsia"/>
          <w:spacing w:val="10"/>
          <w:rtl/>
        </w:rPr>
        <w:t>ועל</w:t>
      </w:r>
      <w:r w:rsidRPr="00160256">
        <w:rPr>
          <w:rFonts w:ascii="Century" w:hAnsi="Century" w:cs="Miriam"/>
          <w:spacing w:val="10"/>
          <w:rtl/>
        </w:rPr>
        <w:t xml:space="preserve"> </w:t>
      </w:r>
      <w:r w:rsidRPr="00160256">
        <w:rPr>
          <w:rFonts w:ascii="Century" w:hAnsi="Century" w:cs="Miriam" w:hint="eastAsia"/>
          <w:spacing w:val="10"/>
          <w:rtl/>
        </w:rPr>
        <w:t>כן</w:t>
      </w:r>
      <w:r w:rsidRPr="00160256">
        <w:rPr>
          <w:rFonts w:ascii="Century" w:hAnsi="Century" w:cs="Miriam"/>
          <w:spacing w:val="10"/>
          <w:rtl/>
        </w:rPr>
        <w:t xml:space="preserve"> </w:t>
      </w:r>
      <w:r w:rsidRPr="00160256">
        <w:rPr>
          <w:rFonts w:ascii="Century" w:hAnsi="Century" w:cs="Miriam" w:hint="eastAsia"/>
          <w:spacing w:val="10"/>
          <w:rtl/>
        </w:rPr>
        <w:t>נדרש</w:t>
      </w:r>
      <w:r w:rsidRPr="00160256">
        <w:rPr>
          <w:rFonts w:ascii="Century" w:hAnsi="Century" w:cs="Miriam"/>
          <w:spacing w:val="10"/>
          <w:rtl/>
        </w:rPr>
        <w:t xml:space="preserve"> </w:t>
      </w:r>
      <w:r w:rsidRPr="00160256">
        <w:rPr>
          <w:rFonts w:ascii="Century" w:hAnsi="Century" w:cs="Miriam" w:hint="eastAsia"/>
          <w:spacing w:val="10"/>
          <w:rtl/>
        </w:rPr>
        <w:t>בית</w:t>
      </w:r>
      <w:r w:rsidRPr="00160256">
        <w:rPr>
          <w:rFonts w:ascii="Century" w:hAnsi="Century" w:cs="Miriam"/>
          <w:spacing w:val="10"/>
          <w:rtl/>
        </w:rPr>
        <w:t xml:space="preserve"> </w:t>
      </w:r>
      <w:r w:rsidRPr="00160256">
        <w:rPr>
          <w:rFonts w:ascii="Century" w:hAnsi="Century" w:cs="Miriam" w:hint="eastAsia"/>
          <w:spacing w:val="10"/>
          <w:rtl/>
        </w:rPr>
        <w:t>המשפט</w:t>
      </w:r>
      <w:r w:rsidRPr="00160256">
        <w:rPr>
          <w:rFonts w:ascii="Century" w:hAnsi="Century" w:cs="Miriam"/>
          <w:spacing w:val="10"/>
          <w:rtl/>
        </w:rPr>
        <w:t xml:space="preserve"> </w:t>
      </w:r>
      <w:r w:rsidRPr="00160256">
        <w:rPr>
          <w:rFonts w:ascii="Century" w:hAnsi="Century" w:cs="Miriam" w:hint="eastAsia"/>
          <w:spacing w:val="10"/>
          <w:rtl/>
        </w:rPr>
        <w:t>להביא</w:t>
      </w:r>
      <w:r w:rsidRPr="00160256">
        <w:rPr>
          <w:rFonts w:ascii="Century" w:hAnsi="Century" w:cs="Miriam"/>
          <w:spacing w:val="10"/>
          <w:rtl/>
        </w:rPr>
        <w:t xml:space="preserve"> </w:t>
      </w:r>
      <w:r w:rsidRPr="00160256">
        <w:rPr>
          <w:rFonts w:ascii="Century" w:hAnsi="Century" w:cs="Miriam" w:hint="eastAsia"/>
          <w:spacing w:val="10"/>
          <w:rtl/>
        </w:rPr>
        <w:t>בחשבון</w:t>
      </w:r>
      <w:r w:rsidRPr="00160256">
        <w:rPr>
          <w:rFonts w:ascii="Century" w:hAnsi="Century" w:cs="Miriam"/>
          <w:spacing w:val="10"/>
          <w:rtl/>
        </w:rPr>
        <w:t xml:space="preserve"> </w:t>
      </w:r>
      <w:r w:rsidRPr="00160256">
        <w:rPr>
          <w:rFonts w:ascii="Century" w:hAnsi="Century" w:cs="Miriam" w:hint="eastAsia"/>
          <w:spacing w:val="10"/>
          <w:rtl/>
        </w:rPr>
        <w:t>את</w:t>
      </w:r>
      <w:r w:rsidRPr="00160256">
        <w:rPr>
          <w:rFonts w:ascii="Century" w:hAnsi="Century" w:cs="Miriam"/>
          <w:spacing w:val="10"/>
          <w:rtl/>
        </w:rPr>
        <w:t xml:space="preserve"> </w:t>
      </w:r>
      <w:r w:rsidRPr="00160256">
        <w:rPr>
          <w:rFonts w:ascii="Century" w:hAnsi="Century" w:cs="Miriam" w:hint="eastAsia"/>
          <w:spacing w:val="10"/>
          <w:rtl/>
        </w:rPr>
        <w:t>המלצתו</w:t>
      </w:r>
      <w:r w:rsidRPr="00160256">
        <w:rPr>
          <w:rFonts w:ascii="Century" w:hAnsi="Century" w:cs="Miriam"/>
          <w:spacing w:val="10"/>
          <w:rtl/>
        </w:rPr>
        <w:t xml:space="preserve"> </w:t>
      </w:r>
      <w:r w:rsidRPr="00160256">
        <w:rPr>
          <w:rFonts w:ascii="Century" w:hAnsi="Century" w:cs="Miriam" w:hint="eastAsia"/>
          <w:spacing w:val="10"/>
          <w:rtl/>
        </w:rPr>
        <w:t>בבואו</w:t>
      </w:r>
      <w:r w:rsidRPr="00160256">
        <w:rPr>
          <w:rFonts w:ascii="Century" w:hAnsi="Century" w:cs="Miriam"/>
          <w:spacing w:val="10"/>
          <w:rtl/>
        </w:rPr>
        <w:t xml:space="preserve"> </w:t>
      </w:r>
      <w:r w:rsidRPr="00160256">
        <w:rPr>
          <w:rFonts w:ascii="Century" w:hAnsi="Century" w:cs="Miriam" w:hint="eastAsia"/>
          <w:spacing w:val="10"/>
          <w:rtl/>
        </w:rPr>
        <w:t>לקבל</w:t>
      </w:r>
      <w:r w:rsidRPr="00160256">
        <w:rPr>
          <w:rFonts w:ascii="Century" w:hAnsi="Century" w:cs="Miriam"/>
          <w:spacing w:val="10"/>
          <w:rtl/>
        </w:rPr>
        <w:t xml:space="preserve"> </w:t>
      </w:r>
      <w:r w:rsidRPr="00160256">
        <w:rPr>
          <w:rFonts w:ascii="Century" w:hAnsi="Century" w:cs="Miriam" w:hint="eastAsia"/>
          <w:spacing w:val="10"/>
          <w:rtl/>
        </w:rPr>
        <w:t>החלטה</w:t>
      </w:r>
      <w:r w:rsidRPr="00160256">
        <w:rPr>
          <w:rFonts w:ascii="Century" w:hAnsi="Century" w:cs="Miriam"/>
          <w:spacing w:val="10"/>
          <w:rtl/>
        </w:rPr>
        <w:t xml:space="preserve"> </w:t>
      </w:r>
      <w:r w:rsidRPr="00160256">
        <w:rPr>
          <w:rFonts w:ascii="Century" w:hAnsi="Century" w:cs="Miriam" w:hint="eastAsia"/>
          <w:spacing w:val="10"/>
          <w:rtl/>
        </w:rPr>
        <w:t>בעניינו</w:t>
      </w:r>
      <w:r w:rsidRPr="00160256">
        <w:rPr>
          <w:rFonts w:ascii="Century" w:hAnsi="Century" w:cs="Miriam"/>
          <w:spacing w:val="10"/>
          <w:rtl/>
        </w:rPr>
        <w:t xml:space="preserve"> </w:t>
      </w:r>
      <w:r w:rsidRPr="00160256">
        <w:rPr>
          <w:rFonts w:ascii="Century" w:hAnsi="Century" w:cs="Miriam" w:hint="eastAsia"/>
          <w:spacing w:val="10"/>
          <w:rtl/>
        </w:rPr>
        <w:t>של</w:t>
      </w:r>
      <w:r w:rsidRPr="00160256">
        <w:rPr>
          <w:rFonts w:ascii="Century" w:hAnsi="Century" w:cs="Miriam"/>
          <w:spacing w:val="10"/>
          <w:rtl/>
        </w:rPr>
        <w:t xml:space="preserve"> </w:t>
      </w:r>
      <w:r w:rsidRPr="00160256">
        <w:rPr>
          <w:rFonts w:ascii="Century" w:hAnsi="Century" w:cs="Miriam" w:hint="eastAsia"/>
          <w:spacing w:val="10"/>
          <w:rtl/>
        </w:rPr>
        <w:t>נאשם</w:t>
      </w:r>
      <w:r w:rsidRPr="00160256">
        <w:rPr>
          <w:rFonts w:ascii="Century" w:hAnsi="Century" w:cs="Miriam"/>
          <w:spacing w:val="10"/>
          <w:rtl/>
        </w:rPr>
        <w:t xml:space="preserve">, </w:t>
      </w:r>
      <w:r w:rsidRPr="00160256">
        <w:rPr>
          <w:rFonts w:ascii="Century" w:hAnsi="Century" w:cs="Miriam" w:hint="eastAsia"/>
          <w:spacing w:val="10"/>
          <w:rtl/>
        </w:rPr>
        <w:t>אולם</w:t>
      </w:r>
      <w:r w:rsidRPr="00160256">
        <w:rPr>
          <w:rFonts w:ascii="Century" w:hAnsi="Century" w:cs="Miriam"/>
          <w:spacing w:val="10"/>
          <w:rtl/>
        </w:rPr>
        <w:t xml:space="preserve"> </w:t>
      </w:r>
      <w:r w:rsidRPr="00160256">
        <w:rPr>
          <w:rFonts w:ascii="Century" w:hAnsi="Century" w:cs="Miriam" w:hint="eastAsia"/>
          <w:spacing w:val="10"/>
          <w:rtl/>
        </w:rPr>
        <w:t>מכלול</w:t>
      </w:r>
      <w:r w:rsidRPr="00160256">
        <w:rPr>
          <w:rFonts w:ascii="Century" w:hAnsi="Century" w:cs="Miriam"/>
          <w:spacing w:val="10"/>
          <w:rtl/>
        </w:rPr>
        <w:t xml:space="preserve"> </w:t>
      </w:r>
      <w:r w:rsidRPr="00160256">
        <w:rPr>
          <w:rFonts w:ascii="Century" w:hAnsi="Century" w:cs="Miriam" w:hint="eastAsia"/>
          <w:spacing w:val="10"/>
          <w:rtl/>
        </w:rPr>
        <w:t>השיקולים</w:t>
      </w:r>
      <w:r w:rsidRPr="00160256">
        <w:rPr>
          <w:rFonts w:ascii="Century" w:hAnsi="Century" w:cs="Miriam"/>
          <w:spacing w:val="10"/>
          <w:rtl/>
        </w:rPr>
        <w:t xml:space="preserve"> </w:t>
      </w:r>
      <w:r w:rsidRPr="00160256">
        <w:rPr>
          <w:rFonts w:ascii="Century" w:hAnsi="Century" w:cs="Miriam" w:hint="eastAsia"/>
          <w:spacing w:val="10"/>
          <w:rtl/>
        </w:rPr>
        <w:t>והאינטרסים</w:t>
      </w:r>
      <w:r w:rsidRPr="00160256">
        <w:rPr>
          <w:rFonts w:ascii="Century" w:hAnsi="Century" w:cs="Miriam"/>
          <w:spacing w:val="10"/>
          <w:rtl/>
        </w:rPr>
        <w:t xml:space="preserve"> </w:t>
      </w:r>
      <w:r w:rsidRPr="00160256">
        <w:rPr>
          <w:rFonts w:ascii="Century" w:hAnsi="Century" w:cs="Miriam" w:hint="eastAsia"/>
          <w:spacing w:val="10"/>
          <w:rtl/>
        </w:rPr>
        <w:t>אותם</w:t>
      </w:r>
      <w:r w:rsidRPr="00160256">
        <w:rPr>
          <w:rFonts w:ascii="Century" w:hAnsi="Century" w:cs="Miriam"/>
          <w:spacing w:val="10"/>
          <w:rtl/>
        </w:rPr>
        <w:t xml:space="preserve"> </w:t>
      </w:r>
      <w:r w:rsidRPr="00160256">
        <w:rPr>
          <w:rFonts w:ascii="Century" w:hAnsi="Century" w:cs="Miriam" w:hint="eastAsia"/>
          <w:spacing w:val="10"/>
          <w:rtl/>
        </w:rPr>
        <w:t>שוקל</w:t>
      </w:r>
      <w:r w:rsidRPr="00160256">
        <w:rPr>
          <w:rFonts w:ascii="Century" w:hAnsi="Century" w:cs="Miriam"/>
          <w:spacing w:val="10"/>
          <w:rtl/>
        </w:rPr>
        <w:t xml:space="preserve"> </w:t>
      </w:r>
      <w:r w:rsidRPr="00160256">
        <w:rPr>
          <w:rFonts w:ascii="Century" w:hAnsi="Century" w:cs="Miriam" w:hint="eastAsia"/>
          <w:spacing w:val="10"/>
          <w:rtl/>
        </w:rPr>
        <w:t>בית</w:t>
      </w:r>
      <w:r w:rsidRPr="00160256">
        <w:rPr>
          <w:rFonts w:ascii="Century" w:hAnsi="Century" w:cs="Miriam"/>
          <w:spacing w:val="10"/>
          <w:rtl/>
        </w:rPr>
        <w:t xml:space="preserve"> </w:t>
      </w:r>
      <w:r w:rsidRPr="00160256">
        <w:rPr>
          <w:rFonts w:ascii="Century" w:hAnsi="Century" w:cs="Miriam" w:hint="eastAsia"/>
          <w:spacing w:val="10"/>
          <w:rtl/>
        </w:rPr>
        <w:t>המשפט</w:t>
      </w:r>
      <w:r w:rsidRPr="00160256">
        <w:rPr>
          <w:rFonts w:ascii="Century" w:hAnsi="Century" w:cs="Miriam"/>
          <w:spacing w:val="10"/>
          <w:rtl/>
        </w:rPr>
        <w:t xml:space="preserve"> </w:t>
      </w:r>
      <w:r w:rsidRPr="00160256">
        <w:rPr>
          <w:rFonts w:ascii="Century" w:hAnsi="Century" w:cs="Miriam" w:hint="eastAsia"/>
          <w:spacing w:val="10"/>
          <w:rtl/>
        </w:rPr>
        <w:t>הוא</w:t>
      </w:r>
      <w:r w:rsidRPr="00160256">
        <w:rPr>
          <w:rFonts w:ascii="Century" w:hAnsi="Century" w:cs="Miriam"/>
          <w:spacing w:val="10"/>
          <w:rtl/>
        </w:rPr>
        <w:t xml:space="preserve"> </w:t>
      </w:r>
      <w:r w:rsidRPr="00160256">
        <w:rPr>
          <w:rFonts w:ascii="Century" w:hAnsi="Century" w:cs="Miriam" w:hint="eastAsia"/>
          <w:spacing w:val="10"/>
          <w:rtl/>
        </w:rPr>
        <w:t>רחב</w:t>
      </w:r>
      <w:r w:rsidRPr="00160256">
        <w:rPr>
          <w:rFonts w:ascii="Century" w:hAnsi="Century" w:cs="Miriam"/>
          <w:spacing w:val="10"/>
          <w:rtl/>
        </w:rPr>
        <w:t xml:space="preserve"> </w:t>
      </w:r>
      <w:r w:rsidRPr="00160256">
        <w:rPr>
          <w:rFonts w:ascii="Century" w:hAnsi="Century" w:cs="Miriam" w:hint="eastAsia"/>
          <w:spacing w:val="10"/>
          <w:rtl/>
        </w:rPr>
        <w:t>מאלו</w:t>
      </w:r>
      <w:r w:rsidRPr="00160256">
        <w:rPr>
          <w:rFonts w:ascii="Century" w:hAnsi="Century" w:cs="Miriam"/>
          <w:spacing w:val="10"/>
          <w:rtl/>
        </w:rPr>
        <w:t xml:space="preserve"> </w:t>
      </w:r>
      <w:r w:rsidRPr="00160256">
        <w:rPr>
          <w:rFonts w:ascii="Century" w:hAnsi="Century" w:cs="Miriam" w:hint="eastAsia"/>
          <w:spacing w:val="10"/>
          <w:rtl/>
        </w:rPr>
        <w:t>אותם</w:t>
      </w:r>
      <w:r w:rsidRPr="00160256">
        <w:rPr>
          <w:rFonts w:ascii="Century" w:hAnsi="Century" w:cs="Miriam"/>
          <w:spacing w:val="10"/>
          <w:rtl/>
        </w:rPr>
        <w:t xml:space="preserve"> </w:t>
      </w:r>
      <w:r w:rsidRPr="00160256">
        <w:rPr>
          <w:rFonts w:ascii="Century" w:hAnsi="Century" w:cs="Miriam" w:hint="eastAsia"/>
          <w:spacing w:val="10"/>
          <w:rtl/>
        </w:rPr>
        <w:t>שוקל</w:t>
      </w:r>
      <w:r w:rsidRPr="00160256">
        <w:rPr>
          <w:rFonts w:ascii="Century" w:hAnsi="Century" w:cs="Miriam"/>
          <w:spacing w:val="10"/>
          <w:rtl/>
        </w:rPr>
        <w:t xml:space="preserve"> </w:t>
      </w:r>
      <w:r w:rsidRPr="00160256">
        <w:rPr>
          <w:rFonts w:ascii="Century" w:hAnsi="Century" w:cs="Miriam" w:hint="eastAsia"/>
          <w:spacing w:val="10"/>
          <w:rtl/>
        </w:rPr>
        <w:t>שירות</w:t>
      </w:r>
      <w:r w:rsidRPr="00160256">
        <w:rPr>
          <w:rFonts w:ascii="Century" w:hAnsi="Century" w:cs="Miriam"/>
          <w:spacing w:val="10"/>
          <w:rtl/>
        </w:rPr>
        <w:t xml:space="preserve"> </w:t>
      </w:r>
      <w:r w:rsidRPr="00160256">
        <w:rPr>
          <w:rFonts w:ascii="Century" w:hAnsi="Century" w:cs="Miriam" w:hint="eastAsia"/>
          <w:spacing w:val="10"/>
          <w:rtl/>
        </w:rPr>
        <w:t>המבחן</w:t>
      </w:r>
      <w:r w:rsidRPr="00160256">
        <w:rPr>
          <w:rtl/>
        </w:rPr>
        <w:t>" (</w:t>
      </w:r>
      <w:hyperlink r:id="rId69" w:history="1">
        <w:r w:rsidR="00647DC4" w:rsidRPr="00647DC4">
          <w:rPr>
            <w:color w:val="0000FF"/>
            <w:u w:val="single"/>
            <w:rtl/>
          </w:rPr>
          <w:t>ע"פ 1170/15</w:t>
        </w:r>
      </w:hyperlink>
      <w:r w:rsidRPr="00160256">
        <w:rPr>
          <w:rtl/>
        </w:rPr>
        <w:t xml:space="preserve"> </w:t>
      </w:r>
      <w:r w:rsidRPr="00160256">
        <w:rPr>
          <w:b/>
          <w:bCs/>
          <w:rtl/>
        </w:rPr>
        <w:t>פלוני נ' מדינת ישראל</w:t>
      </w:r>
      <w:r w:rsidRPr="00160256">
        <w:rPr>
          <w:rtl/>
        </w:rPr>
        <w:t xml:space="preserve"> (11.1.16))</w:t>
      </w:r>
    </w:p>
    <w:p w14:paraId="6A7D0CBA" w14:textId="77777777" w:rsidR="00DE4AC3" w:rsidRPr="00160256" w:rsidRDefault="00DE4AC3" w:rsidP="00DE4AC3">
      <w:pPr>
        <w:ind w:left="1134" w:rightChars="200" w:right="480"/>
        <w:contextualSpacing/>
        <w:jc w:val="both"/>
        <w:rPr>
          <w:rFonts w:ascii="Century" w:hAnsi="Century" w:cs="Miriam"/>
          <w:spacing w:val="10"/>
          <w:rtl/>
        </w:rPr>
      </w:pPr>
    </w:p>
    <w:p w14:paraId="5A5E29B7" w14:textId="77777777" w:rsidR="00DE4AC3" w:rsidRPr="00160256" w:rsidRDefault="00DE4AC3" w:rsidP="00DE4AC3">
      <w:pPr>
        <w:ind w:left="1134" w:rightChars="200" w:right="480"/>
        <w:contextualSpacing/>
        <w:jc w:val="both"/>
        <w:rPr>
          <w:rtl/>
        </w:rPr>
      </w:pPr>
      <w:r w:rsidRPr="00160256">
        <w:rPr>
          <w:rFonts w:ascii="Century" w:hAnsi="Century" w:cs="Miriam"/>
          <w:spacing w:val="10"/>
          <w:rtl/>
        </w:rPr>
        <w:t>"</w:t>
      </w:r>
      <w:r w:rsidRPr="00160256">
        <w:rPr>
          <w:rFonts w:ascii="Century" w:hAnsi="Century" w:cs="Miriam" w:hint="eastAsia"/>
          <w:spacing w:val="10"/>
          <w:rtl/>
        </w:rPr>
        <w:t>בית</w:t>
      </w:r>
      <w:r w:rsidRPr="00160256">
        <w:rPr>
          <w:rFonts w:ascii="Century" w:hAnsi="Century" w:cs="Miriam"/>
          <w:spacing w:val="10"/>
          <w:rtl/>
        </w:rPr>
        <w:t xml:space="preserve"> </w:t>
      </w:r>
      <w:r w:rsidRPr="00160256">
        <w:rPr>
          <w:rFonts w:ascii="Century" w:hAnsi="Century" w:cs="Miriam" w:hint="eastAsia"/>
          <w:spacing w:val="10"/>
          <w:rtl/>
        </w:rPr>
        <w:t>המשפט</w:t>
      </w:r>
      <w:r w:rsidRPr="00160256">
        <w:rPr>
          <w:rFonts w:ascii="Century" w:hAnsi="Century" w:cs="Miriam"/>
          <w:spacing w:val="10"/>
          <w:rtl/>
        </w:rPr>
        <w:t xml:space="preserve"> </w:t>
      </w:r>
      <w:r w:rsidRPr="00160256">
        <w:rPr>
          <w:rFonts w:ascii="Century" w:hAnsi="Century" w:cs="Miriam" w:hint="eastAsia"/>
          <w:spacing w:val="10"/>
          <w:rtl/>
        </w:rPr>
        <w:t>אינו</w:t>
      </w:r>
      <w:r w:rsidRPr="00160256">
        <w:rPr>
          <w:rFonts w:ascii="Century" w:hAnsi="Century" w:cs="Miriam"/>
          <w:spacing w:val="10"/>
          <w:rtl/>
        </w:rPr>
        <w:t xml:space="preserve"> </w:t>
      </w:r>
      <w:r w:rsidRPr="00160256">
        <w:rPr>
          <w:rFonts w:ascii="Century" w:hAnsi="Century" w:cs="Miriam" w:hint="eastAsia"/>
          <w:spacing w:val="10"/>
          <w:rtl/>
        </w:rPr>
        <w:t>כבול</w:t>
      </w:r>
      <w:r w:rsidRPr="00160256">
        <w:rPr>
          <w:rFonts w:ascii="Century" w:hAnsi="Century" w:cs="Miriam"/>
          <w:spacing w:val="10"/>
          <w:rtl/>
        </w:rPr>
        <w:t xml:space="preserve"> </w:t>
      </w:r>
      <w:r w:rsidRPr="00160256">
        <w:rPr>
          <w:rFonts w:ascii="Century" w:hAnsi="Century" w:cs="Miriam" w:hint="eastAsia"/>
          <w:spacing w:val="10"/>
          <w:rtl/>
        </w:rPr>
        <w:t>להמלצות</w:t>
      </w:r>
      <w:r w:rsidRPr="00160256">
        <w:rPr>
          <w:rFonts w:ascii="Century" w:hAnsi="Century" w:cs="Miriam"/>
          <w:spacing w:val="10"/>
          <w:rtl/>
        </w:rPr>
        <w:t xml:space="preserve"> </w:t>
      </w:r>
      <w:r w:rsidRPr="00160256">
        <w:rPr>
          <w:rFonts w:ascii="Century" w:hAnsi="Century" w:cs="Miriam" w:hint="eastAsia"/>
          <w:spacing w:val="10"/>
          <w:rtl/>
        </w:rPr>
        <w:t>שירות</w:t>
      </w:r>
      <w:r w:rsidRPr="00160256">
        <w:rPr>
          <w:rFonts w:ascii="Century" w:hAnsi="Century" w:cs="Miriam"/>
          <w:spacing w:val="10"/>
          <w:rtl/>
        </w:rPr>
        <w:t xml:space="preserve"> </w:t>
      </w:r>
      <w:r w:rsidRPr="00160256">
        <w:rPr>
          <w:rFonts w:ascii="Century" w:hAnsi="Century" w:cs="Miriam" w:hint="eastAsia"/>
          <w:spacing w:val="10"/>
          <w:rtl/>
        </w:rPr>
        <w:t>המבחן</w:t>
      </w:r>
      <w:r w:rsidRPr="00160256">
        <w:rPr>
          <w:rFonts w:ascii="Century" w:hAnsi="Century" w:cs="Miriam"/>
          <w:spacing w:val="10"/>
          <w:rtl/>
        </w:rPr>
        <w:t xml:space="preserve"> </w:t>
      </w:r>
      <w:r w:rsidRPr="00160256">
        <w:rPr>
          <w:rFonts w:ascii="Century" w:hAnsi="Century" w:cs="Miriam" w:hint="eastAsia"/>
          <w:spacing w:val="10"/>
          <w:rtl/>
        </w:rPr>
        <w:t>בבחינת</w:t>
      </w:r>
      <w:r w:rsidRPr="00160256">
        <w:rPr>
          <w:rFonts w:ascii="Century" w:hAnsi="Century" w:cs="Miriam"/>
          <w:spacing w:val="10"/>
          <w:rtl/>
        </w:rPr>
        <w:t xml:space="preserve"> "</w:t>
      </w:r>
      <w:r w:rsidRPr="00160256">
        <w:rPr>
          <w:rFonts w:ascii="Century" w:hAnsi="Century" w:cs="Miriam" w:hint="eastAsia"/>
          <w:spacing w:val="10"/>
          <w:rtl/>
        </w:rPr>
        <w:t>כזה</w:t>
      </w:r>
      <w:r w:rsidRPr="00160256">
        <w:rPr>
          <w:rFonts w:ascii="Century" w:hAnsi="Century" w:cs="Miriam"/>
          <w:spacing w:val="10"/>
          <w:rtl/>
        </w:rPr>
        <w:t xml:space="preserve"> </w:t>
      </w:r>
      <w:r w:rsidRPr="00160256">
        <w:rPr>
          <w:rFonts w:ascii="Century" w:hAnsi="Century" w:cs="Miriam" w:hint="eastAsia"/>
          <w:spacing w:val="10"/>
          <w:rtl/>
        </w:rPr>
        <w:t>ראה</w:t>
      </w:r>
      <w:r w:rsidRPr="00160256">
        <w:rPr>
          <w:rFonts w:ascii="Century" w:hAnsi="Century" w:cs="Miriam"/>
          <w:spacing w:val="10"/>
          <w:rtl/>
        </w:rPr>
        <w:t xml:space="preserve"> </w:t>
      </w:r>
      <w:r w:rsidRPr="00160256">
        <w:rPr>
          <w:rFonts w:ascii="Century" w:hAnsi="Century" w:cs="Miriam" w:hint="eastAsia"/>
          <w:spacing w:val="10"/>
          <w:rtl/>
        </w:rPr>
        <w:t>וקדש</w:t>
      </w:r>
      <w:r w:rsidRPr="00160256">
        <w:rPr>
          <w:rFonts w:ascii="Century" w:hAnsi="Century" w:cs="Miriam"/>
          <w:spacing w:val="10"/>
          <w:rtl/>
        </w:rPr>
        <w:t xml:space="preserve">", </w:t>
      </w:r>
      <w:r w:rsidRPr="00160256">
        <w:rPr>
          <w:rFonts w:ascii="Century" w:hAnsi="Century" w:cs="Miriam" w:hint="eastAsia"/>
          <w:spacing w:val="10"/>
          <w:rtl/>
        </w:rPr>
        <w:t>ובמקרה</w:t>
      </w:r>
      <w:r w:rsidRPr="00160256">
        <w:rPr>
          <w:rFonts w:ascii="Century" w:hAnsi="Century" w:cs="Miriam"/>
          <w:spacing w:val="10"/>
          <w:rtl/>
        </w:rPr>
        <w:t xml:space="preserve"> </w:t>
      </w:r>
      <w:r w:rsidRPr="00160256">
        <w:rPr>
          <w:rFonts w:ascii="Century" w:hAnsi="Century" w:cs="Miriam" w:hint="eastAsia"/>
          <w:spacing w:val="10"/>
          <w:rtl/>
        </w:rPr>
        <w:t>דנן</w:t>
      </w:r>
      <w:r w:rsidRPr="00160256">
        <w:rPr>
          <w:rFonts w:ascii="Century" w:hAnsi="Century" w:cs="Miriam"/>
          <w:spacing w:val="10"/>
          <w:rtl/>
        </w:rPr>
        <w:t xml:space="preserve"> </w:t>
      </w:r>
      <w:r w:rsidRPr="00160256">
        <w:rPr>
          <w:rFonts w:ascii="Century" w:hAnsi="Century" w:cs="Miriam" w:hint="eastAsia"/>
          <w:spacing w:val="10"/>
          <w:rtl/>
        </w:rPr>
        <w:t>קבע</w:t>
      </w:r>
      <w:r w:rsidRPr="00160256">
        <w:rPr>
          <w:rFonts w:ascii="Century" w:hAnsi="Century" w:cs="Miriam"/>
          <w:spacing w:val="10"/>
          <w:rtl/>
        </w:rPr>
        <w:t xml:space="preserve"> </w:t>
      </w:r>
      <w:r w:rsidRPr="00160256">
        <w:rPr>
          <w:rFonts w:ascii="Century" w:hAnsi="Century" w:cs="Miriam" w:hint="eastAsia"/>
          <w:spacing w:val="10"/>
          <w:rtl/>
        </w:rPr>
        <w:t>בית</w:t>
      </w:r>
      <w:r w:rsidRPr="00160256">
        <w:rPr>
          <w:rFonts w:ascii="Century" w:hAnsi="Century" w:cs="Miriam"/>
          <w:spacing w:val="10"/>
          <w:rtl/>
        </w:rPr>
        <w:t xml:space="preserve"> </w:t>
      </w:r>
      <w:r w:rsidRPr="00160256">
        <w:rPr>
          <w:rFonts w:ascii="Century" w:hAnsi="Century" w:cs="Miriam" w:hint="eastAsia"/>
          <w:spacing w:val="10"/>
          <w:rtl/>
        </w:rPr>
        <w:t>המשפט</w:t>
      </w:r>
      <w:r w:rsidRPr="00160256">
        <w:rPr>
          <w:rFonts w:ascii="Century" w:hAnsi="Century" w:cs="Miriam"/>
          <w:spacing w:val="10"/>
          <w:rtl/>
        </w:rPr>
        <w:t xml:space="preserve"> </w:t>
      </w:r>
      <w:r w:rsidRPr="00160256">
        <w:rPr>
          <w:rFonts w:ascii="Century" w:hAnsi="Century" w:cs="Miriam" w:hint="eastAsia"/>
          <w:spacing w:val="10"/>
          <w:rtl/>
        </w:rPr>
        <w:t>המחוזי</w:t>
      </w:r>
      <w:r w:rsidRPr="00160256">
        <w:rPr>
          <w:rFonts w:ascii="Century" w:hAnsi="Century" w:cs="Miriam"/>
          <w:spacing w:val="10"/>
          <w:rtl/>
        </w:rPr>
        <w:t xml:space="preserve">, </w:t>
      </w:r>
      <w:r w:rsidRPr="00160256">
        <w:rPr>
          <w:rFonts w:ascii="Century" w:hAnsi="Century" w:cs="Miriam" w:hint="eastAsia"/>
          <w:spacing w:val="10"/>
          <w:rtl/>
        </w:rPr>
        <w:t>ובצדק</w:t>
      </w:r>
      <w:r w:rsidRPr="00160256">
        <w:rPr>
          <w:rFonts w:ascii="Century" w:hAnsi="Century" w:cs="Miriam"/>
          <w:spacing w:val="10"/>
          <w:rtl/>
        </w:rPr>
        <w:t xml:space="preserve">, </w:t>
      </w:r>
      <w:r w:rsidRPr="00160256">
        <w:rPr>
          <w:rFonts w:ascii="Century" w:hAnsi="Century" w:cs="Miriam" w:hint="eastAsia"/>
          <w:spacing w:val="10"/>
          <w:rtl/>
        </w:rPr>
        <w:t>כי</w:t>
      </w:r>
      <w:r w:rsidRPr="00160256">
        <w:rPr>
          <w:rFonts w:ascii="Century" w:hAnsi="Century" w:cs="Miriam"/>
          <w:spacing w:val="10"/>
          <w:rtl/>
        </w:rPr>
        <w:t xml:space="preserve"> </w:t>
      </w:r>
      <w:r w:rsidRPr="00160256">
        <w:rPr>
          <w:rFonts w:ascii="Century" w:hAnsi="Century" w:cs="Miriam" w:hint="eastAsia"/>
          <w:spacing w:val="10"/>
          <w:rtl/>
        </w:rPr>
        <w:t>אין</w:t>
      </w:r>
      <w:r w:rsidRPr="00160256">
        <w:rPr>
          <w:rFonts w:ascii="Century" w:hAnsi="Century" w:cs="Miriam"/>
          <w:spacing w:val="10"/>
          <w:rtl/>
        </w:rPr>
        <w:t xml:space="preserve"> </w:t>
      </w:r>
      <w:r w:rsidRPr="00160256">
        <w:rPr>
          <w:rFonts w:ascii="Century" w:hAnsi="Century" w:cs="Miriam" w:hint="eastAsia"/>
          <w:spacing w:val="10"/>
          <w:rtl/>
        </w:rPr>
        <w:t>לאמץ</w:t>
      </w:r>
      <w:r w:rsidRPr="00160256">
        <w:rPr>
          <w:rFonts w:ascii="Century" w:hAnsi="Century" w:cs="Miriam"/>
          <w:spacing w:val="10"/>
          <w:rtl/>
        </w:rPr>
        <w:t xml:space="preserve"> </w:t>
      </w:r>
      <w:r w:rsidRPr="00160256">
        <w:rPr>
          <w:rFonts w:ascii="Century" w:hAnsi="Century" w:cs="Miriam" w:hint="eastAsia"/>
          <w:spacing w:val="10"/>
          <w:rtl/>
        </w:rPr>
        <w:t>את</w:t>
      </w:r>
      <w:r w:rsidRPr="00160256">
        <w:rPr>
          <w:rFonts w:ascii="Century" w:hAnsi="Century" w:cs="Miriam"/>
          <w:spacing w:val="10"/>
          <w:rtl/>
        </w:rPr>
        <w:t xml:space="preserve"> </w:t>
      </w:r>
      <w:r w:rsidRPr="00160256">
        <w:rPr>
          <w:rFonts w:ascii="Century" w:hAnsi="Century" w:cs="Miriam" w:hint="eastAsia"/>
          <w:spacing w:val="10"/>
          <w:rtl/>
        </w:rPr>
        <w:t>המלצתו</w:t>
      </w:r>
      <w:r w:rsidRPr="00160256">
        <w:rPr>
          <w:rFonts w:ascii="Century" w:hAnsi="Century" w:cs="Miriam"/>
          <w:spacing w:val="10"/>
          <w:rtl/>
        </w:rPr>
        <w:t xml:space="preserve"> </w:t>
      </w:r>
      <w:r w:rsidRPr="00160256">
        <w:rPr>
          <w:rFonts w:ascii="Century" w:hAnsi="Century" w:cs="Miriam" w:hint="eastAsia"/>
          <w:spacing w:val="10"/>
          <w:rtl/>
        </w:rPr>
        <w:t>שכן</w:t>
      </w:r>
      <w:r w:rsidRPr="00160256">
        <w:rPr>
          <w:rFonts w:ascii="Century" w:hAnsi="Century" w:cs="Miriam"/>
          <w:spacing w:val="10"/>
          <w:rtl/>
        </w:rPr>
        <w:t xml:space="preserve"> </w:t>
      </w:r>
      <w:r w:rsidRPr="00160256">
        <w:rPr>
          <w:rFonts w:ascii="Century" w:hAnsi="Century" w:cs="Miriam" w:hint="eastAsia"/>
          <w:spacing w:val="10"/>
          <w:rtl/>
        </w:rPr>
        <w:t>היא</w:t>
      </w:r>
      <w:r w:rsidRPr="00160256">
        <w:rPr>
          <w:rFonts w:ascii="Century" w:hAnsi="Century" w:cs="Miriam"/>
          <w:spacing w:val="10"/>
          <w:rtl/>
        </w:rPr>
        <w:t xml:space="preserve"> </w:t>
      </w:r>
      <w:r w:rsidRPr="00160256">
        <w:rPr>
          <w:rFonts w:ascii="Century" w:hAnsi="Century" w:cs="Miriam" w:hint="eastAsia"/>
          <w:spacing w:val="10"/>
          <w:rtl/>
        </w:rPr>
        <w:t>חורגת</w:t>
      </w:r>
      <w:r w:rsidRPr="00160256">
        <w:rPr>
          <w:rFonts w:ascii="Century" w:hAnsi="Century" w:cs="Miriam"/>
          <w:spacing w:val="10"/>
          <w:rtl/>
        </w:rPr>
        <w:t xml:space="preserve"> </w:t>
      </w:r>
      <w:r w:rsidRPr="00160256">
        <w:rPr>
          <w:rFonts w:ascii="Century" w:hAnsi="Century" w:cs="Miriam" w:hint="eastAsia"/>
          <w:spacing w:val="10"/>
          <w:rtl/>
        </w:rPr>
        <w:t>באופן</w:t>
      </w:r>
      <w:r w:rsidRPr="00160256">
        <w:rPr>
          <w:rFonts w:ascii="Century" w:hAnsi="Century" w:cs="Miriam"/>
          <w:spacing w:val="10"/>
          <w:rtl/>
        </w:rPr>
        <w:t xml:space="preserve"> </w:t>
      </w:r>
      <w:r w:rsidRPr="00160256">
        <w:rPr>
          <w:rFonts w:ascii="Century" w:hAnsi="Century" w:cs="Miriam" w:hint="eastAsia"/>
          <w:spacing w:val="10"/>
          <w:rtl/>
        </w:rPr>
        <w:t>משמעותי</w:t>
      </w:r>
      <w:r w:rsidRPr="00160256">
        <w:rPr>
          <w:rFonts w:ascii="Century" w:hAnsi="Century" w:cs="Miriam"/>
          <w:spacing w:val="10"/>
          <w:rtl/>
        </w:rPr>
        <w:t xml:space="preserve"> </w:t>
      </w:r>
      <w:r w:rsidRPr="00160256">
        <w:rPr>
          <w:rFonts w:ascii="Century" w:hAnsi="Century" w:cs="Miriam" w:hint="eastAsia"/>
          <w:spacing w:val="10"/>
          <w:rtl/>
        </w:rPr>
        <w:t>ממתחם</w:t>
      </w:r>
      <w:r w:rsidRPr="00160256">
        <w:rPr>
          <w:rFonts w:ascii="Century" w:hAnsi="Century" w:cs="Miriam"/>
          <w:spacing w:val="10"/>
          <w:rtl/>
        </w:rPr>
        <w:t xml:space="preserve"> </w:t>
      </w:r>
      <w:r w:rsidRPr="00160256">
        <w:rPr>
          <w:rFonts w:ascii="Century" w:hAnsi="Century" w:cs="Miriam" w:hint="eastAsia"/>
          <w:spacing w:val="10"/>
          <w:rtl/>
        </w:rPr>
        <w:t>העונש</w:t>
      </w:r>
      <w:r w:rsidRPr="00160256">
        <w:rPr>
          <w:rFonts w:ascii="Century" w:hAnsi="Century" w:cs="Miriam"/>
          <w:spacing w:val="10"/>
          <w:rtl/>
        </w:rPr>
        <w:t xml:space="preserve"> </w:t>
      </w:r>
      <w:r w:rsidRPr="00160256">
        <w:rPr>
          <w:rFonts w:ascii="Century" w:hAnsi="Century" w:cs="Miriam" w:hint="eastAsia"/>
          <w:spacing w:val="10"/>
          <w:rtl/>
        </w:rPr>
        <w:t>ההולם</w:t>
      </w:r>
      <w:r w:rsidRPr="00160256">
        <w:rPr>
          <w:rFonts w:ascii="Century" w:hAnsi="Century" w:cs="Miriam"/>
          <w:spacing w:val="10"/>
          <w:rtl/>
        </w:rPr>
        <w:t xml:space="preserve"> </w:t>
      </w:r>
      <w:r w:rsidRPr="00160256">
        <w:rPr>
          <w:rFonts w:ascii="Century" w:hAnsi="Century" w:cs="Miriam" w:hint="eastAsia"/>
          <w:spacing w:val="10"/>
          <w:rtl/>
        </w:rPr>
        <w:t>ואינה</w:t>
      </w:r>
      <w:r w:rsidRPr="00160256">
        <w:rPr>
          <w:rFonts w:ascii="Century" w:hAnsi="Century" w:cs="Miriam"/>
          <w:spacing w:val="10"/>
          <w:rtl/>
        </w:rPr>
        <w:t xml:space="preserve"> </w:t>
      </w:r>
      <w:r w:rsidRPr="00160256">
        <w:rPr>
          <w:rFonts w:ascii="Century" w:hAnsi="Century" w:cs="Miriam" w:hint="eastAsia"/>
          <w:spacing w:val="10"/>
          <w:rtl/>
        </w:rPr>
        <w:t>מביאה</w:t>
      </w:r>
      <w:r w:rsidRPr="00160256">
        <w:rPr>
          <w:rFonts w:ascii="Century" w:hAnsi="Century" w:cs="Miriam"/>
          <w:spacing w:val="10"/>
          <w:rtl/>
        </w:rPr>
        <w:t xml:space="preserve"> </w:t>
      </w:r>
      <w:r w:rsidRPr="00160256">
        <w:rPr>
          <w:rFonts w:ascii="Century" w:hAnsi="Century" w:cs="Miriam" w:hint="eastAsia"/>
          <w:spacing w:val="10"/>
          <w:rtl/>
        </w:rPr>
        <w:t>בחשבון</w:t>
      </w:r>
      <w:r w:rsidRPr="00160256">
        <w:rPr>
          <w:rFonts w:ascii="Century" w:hAnsi="Century" w:cs="Miriam"/>
          <w:spacing w:val="10"/>
          <w:rtl/>
        </w:rPr>
        <w:t xml:space="preserve"> </w:t>
      </w:r>
      <w:r w:rsidRPr="00160256">
        <w:rPr>
          <w:rFonts w:ascii="Century" w:hAnsi="Century" w:cs="Miriam" w:hint="eastAsia"/>
          <w:spacing w:val="10"/>
          <w:rtl/>
        </w:rPr>
        <w:t>שיקולים</w:t>
      </w:r>
      <w:r w:rsidRPr="00160256">
        <w:rPr>
          <w:rFonts w:ascii="Century" w:hAnsi="Century" w:cs="Miriam"/>
          <w:spacing w:val="10"/>
          <w:rtl/>
        </w:rPr>
        <w:t xml:space="preserve"> </w:t>
      </w:r>
      <w:r w:rsidRPr="00160256">
        <w:rPr>
          <w:rFonts w:ascii="Century" w:hAnsi="Century" w:cs="Miriam" w:hint="eastAsia"/>
          <w:spacing w:val="10"/>
          <w:rtl/>
        </w:rPr>
        <w:t>של</w:t>
      </w:r>
      <w:r w:rsidRPr="00160256">
        <w:rPr>
          <w:rFonts w:ascii="Century" w:hAnsi="Century" w:cs="Miriam"/>
          <w:spacing w:val="10"/>
          <w:rtl/>
        </w:rPr>
        <w:t xml:space="preserve"> </w:t>
      </w:r>
      <w:r w:rsidRPr="00160256">
        <w:rPr>
          <w:rFonts w:ascii="Century" w:hAnsi="Century" w:cs="Miriam" w:hint="eastAsia"/>
          <w:spacing w:val="10"/>
          <w:rtl/>
        </w:rPr>
        <w:t>גמול</w:t>
      </w:r>
      <w:r w:rsidRPr="00160256">
        <w:rPr>
          <w:rFonts w:ascii="Century" w:hAnsi="Century" w:cs="Miriam"/>
          <w:spacing w:val="10"/>
          <w:rtl/>
        </w:rPr>
        <w:t xml:space="preserve"> </w:t>
      </w:r>
      <w:r w:rsidRPr="00160256">
        <w:rPr>
          <w:rFonts w:ascii="Century" w:hAnsi="Century" w:cs="Miriam" w:hint="eastAsia"/>
          <w:spacing w:val="10"/>
          <w:rtl/>
        </w:rPr>
        <w:t>והרתעת</w:t>
      </w:r>
      <w:r w:rsidRPr="00160256">
        <w:rPr>
          <w:rFonts w:ascii="Century" w:hAnsi="Century" w:cs="Miriam"/>
          <w:spacing w:val="10"/>
          <w:rtl/>
        </w:rPr>
        <w:t xml:space="preserve"> </w:t>
      </w:r>
      <w:r w:rsidRPr="00160256">
        <w:rPr>
          <w:rFonts w:ascii="Century" w:hAnsi="Century" w:cs="Miriam" w:hint="eastAsia"/>
          <w:spacing w:val="10"/>
          <w:rtl/>
        </w:rPr>
        <w:t>הרבים</w:t>
      </w:r>
      <w:r w:rsidRPr="00160256">
        <w:rPr>
          <w:rFonts w:ascii="Century" w:hAnsi="Century" w:cs="Miriam"/>
          <w:spacing w:val="10"/>
          <w:rtl/>
        </w:rPr>
        <w:t xml:space="preserve">, </w:t>
      </w:r>
      <w:r w:rsidRPr="00160256">
        <w:rPr>
          <w:rFonts w:ascii="Century" w:hAnsi="Century" w:cs="Miriam" w:hint="eastAsia"/>
          <w:spacing w:val="10"/>
          <w:rtl/>
        </w:rPr>
        <w:t>אליהם</w:t>
      </w:r>
      <w:r w:rsidRPr="00160256">
        <w:rPr>
          <w:rFonts w:ascii="Century" w:hAnsi="Century" w:cs="Miriam"/>
          <w:spacing w:val="10"/>
          <w:rtl/>
        </w:rPr>
        <w:t xml:space="preserve"> </w:t>
      </w:r>
      <w:r w:rsidRPr="00160256">
        <w:rPr>
          <w:rFonts w:ascii="Century" w:hAnsi="Century" w:cs="Miriam" w:hint="eastAsia"/>
          <w:spacing w:val="10"/>
          <w:rtl/>
        </w:rPr>
        <w:t>מחויב</w:t>
      </w:r>
      <w:r w:rsidRPr="00160256">
        <w:rPr>
          <w:rFonts w:ascii="Century" w:hAnsi="Century" w:cs="Miriam"/>
          <w:spacing w:val="10"/>
          <w:rtl/>
        </w:rPr>
        <w:t xml:space="preserve"> </w:t>
      </w:r>
      <w:r w:rsidRPr="00160256">
        <w:rPr>
          <w:rFonts w:ascii="Century" w:hAnsi="Century" w:cs="Miriam" w:hint="eastAsia"/>
          <w:spacing w:val="10"/>
          <w:rtl/>
        </w:rPr>
        <w:t>בית</w:t>
      </w:r>
      <w:r w:rsidRPr="00160256">
        <w:rPr>
          <w:rFonts w:ascii="Century" w:hAnsi="Century" w:cs="Miriam"/>
          <w:spacing w:val="10"/>
          <w:rtl/>
        </w:rPr>
        <w:t xml:space="preserve"> </w:t>
      </w:r>
      <w:r w:rsidRPr="00160256">
        <w:rPr>
          <w:rFonts w:ascii="Century" w:hAnsi="Century" w:cs="Miriam" w:hint="eastAsia"/>
          <w:spacing w:val="10"/>
          <w:rtl/>
        </w:rPr>
        <w:t>המשפט</w:t>
      </w:r>
      <w:r w:rsidRPr="00160256">
        <w:rPr>
          <w:rFonts w:ascii="Century" w:hAnsi="Century" w:cs="Miriam"/>
          <w:spacing w:val="10"/>
          <w:rtl/>
        </w:rPr>
        <w:t xml:space="preserve"> </w:t>
      </w:r>
      <w:r w:rsidRPr="00160256">
        <w:rPr>
          <w:rFonts w:ascii="Century" w:hAnsi="Century" w:cs="Miriam" w:hint="eastAsia"/>
          <w:spacing w:val="10"/>
          <w:rtl/>
        </w:rPr>
        <w:t>בגזירת</w:t>
      </w:r>
      <w:r w:rsidRPr="00160256">
        <w:rPr>
          <w:rFonts w:ascii="Century" w:hAnsi="Century" w:cs="Miriam"/>
          <w:spacing w:val="10"/>
          <w:rtl/>
        </w:rPr>
        <w:t xml:space="preserve"> </w:t>
      </w:r>
      <w:r w:rsidRPr="00160256">
        <w:rPr>
          <w:rFonts w:ascii="Century" w:hAnsi="Century" w:cs="Miriam" w:hint="eastAsia"/>
          <w:spacing w:val="10"/>
          <w:rtl/>
        </w:rPr>
        <w:t>הדין</w:t>
      </w:r>
      <w:r w:rsidRPr="00160256">
        <w:rPr>
          <w:rFonts w:ascii="Century" w:hAnsi="Century" w:cs="Miriam"/>
          <w:spacing w:val="10"/>
          <w:rtl/>
        </w:rPr>
        <w:t>"</w:t>
      </w:r>
      <w:r w:rsidRPr="00160256">
        <w:rPr>
          <w:rtl/>
        </w:rPr>
        <w:t xml:space="preserve"> (</w:t>
      </w:r>
      <w:hyperlink r:id="rId70" w:history="1">
        <w:r w:rsidR="00647DC4" w:rsidRPr="00647DC4">
          <w:rPr>
            <w:color w:val="0000FF"/>
            <w:u w:val="single"/>
            <w:rtl/>
          </w:rPr>
          <w:t>ע"פ 759/16</w:t>
        </w:r>
      </w:hyperlink>
      <w:r w:rsidRPr="00160256">
        <w:rPr>
          <w:rtl/>
        </w:rPr>
        <w:t xml:space="preserve"> </w:t>
      </w:r>
      <w:r w:rsidRPr="00160256">
        <w:rPr>
          <w:b/>
          <w:bCs/>
          <w:rtl/>
        </w:rPr>
        <w:t>תאמר ג'בארין נ' מדינת ישראל</w:t>
      </w:r>
      <w:r w:rsidRPr="00160256">
        <w:rPr>
          <w:rtl/>
        </w:rPr>
        <w:t xml:space="preserve"> (13.6.16))</w:t>
      </w:r>
    </w:p>
    <w:p w14:paraId="69732BC4" w14:textId="77777777" w:rsidR="00DE4AC3" w:rsidRPr="00160256" w:rsidRDefault="00DE4AC3" w:rsidP="00DE4AC3">
      <w:pPr>
        <w:spacing w:line="360" w:lineRule="auto"/>
        <w:contextualSpacing/>
        <w:jc w:val="both"/>
        <w:rPr>
          <w:rtl/>
        </w:rPr>
      </w:pPr>
    </w:p>
    <w:p w14:paraId="0262F9B0" w14:textId="77777777" w:rsidR="00DE4AC3" w:rsidRPr="00160256" w:rsidRDefault="00DE4AC3" w:rsidP="00DE4AC3">
      <w:pPr>
        <w:numPr>
          <w:ilvl w:val="0"/>
          <w:numId w:val="1"/>
        </w:numPr>
        <w:spacing w:line="360" w:lineRule="auto"/>
        <w:contextualSpacing/>
        <w:jc w:val="both"/>
        <w:rPr>
          <w:rtl/>
        </w:rPr>
      </w:pPr>
      <w:r w:rsidRPr="00160256">
        <w:rPr>
          <w:rtl/>
        </w:rPr>
        <w:t>לא התעלמתי מכך שמדובר באדם נעדר עבר פלילי וכי חלפה מאז ביצוע העבירה תקופה לא מבוטלת. בטוחני כי עונש מאסר בכליאה, במצב דברים זה, יהיה קשה עבור הנאשם ואולם חומרת העבירה והיעדר סיכויי שיקום מחייבים תוצאה זו. ביחס לחלוף הזמן אדגיש כי לא מדובר בשיהוי, אלא בחלוף זמן שנדרש לצורך ניהול ההליך ושילוב הנאשם ב</w:t>
      </w:r>
      <w:r>
        <w:rPr>
          <w:rFonts w:hint="cs"/>
          <w:rtl/>
        </w:rPr>
        <w:t>הליכים שונים ב</w:t>
      </w:r>
      <w:r w:rsidRPr="00160256">
        <w:rPr>
          <w:rtl/>
        </w:rPr>
        <w:t xml:space="preserve">שירות המבחן. לא שוכנעתי גם כי עונש מאסר יפגע בשיקומו של הנאשם ובכל מקרה, הנאשם אינו נוטל חלק בהליך טיפולי כלשהו שיופסק בשל העונש שיוטל עליו. במסקנתי זו לא התעלמתי מההכרה ההולכת וגוברת בדבר ההשפעות השליליות של עונש המאסר, אך בהיעדר סיכויי שיקום ממשיים ולאור חומרת העבירה, לא ראיתי אפשרות להימנע מעונש מאסר (ראו בעניין זה </w:t>
      </w:r>
      <w:r w:rsidRPr="00160256">
        <w:rPr>
          <w:b/>
          <w:bCs/>
          <w:rtl/>
        </w:rPr>
        <w:t>דו"ח הועדה הציבורית לבחינת מדיניות הענישה והטיפול בעבריינים</w:t>
      </w:r>
      <w:r w:rsidRPr="00160256">
        <w:rPr>
          <w:rtl/>
        </w:rPr>
        <w:t>, 2015 (המכונה "דו"ח ועדת דורנר")),</w:t>
      </w:r>
    </w:p>
    <w:p w14:paraId="2A11959A" w14:textId="77777777" w:rsidR="00DE4AC3" w:rsidRDefault="00DE4AC3" w:rsidP="00DE4AC3">
      <w:pPr>
        <w:spacing w:line="360" w:lineRule="auto"/>
        <w:contextualSpacing/>
        <w:jc w:val="both"/>
        <w:rPr>
          <w:rtl/>
        </w:rPr>
      </w:pPr>
    </w:p>
    <w:p w14:paraId="7FA5056B" w14:textId="77777777" w:rsidR="00DE4AC3" w:rsidRDefault="00DE4AC3" w:rsidP="00DE4AC3">
      <w:pPr>
        <w:numPr>
          <w:ilvl w:val="0"/>
          <w:numId w:val="1"/>
        </w:numPr>
        <w:spacing w:line="360" w:lineRule="auto"/>
        <w:contextualSpacing/>
        <w:jc w:val="both"/>
      </w:pPr>
      <w:r>
        <w:rPr>
          <w:rFonts w:hint="cs"/>
          <w:rtl/>
        </w:rPr>
        <w:t>לא התעלמתי גם מתסקירו הראשון של שירות המבחן, אשר המליץ על העמדה במבחן בצד מאסר בעבודות שירות. שירות המבחן חזר בו ממסקנה זו לאור השינוי ביחסו של הנאשם להליך הטיפולי והמליץ כאמור על עבודות שירות בלבד. שינוי בעמדתו של שירות המבחן במקרה זה משול (רעיונית) לבקשה להפקעת צו מבחן ואף בכך יש לראות תמיכה במסקנה לפיה לא נכון במקרה זה לחרוג ממתחם הענישה. עוד אציין כי לא התעלמתי גם מהמגמה ההולכת וגוברת להמעיט במאסרים, אשר באה לידי ביטוי אף בהעלאת תקופת המאסר שניתן לשאת בעבודות שירות עד תשעה חודשים (</w:t>
      </w:r>
      <w:hyperlink r:id="rId71" w:history="1">
        <w:r w:rsidR="00647DC4" w:rsidRPr="00647DC4">
          <w:rPr>
            <w:color w:val="0000FF"/>
            <w:u w:val="single"/>
            <w:rtl/>
          </w:rPr>
          <w:t>חוק העונשין</w:t>
        </w:r>
      </w:hyperlink>
      <w:r>
        <w:rPr>
          <w:rFonts w:hint="cs"/>
          <w:rtl/>
        </w:rPr>
        <w:t xml:space="preserve"> (תיקון 133 </w:t>
      </w:r>
      <w:r>
        <w:rPr>
          <w:rtl/>
        </w:rPr>
        <w:t>–</w:t>
      </w:r>
      <w:r>
        <w:rPr>
          <w:rFonts w:hint="cs"/>
          <w:rtl/>
        </w:rPr>
        <w:t xml:space="preserve"> הוראת שעה) אשר ייכנס לתוקף ביום 1.4.19). ואולם, המחוקק התנה אפשרות זו בקיומה של "</w:t>
      </w:r>
      <w:r w:rsidRPr="003222A7">
        <w:rPr>
          <w:rFonts w:cs="Miriam" w:hint="cs"/>
          <w:rtl/>
        </w:rPr>
        <w:t>תכנית ליווי ושיקום על ידי קצין מבחן, אלא אם מצא קצין מבחן שלא נדרשת תכנית כאמור</w:t>
      </w:r>
      <w:r>
        <w:rPr>
          <w:rFonts w:hint="cs"/>
          <w:rtl/>
        </w:rPr>
        <w:t xml:space="preserve">" ללמדך על חשיבות הליך השיקום לצורך הימנעות ממאסר. במקרה זה אין לומר שלא נדרשת תכנית שיקום, אלא שהנאשם אינו מתאים לתכנית זו. </w:t>
      </w:r>
    </w:p>
    <w:p w14:paraId="78CDCDDB" w14:textId="77777777" w:rsidR="00DE4AC3" w:rsidRDefault="00DE4AC3" w:rsidP="00DE4AC3">
      <w:pPr>
        <w:spacing w:line="360" w:lineRule="auto"/>
        <w:contextualSpacing/>
        <w:jc w:val="both"/>
        <w:rPr>
          <w:rtl/>
        </w:rPr>
      </w:pPr>
    </w:p>
    <w:p w14:paraId="0A5F51A8" w14:textId="77777777" w:rsidR="00DE4AC3" w:rsidRPr="00160256" w:rsidRDefault="00DE4AC3" w:rsidP="00DE4AC3">
      <w:pPr>
        <w:numPr>
          <w:ilvl w:val="0"/>
          <w:numId w:val="1"/>
        </w:numPr>
        <w:spacing w:line="360" w:lineRule="auto"/>
        <w:contextualSpacing/>
        <w:jc w:val="both"/>
        <w:rPr>
          <w:rtl/>
        </w:rPr>
      </w:pPr>
      <w:r w:rsidRPr="00160256">
        <w:rPr>
          <w:rtl/>
        </w:rPr>
        <w:t xml:space="preserve">כאשר אין הצדקה לחריגה מהמתחם, ייגזר הדין בגדרי המתחם. לצורך </w:t>
      </w:r>
      <w:r>
        <w:rPr>
          <w:rFonts w:hint="cs"/>
          <w:rtl/>
        </w:rPr>
        <w:t xml:space="preserve">כך </w:t>
      </w:r>
      <w:r w:rsidRPr="00160256">
        <w:rPr>
          <w:rtl/>
        </w:rPr>
        <w:t>הבאתי בחשבון את גילו</w:t>
      </w:r>
      <w:r>
        <w:rPr>
          <w:rFonts w:hint="cs"/>
          <w:rtl/>
        </w:rPr>
        <w:t xml:space="preserve"> של הנאשם</w:t>
      </w:r>
      <w:r w:rsidRPr="00160256">
        <w:rPr>
          <w:rtl/>
        </w:rPr>
        <w:t>; את עברו הנקי; את הודאתו בעבירות, אם כי שלא בהזדמנות הראשונה (ואף אחרי עדות מכחישה). הבאתי גם בחשבון את המלצות שירות המבחן. אף אם לא היה בכך להצדיק חריגה ממתחם הענישה, יש בהתרשמות שירות המבחן להצדיק הקלה בענישה בגדרי המתחם (</w:t>
      </w:r>
      <w:hyperlink r:id="rId72" w:history="1">
        <w:r w:rsidR="00647DC4" w:rsidRPr="00647DC4">
          <w:rPr>
            <w:color w:val="0000FF"/>
            <w:u w:val="single"/>
            <w:rtl/>
          </w:rPr>
          <w:t>ע"פ 5718/16</w:t>
        </w:r>
      </w:hyperlink>
      <w:r w:rsidRPr="00160256">
        <w:rPr>
          <w:rtl/>
        </w:rPr>
        <w:t xml:space="preserve"> </w:t>
      </w:r>
      <w:r w:rsidRPr="00160256">
        <w:rPr>
          <w:b/>
          <w:bCs/>
          <w:rtl/>
        </w:rPr>
        <w:t>מיכל זהבי נ' מדינת ישראל</w:t>
      </w:r>
      <w:r w:rsidRPr="00160256">
        <w:rPr>
          <w:rtl/>
        </w:rPr>
        <w:t xml:space="preserve"> (21.11.16)). לאור נימוקים לקולה אלו, יוטל על הנאשם עונש המצוי ברף התחתון של המתחם.</w:t>
      </w:r>
    </w:p>
    <w:p w14:paraId="05CC60B1" w14:textId="77777777" w:rsidR="00DE4AC3" w:rsidRPr="009679B1" w:rsidRDefault="00DE4AC3" w:rsidP="00DE4AC3">
      <w:pPr>
        <w:spacing w:line="360" w:lineRule="auto"/>
        <w:contextualSpacing/>
        <w:jc w:val="both"/>
        <w:rPr>
          <w:rtl/>
        </w:rPr>
      </w:pPr>
    </w:p>
    <w:p w14:paraId="0CA624CB" w14:textId="77777777" w:rsidR="00DE4AC3" w:rsidRPr="00160256" w:rsidRDefault="00DE4AC3" w:rsidP="00DE4AC3">
      <w:pPr>
        <w:numPr>
          <w:ilvl w:val="0"/>
          <w:numId w:val="1"/>
        </w:numPr>
        <w:spacing w:line="360" w:lineRule="auto"/>
        <w:contextualSpacing/>
        <w:rPr>
          <w:rtl/>
        </w:rPr>
      </w:pPr>
      <w:r w:rsidRPr="00160256">
        <w:rPr>
          <w:rtl/>
        </w:rPr>
        <w:t>סיכומו של דבר, לאחר שבחנתי את מכלול השיקולים, הן לקולה והן לחומרה,  אני מטיל על הנאשם את העונשים הבאים:</w:t>
      </w:r>
    </w:p>
    <w:p w14:paraId="5CDE45F4" w14:textId="77777777" w:rsidR="00DE4AC3" w:rsidRPr="00160256" w:rsidRDefault="00DE4AC3" w:rsidP="00DE4AC3">
      <w:pPr>
        <w:spacing w:line="360" w:lineRule="auto"/>
        <w:contextualSpacing/>
        <w:jc w:val="both"/>
        <w:rPr>
          <w:rFonts w:ascii="Arial" w:hAnsi="Arial"/>
          <w:rtl/>
        </w:rPr>
      </w:pPr>
    </w:p>
    <w:p w14:paraId="562E830C" w14:textId="77777777" w:rsidR="00DE4AC3" w:rsidRPr="00160256" w:rsidRDefault="00DE4AC3" w:rsidP="00DE4AC3">
      <w:pPr>
        <w:spacing w:line="360" w:lineRule="auto"/>
        <w:jc w:val="both"/>
        <w:rPr>
          <w:rFonts w:ascii="David" w:hAnsi="David"/>
          <w:rtl/>
        </w:rPr>
      </w:pPr>
      <w:r w:rsidRPr="00160256">
        <w:rPr>
          <w:rtl/>
        </w:rPr>
        <w:tab/>
        <w:t xml:space="preserve">א. </w:t>
      </w:r>
      <w:r w:rsidRPr="00160256">
        <w:rPr>
          <w:rtl/>
        </w:rPr>
        <w:tab/>
      </w:r>
      <w:r w:rsidRPr="00160256">
        <w:rPr>
          <w:rFonts w:ascii="David" w:hAnsi="David" w:hint="eastAsia"/>
          <w:b/>
          <w:bCs/>
          <w:rtl/>
        </w:rPr>
        <w:t>מאסר</w:t>
      </w:r>
      <w:r w:rsidRPr="00160256">
        <w:rPr>
          <w:rFonts w:ascii="David" w:hAnsi="David"/>
          <w:b/>
          <w:bCs/>
          <w:rtl/>
        </w:rPr>
        <w:t xml:space="preserve"> </w:t>
      </w:r>
      <w:r w:rsidRPr="00160256">
        <w:rPr>
          <w:rFonts w:ascii="David" w:hAnsi="David" w:hint="eastAsia"/>
          <w:b/>
          <w:bCs/>
          <w:rtl/>
        </w:rPr>
        <w:t>למשך</w:t>
      </w:r>
      <w:r w:rsidRPr="00160256">
        <w:rPr>
          <w:rFonts w:ascii="David" w:hAnsi="David"/>
          <w:b/>
          <w:bCs/>
          <w:rtl/>
        </w:rPr>
        <w:t xml:space="preserve"> </w:t>
      </w:r>
      <w:r>
        <w:rPr>
          <w:rFonts w:ascii="David" w:hAnsi="David" w:hint="cs"/>
          <w:b/>
          <w:bCs/>
          <w:rtl/>
        </w:rPr>
        <w:t>10</w:t>
      </w:r>
      <w:r w:rsidRPr="00160256">
        <w:rPr>
          <w:rFonts w:ascii="David" w:hAnsi="David"/>
          <w:b/>
          <w:bCs/>
          <w:rtl/>
        </w:rPr>
        <w:t xml:space="preserve"> </w:t>
      </w:r>
      <w:r w:rsidRPr="00160256">
        <w:rPr>
          <w:rFonts w:ascii="David" w:hAnsi="David" w:hint="eastAsia"/>
          <w:b/>
          <w:bCs/>
          <w:rtl/>
        </w:rPr>
        <w:t>חודשים</w:t>
      </w:r>
      <w:r w:rsidRPr="00160256">
        <w:rPr>
          <w:rFonts w:ascii="David" w:hAnsi="David"/>
          <w:rtl/>
        </w:rPr>
        <w:t xml:space="preserve">, </w:t>
      </w:r>
      <w:r w:rsidRPr="00160256">
        <w:rPr>
          <w:rFonts w:ascii="David" w:hAnsi="David" w:hint="eastAsia"/>
          <w:rtl/>
        </w:rPr>
        <w:t>בניכוי</w:t>
      </w:r>
      <w:r w:rsidRPr="00160256">
        <w:rPr>
          <w:rFonts w:ascii="David" w:hAnsi="David"/>
          <w:rtl/>
        </w:rPr>
        <w:t xml:space="preserve"> </w:t>
      </w:r>
      <w:r w:rsidRPr="00160256">
        <w:rPr>
          <w:rFonts w:ascii="David" w:hAnsi="David" w:hint="eastAsia"/>
          <w:rtl/>
        </w:rPr>
        <w:t>ימי</w:t>
      </w:r>
      <w:r w:rsidRPr="00160256">
        <w:rPr>
          <w:rFonts w:ascii="David" w:hAnsi="David"/>
          <w:rtl/>
        </w:rPr>
        <w:t xml:space="preserve"> </w:t>
      </w:r>
      <w:r w:rsidRPr="00160256">
        <w:rPr>
          <w:rFonts w:ascii="David" w:hAnsi="David" w:hint="eastAsia"/>
          <w:rtl/>
        </w:rPr>
        <w:t>מעצרו</w:t>
      </w:r>
      <w:r>
        <w:rPr>
          <w:rFonts w:ascii="David" w:hAnsi="David" w:hint="cs"/>
          <w:rtl/>
        </w:rPr>
        <w:t xml:space="preserve"> מיום 28.4.17 ועד 4</w:t>
      </w:r>
      <w:r w:rsidRPr="00160256">
        <w:rPr>
          <w:rFonts w:ascii="David" w:hAnsi="David"/>
          <w:rtl/>
        </w:rPr>
        <w:t>.</w:t>
      </w:r>
      <w:r>
        <w:rPr>
          <w:rFonts w:ascii="David" w:hAnsi="David" w:hint="cs"/>
          <w:rtl/>
        </w:rPr>
        <w:t>5.17</w:t>
      </w:r>
    </w:p>
    <w:p w14:paraId="5166424B" w14:textId="77777777" w:rsidR="00DE4AC3" w:rsidRPr="00160256" w:rsidRDefault="00DE4AC3" w:rsidP="00DE4AC3">
      <w:pPr>
        <w:spacing w:line="360" w:lineRule="auto"/>
        <w:jc w:val="both"/>
        <w:rPr>
          <w:rFonts w:ascii="David" w:hAnsi="David"/>
          <w:rtl/>
        </w:rPr>
      </w:pPr>
      <w:r w:rsidRPr="00160256">
        <w:rPr>
          <w:rFonts w:ascii="David" w:hAnsi="David"/>
          <w:rtl/>
        </w:rPr>
        <w:tab/>
      </w:r>
      <w:r w:rsidRPr="00160256">
        <w:rPr>
          <w:rFonts w:ascii="David" w:hAnsi="David"/>
          <w:rtl/>
        </w:rPr>
        <w:tab/>
      </w:r>
    </w:p>
    <w:p w14:paraId="5B0A1667" w14:textId="77777777" w:rsidR="00DE4AC3" w:rsidRPr="00160256" w:rsidRDefault="00DE4AC3" w:rsidP="00DE4AC3">
      <w:pPr>
        <w:spacing w:line="360" w:lineRule="auto"/>
        <w:contextualSpacing/>
        <w:jc w:val="both"/>
        <w:rPr>
          <w:rtl/>
        </w:rPr>
      </w:pPr>
      <w:r w:rsidRPr="00160256">
        <w:rPr>
          <w:rtl/>
        </w:rPr>
        <w:tab/>
        <w:t xml:space="preserve">ב. </w:t>
      </w:r>
      <w:r w:rsidRPr="00160256">
        <w:rPr>
          <w:rtl/>
        </w:rPr>
        <w:tab/>
        <w:t xml:space="preserve">מאסר על תנאי למשך 6 חודשים והתנאי הוא שהנאשם לא יעבור במשך 3 שנים </w:t>
      </w:r>
      <w:r w:rsidRPr="00160256">
        <w:rPr>
          <w:rtl/>
        </w:rPr>
        <w:tab/>
      </w:r>
      <w:r w:rsidRPr="00160256">
        <w:rPr>
          <w:rtl/>
        </w:rPr>
        <w:tab/>
      </w:r>
      <w:r w:rsidRPr="00160256">
        <w:rPr>
          <w:rtl/>
        </w:rPr>
        <w:tab/>
        <w:t xml:space="preserve">מיום שחרורו, כל עבירת סמים שהיא פשע. </w:t>
      </w:r>
    </w:p>
    <w:p w14:paraId="2D0A617C" w14:textId="77777777" w:rsidR="00DE4AC3" w:rsidRPr="00160256" w:rsidRDefault="00DE4AC3" w:rsidP="00DE4AC3">
      <w:pPr>
        <w:spacing w:line="360" w:lineRule="auto"/>
        <w:contextualSpacing/>
        <w:jc w:val="both"/>
      </w:pPr>
    </w:p>
    <w:p w14:paraId="024A9363" w14:textId="77777777" w:rsidR="00DE4AC3" w:rsidRPr="00160256" w:rsidRDefault="00DE4AC3" w:rsidP="00DE4AC3">
      <w:pPr>
        <w:spacing w:line="360" w:lineRule="auto"/>
        <w:ind w:left="1440" w:hanging="720"/>
        <w:contextualSpacing/>
        <w:jc w:val="both"/>
        <w:rPr>
          <w:rtl/>
        </w:rPr>
      </w:pPr>
      <w:r w:rsidRPr="00160256">
        <w:rPr>
          <w:rtl/>
        </w:rPr>
        <w:t xml:space="preserve">ג. </w:t>
      </w:r>
      <w:r w:rsidRPr="00160256">
        <w:rPr>
          <w:rtl/>
        </w:rPr>
        <w:tab/>
        <w:t>קנס בסך 8,000 ש"ח או 25 ימי מאסר תמורתו. הקנס ישולם ב-8 תשלומים שווים ורצופים כאשר הראשון בהם</w:t>
      </w:r>
      <w:r>
        <w:rPr>
          <w:rFonts w:hint="cs"/>
          <w:rtl/>
        </w:rPr>
        <w:t xml:space="preserve"> ביום 1.3.19 </w:t>
      </w:r>
      <w:r w:rsidRPr="00160256">
        <w:rPr>
          <w:rtl/>
        </w:rPr>
        <w:t>. אי עמידה באחד התשלומים במועד, תעמיד את יתרת הסכום לפירעון מידי.</w:t>
      </w:r>
    </w:p>
    <w:p w14:paraId="0204FF6E" w14:textId="77777777" w:rsidR="00DE4AC3" w:rsidRPr="00160256" w:rsidRDefault="00DE4AC3" w:rsidP="00DE4AC3">
      <w:pPr>
        <w:spacing w:line="360" w:lineRule="auto"/>
        <w:jc w:val="both"/>
        <w:rPr>
          <w:rtl/>
        </w:rPr>
      </w:pPr>
    </w:p>
    <w:p w14:paraId="14C7D6DD" w14:textId="77777777" w:rsidR="00DE4AC3" w:rsidRPr="00160256" w:rsidRDefault="00DE4AC3" w:rsidP="00DE4AC3">
      <w:pPr>
        <w:ind w:left="720"/>
        <w:rPr>
          <w:b/>
          <w:bCs/>
          <w:u w:val="single"/>
          <w:rtl/>
        </w:rPr>
      </w:pPr>
      <w:r w:rsidRPr="00160256">
        <w:rPr>
          <w:b/>
          <w:bCs/>
          <w:u w:val="single"/>
          <w:rtl/>
        </w:rPr>
        <w:t>זכות ערעור בתוך 45 יום.</w:t>
      </w:r>
    </w:p>
    <w:p w14:paraId="518A93BA" w14:textId="77777777" w:rsidR="00DE4AC3" w:rsidRPr="00160256" w:rsidRDefault="00DE4AC3" w:rsidP="00DE4AC3">
      <w:pPr>
        <w:ind w:left="720"/>
        <w:rPr>
          <w:b/>
          <w:bCs/>
          <w:u w:val="single"/>
          <w:rtl/>
        </w:rPr>
      </w:pPr>
    </w:p>
    <w:p w14:paraId="4C5228AB" w14:textId="77777777" w:rsidR="00DE4AC3" w:rsidRPr="00160256" w:rsidRDefault="00DE4AC3" w:rsidP="00DE4AC3">
      <w:pPr>
        <w:ind w:left="720"/>
        <w:rPr>
          <w:b/>
          <w:bCs/>
          <w:u w:val="single"/>
          <w:rtl/>
        </w:rPr>
      </w:pPr>
      <w:r w:rsidRPr="00160256">
        <w:rPr>
          <w:b/>
          <w:bCs/>
          <w:u w:val="single"/>
          <w:rtl/>
        </w:rPr>
        <w:t>המוצג סם- להשמיד בחלוף תקופת הערעור.</w:t>
      </w:r>
    </w:p>
    <w:p w14:paraId="06EF178B" w14:textId="77777777" w:rsidR="00DE4AC3" w:rsidRPr="00B05847" w:rsidRDefault="00DE4AC3" w:rsidP="00DE4AC3">
      <w:pPr>
        <w:rPr>
          <w:rFonts w:ascii="Arial" w:hAnsi="Arial"/>
          <w:rtl/>
        </w:rPr>
      </w:pPr>
    </w:p>
    <w:p w14:paraId="1D66E6CC" w14:textId="77777777" w:rsidR="00DE4AC3" w:rsidRPr="00647DC4" w:rsidRDefault="00647DC4" w:rsidP="00DE4AC3">
      <w:pPr>
        <w:rPr>
          <w:color w:val="FFFFFF"/>
          <w:sz w:val="2"/>
          <w:szCs w:val="2"/>
          <w:rtl/>
        </w:rPr>
      </w:pPr>
      <w:r w:rsidRPr="00647DC4">
        <w:rPr>
          <w:color w:val="FFFFFF"/>
          <w:sz w:val="2"/>
          <w:szCs w:val="2"/>
          <w:rtl/>
        </w:rPr>
        <w:t>5129371</w:t>
      </w:r>
    </w:p>
    <w:p w14:paraId="0FB0D589" w14:textId="77777777" w:rsidR="00DE4AC3" w:rsidRDefault="00647DC4" w:rsidP="00DE4AC3">
      <w:pPr>
        <w:rPr>
          <w:rFonts w:cs="FrankRuehl"/>
          <w:sz w:val="28"/>
          <w:szCs w:val="28"/>
          <w:rtl/>
        </w:rPr>
      </w:pPr>
      <w:r w:rsidRPr="00647DC4">
        <w:rPr>
          <w:rFonts w:ascii="Arial" w:hAnsi="Arial"/>
          <w:color w:val="FFFFFF"/>
          <w:sz w:val="2"/>
          <w:szCs w:val="2"/>
          <w:rtl/>
        </w:rPr>
        <w:t>54678313</w:t>
      </w:r>
      <w:r>
        <w:rPr>
          <w:rFonts w:ascii="Arial" w:hAnsi="Arial"/>
          <w:rtl/>
        </w:rPr>
        <w:t xml:space="preserve">ניתן היום,  י"ב טבת תשע"ט, 20 דצמבר 2018, בהעדר הצדדים. </w:t>
      </w:r>
    </w:p>
    <w:p w14:paraId="0DFCAFCE" w14:textId="77777777" w:rsidR="00DE4AC3" w:rsidRDefault="00DE4AC3" w:rsidP="00DE4AC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1F12CCE" w14:textId="77777777" w:rsidR="00DE4AC3" w:rsidRDefault="00DE4AC3" w:rsidP="00DE4AC3">
      <w:pPr>
        <w:jc w:val="center"/>
        <w:rPr>
          <w:rFonts w:ascii="Arial" w:hAnsi="Arial" w:cs="FrankRuehl"/>
          <w:sz w:val="28"/>
          <w:szCs w:val="28"/>
          <w:rtl/>
        </w:rPr>
      </w:pPr>
    </w:p>
    <w:p w14:paraId="0C50B2CE" w14:textId="77777777" w:rsidR="00DE4AC3" w:rsidRDefault="00DE4AC3" w:rsidP="00DE4AC3">
      <w:pPr>
        <w:rPr>
          <w:rFonts w:cs="FrankRuehl"/>
          <w:sz w:val="28"/>
          <w:szCs w:val="28"/>
          <w:rtl/>
        </w:rPr>
      </w:pPr>
    </w:p>
    <w:p w14:paraId="0EE845C2" w14:textId="77777777" w:rsidR="00DE4AC3" w:rsidRDefault="00DE4AC3" w:rsidP="00DE4AC3">
      <w:pPr>
        <w:pStyle w:val="a3"/>
        <w:jc w:val="center"/>
        <w:rPr>
          <w:rtl/>
        </w:rPr>
      </w:pPr>
    </w:p>
    <w:p w14:paraId="7FC8CA70" w14:textId="77777777" w:rsidR="0035015A" w:rsidRPr="00647DC4" w:rsidRDefault="0035015A" w:rsidP="00647DC4">
      <w:pPr>
        <w:keepNext/>
        <w:rPr>
          <w:rFonts w:ascii="David" w:hAnsi="David"/>
          <w:color w:val="000000"/>
          <w:sz w:val="22"/>
          <w:szCs w:val="22"/>
          <w:rtl/>
        </w:rPr>
      </w:pPr>
    </w:p>
    <w:p w14:paraId="550B15E9" w14:textId="77777777" w:rsidR="00647DC4" w:rsidRPr="00647DC4" w:rsidRDefault="00647DC4" w:rsidP="00647DC4">
      <w:pPr>
        <w:keepNext/>
        <w:rPr>
          <w:rFonts w:ascii="David" w:hAnsi="David"/>
          <w:color w:val="000000"/>
          <w:sz w:val="22"/>
          <w:szCs w:val="22"/>
          <w:rtl/>
        </w:rPr>
      </w:pPr>
      <w:r w:rsidRPr="00647DC4">
        <w:rPr>
          <w:rFonts w:ascii="David" w:hAnsi="David"/>
          <w:color w:val="000000"/>
          <w:sz w:val="22"/>
          <w:szCs w:val="22"/>
          <w:rtl/>
        </w:rPr>
        <w:t>יוסי טורס 54678313</w:t>
      </w:r>
    </w:p>
    <w:p w14:paraId="255462CA" w14:textId="77777777" w:rsidR="00647DC4" w:rsidRDefault="00647DC4" w:rsidP="00647DC4">
      <w:r w:rsidRPr="00647DC4">
        <w:rPr>
          <w:color w:val="000000"/>
          <w:rtl/>
        </w:rPr>
        <w:t>נוסח מסמך זה כפוף לשינויי ניסוח ועריכה</w:t>
      </w:r>
    </w:p>
    <w:p w14:paraId="315E9C60" w14:textId="77777777" w:rsidR="00647DC4" w:rsidRDefault="00647DC4" w:rsidP="00647DC4">
      <w:pPr>
        <w:rPr>
          <w:rtl/>
        </w:rPr>
      </w:pPr>
    </w:p>
    <w:p w14:paraId="15A1E32C" w14:textId="77777777" w:rsidR="00647DC4" w:rsidRDefault="00647DC4" w:rsidP="00647DC4">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r w:rsidR="006362D2">
        <w:rPr>
          <w:rFonts w:hint="cs"/>
          <w:color w:val="0000FF"/>
          <w:u w:val="single"/>
          <w:rtl/>
        </w:rPr>
        <w:t xml:space="preserve"> </w:t>
      </w:r>
    </w:p>
    <w:p w14:paraId="7E94CFB8" w14:textId="77777777" w:rsidR="00647DC4" w:rsidRPr="00647DC4" w:rsidRDefault="00647DC4" w:rsidP="00647DC4">
      <w:pPr>
        <w:jc w:val="center"/>
        <w:rPr>
          <w:color w:val="0000FF"/>
          <w:u w:val="single"/>
        </w:rPr>
      </w:pPr>
    </w:p>
    <w:sectPr w:rsidR="00647DC4" w:rsidRPr="00647DC4" w:rsidSect="00647DC4">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1987B" w14:textId="77777777" w:rsidR="00B7735D" w:rsidRDefault="00B7735D" w:rsidP="00AD7AA8">
      <w:r>
        <w:separator/>
      </w:r>
    </w:p>
  </w:endnote>
  <w:endnote w:type="continuationSeparator" w:id="0">
    <w:p w14:paraId="460250A9" w14:textId="77777777" w:rsidR="00B7735D" w:rsidRDefault="00B7735D" w:rsidP="00AD7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BD2EA" w14:textId="77777777" w:rsidR="00647DC4" w:rsidRDefault="00647DC4" w:rsidP="00647D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D71E5E" w14:textId="77777777" w:rsidR="00F21CD6" w:rsidRPr="00647DC4" w:rsidRDefault="00647DC4" w:rsidP="00647D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4290E" w14:textId="77777777" w:rsidR="00647DC4" w:rsidRDefault="00647DC4" w:rsidP="00647D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7745">
      <w:rPr>
        <w:rFonts w:ascii="FrankRuehl" w:hAnsi="FrankRuehl" w:cs="FrankRuehl"/>
        <w:noProof/>
        <w:rtl/>
      </w:rPr>
      <w:t>1</w:t>
    </w:r>
    <w:r>
      <w:rPr>
        <w:rFonts w:ascii="FrankRuehl" w:hAnsi="FrankRuehl" w:cs="FrankRuehl"/>
        <w:rtl/>
      </w:rPr>
      <w:fldChar w:fldCharType="end"/>
    </w:r>
  </w:p>
  <w:p w14:paraId="4617CF02" w14:textId="77777777" w:rsidR="00F21CD6" w:rsidRPr="00647DC4" w:rsidRDefault="00647DC4" w:rsidP="00647D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335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B903F" w14:textId="77777777" w:rsidR="00B7735D" w:rsidRDefault="00B7735D" w:rsidP="00AD7AA8">
      <w:r>
        <w:separator/>
      </w:r>
    </w:p>
  </w:footnote>
  <w:footnote w:type="continuationSeparator" w:id="0">
    <w:p w14:paraId="6F3FDD3C" w14:textId="77777777" w:rsidR="00B7735D" w:rsidRDefault="00B7735D" w:rsidP="00AD7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06979" w14:textId="77777777" w:rsidR="00647DC4" w:rsidRPr="00647DC4" w:rsidRDefault="00647DC4" w:rsidP="00647D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27255-08-16</w:t>
    </w:r>
    <w:r>
      <w:rPr>
        <w:rFonts w:ascii="David" w:hAnsi="David"/>
        <w:color w:val="000000"/>
        <w:sz w:val="22"/>
        <w:szCs w:val="22"/>
        <w:rtl/>
      </w:rPr>
      <w:tab/>
      <w:t xml:space="preserve"> מדינת ישראל נ' אחמד זוביידאת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EA54B" w14:textId="77777777" w:rsidR="00647DC4" w:rsidRPr="00647DC4" w:rsidRDefault="00647DC4" w:rsidP="00647D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27255-08-16</w:t>
    </w:r>
    <w:r>
      <w:rPr>
        <w:rFonts w:ascii="David" w:hAnsi="David"/>
        <w:color w:val="000000"/>
        <w:sz w:val="22"/>
        <w:szCs w:val="22"/>
        <w:rtl/>
      </w:rPr>
      <w:tab/>
      <w:t xml:space="preserve"> מדינת ישראל נ' אחמד זוביידאת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B2B97"/>
    <w:multiLevelType w:val="hybridMultilevel"/>
    <w:tmpl w:val="F1503162"/>
    <w:lvl w:ilvl="0" w:tplc="D27A46EA">
      <w:start w:val="1"/>
      <w:numFmt w:val="decimal"/>
      <w:lvlText w:val="%1."/>
      <w:lvlJc w:val="left"/>
      <w:pPr>
        <w:tabs>
          <w:tab w:val="num" w:pos="567"/>
        </w:tabs>
      </w:pPr>
      <w:rPr>
        <w:rFonts w:cs="Times New Roman" w:hint="default"/>
        <w:b w:val="0"/>
        <w:bCs w:val="0"/>
        <w:sz w:val="22"/>
        <w:szCs w:val="22"/>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16cid:durableId="185665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4AC3"/>
    <w:rsid w:val="00026A38"/>
    <w:rsid w:val="002C7745"/>
    <w:rsid w:val="0035015A"/>
    <w:rsid w:val="00381020"/>
    <w:rsid w:val="006362D2"/>
    <w:rsid w:val="00647DC4"/>
    <w:rsid w:val="007E786D"/>
    <w:rsid w:val="00AD7AA8"/>
    <w:rsid w:val="00B032CE"/>
    <w:rsid w:val="00B7735D"/>
    <w:rsid w:val="00C13279"/>
    <w:rsid w:val="00DE4AC3"/>
    <w:rsid w:val="00F21CD6"/>
    <w:rsid w:val="00F75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C90AD6C"/>
  <w15:chartTrackingRefBased/>
  <w15:docId w15:val="{98A23FC1-73C5-4EC3-A7AE-C0AC0233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4A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4AC3"/>
    <w:pPr>
      <w:tabs>
        <w:tab w:val="center" w:pos="4153"/>
        <w:tab w:val="right" w:pos="8306"/>
      </w:tabs>
    </w:pPr>
  </w:style>
  <w:style w:type="character" w:customStyle="1" w:styleId="a4">
    <w:name w:val="כותרת עליונה תו"/>
    <w:link w:val="a3"/>
    <w:rsid w:val="00DE4AC3"/>
    <w:rPr>
      <w:rFonts w:ascii="Times New Roman" w:eastAsia="Times New Roman" w:hAnsi="Times New Roman" w:cs="David"/>
      <w:sz w:val="24"/>
      <w:szCs w:val="24"/>
    </w:rPr>
  </w:style>
  <w:style w:type="paragraph" w:styleId="a5">
    <w:name w:val="footer"/>
    <w:basedOn w:val="a"/>
    <w:link w:val="a6"/>
    <w:rsid w:val="00DE4AC3"/>
    <w:pPr>
      <w:tabs>
        <w:tab w:val="center" w:pos="4153"/>
        <w:tab w:val="right" w:pos="8306"/>
      </w:tabs>
    </w:pPr>
  </w:style>
  <w:style w:type="character" w:customStyle="1" w:styleId="a6">
    <w:name w:val="כותרת תחתונה תו"/>
    <w:link w:val="a5"/>
    <w:rsid w:val="00DE4AC3"/>
    <w:rPr>
      <w:rFonts w:ascii="Times New Roman" w:eastAsia="Times New Roman" w:hAnsi="Times New Roman" w:cs="David"/>
      <w:sz w:val="24"/>
      <w:szCs w:val="24"/>
    </w:rPr>
  </w:style>
  <w:style w:type="table" w:styleId="a7">
    <w:name w:val="Table Grid"/>
    <w:basedOn w:val="a1"/>
    <w:rsid w:val="00DE4A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4AC3"/>
  </w:style>
  <w:style w:type="paragraph" w:styleId="a9">
    <w:name w:val="List Paragraph"/>
    <w:basedOn w:val="a"/>
    <w:qFormat/>
    <w:rsid w:val="00DE4AC3"/>
    <w:pPr>
      <w:ind w:left="720"/>
      <w:contextualSpacing/>
    </w:pPr>
  </w:style>
  <w:style w:type="character" w:styleId="Hyperlink">
    <w:name w:val="Hyperlink"/>
    <w:rsid w:val="00647DC4"/>
    <w:rPr>
      <w:color w:val="0563C1"/>
      <w:u w:val="single"/>
    </w:rPr>
  </w:style>
  <w:style w:type="character" w:styleId="aa">
    <w:name w:val="Unresolved Mention"/>
    <w:uiPriority w:val="99"/>
    <w:semiHidden/>
    <w:unhideWhenUsed/>
    <w:rsid w:val="00636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40d.a" TargetMode="External"/><Relationship Id="rId42" Type="http://schemas.openxmlformats.org/officeDocument/2006/relationships/hyperlink" Target="http://www.nevo.co.il/case/6166988" TargetMode="External"/><Relationship Id="rId47" Type="http://schemas.openxmlformats.org/officeDocument/2006/relationships/hyperlink" Target="http://www.nevo.co.il/case/5590128" TargetMode="External"/><Relationship Id="rId63" Type="http://schemas.openxmlformats.org/officeDocument/2006/relationships/hyperlink" Target="http://www.nevo.co.il/law/70301/40d.a" TargetMode="External"/><Relationship Id="rId68" Type="http://schemas.openxmlformats.org/officeDocument/2006/relationships/hyperlink" Target="http://www.nevo.co.il/case/20534384" TargetMode="External"/><Relationship Id="rId16" Type="http://schemas.openxmlformats.org/officeDocument/2006/relationships/hyperlink" Target="http://www.nevo.co.il/law/70301/40.f." TargetMode="External"/><Relationship Id="rId11" Type="http://schemas.openxmlformats.org/officeDocument/2006/relationships/hyperlink" Target="http://www.nevo.co.il/law/70301/40.a."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law/70301/40jc.a" TargetMode="External"/><Relationship Id="rId37" Type="http://schemas.openxmlformats.org/officeDocument/2006/relationships/hyperlink" Target="http://www.nevo.co.il/case/5569233" TargetMode="External"/><Relationship Id="rId40" Type="http://schemas.openxmlformats.org/officeDocument/2006/relationships/hyperlink" Target="http://www.nevo.co.il/case/6241434" TargetMode="External"/><Relationship Id="rId45" Type="http://schemas.openxmlformats.org/officeDocument/2006/relationships/hyperlink" Target="http://www.nevo.co.il/case/3539815" TargetMode="External"/><Relationship Id="rId53" Type="http://schemas.openxmlformats.org/officeDocument/2006/relationships/hyperlink" Target="http://www.nevo.co.il/case/20374629" TargetMode="External"/><Relationship Id="rId58" Type="http://schemas.openxmlformats.org/officeDocument/2006/relationships/hyperlink" Target="http://www.nevo.co.il/case/11206360" TargetMode="External"/><Relationship Id="rId66" Type="http://schemas.openxmlformats.org/officeDocument/2006/relationships/hyperlink" Target="http://www.nevo.co.il/case/20841655"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70301/40d" TargetMode="External"/><Relationship Id="rId19" Type="http://schemas.openxmlformats.org/officeDocument/2006/relationships/hyperlink" Target="http://www.nevo.co.il/law/70301/40.i"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70301/275"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40.a.;40.b.;40.c.;40.d.;40.e.;40.f.;40.g.;40.h.;40.i" TargetMode="External"/><Relationship Id="rId43" Type="http://schemas.openxmlformats.org/officeDocument/2006/relationships/hyperlink" Target="http://www.nevo.co.il/case/5583835" TargetMode="External"/><Relationship Id="rId48" Type="http://schemas.openxmlformats.org/officeDocument/2006/relationships/hyperlink" Target="http://www.nevo.co.il/case/17947582" TargetMode="External"/><Relationship Id="rId56" Type="http://schemas.openxmlformats.org/officeDocument/2006/relationships/hyperlink" Target="http://www.nevo.co.il/case/22938500" TargetMode="External"/><Relationship Id="rId64" Type="http://schemas.openxmlformats.org/officeDocument/2006/relationships/hyperlink" Target="http://www.nevo.co.il/case/18726677" TargetMode="External"/><Relationship Id="rId69" Type="http://schemas.openxmlformats.org/officeDocument/2006/relationships/hyperlink" Target="http://www.nevo.co.il/case/20031943" TargetMode="External"/><Relationship Id="rId77"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4140033" TargetMode="External"/><Relationship Id="rId72" Type="http://schemas.openxmlformats.org/officeDocument/2006/relationships/hyperlink" Target="http://www.nevo.co.il/case/21477475"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371840" TargetMode="External"/><Relationship Id="rId46" Type="http://schemas.openxmlformats.org/officeDocument/2006/relationships/hyperlink" Target="http://www.nevo.co.il/case/20956295" TargetMode="External"/><Relationship Id="rId59" Type="http://schemas.openxmlformats.org/officeDocument/2006/relationships/hyperlink" Target="http://www.nevo.co.il/case/20111708" TargetMode="External"/><Relationship Id="rId67" Type="http://schemas.openxmlformats.org/officeDocument/2006/relationships/hyperlink" Target="http://www.nevo.co.il/case/22656269" TargetMode="External"/><Relationship Id="rId20" Type="http://schemas.openxmlformats.org/officeDocument/2006/relationships/hyperlink" Target="http://www.nevo.co.il/law/70301/40d" TargetMode="External"/><Relationship Id="rId41" Type="http://schemas.openxmlformats.org/officeDocument/2006/relationships/hyperlink" Target="http://www.nevo.co.il/case/5753269" TargetMode="External"/><Relationship Id="rId54" Type="http://schemas.openxmlformats.org/officeDocument/2006/relationships/hyperlink" Target="http://www.nevo.co.il/case/17954283"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0923897"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590169" TargetMode="External"/><Relationship Id="rId57" Type="http://schemas.openxmlformats.org/officeDocument/2006/relationships/hyperlink" Target="http://www.nevo.co.il/case/2049002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605484" TargetMode="External"/><Relationship Id="rId52" Type="http://schemas.openxmlformats.org/officeDocument/2006/relationships/hyperlink" Target="http://www.nevo.co.il/case/16879489" TargetMode="External"/><Relationship Id="rId60" Type="http://schemas.openxmlformats.org/officeDocument/2006/relationships/hyperlink" Target="http://www.nevo.co.il/case/20402486" TargetMode="External"/><Relationship Id="rId65" Type="http://schemas.openxmlformats.org/officeDocument/2006/relationships/hyperlink" Target="http://www.nevo.co.il/case/18813188"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70301/40.h." TargetMode="External"/><Relationship Id="rId39" Type="http://schemas.openxmlformats.org/officeDocument/2006/relationships/hyperlink" Target="http://www.nevo.co.il/case/17954283" TargetMode="External"/><Relationship Id="rId34" Type="http://schemas.openxmlformats.org/officeDocument/2006/relationships/hyperlink" Target="http://www.nevo.co.il/case/13093721" TargetMode="External"/><Relationship Id="rId50" Type="http://schemas.openxmlformats.org/officeDocument/2006/relationships/hyperlink" Target="http://www.nevo.co.il/case/22956321" TargetMode="External"/><Relationship Id="rId55" Type="http://schemas.openxmlformats.org/officeDocument/2006/relationships/hyperlink" Target="http://www.nevo.co.il/case/20402486" TargetMode="External"/><Relationship Id="rId76"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3242</Words>
  <Characters>16214</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19418</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3539062</vt:i4>
      </vt:variant>
      <vt:variant>
        <vt:i4>195</vt:i4>
      </vt:variant>
      <vt:variant>
        <vt:i4>0</vt:i4>
      </vt:variant>
      <vt:variant>
        <vt:i4>5</vt:i4>
      </vt:variant>
      <vt:variant>
        <vt:lpwstr>http://www.nevo.co.il/case/21477475</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3211390</vt:i4>
      </vt:variant>
      <vt:variant>
        <vt:i4>189</vt:i4>
      </vt:variant>
      <vt:variant>
        <vt:i4>0</vt:i4>
      </vt:variant>
      <vt:variant>
        <vt:i4>5</vt:i4>
      </vt:variant>
      <vt:variant>
        <vt:lpwstr>http://www.nevo.co.il/case/20923897</vt:lpwstr>
      </vt:variant>
      <vt:variant>
        <vt:lpwstr/>
      </vt:variant>
      <vt:variant>
        <vt:i4>3604606</vt:i4>
      </vt:variant>
      <vt:variant>
        <vt:i4>186</vt:i4>
      </vt:variant>
      <vt:variant>
        <vt:i4>0</vt:i4>
      </vt:variant>
      <vt:variant>
        <vt:i4>5</vt:i4>
      </vt:variant>
      <vt:variant>
        <vt:lpwstr>http://www.nevo.co.il/case/20031943</vt:lpwstr>
      </vt:variant>
      <vt:variant>
        <vt:lpwstr/>
      </vt:variant>
      <vt:variant>
        <vt:i4>3866740</vt:i4>
      </vt:variant>
      <vt:variant>
        <vt:i4>183</vt:i4>
      </vt:variant>
      <vt:variant>
        <vt:i4>0</vt:i4>
      </vt:variant>
      <vt:variant>
        <vt:i4>5</vt:i4>
      </vt:variant>
      <vt:variant>
        <vt:lpwstr>http://www.nevo.co.il/case/20534384</vt:lpwstr>
      </vt:variant>
      <vt:variant>
        <vt:lpwstr/>
      </vt:variant>
      <vt:variant>
        <vt:i4>3407985</vt:i4>
      </vt:variant>
      <vt:variant>
        <vt:i4>180</vt:i4>
      </vt:variant>
      <vt:variant>
        <vt:i4>0</vt:i4>
      </vt:variant>
      <vt:variant>
        <vt:i4>5</vt:i4>
      </vt:variant>
      <vt:variant>
        <vt:lpwstr>http://www.nevo.co.il/case/22656269</vt:lpwstr>
      </vt:variant>
      <vt:variant>
        <vt:lpwstr/>
      </vt:variant>
      <vt:variant>
        <vt:i4>4063350</vt:i4>
      </vt:variant>
      <vt:variant>
        <vt:i4>177</vt:i4>
      </vt:variant>
      <vt:variant>
        <vt:i4>0</vt:i4>
      </vt:variant>
      <vt:variant>
        <vt:i4>5</vt:i4>
      </vt:variant>
      <vt:variant>
        <vt:lpwstr>http://www.nevo.co.il/case/20841655</vt:lpwstr>
      </vt:variant>
      <vt:variant>
        <vt:lpwstr/>
      </vt:variant>
      <vt:variant>
        <vt:i4>3276924</vt:i4>
      </vt:variant>
      <vt:variant>
        <vt:i4>174</vt:i4>
      </vt:variant>
      <vt:variant>
        <vt:i4>0</vt:i4>
      </vt:variant>
      <vt:variant>
        <vt:i4>5</vt:i4>
      </vt:variant>
      <vt:variant>
        <vt:lpwstr>http://www.nevo.co.il/case/18813188</vt:lpwstr>
      </vt:variant>
      <vt:variant>
        <vt:lpwstr/>
      </vt:variant>
      <vt:variant>
        <vt:i4>3604600</vt:i4>
      </vt:variant>
      <vt:variant>
        <vt:i4>171</vt:i4>
      </vt:variant>
      <vt:variant>
        <vt:i4>0</vt:i4>
      </vt:variant>
      <vt:variant>
        <vt:i4>5</vt:i4>
      </vt:variant>
      <vt:variant>
        <vt:lpwstr>http://www.nevo.co.il/case/18726677</vt:lpwstr>
      </vt:variant>
      <vt:variant>
        <vt:lpwstr/>
      </vt:variant>
      <vt:variant>
        <vt:i4>4915205</vt:i4>
      </vt:variant>
      <vt:variant>
        <vt:i4>168</vt:i4>
      </vt:variant>
      <vt:variant>
        <vt:i4>0</vt:i4>
      </vt:variant>
      <vt:variant>
        <vt:i4>5</vt:i4>
      </vt:variant>
      <vt:variant>
        <vt:lpwstr>http://www.nevo.co.il/law/70301/40d.a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6619233</vt:i4>
      </vt:variant>
      <vt:variant>
        <vt:i4>162</vt:i4>
      </vt:variant>
      <vt:variant>
        <vt:i4>0</vt:i4>
      </vt:variant>
      <vt:variant>
        <vt:i4>5</vt:i4>
      </vt:variant>
      <vt:variant>
        <vt:lpwstr>http://www.nevo.co.il/law/70301/40d</vt:lpwstr>
      </vt:variant>
      <vt:variant>
        <vt:lpwstr/>
      </vt:variant>
      <vt:variant>
        <vt:i4>3932272</vt:i4>
      </vt:variant>
      <vt:variant>
        <vt:i4>159</vt:i4>
      </vt:variant>
      <vt:variant>
        <vt:i4>0</vt:i4>
      </vt:variant>
      <vt:variant>
        <vt:i4>5</vt:i4>
      </vt:variant>
      <vt:variant>
        <vt:lpwstr>http://www.nevo.co.il/case/20402486</vt:lpwstr>
      </vt:variant>
      <vt:variant>
        <vt:lpwstr/>
      </vt:variant>
      <vt:variant>
        <vt:i4>3276914</vt:i4>
      </vt:variant>
      <vt:variant>
        <vt:i4>156</vt:i4>
      </vt:variant>
      <vt:variant>
        <vt:i4>0</vt:i4>
      </vt:variant>
      <vt:variant>
        <vt:i4>5</vt:i4>
      </vt:variant>
      <vt:variant>
        <vt:lpwstr>http://www.nevo.co.il/case/20111708</vt:lpwstr>
      </vt:variant>
      <vt:variant>
        <vt:lpwstr/>
      </vt:variant>
      <vt:variant>
        <vt:i4>3342454</vt:i4>
      </vt:variant>
      <vt:variant>
        <vt:i4>153</vt:i4>
      </vt:variant>
      <vt:variant>
        <vt:i4>0</vt:i4>
      </vt:variant>
      <vt:variant>
        <vt:i4>5</vt:i4>
      </vt:variant>
      <vt:variant>
        <vt:lpwstr>http://www.nevo.co.il/case/11206360</vt:lpwstr>
      </vt:variant>
      <vt:variant>
        <vt:lpwstr/>
      </vt:variant>
      <vt:variant>
        <vt:i4>3407997</vt:i4>
      </vt:variant>
      <vt:variant>
        <vt:i4>150</vt:i4>
      </vt:variant>
      <vt:variant>
        <vt:i4>0</vt:i4>
      </vt:variant>
      <vt:variant>
        <vt:i4>5</vt:i4>
      </vt:variant>
      <vt:variant>
        <vt:lpwstr>http://www.nevo.co.il/case/20490021</vt:lpwstr>
      </vt:variant>
      <vt:variant>
        <vt:lpwstr/>
      </vt:variant>
      <vt:variant>
        <vt:i4>3342448</vt:i4>
      </vt:variant>
      <vt:variant>
        <vt:i4>147</vt:i4>
      </vt:variant>
      <vt:variant>
        <vt:i4>0</vt:i4>
      </vt:variant>
      <vt:variant>
        <vt:i4>5</vt:i4>
      </vt:variant>
      <vt:variant>
        <vt:lpwstr>http://www.nevo.co.il/case/22938500</vt:lpwstr>
      </vt:variant>
      <vt:variant>
        <vt:lpwstr/>
      </vt:variant>
      <vt:variant>
        <vt:i4>3932272</vt:i4>
      </vt:variant>
      <vt:variant>
        <vt:i4>144</vt:i4>
      </vt:variant>
      <vt:variant>
        <vt:i4>0</vt:i4>
      </vt:variant>
      <vt:variant>
        <vt:i4>5</vt:i4>
      </vt:variant>
      <vt:variant>
        <vt:lpwstr>http://www.nevo.co.il/case/20402486</vt:lpwstr>
      </vt:variant>
      <vt:variant>
        <vt:lpwstr/>
      </vt:variant>
      <vt:variant>
        <vt:i4>3407988</vt:i4>
      </vt:variant>
      <vt:variant>
        <vt:i4>141</vt:i4>
      </vt:variant>
      <vt:variant>
        <vt:i4>0</vt:i4>
      </vt:variant>
      <vt:variant>
        <vt:i4>5</vt:i4>
      </vt:variant>
      <vt:variant>
        <vt:lpwstr>http://www.nevo.co.il/case/17954283</vt:lpwstr>
      </vt:variant>
      <vt:variant>
        <vt:lpwstr/>
      </vt:variant>
      <vt:variant>
        <vt:i4>3604597</vt:i4>
      </vt:variant>
      <vt:variant>
        <vt:i4>138</vt:i4>
      </vt:variant>
      <vt:variant>
        <vt:i4>0</vt:i4>
      </vt:variant>
      <vt:variant>
        <vt:i4>5</vt:i4>
      </vt:variant>
      <vt:variant>
        <vt:lpwstr>http://www.nevo.co.il/case/20374629</vt:lpwstr>
      </vt:variant>
      <vt:variant>
        <vt:lpwstr/>
      </vt:variant>
      <vt:variant>
        <vt:i4>3670129</vt:i4>
      </vt:variant>
      <vt:variant>
        <vt:i4>135</vt:i4>
      </vt:variant>
      <vt:variant>
        <vt:i4>0</vt:i4>
      </vt:variant>
      <vt:variant>
        <vt:i4>5</vt:i4>
      </vt:variant>
      <vt:variant>
        <vt:lpwstr>http://www.nevo.co.il/case/16879489</vt:lpwstr>
      </vt:variant>
      <vt:variant>
        <vt:lpwstr/>
      </vt:variant>
      <vt:variant>
        <vt:i4>3342454</vt:i4>
      </vt:variant>
      <vt:variant>
        <vt:i4>132</vt:i4>
      </vt:variant>
      <vt:variant>
        <vt:i4>0</vt:i4>
      </vt:variant>
      <vt:variant>
        <vt:i4>5</vt:i4>
      </vt:variant>
      <vt:variant>
        <vt:lpwstr>http://www.nevo.co.il/case/4140033</vt:lpwstr>
      </vt:variant>
      <vt:variant>
        <vt:lpwstr/>
      </vt:variant>
      <vt:variant>
        <vt:i4>4128880</vt:i4>
      </vt:variant>
      <vt:variant>
        <vt:i4>129</vt:i4>
      </vt:variant>
      <vt:variant>
        <vt:i4>0</vt:i4>
      </vt:variant>
      <vt:variant>
        <vt:i4>5</vt:i4>
      </vt:variant>
      <vt:variant>
        <vt:lpwstr>http://www.nevo.co.il/case/22956321</vt:lpwstr>
      </vt:variant>
      <vt:variant>
        <vt:lpwstr/>
      </vt:variant>
      <vt:variant>
        <vt:i4>3407991</vt:i4>
      </vt:variant>
      <vt:variant>
        <vt:i4>126</vt:i4>
      </vt:variant>
      <vt:variant>
        <vt:i4>0</vt:i4>
      </vt:variant>
      <vt:variant>
        <vt:i4>5</vt:i4>
      </vt:variant>
      <vt:variant>
        <vt:lpwstr>http://www.nevo.co.il/case/5590169</vt:lpwstr>
      </vt:variant>
      <vt:variant>
        <vt:lpwstr/>
      </vt:variant>
      <vt:variant>
        <vt:i4>3604594</vt:i4>
      </vt:variant>
      <vt:variant>
        <vt:i4>123</vt:i4>
      </vt:variant>
      <vt:variant>
        <vt:i4>0</vt:i4>
      </vt:variant>
      <vt:variant>
        <vt:i4>5</vt:i4>
      </vt:variant>
      <vt:variant>
        <vt:lpwstr>http://www.nevo.co.il/case/17947582</vt:lpwstr>
      </vt:variant>
      <vt:variant>
        <vt:lpwstr/>
      </vt:variant>
      <vt:variant>
        <vt:i4>3473523</vt:i4>
      </vt:variant>
      <vt:variant>
        <vt:i4>120</vt:i4>
      </vt:variant>
      <vt:variant>
        <vt:i4>0</vt:i4>
      </vt:variant>
      <vt:variant>
        <vt:i4>5</vt:i4>
      </vt:variant>
      <vt:variant>
        <vt:lpwstr>http://www.nevo.co.il/case/5590128</vt:lpwstr>
      </vt:variant>
      <vt:variant>
        <vt:lpwstr/>
      </vt:variant>
      <vt:variant>
        <vt:i4>3407987</vt:i4>
      </vt:variant>
      <vt:variant>
        <vt:i4>117</vt:i4>
      </vt:variant>
      <vt:variant>
        <vt:i4>0</vt:i4>
      </vt:variant>
      <vt:variant>
        <vt:i4>5</vt:i4>
      </vt:variant>
      <vt:variant>
        <vt:lpwstr>http://www.nevo.co.il/case/20956295</vt:lpwstr>
      </vt:variant>
      <vt:variant>
        <vt:lpwstr/>
      </vt:variant>
      <vt:variant>
        <vt:i4>3997817</vt:i4>
      </vt:variant>
      <vt:variant>
        <vt:i4>114</vt:i4>
      </vt:variant>
      <vt:variant>
        <vt:i4>0</vt:i4>
      </vt:variant>
      <vt:variant>
        <vt:i4>5</vt:i4>
      </vt:variant>
      <vt:variant>
        <vt:lpwstr>http://www.nevo.co.il/case/3539815</vt:lpwstr>
      </vt:variant>
      <vt:variant>
        <vt:lpwstr/>
      </vt:variant>
      <vt:variant>
        <vt:i4>3473535</vt:i4>
      </vt:variant>
      <vt:variant>
        <vt:i4>111</vt:i4>
      </vt:variant>
      <vt:variant>
        <vt:i4>0</vt:i4>
      </vt:variant>
      <vt:variant>
        <vt:i4>5</vt:i4>
      </vt:variant>
      <vt:variant>
        <vt:lpwstr>http://www.nevo.co.il/case/5605484</vt:lpwstr>
      </vt:variant>
      <vt:variant>
        <vt:lpwstr/>
      </vt:variant>
      <vt:variant>
        <vt:i4>3145841</vt:i4>
      </vt:variant>
      <vt:variant>
        <vt:i4>108</vt:i4>
      </vt:variant>
      <vt:variant>
        <vt:i4>0</vt:i4>
      </vt:variant>
      <vt:variant>
        <vt:i4>5</vt:i4>
      </vt:variant>
      <vt:variant>
        <vt:lpwstr>http://www.nevo.co.il/case/5583835</vt:lpwstr>
      </vt:variant>
      <vt:variant>
        <vt:lpwstr/>
      </vt:variant>
      <vt:variant>
        <vt:i4>3211387</vt:i4>
      </vt:variant>
      <vt:variant>
        <vt:i4>105</vt:i4>
      </vt:variant>
      <vt:variant>
        <vt:i4>0</vt:i4>
      </vt:variant>
      <vt:variant>
        <vt:i4>5</vt:i4>
      </vt:variant>
      <vt:variant>
        <vt:lpwstr>http://www.nevo.co.il/case/6166988</vt:lpwstr>
      </vt:variant>
      <vt:variant>
        <vt:lpwstr/>
      </vt:variant>
      <vt:variant>
        <vt:i4>3866742</vt:i4>
      </vt:variant>
      <vt:variant>
        <vt:i4>102</vt:i4>
      </vt:variant>
      <vt:variant>
        <vt:i4>0</vt:i4>
      </vt:variant>
      <vt:variant>
        <vt:i4>5</vt:i4>
      </vt:variant>
      <vt:variant>
        <vt:lpwstr>http://www.nevo.co.il/case/5753269</vt:lpwstr>
      </vt:variant>
      <vt:variant>
        <vt:lpwstr/>
      </vt:variant>
      <vt:variant>
        <vt:i4>3276916</vt:i4>
      </vt:variant>
      <vt:variant>
        <vt:i4>99</vt:i4>
      </vt:variant>
      <vt:variant>
        <vt:i4>0</vt:i4>
      </vt:variant>
      <vt:variant>
        <vt:i4>5</vt:i4>
      </vt:variant>
      <vt:variant>
        <vt:lpwstr>http://www.nevo.co.il/case/6241434</vt:lpwstr>
      </vt:variant>
      <vt:variant>
        <vt:lpwstr/>
      </vt:variant>
      <vt:variant>
        <vt:i4>3407988</vt:i4>
      </vt:variant>
      <vt:variant>
        <vt:i4>96</vt:i4>
      </vt:variant>
      <vt:variant>
        <vt:i4>0</vt:i4>
      </vt:variant>
      <vt:variant>
        <vt:i4>5</vt:i4>
      </vt:variant>
      <vt:variant>
        <vt:lpwstr>http://www.nevo.co.il/case/17954283</vt:lpwstr>
      </vt:variant>
      <vt:variant>
        <vt:lpwstr/>
      </vt:variant>
      <vt:variant>
        <vt:i4>3407995</vt:i4>
      </vt:variant>
      <vt:variant>
        <vt:i4>93</vt:i4>
      </vt:variant>
      <vt:variant>
        <vt:i4>0</vt:i4>
      </vt:variant>
      <vt:variant>
        <vt:i4>5</vt:i4>
      </vt:variant>
      <vt:variant>
        <vt:lpwstr>http://www.nevo.co.il/case/20371840</vt:lpwstr>
      </vt:variant>
      <vt:variant>
        <vt:lpwstr/>
      </vt:variant>
      <vt:variant>
        <vt:i4>3276923</vt:i4>
      </vt:variant>
      <vt:variant>
        <vt:i4>90</vt:i4>
      </vt:variant>
      <vt:variant>
        <vt:i4>0</vt:i4>
      </vt:variant>
      <vt:variant>
        <vt:i4>5</vt:i4>
      </vt:variant>
      <vt:variant>
        <vt:lpwstr>http://www.nevo.co.il/case/5569233</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262223</vt:i4>
      </vt:variant>
      <vt:variant>
        <vt:i4>84</vt:i4>
      </vt:variant>
      <vt:variant>
        <vt:i4>0</vt:i4>
      </vt:variant>
      <vt:variant>
        <vt:i4>5</vt:i4>
      </vt:variant>
      <vt:variant>
        <vt:lpwstr>http://www.nevo.co.il/law/70301/40.a.;40.b.;40.c.;40.d.;40.e.;40.f.;40.g.;40.h.;40.i</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6750245</vt:i4>
      </vt:variant>
      <vt:variant>
        <vt:i4>75</vt:i4>
      </vt:variant>
      <vt:variant>
        <vt:i4>0</vt:i4>
      </vt:variant>
      <vt:variant>
        <vt:i4>5</vt:i4>
      </vt:variant>
      <vt:variant>
        <vt:lpwstr>http://www.nevo.co.il/law/70301/40jc.a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6422631</vt:i4>
      </vt:variant>
      <vt:variant>
        <vt:i4>60</vt:i4>
      </vt:variant>
      <vt:variant>
        <vt:i4>0</vt:i4>
      </vt:variant>
      <vt:variant>
        <vt:i4>5</vt:i4>
      </vt:variant>
      <vt:variant>
        <vt:lpwstr>http://www.nevo.co.il/law/70301/275</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6750245</vt:i4>
      </vt:variant>
      <vt:variant>
        <vt:i4>51</vt:i4>
      </vt:variant>
      <vt:variant>
        <vt:i4>0</vt:i4>
      </vt:variant>
      <vt:variant>
        <vt:i4>5</vt:i4>
      </vt:variant>
      <vt:variant>
        <vt:lpwstr>http://www.nevo.co.il/law/70301/40jc.a</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4915205</vt:i4>
      </vt:variant>
      <vt:variant>
        <vt:i4>42</vt:i4>
      </vt:variant>
      <vt:variant>
        <vt:i4>0</vt:i4>
      </vt:variant>
      <vt:variant>
        <vt:i4>5</vt:i4>
      </vt:variant>
      <vt:variant>
        <vt:lpwstr>http://www.nevo.co.il/law/70301/40d.a</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786511</vt:i4>
      </vt:variant>
      <vt:variant>
        <vt:i4>36</vt:i4>
      </vt:variant>
      <vt:variant>
        <vt:i4>0</vt:i4>
      </vt:variant>
      <vt:variant>
        <vt:i4>5</vt:i4>
      </vt:variant>
      <vt:variant>
        <vt:lpwstr>http://www.nevo.co.il/law/70301/40.i</vt:lpwstr>
      </vt:variant>
      <vt:variant>
        <vt:lpwstr/>
      </vt:variant>
      <vt:variant>
        <vt:i4>852047</vt:i4>
      </vt:variant>
      <vt:variant>
        <vt:i4>33</vt:i4>
      </vt:variant>
      <vt:variant>
        <vt:i4>0</vt:i4>
      </vt:variant>
      <vt:variant>
        <vt:i4>5</vt:i4>
      </vt:variant>
      <vt:variant>
        <vt:lpwstr>http://www.nevo.co.il/law/70301/40.h.</vt:lpwstr>
      </vt:variant>
      <vt:variant>
        <vt:lpwstr/>
      </vt:variant>
      <vt:variant>
        <vt:i4>131151</vt:i4>
      </vt:variant>
      <vt:variant>
        <vt:i4>30</vt:i4>
      </vt:variant>
      <vt:variant>
        <vt:i4>0</vt:i4>
      </vt:variant>
      <vt:variant>
        <vt:i4>5</vt:i4>
      </vt:variant>
      <vt:variant>
        <vt:lpwstr>http://www.nevo.co.il/law/70301/40.g.</vt:lpwstr>
      </vt:variant>
      <vt:variant>
        <vt:lpwstr/>
      </vt:variant>
      <vt:variant>
        <vt:i4>196687</vt:i4>
      </vt:variant>
      <vt:variant>
        <vt:i4>27</vt:i4>
      </vt:variant>
      <vt:variant>
        <vt:i4>0</vt:i4>
      </vt:variant>
      <vt:variant>
        <vt:i4>5</vt:i4>
      </vt:variant>
      <vt:variant>
        <vt:lpwstr>http://www.nevo.co.il/law/70301/40.f.</vt:lpwstr>
      </vt:variant>
      <vt:variant>
        <vt:lpwstr/>
      </vt:variant>
      <vt:variant>
        <vt:i4>79</vt:i4>
      </vt:variant>
      <vt:variant>
        <vt:i4>24</vt:i4>
      </vt:variant>
      <vt:variant>
        <vt:i4>0</vt:i4>
      </vt:variant>
      <vt:variant>
        <vt:i4>5</vt:i4>
      </vt:variant>
      <vt:variant>
        <vt:lpwstr>http://www.nevo.co.il/law/70301/40.e.</vt:lpwstr>
      </vt:variant>
      <vt:variant>
        <vt:lpwstr/>
      </vt:variant>
      <vt:variant>
        <vt:i4>65615</vt:i4>
      </vt:variant>
      <vt:variant>
        <vt:i4>21</vt:i4>
      </vt:variant>
      <vt:variant>
        <vt:i4>0</vt:i4>
      </vt:variant>
      <vt:variant>
        <vt:i4>5</vt:i4>
      </vt:variant>
      <vt:variant>
        <vt:lpwstr>http://www.nevo.co.il/law/70301/40.d.</vt:lpwstr>
      </vt:variant>
      <vt:variant>
        <vt:lpwstr/>
      </vt:variant>
      <vt:variant>
        <vt:i4>393295</vt:i4>
      </vt:variant>
      <vt:variant>
        <vt:i4>18</vt:i4>
      </vt:variant>
      <vt:variant>
        <vt:i4>0</vt:i4>
      </vt:variant>
      <vt:variant>
        <vt:i4>5</vt:i4>
      </vt:variant>
      <vt:variant>
        <vt:lpwstr>http://www.nevo.co.il/law/70301/40.c.</vt:lpwstr>
      </vt:variant>
      <vt:variant>
        <vt:lpwstr/>
      </vt:variant>
      <vt:variant>
        <vt:i4>458831</vt:i4>
      </vt:variant>
      <vt:variant>
        <vt:i4>15</vt:i4>
      </vt:variant>
      <vt:variant>
        <vt:i4>0</vt:i4>
      </vt:variant>
      <vt:variant>
        <vt:i4>5</vt:i4>
      </vt:variant>
      <vt:variant>
        <vt:lpwstr>http://www.nevo.co.il/law/70301/40.b.</vt:lpwstr>
      </vt:variant>
      <vt:variant>
        <vt:lpwstr/>
      </vt:variant>
      <vt:variant>
        <vt:i4>262223</vt:i4>
      </vt:variant>
      <vt:variant>
        <vt:i4>12</vt:i4>
      </vt:variant>
      <vt:variant>
        <vt:i4>0</vt:i4>
      </vt:variant>
      <vt:variant>
        <vt:i4>5</vt:i4>
      </vt:variant>
      <vt:variant>
        <vt:lpwstr>http://www.nevo.co.il/law/70301/40.a.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27255</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זוביידאת</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20181220</vt:lpwstr>
  </property>
  <property fmtid="{D5CDD505-2E9C-101B-9397-08002B2CF9AE}" pid="13" name="TYPE_N_DATE">
    <vt:lpwstr>38020181220</vt:lpwstr>
  </property>
  <property fmtid="{D5CDD505-2E9C-101B-9397-08002B2CF9AE}" pid="14" name="WORDNUMPAGES">
    <vt:lpwstr>8</vt:lpwstr>
  </property>
  <property fmtid="{D5CDD505-2E9C-101B-9397-08002B2CF9AE}" pid="15" name="TYPE_ABS_DATE">
    <vt:lpwstr>380020181220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13093721;5569233;20371840;17954283:2;6241434;5753269;6166988;5583835;5605484;3539815;20956295;5590128;17947582;5590169;22956321;4140033;16879489;20374629;20402486:2;22938500;20490021;11206360;20111708;18726677;18813188;20841655;22656269;20534384</vt:lpwstr>
  </property>
  <property fmtid="{D5CDD505-2E9C-101B-9397-08002B2CF9AE}" pid="36" name="CASESLISTTMP2">
    <vt:lpwstr>20031943;20923897;21477475</vt:lpwstr>
  </property>
  <property fmtid="{D5CDD505-2E9C-101B-9397-08002B2CF9AE}" pid="37" name="LAWLISTTMP1">
    <vt:lpwstr>4216/007.a;007.c</vt:lpwstr>
  </property>
  <property fmtid="{D5CDD505-2E9C-101B-9397-08002B2CF9AE}" pid="38" name="LAWLISTTMP2">
    <vt:lpwstr>70301/275;040i;40jc.a;040.a;040.b;040.c;040.d;040.e;040.f;040.g;040.h;040.i;040d;040d.a</vt:lpwstr>
  </property>
</Properties>
</file>