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A5CCE" w:rsidRPr="007F64D6" w14:paraId="46C247C5" w14:textId="77777777" w:rsidTr="00304E6B">
        <w:trPr>
          <w:trHeight w:hRule="exact" w:val="418"/>
          <w:jc w:val="center"/>
        </w:trPr>
        <w:tc>
          <w:tcPr>
            <w:tcW w:w="8721" w:type="dxa"/>
            <w:gridSpan w:val="2"/>
          </w:tcPr>
          <w:p w14:paraId="54C28DAF" w14:textId="77777777" w:rsidR="00BA5CCE" w:rsidRPr="007F64D6" w:rsidRDefault="00BA5CCE" w:rsidP="00526105">
            <w:pPr>
              <w:pStyle w:val="a3"/>
              <w:jc w:val="center"/>
              <w:rPr>
                <w:rFonts w:ascii="Tahoma" w:hAnsi="Tahoma" w:cs="Tahoma"/>
                <w:color w:val="000080"/>
                <w:rtl/>
              </w:rPr>
            </w:pPr>
            <w:bookmarkStart w:id="0" w:name="LastJudge"/>
            <w:r w:rsidRPr="007F64D6">
              <w:rPr>
                <w:rFonts w:ascii="Tahoma" w:hAnsi="Tahoma" w:cs="Tahoma"/>
                <w:b/>
                <w:bCs/>
                <w:color w:val="000080"/>
                <w:rtl/>
              </w:rPr>
              <w:t>בית משפט השלום בקריית גת</w:t>
            </w:r>
          </w:p>
        </w:tc>
      </w:tr>
      <w:tr w:rsidR="00BA5CCE" w:rsidRPr="007F64D6" w14:paraId="28FF2E5C" w14:textId="77777777" w:rsidTr="00304E6B">
        <w:trPr>
          <w:trHeight w:val="337"/>
          <w:jc w:val="center"/>
        </w:trPr>
        <w:tc>
          <w:tcPr>
            <w:tcW w:w="5054" w:type="dxa"/>
          </w:tcPr>
          <w:p w14:paraId="26481833" w14:textId="77777777" w:rsidR="00BA5CCE" w:rsidRPr="007F64D6" w:rsidRDefault="00BA5CCE" w:rsidP="00304E6B">
            <w:pPr>
              <w:rPr>
                <w:rFonts w:cs="FrankRuehl" w:hint="cs"/>
                <w:sz w:val="28"/>
                <w:szCs w:val="28"/>
                <w:rtl/>
              </w:rPr>
            </w:pPr>
            <w:r w:rsidRPr="007F64D6">
              <w:rPr>
                <w:rFonts w:cs="FrankRuehl"/>
                <w:sz w:val="28"/>
                <w:szCs w:val="28"/>
                <w:rtl/>
              </w:rPr>
              <w:t>ת"פ</w:t>
            </w:r>
            <w:r w:rsidRPr="007F64D6">
              <w:rPr>
                <w:rFonts w:cs="FrankRuehl" w:hint="cs"/>
                <w:sz w:val="28"/>
                <w:szCs w:val="28"/>
                <w:rtl/>
              </w:rPr>
              <w:t xml:space="preserve"> </w:t>
            </w:r>
            <w:r w:rsidRPr="007F64D6">
              <w:rPr>
                <w:rFonts w:cs="FrankRuehl"/>
                <w:sz w:val="28"/>
                <w:szCs w:val="28"/>
                <w:rtl/>
              </w:rPr>
              <w:t>27791-08-16</w:t>
            </w:r>
            <w:r w:rsidRPr="007F64D6">
              <w:rPr>
                <w:rFonts w:cs="FrankRuehl" w:hint="cs"/>
                <w:sz w:val="28"/>
                <w:szCs w:val="28"/>
                <w:rtl/>
              </w:rPr>
              <w:t xml:space="preserve"> </w:t>
            </w:r>
            <w:r w:rsidRPr="007F64D6">
              <w:rPr>
                <w:rFonts w:cs="FrankRuehl"/>
                <w:sz w:val="28"/>
                <w:szCs w:val="28"/>
                <w:rtl/>
              </w:rPr>
              <w:t xml:space="preserve">מדינת ישראל נ' </w:t>
            </w:r>
            <w:r w:rsidR="00304E6B">
              <w:rPr>
                <w:rFonts w:cs="FrankRuehl" w:hint="cs"/>
                <w:sz w:val="28"/>
                <w:szCs w:val="28"/>
                <w:rtl/>
              </w:rPr>
              <w:t>פלוני</w:t>
            </w:r>
          </w:p>
          <w:p w14:paraId="36D528E1" w14:textId="77777777" w:rsidR="00BA5CCE" w:rsidRPr="007F64D6" w:rsidRDefault="00BA5CCE" w:rsidP="00526105">
            <w:pPr>
              <w:pStyle w:val="a3"/>
              <w:rPr>
                <w:rFonts w:cs="FrankRuehl"/>
                <w:sz w:val="28"/>
                <w:szCs w:val="28"/>
                <w:rtl/>
              </w:rPr>
            </w:pPr>
          </w:p>
        </w:tc>
        <w:tc>
          <w:tcPr>
            <w:tcW w:w="3667" w:type="dxa"/>
          </w:tcPr>
          <w:p w14:paraId="2A8E1D1A" w14:textId="77777777" w:rsidR="00BA5CCE" w:rsidRPr="007F64D6" w:rsidRDefault="00BA5CCE" w:rsidP="00526105">
            <w:pPr>
              <w:pStyle w:val="a3"/>
              <w:jc w:val="right"/>
              <w:rPr>
                <w:rFonts w:cs="FrankRuehl"/>
                <w:sz w:val="28"/>
                <w:szCs w:val="28"/>
                <w:rtl/>
              </w:rPr>
            </w:pPr>
          </w:p>
        </w:tc>
      </w:tr>
    </w:tbl>
    <w:p w14:paraId="60A256F0" w14:textId="77777777" w:rsidR="00BA5CCE" w:rsidRPr="007F64D6" w:rsidRDefault="00BA5CCE" w:rsidP="00BA5CCE">
      <w:pPr>
        <w:pStyle w:val="a3"/>
        <w:rPr>
          <w:rtl/>
        </w:rPr>
      </w:pPr>
      <w:r w:rsidRPr="007F64D6">
        <w:rPr>
          <w:rFonts w:hint="cs"/>
          <w:rtl/>
        </w:rPr>
        <w:t xml:space="preserve"> </w:t>
      </w:r>
    </w:p>
    <w:p w14:paraId="4EEE1505" w14:textId="77777777" w:rsidR="00BA5CCE" w:rsidRPr="007F64D6" w:rsidRDefault="00BA5CCE" w:rsidP="00BA5CCE">
      <w:pPr>
        <w:rPr>
          <w:rtl/>
        </w:rPr>
      </w:pPr>
    </w:p>
    <w:p w14:paraId="1EA946DF" w14:textId="77777777" w:rsidR="00BA5CCE" w:rsidRPr="007F64D6" w:rsidRDefault="00BA5CCE" w:rsidP="00BA5CC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5323"/>
        <w:gridCol w:w="2552"/>
      </w:tblGrid>
      <w:tr w:rsidR="00BA5CCE" w:rsidRPr="007F64D6" w14:paraId="26673C70" w14:textId="77777777" w:rsidTr="00BA5CCE">
        <w:trPr>
          <w:trHeight w:val="295"/>
          <w:jc w:val="center"/>
        </w:trPr>
        <w:tc>
          <w:tcPr>
            <w:tcW w:w="945" w:type="dxa"/>
            <w:tcBorders>
              <w:top w:val="nil"/>
              <w:left w:val="nil"/>
              <w:bottom w:val="nil"/>
              <w:right w:val="nil"/>
            </w:tcBorders>
            <w:shd w:val="clear" w:color="auto" w:fill="auto"/>
          </w:tcPr>
          <w:p w14:paraId="5F109B9F" w14:textId="77777777" w:rsidR="00BA5CCE" w:rsidRPr="007F64D6" w:rsidRDefault="00BA5CCE" w:rsidP="00BA5CCE">
            <w:pPr>
              <w:jc w:val="both"/>
              <w:rPr>
                <w:rFonts w:ascii="David" w:hAnsi="David"/>
                <w:b/>
                <w:bCs/>
                <w:sz w:val="28"/>
                <w:szCs w:val="28"/>
              </w:rPr>
            </w:pPr>
            <w:r w:rsidRPr="007F64D6">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1B2F0EF6" w14:textId="77777777" w:rsidR="00BA5CCE" w:rsidRPr="007F64D6" w:rsidRDefault="00BA5CCE" w:rsidP="00526105">
            <w:pPr>
              <w:rPr>
                <w:rFonts w:ascii="David" w:hAnsi="David"/>
                <w:b/>
                <w:bCs/>
                <w:rtl/>
              </w:rPr>
            </w:pPr>
            <w:r w:rsidRPr="007F64D6">
              <w:rPr>
                <w:rFonts w:ascii="David" w:hAnsi="David"/>
                <w:b/>
                <w:bCs/>
                <w:rtl/>
              </w:rPr>
              <w:t>כבוד השופטת  טל לחיאני שהם</w:t>
            </w:r>
          </w:p>
          <w:p w14:paraId="775DB1EE" w14:textId="77777777" w:rsidR="00BA5CCE" w:rsidRPr="007F64D6" w:rsidRDefault="00BA5CCE" w:rsidP="00526105">
            <w:pPr>
              <w:rPr>
                <w:rFonts w:ascii="David" w:hAnsi="David"/>
                <w:b/>
                <w:bCs/>
                <w:rtl/>
              </w:rPr>
            </w:pPr>
          </w:p>
          <w:p w14:paraId="607FEB00" w14:textId="77777777" w:rsidR="00BA5CCE" w:rsidRPr="007F64D6" w:rsidRDefault="00BA5CCE" w:rsidP="00BA5CCE">
            <w:pPr>
              <w:jc w:val="both"/>
              <w:rPr>
                <w:rFonts w:ascii="David" w:hAnsi="David"/>
                <w:b/>
                <w:bCs/>
                <w:sz w:val="28"/>
                <w:szCs w:val="28"/>
              </w:rPr>
            </w:pPr>
          </w:p>
        </w:tc>
      </w:tr>
      <w:tr w:rsidR="00BA5CCE" w:rsidRPr="007F64D6" w14:paraId="6F0098EF" w14:textId="77777777" w:rsidTr="00BA5CCE">
        <w:trPr>
          <w:trHeight w:val="355"/>
          <w:jc w:val="center"/>
        </w:trPr>
        <w:tc>
          <w:tcPr>
            <w:tcW w:w="945" w:type="dxa"/>
            <w:tcBorders>
              <w:top w:val="nil"/>
              <w:left w:val="nil"/>
              <w:bottom w:val="nil"/>
              <w:right w:val="nil"/>
            </w:tcBorders>
            <w:shd w:val="clear" w:color="auto" w:fill="auto"/>
          </w:tcPr>
          <w:p w14:paraId="61865B91" w14:textId="77777777" w:rsidR="00BA5CCE" w:rsidRPr="007F64D6" w:rsidRDefault="00BA5CCE" w:rsidP="00BA5CCE">
            <w:pPr>
              <w:jc w:val="both"/>
              <w:rPr>
                <w:rFonts w:ascii="David" w:hAnsi="David"/>
                <w:b/>
                <w:bCs/>
                <w:sz w:val="28"/>
                <w:szCs w:val="28"/>
              </w:rPr>
            </w:pPr>
            <w:bookmarkStart w:id="1" w:name="FirstAppellant"/>
            <w:r w:rsidRPr="007F64D6">
              <w:rPr>
                <w:rFonts w:ascii="David" w:hAnsi="David"/>
                <w:b/>
                <w:bCs/>
                <w:sz w:val="28"/>
                <w:szCs w:val="28"/>
                <w:rtl/>
              </w:rPr>
              <w:t>בעניין:</w:t>
            </w:r>
          </w:p>
        </w:tc>
        <w:tc>
          <w:tcPr>
            <w:tcW w:w="5323" w:type="dxa"/>
            <w:tcBorders>
              <w:top w:val="nil"/>
              <w:left w:val="nil"/>
              <w:bottom w:val="nil"/>
              <w:right w:val="nil"/>
            </w:tcBorders>
            <w:shd w:val="clear" w:color="auto" w:fill="auto"/>
          </w:tcPr>
          <w:p w14:paraId="7A73C36E" w14:textId="77777777" w:rsidR="00BA5CCE" w:rsidRPr="007F64D6" w:rsidRDefault="00BA5CCE" w:rsidP="00526105">
            <w:pPr>
              <w:rPr>
                <w:rFonts w:ascii="David" w:hAnsi="David"/>
                <w:b/>
                <w:bCs/>
                <w:sz w:val="28"/>
                <w:szCs w:val="28"/>
              </w:rPr>
            </w:pPr>
            <w:r w:rsidRPr="007F64D6">
              <w:rPr>
                <w:rFonts w:ascii="David" w:hAnsi="David"/>
                <w:b/>
                <w:bCs/>
                <w:sz w:val="28"/>
                <w:szCs w:val="28"/>
                <w:rtl/>
              </w:rPr>
              <w:t>מדינת ישראל</w:t>
            </w:r>
          </w:p>
        </w:tc>
        <w:tc>
          <w:tcPr>
            <w:tcW w:w="2552" w:type="dxa"/>
            <w:tcBorders>
              <w:top w:val="nil"/>
              <w:left w:val="nil"/>
              <w:bottom w:val="nil"/>
              <w:right w:val="nil"/>
            </w:tcBorders>
            <w:shd w:val="clear" w:color="auto" w:fill="auto"/>
          </w:tcPr>
          <w:p w14:paraId="461D5988" w14:textId="77777777" w:rsidR="00BA5CCE" w:rsidRPr="007F64D6" w:rsidRDefault="00BA5CCE" w:rsidP="00BA5CCE">
            <w:pPr>
              <w:jc w:val="both"/>
              <w:rPr>
                <w:rFonts w:ascii="David" w:hAnsi="David"/>
                <w:b/>
                <w:bCs/>
                <w:sz w:val="28"/>
                <w:szCs w:val="28"/>
              </w:rPr>
            </w:pPr>
          </w:p>
        </w:tc>
      </w:tr>
      <w:tr w:rsidR="00BA5CCE" w:rsidRPr="007F64D6" w14:paraId="66A1D5B7" w14:textId="77777777" w:rsidTr="00BA5CCE">
        <w:trPr>
          <w:trHeight w:val="355"/>
          <w:jc w:val="center"/>
        </w:trPr>
        <w:tc>
          <w:tcPr>
            <w:tcW w:w="945" w:type="dxa"/>
            <w:tcBorders>
              <w:top w:val="nil"/>
              <w:left w:val="nil"/>
              <w:bottom w:val="nil"/>
              <w:right w:val="nil"/>
            </w:tcBorders>
            <w:shd w:val="clear" w:color="auto" w:fill="auto"/>
          </w:tcPr>
          <w:p w14:paraId="04F80390" w14:textId="77777777" w:rsidR="00BA5CCE" w:rsidRPr="007F64D6" w:rsidRDefault="00BA5CCE" w:rsidP="00BA5CCE">
            <w:pPr>
              <w:jc w:val="both"/>
              <w:rPr>
                <w:rFonts w:ascii="David" w:hAnsi="David"/>
                <w:b/>
                <w:bCs/>
                <w:sz w:val="28"/>
                <w:szCs w:val="28"/>
                <w:rtl/>
              </w:rPr>
            </w:pPr>
            <w:bookmarkStart w:id="2" w:name="FirstLawyer"/>
            <w:bookmarkEnd w:id="1"/>
          </w:p>
        </w:tc>
        <w:tc>
          <w:tcPr>
            <w:tcW w:w="5323" w:type="dxa"/>
            <w:tcBorders>
              <w:top w:val="nil"/>
              <w:left w:val="nil"/>
              <w:bottom w:val="nil"/>
              <w:right w:val="nil"/>
            </w:tcBorders>
            <w:shd w:val="clear" w:color="auto" w:fill="auto"/>
          </w:tcPr>
          <w:p w14:paraId="39AD4CCE" w14:textId="77777777" w:rsidR="00BA5CCE" w:rsidRPr="007F64D6" w:rsidRDefault="00BA5CCE" w:rsidP="00BA5CCE">
            <w:pPr>
              <w:jc w:val="both"/>
              <w:rPr>
                <w:rFonts w:ascii="David" w:hAnsi="David"/>
                <w:b/>
                <w:bCs/>
                <w:sz w:val="28"/>
                <w:szCs w:val="28"/>
                <w:rtl/>
              </w:rPr>
            </w:pPr>
            <w:r w:rsidRPr="007F64D6">
              <w:rPr>
                <w:rFonts w:ascii="David" w:hAnsi="David" w:hint="cs"/>
                <w:b/>
                <w:bCs/>
                <w:sz w:val="28"/>
                <w:szCs w:val="28"/>
                <w:rtl/>
              </w:rPr>
              <w:t>ע"י  ב"כ עו"ד גלית זימרן ועו"ד חני שנפ</w:t>
            </w:r>
          </w:p>
        </w:tc>
        <w:tc>
          <w:tcPr>
            <w:tcW w:w="2552" w:type="dxa"/>
            <w:tcBorders>
              <w:top w:val="nil"/>
              <w:left w:val="nil"/>
              <w:bottom w:val="nil"/>
              <w:right w:val="nil"/>
            </w:tcBorders>
            <w:shd w:val="clear" w:color="auto" w:fill="auto"/>
          </w:tcPr>
          <w:p w14:paraId="48685C18" w14:textId="77777777" w:rsidR="00BA5CCE" w:rsidRPr="007F64D6" w:rsidRDefault="00BA5CCE" w:rsidP="00BA5CCE">
            <w:pPr>
              <w:jc w:val="right"/>
              <w:rPr>
                <w:rFonts w:ascii="David" w:hAnsi="David"/>
                <w:b/>
                <w:bCs/>
                <w:sz w:val="28"/>
                <w:szCs w:val="28"/>
                <w:rtl/>
              </w:rPr>
            </w:pPr>
            <w:r w:rsidRPr="007F64D6">
              <w:rPr>
                <w:rFonts w:ascii="David" w:hAnsi="David"/>
                <w:b/>
                <w:bCs/>
                <w:sz w:val="28"/>
                <w:szCs w:val="28"/>
                <w:rtl/>
              </w:rPr>
              <w:t>המאשימה</w:t>
            </w:r>
          </w:p>
        </w:tc>
      </w:tr>
      <w:bookmarkEnd w:id="2"/>
      <w:tr w:rsidR="00BA5CCE" w:rsidRPr="007F64D6" w14:paraId="75BCEC3F" w14:textId="77777777" w:rsidTr="00BA5CCE">
        <w:trPr>
          <w:trHeight w:val="355"/>
          <w:jc w:val="center"/>
        </w:trPr>
        <w:tc>
          <w:tcPr>
            <w:tcW w:w="945" w:type="dxa"/>
            <w:tcBorders>
              <w:top w:val="nil"/>
              <w:left w:val="nil"/>
              <w:bottom w:val="nil"/>
              <w:right w:val="nil"/>
            </w:tcBorders>
            <w:shd w:val="clear" w:color="auto" w:fill="auto"/>
          </w:tcPr>
          <w:p w14:paraId="6990B4E1" w14:textId="77777777" w:rsidR="00BA5CCE" w:rsidRPr="007F64D6" w:rsidRDefault="00BA5CCE" w:rsidP="00BA5CCE">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6F780F0D" w14:textId="77777777" w:rsidR="00BA5CCE" w:rsidRPr="007F64D6" w:rsidRDefault="00BA5CCE" w:rsidP="00BA5CCE">
            <w:pPr>
              <w:jc w:val="center"/>
              <w:rPr>
                <w:rFonts w:ascii="David" w:hAnsi="David"/>
                <w:b/>
                <w:bCs/>
                <w:sz w:val="28"/>
                <w:szCs w:val="28"/>
                <w:rtl/>
              </w:rPr>
            </w:pPr>
          </w:p>
          <w:p w14:paraId="6BE65477" w14:textId="77777777" w:rsidR="00BA5CCE" w:rsidRPr="007F64D6" w:rsidRDefault="00BA5CCE" w:rsidP="00BA5CCE">
            <w:pPr>
              <w:jc w:val="center"/>
              <w:rPr>
                <w:rFonts w:ascii="David" w:hAnsi="David"/>
                <w:b/>
                <w:bCs/>
                <w:sz w:val="28"/>
                <w:szCs w:val="28"/>
                <w:rtl/>
              </w:rPr>
            </w:pPr>
            <w:r w:rsidRPr="007F64D6">
              <w:rPr>
                <w:rFonts w:ascii="David" w:hAnsi="David"/>
                <w:b/>
                <w:bCs/>
                <w:sz w:val="28"/>
                <w:szCs w:val="28"/>
                <w:rtl/>
              </w:rPr>
              <w:t>נגד</w:t>
            </w:r>
          </w:p>
          <w:p w14:paraId="7E43450C" w14:textId="77777777" w:rsidR="00BA5CCE" w:rsidRPr="007F64D6" w:rsidRDefault="00BA5CCE" w:rsidP="00BA5CCE">
            <w:pPr>
              <w:jc w:val="both"/>
              <w:rPr>
                <w:rFonts w:ascii="David" w:hAnsi="David"/>
                <w:b/>
                <w:bCs/>
                <w:sz w:val="28"/>
                <w:szCs w:val="28"/>
              </w:rPr>
            </w:pPr>
          </w:p>
        </w:tc>
      </w:tr>
      <w:tr w:rsidR="00BA5CCE" w:rsidRPr="007F64D6" w14:paraId="3B649F8C" w14:textId="77777777" w:rsidTr="00BA5CCE">
        <w:trPr>
          <w:trHeight w:val="355"/>
          <w:jc w:val="center"/>
        </w:trPr>
        <w:tc>
          <w:tcPr>
            <w:tcW w:w="945" w:type="dxa"/>
            <w:tcBorders>
              <w:top w:val="nil"/>
              <w:left w:val="nil"/>
              <w:bottom w:val="nil"/>
              <w:right w:val="nil"/>
            </w:tcBorders>
            <w:shd w:val="clear" w:color="auto" w:fill="auto"/>
          </w:tcPr>
          <w:p w14:paraId="6BC015B6" w14:textId="77777777" w:rsidR="00BA5CCE" w:rsidRPr="007F64D6" w:rsidRDefault="00BA5CCE" w:rsidP="00526105">
            <w:pPr>
              <w:rPr>
                <w:rFonts w:ascii="David" w:hAnsi="David"/>
                <w:b/>
                <w:bCs/>
                <w:sz w:val="28"/>
                <w:szCs w:val="28"/>
                <w:rtl/>
              </w:rPr>
            </w:pPr>
          </w:p>
        </w:tc>
        <w:tc>
          <w:tcPr>
            <w:tcW w:w="5323" w:type="dxa"/>
            <w:tcBorders>
              <w:top w:val="nil"/>
              <w:left w:val="nil"/>
              <w:bottom w:val="nil"/>
              <w:right w:val="nil"/>
            </w:tcBorders>
            <w:shd w:val="clear" w:color="auto" w:fill="auto"/>
          </w:tcPr>
          <w:p w14:paraId="430DC574" w14:textId="77777777" w:rsidR="00BA5CCE" w:rsidRPr="007F64D6" w:rsidRDefault="00304E6B" w:rsidP="00526105">
            <w:pPr>
              <w:rPr>
                <w:rFonts w:ascii="David" w:hAnsi="David" w:hint="cs"/>
                <w:b/>
                <w:bCs/>
                <w:sz w:val="28"/>
                <w:szCs w:val="28"/>
                <w:rtl/>
              </w:rPr>
            </w:pPr>
            <w:r>
              <w:rPr>
                <w:rFonts w:ascii="David" w:hAnsi="David" w:hint="cs"/>
                <w:b/>
                <w:bCs/>
                <w:sz w:val="28"/>
                <w:szCs w:val="28"/>
                <w:rtl/>
              </w:rPr>
              <w:t xml:space="preserve">פלוני </w:t>
            </w:r>
          </w:p>
        </w:tc>
        <w:tc>
          <w:tcPr>
            <w:tcW w:w="2552" w:type="dxa"/>
            <w:tcBorders>
              <w:top w:val="nil"/>
              <w:left w:val="nil"/>
              <w:bottom w:val="nil"/>
              <w:right w:val="nil"/>
            </w:tcBorders>
            <w:shd w:val="clear" w:color="auto" w:fill="auto"/>
          </w:tcPr>
          <w:p w14:paraId="025CC0FF" w14:textId="77777777" w:rsidR="00BA5CCE" w:rsidRPr="007F64D6" w:rsidRDefault="00BA5CCE" w:rsidP="00BA5CCE">
            <w:pPr>
              <w:jc w:val="right"/>
              <w:rPr>
                <w:rFonts w:ascii="David" w:hAnsi="David"/>
                <w:b/>
                <w:bCs/>
                <w:sz w:val="28"/>
                <w:szCs w:val="28"/>
              </w:rPr>
            </w:pPr>
          </w:p>
        </w:tc>
      </w:tr>
      <w:tr w:rsidR="00BA5CCE" w:rsidRPr="007F64D6" w14:paraId="3FEF38C7" w14:textId="77777777" w:rsidTr="00BA5CCE">
        <w:trPr>
          <w:trHeight w:val="355"/>
          <w:jc w:val="center"/>
        </w:trPr>
        <w:tc>
          <w:tcPr>
            <w:tcW w:w="945" w:type="dxa"/>
            <w:tcBorders>
              <w:top w:val="nil"/>
              <w:left w:val="nil"/>
              <w:bottom w:val="nil"/>
              <w:right w:val="nil"/>
            </w:tcBorders>
            <w:shd w:val="clear" w:color="auto" w:fill="auto"/>
          </w:tcPr>
          <w:p w14:paraId="1E499E72" w14:textId="77777777" w:rsidR="00BA5CCE" w:rsidRPr="007F64D6" w:rsidRDefault="00BA5CCE" w:rsidP="00BA5CCE">
            <w:pPr>
              <w:jc w:val="both"/>
              <w:rPr>
                <w:rFonts w:ascii="David" w:hAnsi="David"/>
                <w:b/>
                <w:bCs/>
                <w:sz w:val="28"/>
                <w:szCs w:val="28"/>
                <w:rtl/>
              </w:rPr>
            </w:pPr>
          </w:p>
        </w:tc>
        <w:tc>
          <w:tcPr>
            <w:tcW w:w="5323" w:type="dxa"/>
            <w:tcBorders>
              <w:top w:val="nil"/>
              <w:left w:val="nil"/>
              <w:bottom w:val="nil"/>
              <w:right w:val="nil"/>
            </w:tcBorders>
            <w:shd w:val="clear" w:color="auto" w:fill="auto"/>
          </w:tcPr>
          <w:p w14:paraId="09504B11" w14:textId="77777777" w:rsidR="00BA5CCE" w:rsidRPr="007F64D6" w:rsidRDefault="00BA5CCE" w:rsidP="00BA5CCE">
            <w:pPr>
              <w:jc w:val="both"/>
              <w:rPr>
                <w:rFonts w:ascii="David" w:hAnsi="David"/>
                <w:b/>
                <w:bCs/>
                <w:sz w:val="28"/>
                <w:szCs w:val="28"/>
                <w:rtl/>
              </w:rPr>
            </w:pPr>
            <w:r w:rsidRPr="007F64D6">
              <w:rPr>
                <w:rFonts w:ascii="David" w:hAnsi="David" w:hint="cs"/>
                <w:b/>
                <w:bCs/>
                <w:sz w:val="28"/>
                <w:szCs w:val="28"/>
                <w:rtl/>
              </w:rPr>
              <w:t xml:space="preserve">ע"י ב"כ עו"ד חנה חנניאב ממרש עו"ד בן יהודה </w:t>
            </w:r>
          </w:p>
        </w:tc>
        <w:tc>
          <w:tcPr>
            <w:tcW w:w="2552" w:type="dxa"/>
            <w:tcBorders>
              <w:top w:val="nil"/>
              <w:left w:val="nil"/>
              <w:bottom w:val="nil"/>
              <w:right w:val="nil"/>
            </w:tcBorders>
            <w:shd w:val="clear" w:color="auto" w:fill="auto"/>
          </w:tcPr>
          <w:p w14:paraId="685C81DF" w14:textId="77777777" w:rsidR="00BA5CCE" w:rsidRPr="007F64D6" w:rsidRDefault="00BA5CCE" w:rsidP="00BA5CCE">
            <w:pPr>
              <w:jc w:val="right"/>
              <w:rPr>
                <w:rFonts w:ascii="David" w:hAnsi="David"/>
                <w:b/>
                <w:bCs/>
                <w:sz w:val="28"/>
                <w:szCs w:val="28"/>
              </w:rPr>
            </w:pPr>
            <w:r w:rsidRPr="007F64D6">
              <w:rPr>
                <w:rFonts w:ascii="David" w:hAnsi="David"/>
                <w:b/>
                <w:bCs/>
                <w:sz w:val="28"/>
                <w:szCs w:val="28"/>
                <w:rtl/>
              </w:rPr>
              <w:t>הנאש</w:t>
            </w:r>
            <w:r w:rsidRPr="007F64D6">
              <w:rPr>
                <w:rFonts w:ascii="David" w:hAnsi="David" w:hint="cs"/>
                <w:b/>
                <w:bCs/>
                <w:sz w:val="28"/>
                <w:szCs w:val="28"/>
                <w:rtl/>
              </w:rPr>
              <w:t>ם</w:t>
            </w:r>
          </w:p>
        </w:tc>
      </w:tr>
    </w:tbl>
    <w:p w14:paraId="5762124B" w14:textId="77777777" w:rsidR="00304E6B" w:rsidRDefault="00304E6B" w:rsidP="007F64D6">
      <w:pPr>
        <w:rPr>
          <w:rtl/>
        </w:rPr>
      </w:pPr>
      <w:bookmarkStart w:id="3" w:name="LawTable"/>
      <w:bookmarkEnd w:id="3"/>
    </w:p>
    <w:p w14:paraId="6864A594" w14:textId="77777777" w:rsidR="00304E6B" w:rsidRPr="00304E6B" w:rsidRDefault="00304E6B" w:rsidP="00304E6B">
      <w:pPr>
        <w:spacing w:after="120" w:line="240" w:lineRule="exact"/>
        <w:ind w:left="283" w:hanging="283"/>
        <w:jc w:val="both"/>
        <w:rPr>
          <w:rFonts w:ascii="FrankRuehl" w:hAnsi="FrankRuehl" w:cs="FrankRuehl"/>
          <w:rtl/>
        </w:rPr>
      </w:pPr>
    </w:p>
    <w:p w14:paraId="783112E7" w14:textId="77777777" w:rsidR="00304E6B" w:rsidRPr="00304E6B" w:rsidRDefault="00304E6B" w:rsidP="00304E6B">
      <w:pPr>
        <w:spacing w:after="120" w:line="240" w:lineRule="exact"/>
        <w:ind w:left="283" w:hanging="283"/>
        <w:jc w:val="both"/>
        <w:rPr>
          <w:rFonts w:ascii="FrankRuehl" w:hAnsi="FrankRuehl" w:cs="FrankRuehl"/>
          <w:rtl/>
        </w:rPr>
      </w:pPr>
      <w:r w:rsidRPr="00304E6B">
        <w:rPr>
          <w:rFonts w:ascii="FrankRuehl" w:hAnsi="FrankRuehl" w:cs="FrankRuehl"/>
          <w:rtl/>
        </w:rPr>
        <w:t xml:space="preserve">חקיקה שאוזכרה: </w:t>
      </w:r>
    </w:p>
    <w:p w14:paraId="0DAF1697" w14:textId="77777777" w:rsidR="00304E6B" w:rsidRPr="00304E6B" w:rsidRDefault="00304E6B" w:rsidP="00304E6B">
      <w:pPr>
        <w:spacing w:after="120" w:line="240" w:lineRule="exact"/>
        <w:ind w:left="283" w:hanging="283"/>
        <w:jc w:val="both"/>
        <w:rPr>
          <w:rFonts w:ascii="FrankRuehl" w:hAnsi="FrankRuehl" w:cs="FrankRuehl"/>
          <w:color w:val="0000FF"/>
          <w:u w:val="single"/>
          <w:rtl/>
        </w:rPr>
      </w:pPr>
      <w:hyperlink r:id="rId7" w:history="1">
        <w:r w:rsidRPr="00304E6B">
          <w:rPr>
            <w:rStyle w:val="Hyperlink"/>
            <w:rFonts w:ascii="FrankRuehl" w:hAnsi="FrankRuehl" w:cs="FrankRuehl"/>
            <w:rtl/>
          </w:rPr>
          <w:t>חוק העונשין, תשל"ז-1977</w:t>
        </w:r>
      </w:hyperlink>
      <w:r w:rsidRPr="00304E6B">
        <w:rPr>
          <w:rFonts w:ascii="FrankRuehl" w:hAnsi="FrankRuehl" w:cs="FrankRuehl"/>
          <w:color w:val="0000FF"/>
          <w:u w:val="single"/>
          <w:rtl/>
        </w:rPr>
        <w:t xml:space="preserve">: סע'  </w:t>
      </w:r>
      <w:hyperlink r:id="rId8" w:history="1">
        <w:r w:rsidRPr="00304E6B">
          <w:rPr>
            <w:rStyle w:val="Hyperlink"/>
            <w:rFonts w:ascii="FrankRuehl" w:hAnsi="FrankRuehl" w:cs="FrankRuehl"/>
          </w:rPr>
          <w:t xml:space="preserve">40 </w:t>
        </w:r>
        <w:r w:rsidRPr="00304E6B">
          <w:rPr>
            <w:rStyle w:val="Hyperlink"/>
            <w:rFonts w:ascii="FrankRuehl" w:hAnsi="FrankRuehl" w:cs="FrankRuehl"/>
            <w:rtl/>
          </w:rPr>
          <w:t>ט</w:t>
        </w:r>
        <w:r w:rsidRPr="00304E6B">
          <w:rPr>
            <w:rStyle w:val="Hyperlink"/>
            <w:rFonts w:ascii="FrankRuehl" w:hAnsi="FrankRuehl" w:cs="FrankRuehl"/>
          </w:rPr>
          <w:t>'</w:t>
        </w:r>
      </w:hyperlink>
      <w:r w:rsidRPr="00304E6B">
        <w:rPr>
          <w:rFonts w:ascii="FrankRuehl" w:hAnsi="FrankRuehl" w:cs="FrankRuehl"/>
          <w:color w:val="0000FF"/>
          <w:u w:val="single"/>
          <w:rtl/>
        </w:rPr>
        <w:t xml:space="preserve">, </w:t>
      </w:r>
      <w:hyperlink r:id="rId9" w:history="1">
        <w:r w:rsidRPr="00304E6B">
          <w:rPr>
            <w:rStyle w:val="Hyperlink"/>
            <w:rFonts w:ascii="FrankRuehl" w:hAnsi="FrankRuehl" w:cs="FrankRuehl"/>
          </w:rPr>
          <w:t>192</w:t>
        </w:r>
      </w:hyperlink>
      <w:r w:rsidRPr="00304E6B">
        <w:rPr>
          <w:rFonts w:ascii="FrankRuehl" w:hAnsi="FrankRuehl" w:cs="FrankRuehl"/>
          <w:color w:val="0000FF"/>
          <w:u w:val="single"/>
          <w:rtl/>
        </w:rPr>
        <w:t xml:space="preserve">, </w:t>
      </w:r>
      <w:hyperlink r:id="rId10" w:history="1">
        <w:r w:rsidRPr="00304E6B">
          <w:rPr>
            <w:rStyle w:val="Hyperlink"/>
            <w:rFonts w:ascii="FrankRuehl" w:hAnsi="FrankRuehl" w:cs="FrankRuehl"/>
          </w:rPr>
          <w:t>379</w:t>
        </w:r>
      </w:hyperlink>
      <w:r w:rsidRPr="00304E6B">
        <w:rPr>
          <w:rFonts w:ascii="FrankRuehl" w:hAnsi="FrankRuehl" w:cs="FrankRuehl"/>
          <w:color w:val="0000FF"/>
          <w:u w:val="single"/>
          <w:rtl/>
        </w:rPr>
        <w:t xml:space="preserve">, </w:t>
      </w:r>
      <w:hyperlink r:id="rId11" w:history="1">
        <w:r w:rsidRPr="00304E6B">
          <w:rPr>
            <w:rStyle w:val="Hyperlink"/>
            <w:rFonts w:ascii="FrankRuehl" w:hAnsi="FrankRuehl" w:cs="FrankRuehl"/>
          </w:rPr>
          <w:t>380</w:t>
        </w:r>
      </w:hyperlink>
      <w:r w:rsidRPr="00304E6B">
        <w:rPr>
          <w:rFonts w:ascii="FrankRuehl" w:hAnsi="FrankRuehl" w:cs="FrankRuehl"/>
          <w:color w:val="0000FF"/>
          <w:u w:val="single"/>
          <w:rtl/>
        </w:rPr>
        <w:t xml:space="preserve">, </w:t>
      </w:r>
      <w:hyperlink r:id="rId12" w:history="1">
        <w:r w:rsidRPr="00304E6B">
          <w:rPr>
            <w:rStyle w:val="Hyperlink"/>
            <w:rFonts w:ascii="FrankRuehl" w:hAnsi="FrankRuehl" w:cs="FrankRuehl"/>
          </w:rPr>
          <w:t xml:space="preserve">40 </w:t>
        </w:r>
        <w:r w:rsidRPr="00304E6B">
          <w:rPr>
            <w:rStyle w:val="Hyperlink"/>
            <w:rFonts w:ascii="FrankRuehl" w:hAnsi="FrankRuehl" w:cs="FrankRuehl"/>
            <w:rtl/>
          </w:rPr>
          <w:t>יא</w:t>
        </w:r>
        <w:r w:rsidRPr="00304E6B">
          <w:rPr>
            <w:rStyle w:val="Hyperlink"/>
            <w:rFonts w:ascii="FrankRuehl" w:hAnsi="FrankRuehl" w:cs="FrankRuehl"/>
          </w:rPr>
          <w:t>'</w:t>
        </w:r>
      </w:hyperlink>
      <w:r w:rsidRPr="00304E6B">
        <w:rPr>
          <w:rFonts w:ascii="FrankRuehl" w:hAnsi="FrankRuehl" w:cs="FrankRuehl"/>
          <w:color w:val="0000FF"/>
          <w:u w:val="single"/>
          <w:rtl/>
        </w:rPr>
        <w:t xml:space="preserve">, </w:t>
      </w:r>
      <w:hyperlink r:id="rId13" w:history="1">
        <w:r w:rsidRPr="00304E6B">
          <w:rPr>
            <w:rStyle w:val="Hyperlink"/>
            <w:rFonts w:ascii="FrankRuehl" w:hAnsi="FrankRuehl" w:cs="FrankRuehl"/>
          </w:rPr>
          <w:t xml:space="preserve">40 </w:t>
        </w:r>
        <w:r w:rsidRPr="00304E6B">
          <w:rPr>
            <w:rStyle w:val="Hyperlink"/>
            <w:rFonts w:ascii="FrankRuehl" w:hAnsi="FrankRuehl" w:cs="FrankRuehl"/>
            <w:rtl/>
          </w:rPr>
          <w:t>יג</w:t>
        </w:r>
        <w:r w:rsidRPr="00304E6B">
          <w:rPr>
            <w:rStyle w:val="Hyperlink"/>
            <w:rFonts w:ascii="FrankRuehl" w:hAnsi="FrankRuehl" w:cs="FrankRuehl"/>
          </w:rPr>
          <w:t>'</w:t>
        </w:r>
      </w:hyperlink>
    </w:p>
    <w:p w14:paraId="11025D46" w14:textId="77777777" w:rsidR="00304E6B" w:rsidRPr="00304E6B" w:rsidRDefault="00304E6B" w:rsidP="00304E6B">
      <w:pPr>
        <w:spacing w:after="120" w:line="240" w:lineRule="exact"/>
        <w:ind w:left="283" w:hanging="283"/>
        <w:jc w:val="both"/>
        <w:rPr>
          <w:rFonts w:ascii="FrankRuehl" w:hAnsi="FrankRuehl" w:cs="FrankRuehl"/>
          <w:color w:val="0000FF"/>
          <w:u w:val="single"/>
          <w:rtl/>
        </w:rPr>
      </w:pPr>
      <w:hyperlink r:id="rId14" w:history="1">
        <w:r w:rsidRPr="00304E6B">
          <w:rPr>
            <w:rStyle w:val="Hyperlink"/>
            <w:rFonts w:ascii="FrankRuehl" w:hAnsi="FrankRuehl" w:cs="FrankRuehl"/>
            <w:rtl/>
          </w:rPr>
          <w:t>פקודת הסמים המסוכנים [נוסח חדש], תשל"ג-1973</w:t>
        </w:r>
      </w:hyperlink>
      <w:r w:rsidRPr="00304E6B">
        <w:rPr>
          <w:rFonts w:ascii="FrankRuehl" w:hAnsi="FrankRuehl" w:cs="FrankRuehl"/>
          <w:color w:val="0000FF"/>
          <w:u w:val="single"/>
          <w:rtl/>
        </w:rPr>
        <w:t xml:space="preserve">: סע'  </w:t>
      </w:r>
      <w:hyperlink r:id="rId15" w:history="1">
        <w:r w:rsidRPr="00304E6B">
          <w:rPr>
            <w:rStyle w:val="Hyperlink"/>
            <w:rFonts w:ascii="FrankRuehl" w:hAnsi="FrankRuehl" w:cs="FrankRuehl"/>
          </w:rPr>
          <w:t>7.</w:t>
        </w:r>
        <w:r w:rsidRPr="00304E6B">
          <w:rPr>
            <w:rStyle w:val="Hyperlink"/>
            <w:rFonts w:ascii="FrankRuehl" w:hAnsi="FrankRuehl" w:cs="FrankRuehl"/>
            <w:rtl/>
          </w:rPr>
          <w:t>א</w:t>
        </w:r>
        <w:r w:rsidRPr="00304E6B">
          <w:rPr>
            <w:rStyle w:val="Hyperlink"/>
            <w:rFonts w:ascii="FrankRuehl" w:hAnsi="FrankRuehl" w:cs="FrankRuehl"/>
          </w:rPr>
          <w:t>.</w:t>
        </w:r>
      </w:hyperlink>
      <w:r w:rsidRPr="00304E6B">
        <w:rPr>
          <w:rFonts w:ascii="FrankRuehl" w:hAnsi="FrankRuehl" w:cs="FrankRuehl"/>
          <w:color w:val="0000FF"/>
          <w:u w:val="single"/>
          <w:rtl/>
        </w:rPr>
        <w:t xml:space="preserve">, </w:t>
      </w:r>
      <w:hyperlink r:id="rId16" w:history="1">
        <w:r w:rsidRPr="00304E6B">
          <w:rPr>
            <w:rStyle w:val="Hyperlink"/>
            <w:rFonts w:ascii="FrankRuehl" w:hAnsi="FrankRuehl" w:cs="FrankRuehl"/>
          </w:rPr>
          <w:t>7.</w:t>
        </w:r>
        <w:r w:rsidRPr="00304E6B">
          <w:rPr>
            <w:rStyle w:val="Hyperlink"/>
            <w:rFonts w:ascii="FrankRuehl" w:hAnsi="FrankRuehl" w:cs="FrankRuehl"/>
            <w:rtl/>
          </w:rPr>
          <w:t>ג</w:t>
        </w:r>
      </w:hyperlink>
    </w:p>
    <w:p w14:paraId="22C105AC" w14:textId="77777777" w:rsidR="00304E6B" w:rsidRPr="00304E6B" w:rsidRDefault="00304E6B" w:rsidP="00304E6B">
      <w:pPr>
        <w:spacing w:after="120" w:line="240" w:lineRule="exact"/>
        <w:ind w:left="283" w:hanging="283"/>
        <w:jc w:val="both"/>
        <w:rPr>
          <w:rFonts w:ascii="FrankRuehl" w:hAnsi="FrankRuehl" w:cs="FrankRuehl"/>
          <w:rtl/>
        </w:rPr>
      </w:pPr>
    </w:p>
    <w:p w14:paraId="620356A6" w14:textId="77777777" w:rsidR="00304E6B" w:rsidRPr="00304E6B" w:rsidRDefault="00304E6B" w:rsidP="007F64D6">
      <w:pPr>
        <w:rPr>
          <w:rtl/>
        </w:rPr>
      </w:pPr>
      <w:bookmarkStart w:id="4" w:name="LawTable_End"/>
      <w:bookmarkEnd w:id="4"/>
    </w:p>
    <w:p w14:paraId="351FFCDD" w14:textId="77777777" w:rsidR="007F64D6" w:rsidRPr="007F64D6" w:rsidRDefault="007F64D6" w:rsidP="007F64D6">
      <w:pPr>
        <w:rPr>
          <w:rtl/>
        </w:rPr>
      </w:pPr>
    </w:p>
    <w:p w14:paraId="27348CF8" w14:textId="77777777" w:rsidR="00BA5CCE" w:rsidRPr="007F64D6" w:rsidRDefault="00BA5CCE" w:rsidP="00BA5CC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5CCE" w14:paraId="0CF9C828" w14:textId="77777777" w:rsidTr="00BA5CCE">
        <w:trPr>
          <w:trHeight w:val="355"/>
          <w:jc w:val="center"/>
        </w:trPr>
        <w:tc>
          <w:tcPr>
            <w:tcW w:w="8820" w:type="dxa"/>
            <w:tcBorders>
              <w:top w:val="nil"/>
              <w:left w:val="nil"/>
              <w:bottom w:val="nil"/>
              <w:right w:val="nil"/>
            </w:tcBorders>
            <w:shd w:val="clear" w:color="auto" w:fill="auto"/>
          </w:tcPr>
          <w:p w14:paraId="2610C20A" w14:textId="77777777" w:rsidR="007F64D6" w:rsidRPr="007F64D6" w:rsidRDefault="007F64D6" w:rsidP="007F64D6">
            <w:pPr>
              <w:jc w:val="center"/>
              <w:rPr>
                <w:rFonts w:ascii="Arial" w:hAnsi="Arial" w:cs="FrankRuehl"/>
                <w:b/>
                <w:bCs/>
                <w:sz w:val="32"/>
                <w:szCs w:val="32"/>
                <w:u w:val="single"/>
                <w:rtl/>
              </w:rPr>
            </w:pPr>
            <w:bookmarkStart w:id="5" w:name="PsakDin" w:colFirst="0" w:colLast="0"/>
            <w:bookmarkEnd w:id="0"/>
            <w:r w:rsidRPr="007F64D6">
              <w:rPr>
                <w:rFonts w:ascii="Arial" w:hAnsi="Arial" w:cs="FrankRuehl"/>
                <w:b/>
                <w:bCs/>
                <w:sz w:val="32"/>
                <w:szCs w:val="32"/>
                <w:u w:val="single"/>
                <w:rtl/>
              </w:rPr>
              <w:t>גזר דין</w:t>
            </w:r>
          </w:p>
          <w:p w14:paraId="6BF0B918" w14:textId="77777777" w:rsidR="00BA5CCE" w:rsidRPr="007F64D6" w:rsidRDefault="00BA5CCE" w:rsidP="007F64D6">
            <w:pPr>
              <w:jc w:val="center"/>
              <w:rPr>
                <w:rFonts w:ascii="Arial" w:hAnsi="Arial" w:cs="FrankRuehl"/>
                <w:bCs/>
                <w:sz w:val="32"/>
                <w:szCs w:val="32"/>
                <w:u w:val="single"/>
                <w:rtl/>
              </w:rPr>
            </w:pPr>
          </w:p>
        </w:tc>
      </w:tr>
      <w:bookmarkEnd w:id="5"/>
    </w:tbl>
    <w:p w14:paraId="65805283" w14:textId="77777777" w:rsidR="00BA5CCE" w:rsidRDefault="00BA5CCE" w:rsidP="00BA5CCE">
      <w:pPr>
        <w:spacing w:line="360" w:lineRule="auto"/>
        <w:jc w:val="both"/>
        <w:rPr>
          <w:rFonts w:ascii="Arial" w:hAnsi="Arial"/>
          <w:rtl/>
        </w:rPr>
      </w:pPr>
    </w:p>
    <w:p w14:paraId="06EA5D56" w14:textId="77777777" w:rsidR="00BA5CCE" w:rsidRPr="00CE0005" w:rsidRDefault="00BA5CCE" w:rsidP="00BA5CCE">
      <w:pPr>
        <w:spacing w:line="360" w:lineRule="auto"/>
        <w:jc w:val="both"/>
        <w:rPr>
          <w:rFonts w:ascii="Arial" w:hAnsi="Arial"/>
          <w:b/>
          <w:bCs/>
          <w:u w:val="single"/>
        </w:rPr>
      </w:pPr>
      <w:r w:rsidRPr="00CE0005">
        <w:rPr>
          <w:rFonts w:ascii="Arial" w:hAnsi="Arial"/>
          <w:b/>
          <w:bCs/>
          <w:u w:val="single"/>
          <w:rtl/>
        </w:rPr>
        <w:t>כללי</w:t>
      </w:r>
    </w:p>
    <w:p w14:paraId="680B5560" w14:textId="77777777" w:rsidR="00BA5CCE" w:rsidRPr="00CE0005" w:rsidRDefault="00BA5CCE" w:rsidP="00BA5CCE">
      <w:pPr>
        <w:spacing w:line="360" w:lineRule="auto"/>
        <w:jc w:val="both"/>
        <w:rPr>
          <w:rFonts w:ascii="Arial" w:hAnsi="Arial"/>
          <w:rtl/>
        </w:rPr>
      </w:pPr>
      <w:r w:rsidRPr="00CE0005">
        <w:rPr>
          <w:rFonts w:ascii="Arial" w:hAnsi="Arial"/>
          <w:b/>
          <w:bCs/>
          <w:rtl/>
        </w:rPr>
        <w:t xml:space="preserve">1. </w:t>
      </w:r>
      <w:bookmarkStart w:id="6" w:name="ABSTRACT_START"/>
      <w:bookmarkEnd w:id="6"/>
      <w:r w:rsidRPr="00CE0005">
        <w:rPr>
          <w:rFonts w:ascii="Arial" w:hAnsi="Arial"/>
          <w:rtl/>
        </w:rPr>
        <w:t xml:space="preserve">הנאשם הורשע, בהתאם להודאתו בעובדות כתב האישום המתוקן, בביצוע עבירת איומים, עבירה לפי </w:t>
      </w:r>
      <w:hyperlink r:id="rId17" w:history="1">
        <w:r w:rsidR="00304E6B" w:rsidRPr="00304E6B">
          <w:rPr>
            <w:rStyle w:val="Hyperlink"/>
            <w:rFonts w:ascii="Arial" w:hAnsi="Arial"/>
            <w:b/>
            <w:bCs/>
            <w:color w:val="0000FF"/>
            <w:rtl/>
          </w:rPr>
          <w:t>סעיף 192</w:t>
        </w:r>
      </w:hyperlink>
      <w:r w:rsidRPr="00CE0005">
        <w:rPr>
          <w:rFonts w:ascii="Arial" w:hAnsi="Arial"/>
          <w:b/>
          <w:bCs/>
          <w:rtl/>
        </w:rPr>
        <w:t xml:space="preserve"> ל</w:t>
      </w:r>
      <w:hyperlink r:id="rId18" w:history="1">
        <w:r w:rsidR="007F64D6" w:rsidRPr="007F64D6">
          <w:rPr>
            <w:rFonts w:ascii="Arial" w:hAnsi="Arial"/>
            <w:b/>
            <w:bCs/>
            <w:color w:val="0000FF"/>
            <w:u w:val="single"/>
            <w:rtl/>
          </w:rPr>
          <w:t>חוק העונשין</w:t>
        </w:r>
      </w:hyperlink>
      <w:r w:rsidRPr="00CE0005">
        <w:rPr>
          <w:rFonts w:ascii="Arial" w:hAnsi="Arial"/>
          <w:b/>
          <w:bCs/>
          <w:rtl/>
        </w:rPr>
        <w:t>, תשל"ז -1977 (להלן: "החוק")</w:t>
      </w:r>
      <w:r w:rsidRPr="00CE0005">
        <w:rPr>
          <w:rFonts w:ascii="Arial" w:hAnsi="Arial"/>
          <w:rtl/>
        </w:rPr>
        <w:t xml:space="preserve">, ועבירת תקיפה סתם, עבירה לפי </w:t>
      </w:r>
      <w:hyperlink r:id="rId19" w:history="1">
        <w:r w:rsidR="00304E6B" w:rsidRPr="00304E6B">
          <w:rPr>
            <w:rStyle w:val="Hyperlink"/>
            <w:rFonts w:ascii="Arial" w:hAnsi="Arial"/>
            <w:b/>
            <w:bCs/>
            <w:color w:val="0000FF"/>
            <w:rtl/>
          </w:rPr>
          <w:t>סעיף 379</w:t>
        </w:r>
      </w:hyperlink>
      <w:r w:rsidRPr="00CE0005">
        <w:rPr>
          <w:rFonts w:ascii="Arial" w:hAnsi="Arial"/>
          <w:b/>
          <w:bCs/>
          <w:rtl/>
        </w:rPr>
        <w:t xml:space="preserve"> לחוק</w:t>
      </w:r>
      <w:r w:rsidRPr="00CE0005">
        <w:rPr>
          <w:rFonts w:ascii="Arial" w:hAnsi="Arial"/>
          <w:rtl/>
        </w:rPr>
        <w:t xml:space="preserve">. </w:t>
      </w:r>
    </w:p>
    <w:p w14:paraId="15D7395E" w14:textId="77777777" w:rsidR="00BA5CCE" w:rsidRPr="00CE0005" w:rsidRDefault="00BA5CCE" w:rsidP="00BA5CCE">
      <w:pPr>
        <w:spacing w:line="360" w:lineRule="auto"/>
        <w:jc w:val="both"/>
        <w:rPr>
          <w:rFonts w:ascii="Arial" w:hAnsi="Arial"/>
          <w:rtl/>
        </w:rPr>
      </w:pPr>
      <w:bookmarkStart w:id="7" w:name="ABSTRACT_END"/>
      <w:bookmarkEnd w:id="7"/>
    </w:p>
    <w:p w14:paraId="7CC0776D" w14:textId="77777777" w:rsidR="00BA5CCE" w:rsidRPr="00CE0005" w:rsidRDefault="00BA5CCE" w:rsidP="00304E6B">
      <w:pPr>
        <w:spacing w:line="360" w:lineRule="auto"/>
        <w:jc w:val="both"/>
        <w:rPr>
          <w:rFonts w:ascii="Arial" w:hAnsi="Arial"/>
          <w:rtl/>
        </w:rPr>
      </w:pPr>
      <w:r w:rsidRPr="00CE0005">
        <w:rPr>
          <w:rFonts w:ascii="Arial" w:hAnsi="Arial"/>
          <w:rtl/>
        </w:rPr>
        <w:t xml:space="preserve">מעובדות כתב האישום המתוקן עולה כי ביום 20/08/15, בשעות הבוקר או בסמוך להן, בדירה ברח' אוסישקין מנחם 11/5 באשדוד, תקף הנאשם את אחותו, הגב' </w:t>
      </w:r>
      <w:r w:rsidR="00304E6B">
        <w:rPr>
          <w:rFonts w:ascii="Arial" w:hAnsi="Arial" w:hint="cs"/>
          <w:rtl/>
        </w:rPr>
        <w:t xml:space="preserve">פלונית </w:t>
      </w:r>
      <w:r>
        <w:rPr>
          <w:rFonts w:ascii="Arial" w:hAnsi="Arial" w:hint="cs"/>
          <w:rtl/>
        </w:rPr>
        <w:t xml:space="preserve"> (להלן: "עמית")</w:t>
      </w:r>
      <w:r w:rsidRPr="00CE0005">
        <w:rPr>
          <w:rFonts w:ascii="Arial" w:hAnsi="Arial"/>
          <w:rtl/>
        </w:rPr>
        <w:t xml:space="preserve">, בכך שקפץ ממיטתו, רץ לעברה ודחף אותה אל מחוץ לחדרו, וכן סטר לה מספר פעמים בפניה. </w:t>
      </w:r>
    </w:p>
    <w:p w14:paraId="7EB29E35" w14:textId="77777777" w:rsidR="00BA5CCE" w:rsidRPr="00CE0005" w:rsidRDefault="00BA5CCE" w:rsidP="00BA5CCE">
      <w:pPr>
        <w:spacing w:line="360" w:lineRule="auto"/>
        <w:jc w:val="both"/>
        <w:rPr>
          <w:rFonts w:ascii="Arial" w:hAnsi="Arial"/>
          <w:rtl/>
        </w:rPr>
      </w:pPr>
    </w:p>
    <w:p w14:paraId="256C6326" w14:textId="77777777" w:rsidR="00BA5CCE" w:rsidRPr="00CE0005" w:rsidRDefault="00BA5CCE" w:rsidP="00BA5CCE">
      <w:pPr>
        <w:spacing w:line="360" w:lineRule="auto"/>
        <w:jc w:val="both"/>
        <w:rPr>
          <w:rFonts w:ascii="Arial" w:hAnsi="Arial"/>
          <w:rtl/>
        </w:rPr>
      </w:pPr>
      <w:r w:rsidRPr="00CE0005">
        <w:rPr>
          <w:rFonts w:ascii="Arial" w:hAnsi="Arial"/>
          <w:rtl/>
        </w:rPr>
        <w:t>בהמשך למתואר, תקף הנאשם אף את אחותו הקטינה, ט.ש ילידת 1999, בכך שדחף אותה על המיטה.</w:t>
      </w:r>
    </w:p>
    <w:p w14:paraId="4A246113" w14:textId="77777777" w:rsidR="00BA5CCE" w:rsidRPr="00CE0005" w:rsidRDefault="00BA5CCE" w:rsidP="00BA5CCE">
      <w:pPr>
        <w:spacing w:line="360" w:lineRule="auto"/>
        <w:jc w:val="both"/>
        <w:rPr>
          <w:rFonts w:ascii="Arial" w:hAnsi="Arial"/>
          <w:rtl/>
        </w:rPr>
      </w:pPr>
    </w:p>
    <w:p w14:paraId="70ACFF8C" w14:textId="77777777" w:rsidR="00BA5CCE" w:rsidRPr="00CE0005" w:rsidRDefault="00BA5CCE" w:rsidP="00BA5CCE">
      <w:pPr>
        <w:spacing w:line="360" w:lineRule="auto"/>
        <w:jc w:val="both"/>
        <w:rPr>
          <w:rFonts w:ascii="Arial" w:hAnsi="Arial"/>
          <w:rtl/>
        </w:rPr>
      </w:pPr>
      <w:r w:rsidRPr="00CE0005">
        <w:rPr>
          <w:rFonts w:ascii="Arial" w:hAnsi="Arial"/>
          <w:rtl/>
        </w:rPr>
        <w:t xml:space="preserve">באותו היום, בשעה 21:00 לערך, תקף הנאשם את עמית בכך שהיכה אותה בפניה, ואיים על אחותו הקטינה באומרו לו: "אני אפגע בך", וזאת בכוונה להפחידה או להקניטה. </w:t>
      </w:r>
    </w:p>
    <w:p w14:paraId="37D4A269" w14:textId="77777777" w:rsidR="00BA5CCE" w:rsidRPr="00CE0005" w:rsidRDefault="00BA5CCE" w:rsidP="00BA5CCE">
      <w:pPr>
        <w:spacing w:line="360" w:lineRule="auto"/>
        <w:jc w:val="both"/>
        <w:rPr>
          <w:rFonts w:ascii="Arial" w:hAnsi="Arial"/>
          <w:rtl/>
        </w:rPr>
      </w:pPr>
    </w:p>
    <w:p w14:paraId="7367560E" w14:textId="77777777" w:rsidR="00BA5CCE" w:rsidRPr="00CE0005" w:rsidRDefault="00BA5CCE" w:rsidP="00BA5CCE">
      <w:pPr>
        <w:spacing w:line="360" w:lineRule="auto"/>
        <w:jc w:val="both"/>
        <w:rPr>
          <w:rFonts w:ascii="Arial" w:hAnsi="Arial"/>
          <w:rtl/>
        </w:rPr>
      </w:pPr>
      <w:r w:rsidRPr="00CE0005">
        <w:rPr>
          <w:rFonts w:ascii="Arial" w:hAnsi="Arial"/>
          <w:rtl/>
        </w:rPr>
        <w:t xml:space="preserve">בהמשך, כשעמית התקשרה למשטרה על מנת להזמין ניידת למקום – ברח הנאשם מהדירה. </w:t>
      </w:r>
    </w:p>
    <w:p w14:paraId="5E5D54F7" w14:textId="77777777" w:rsidR="00BA5CCE" w:rsidRDefault="00BA5CCE" w:rsidP="00BA5CCE">
      <w:pPr>
        <w:spacing w:line="360" w:lineRule="auto"/>
        <w:jc w:val="both"/>
        <w:rPr>
          <w:rFonts w:ascii="Arial" w:hAnsi="Arial"/>
          <w:b/>
          <w:bCs/>
          <w:u w:val="single"/>
          <w:rtl/>
        </w:rPr>
      </w:pPr>
    </w:p>
    <w:p w14:paraId="3D916790" w14:textId="77777777" w:rsidR="00BA5CCE" w:rsidRPr="00A44AE9" w:rsidRDefault="00BA5CCE" w:rsidP="00BA5CCE">
      <w:pPr>
        <w:spacing w:line="360" w:lineRule="auto"/>
        <w:jc w:val="both"/>
        <w:rPr>
          <w:rFonts w:ascii="Arial" w:hAnsi="Arial"/>
          <w:rtl/>
        </w:rPr>
      </w:pPr>
      <w:r w:rsidRPr="00A44AE9">
        <w:rPr>
          <w:rFonts w:ascii="Arial" w:hAnsi="Arial" w:hint="cs"/>
          <w:rtl/>
        </w:rPr>
        <w:t>הנאשם צירף היום שני תיקים נוספים:</w:t>
      </w:r>
    </w:p>
    <w:p w14:paraId="0E3EE55E" w14:textId="77777777" w:rsidR="00BA5CCE" w:rsidRDefault="00BA5CCE" w:rsidP="00BA5CCE">
      <w:pPr>
        <w:spacing w:line="360" w:lineRule="auto"/>
        <w:jc w:val="both"/>
        <w:rPr>
          <w:rFonts w:ascii="Arial" w:hAnsi="Arial"/>
          <w:rtl/>
        </w:rPr>
      </w:pPr>
    </w:p>
    <w:p w14:paraId="1DF209C3" w14:textId="77777777" w:rsidR="00BA5CCE" w:rsidRDefault="007F64D6" w:rsidP="00BA5CCE">
      <w:pPr>
        <w:spacing w:line="360" w:lineRule="auto"/>
        <w:jc w:val="both"/>
        <w:rPr>
          <w:rFonts w:ascii="Arial" w:hAnsi="Arial"/>
          <w:rtl/>
        </w:rPr>
      </w:pPr>
      <w:hyperlink r:id="rId20" w:history="1">
        <w:r w:rsidRPr="007F64D6">
          <w:rPr>
            <w:rFonts w:ascii="Arial" w:hAnsi="Arial"/>
            <w:b/>
            <w:bCs/>
            <w:color w:val="0000FF"/>
            <w:u w:val="single"/>
            <w:rtl/>
          </w:rPr>
          <w:t>ת"פ 16564-12-18</w:t>
        </w:r>
      </w:hyperlink>
      <w:r w:rsidR="00BA5CCE">
        <w:rPr>
          <w:rFonts w:ascii="Arial" w:hAnsi="Arial" w:hint="cs"/>
          <w:rtl/>
        </w:rPr>
        <w:t xml:space="preserve"> בו הורשע על פי הודאתו בביצוע עבירות תקיפה הגורמת חבלה של ממש, לפי </w:t>
      </w:r>
      <w:hyperlink r:id="rId21" w:history="1">
        <w:r w:rsidR="00304E6B" w:rsidRPr="00304E6B">
          <w:rPr>
            <w:rStyle w:val="Hyperlink"/>
            <w:rFonts w:ascii="Arial" w:hAnsi="Arial" w:hint="eastAsia"/>
            <w:color w:val="0000FF"/>
            <w:rtl/>
          </w:rPr>
          <w:t>סעיף</w:t>
        </w:r>
        <w:r w:rsidR="00304E6B" w:rsidRPr="00304E6B">
          <w:rPr>
            <w:rStyle w:val="Hyperlink"/>
            <w:rFonts w:ascii="Arial" w:hAnsi="Arial"/>
            <w:color w:val="0000FF"/>
            <w:rtl/>
          </w:rPr>
          <w:t xml:space="preserve"> 380</w:t>
        </w:r>
      </w:hyperlink>
      <w:r w:rsidR="00BA5CCE">
        <w:rPr>
          <w:rFonts w:ascii="Arial" w:hAnsi="Arial" w:hint="cs"/>
          <w:rtl/>
        </w:rPr>
        <w:t xml:space="preserve"> לחוק וכן איום לפי </w:t>
      </w:r>
      <w:hyperlink r:id="rId22" w:history="1">
        <w:r w:rsidR="00304E6B" w:rsidRPr="00304E6B">
          <w:rPr>
            <w:rStyle w:val="Hyperlink"/>
            <w:rFonts w:ascii="Arial" w:hAnsi="Arial" w:hint="eastAsia"/>
            <w:color w:val="0000FF"/>
            <w:rtl/>
          </w:rPr>
          <w:t>סעיף</w:t>
        </w:r>
        <w:r w:rsidR="00304E6B" w:rsidRPr="00304E6B">
          <w:rPr>
            <w:rStyle w:val="Hyperlink"/>
            <w:rFonts w:ascii="Arial" w:hAnsi="Arial"/>
            <w:color w:val="0000FF"/>
            <w:rtl/>
          </w:rPr>
          <w:t xml:space="preserve"> 192</w:t>
        </w:r>
      </w:hyperlink>
      <w:r w:rsidR="00BA5CCE">
        <w:rPr>
          <w:rFonts w:ascii="Arial" w:hAnsi="Arial" w:hint="cs"/>
          <w:rtl/>
        </w:rPr>
        <w:t xml:space="preserve"> לחוק.</w:t>
      </w:r>
    </w:p>
    <w:p w14:paraId="696D43AC" w14:textId="77777777" w:rsidR="00BA5CCE" w:rsidRDefault="00BA5CCE" w:rsidP="00BA5CCE">
      <w:pPr>
        <w:spacing w:line="360" w:lineRule="auto"/>
        <w:jc w:val="both"/>
        <w:rPr>
          <w:rFonts w:ascii="Arial" w:hAnsi="Arial"/>
          <w:rtl/>
        </w:rPr>
      </w:pPr>
    </w:p>
    <w:p w14:paraId="1FCA026A" w14:textId="77777777" w:rsidR="00BA5CCE" w:rsidRDefault="00BA5CCE" w:rsidP="00BA5CCE">
      <w:pPr>
        <w:spacing w:line="360" w:lineRule="auto"/>
        <w:jc w:val="both"/>
        <w:rPr>
          <w:rFonts w:ascii="Arial" w:hAnsi="Arial"/>
          <w:rtl/>
        </w:rPr>
      </w:pPr>
      <w:r>
        <w:rPr>
          <w:rFonts w:ascii="Arial" w:hAnsi="Arial" w:hint="cs"/>
          <w:rtl/>
        </w:rPr>
        <w:t xml:space="preserve">מכתב האישום המתוקן עולה כי ביום 22.2.17, בדירה תקף הנאשם את אחותו בכך שבעט בגבה ומאוחר יותר ניסה לתקוף אותה בכך שהדליק מצת בסמוך לפניה וכן הכה בה באגרופים ובעיטות. כתוצאה מהאירוע נחבלה המתלוננת. מאוחר יותר, עת הגיע שוטר למקום וביקש לעכב את הנאשם, איים הנאשם על השוטר בכך שאמר לו "אני ואתה עוד ניפגש ואתה תשלם על כך שאחים שלי רואים אותי באזיקים. </w:t>
      </w:r>
    </w:p>
    <w:p w14:paraId="23CB69B0" w14:textId="77777777" w:rsidR="00BA5CCE" w:rsidRDefault="00BA5CCE" w:rsidP="00BA5CCE">
      <w:pPr>
        <w:spacing w:line="360" w:lineRule="auto"/>
        <w:jc w:val="both"/>
        <w:rPr>
          <w:rFonts w:ascii="Arial" w:hAnsi="Arial"/>
          <w:rtl/>
        </w:rPr>
      </w:pPr>
    </w:p>
    <w:p w14:paraId="4DA23BDC" w14:textId="77777777" w:rsidR="00BA5CCE" w:rsidRDefault="007F64D6" w:rsidP="00BA5CCE">
      <w:pPr>
        <w:spacing w:line="360" w:lineRule="auto"/>
        <w:jc w:val="both"/>
        <w:rPr>
          <w:rFonts w:ascii="Arial" w:hAnsi="Arial"/>
          <w:rtl/>
        </w:rPr>
      </w:pPr>
      <w:hyperlink r:id="rId23" w:history="1">
        <w:r w:rsidRPr="007F64D6">
          <w:rPr>
            <w:rFonts w:ascii="Arial" w:hAnsi="Arial"/>
            <w:b/>
            <w:bCs/>
            <w:color w:val="0000FF"/>
            <w:u w:val="single"/>
            <w:rtl/>
          </w:rPr>
          <w:t>ת"פ 21014-05-20</w:t>
        </w:r>
      </w:hyperlink>
      <w:r w:rsidR="00BA5CCE">
        <w:rPr>
          <w:rFonts w:ascii="Arial" w:hAnsi="Arial" w:hint="cs"/>
          <w:rtl/>
        </w:rPr>
        <w:t xml:space="preserve"> בו הורשע על פי הודאתו בביצוע עבירת החזקת סם לפי סעיף </w:t>
      </w:r>
      <w:hyperlink r:id="rId24" w:history="1">
        <w:r w:rsidR="00304E6B" w:rsidRPr="00304E6B">
          <w:rPr>
            <w:rStyle w:val="Hyperlink"/>
            <w:rFonts w:ascii="Arial" w:hAnsi="Arial"/>
            <w:color w:val="0000FF"/>
            <w:rtl/>
          </w:rPr>
          <w:t>7 (א) + 7 (ג)</w:t>
        </w:r>
      </w:hyperlink>
      <w:r w:rsidR="00BA5CCE">
        <w:rPr>
          <w:rFonts w:ascii="Arial" w:hAnsi="Arial" w:hint="cs"/>
          <w:rtl/>
        </w:rPr>
        <w:t xml:space="preserve"> סיפא ל</w:t>
      </w:r>
      <w:hyperlink r:id="rId25" w:history="1">
        <w:r w:rsidRPr="007F64D6">
          <w:rPr>
            <w:rFonts w:ascii="Arial" w:hAnsi="Arial"/>
            <w:color w:val="0000FF"/>
            <w:u w:val="single"/>
            <w:rtl/>
          </w:rPr>
          <w:t>פקודת הסמים המסוכנים</w:t>
        </w:r>
      </w:hyperlink>
      <w:r w:rsidR="00BA5CCE">
        <w:rPr>
          <w:rFonts w:ascii="Arial" w:hAnsi="Arial" w:hint="cs"/>
          <w:rtl/>
        </w:rPr>
        <w:t xml:space="preserve"> [נוסח חדש] התשל"ג- 1973.</w:t>
      </w:r>
    </w:p>
    <w:p w14:paraId="63DF463B" w14:textId="77777777" w:rsidR="00BA5CCE" w:rsidRDefault="00BA5CCE" w:rsidP="00BA5CCE">
      <w:pPr>
        <w:spacing w:line="360" w:lineRule="auto"/>
        <w:jc w:val="both"/>
        <w:rPr>
          <w:rFonts w:ascii="Arial" w:hAnsi="Arial"/>
          <w:rtl/>
        </w:rPr>
      </w:pPr>
    </w:p>
    <w:p w14:paraId="07962113" w14:textId="77777777" w:rsidR="00BA5CCE" w:rsidRDefault="00BA5CCE" w:rsidP="00BA5CCE">
      <w:pPr>
        <w:spacing w:line="360" w:lineRule="auto"/>
        <w:jc w:val="both"/>
        <w:rPr>
          <w:rFonts w:ascii="Arial" w:hAnsi="Arial"/>
          <w:rtl/>
        </w:rPr>
      </w:pPr>
      <w:r>
        <w:rPr>
          <w:rFonts w:ascii="Arial" w:hAnsi="Arial" w:hint="cs"/>
          <w:rtl/>
        </w:rPr>
        <w:t>מכתב האישום עולה כי ביום 16.6.20 החזיק הנאשם 1.3 גרם מסוכן מסוג קנאביס לצריכה עצמית.</w:t>
      </w:r>
    </w:p>
    <w:p w14:paraId="257F8F00" w14:textId="77777777" w:rsidR="00BA5CCE" w:rsidRPr="00A44AE9" w:rsidRDefault="00BA5CCE" w:rsidP="00BA5CCE">
      <w:pPr>
        <w:spacing w:line="360" w:lineRule="auto"/>
        <w:jc w:val="both"/>
        <w:rPr>
          <w:rFonts w:ascii="Arial" w:hAnsi="Arial"/>
          <w:rtl/>
        </w:rPr>
      </w:pPr>
    </w:p>
    <w:p w14:paraId="299DB636" w14:textId="77777777" w:rsidR="00BA5CCE" w:rsidRPr="00CE0005" w:rsidRDefault="00BA5CCE" w:rsidP="00BA5CCE">
      <w:pPr>
        <w:spacing w:line="360" w:lineRule="auto"/>
        <w:jc w:val="both"/>
        <w:rPr>
          <w:rFonts w:ascii="Arial" w:hAnsi="Arial"/>
          <w:b/>
          <w:bCs/>
          <w:u w:val="single"/>
          <w:rtl/>
        </w:rPr>
      </w:pPr>
      <w:r w:rsidRPr="00CE0005">
        <w:rPr>
          <w:rFonts w:ascii="Arial" w:hAnsi="Arial"/>
          <w:b/>
          <w:bCs/>
          <w:u w:val="single"/>
          <w:rtl/>
        </w:rPr>
        <w:t xml:space="preserve">תסקירי שירות המבחן </w:t>
      </w:r>
    </w:p>
    <w:p w14:paraId="22640CD6" w14:textId="77777777" w:rsidR="00BA5CCE" w:rsidRPr="00CE0005" w:rsidRDefault="00BA5CCE" w:rsidP="00BA5CCE">
      <w:pPr>
        <w:spacing w:line="360" w:lineRule="auto"/>
        <w:jc w:val="both"/>
        <w:rPr>
          <w:rFonts w:ascii="Arial" w:hAnsi="Arial"/>
          <w:rtl/>
        </w:rPr>
      </w:pPr>
      <w:r w:rsidRPr="00CE0005">
        <w:rPr>
          <w:rFonts w:ascii="Arial" w:hAnsi="Arial"/>
          <w:b/>
          <w:bCs/>
          <w:rtl/>
        </w:rPr>
        <w:t>2.</w:t>
      </w:r>
      <w:r w:rsidRPr="00CE0005">
        <w:rPr>
          <w:rFonts w:ascii="Arial" w:hAnsi="Arial"/>
          <w:rtl/>
        </w:rPr>
        <w:t xml:space="preserve"> מתסקירי שירות המבחן מיום 23/10/18, 17/01/19 ו-30/04/19, עלה כי הנאשם לא התייצב ל-5 מפגשים אשר תואמו עמו בין החודשים אוקטובר 2018 ועד אפריל 2019, התייצב במועד שלא תואם עמו והביע תרעומת על כך שלא מתקבל לשיחה, ויצר קשר על מנת להסביר אי התייצבותו רק לפגישה אח</w:t>
      </w:r>
      <w:r>
        <w:rPr>
          <w:rFonts w:ascii="Arial" w:hAnsi="Arial"/>
          <w:rtl/>
        </w:rPr>
        <w:t>ת</w:t>
      </w:r>
      <w:r w:rsidRPr="00CE0005">
        <w:rPr>
          <w:rFonts w:ascii="Arial" w:hAnsi="Arial"/>
          <w:rtl/>
        </w:rPr>
        <w:t xml:space="preserve">. </w:t>
      </w:r>
    </w:p>
    <w:p w14:paraId="734D31B3" w14:textId="77777777" w:rsidR="00BA5CCE" w:rsidRPr="00CE0005" w:rsidRDefault="00BA5CCE" w:rsidP="00BA5CCE">
      <w:pPr>
        <w:spacing w:line="360" w:lineRule="auto"/>
        <w:jc w:val="both"/>
        <w:rPr>
          <w:rFonts w:ascii="Arial" w:hAnsi="Arial"/>
          <w:rtl/>
        </w:rPr>
      </w:pPr>
    </w:p>
    <w:p w14:paraId="73789690" w14:textId="77777777" w:rsidR="00BA5CCE" w:rsidRPr="00CE0005" w:rsidRDefault="00BA5CCE" w:rsidP="00BA5CCE">
      <w:pPr>
        <w:spacing w:line="360" w:lineRule="auto"/>
        <w:jc w:val="both"/>
        <w:rPr>
          <w:rFonts w:ascii="Arial" w:hAnsi="Arial"/>
          <w:rtl/>
        </w:rPr>
      </w:pPr>
      <w:r w:rsidRPr="00CE0005">
        <w:rPr>
          <w:rFonts w:ascii="Arial" w:hAnsi="Arial"/>
          <w:rtl/>
        </w:rPr>
        <w:t xml:space="preserve">משכך, הבהיר שירות המבחן כי אין באפשרותו להגיש תסקיר בעניינו. </w:t>
      </w:r>
    </w:p>
    <w:p w14:paraId="7434F9EF" w14:textId="77777777" w:rsidR="00BA5CCE" w:rsidRPr="00CE0005" w:rsidRDefault="00BA5CCE" w:rsidP="00BA5CCE">
      <w:pPr>
        <w:spacing w:line="360" w:lineRule="auto"/>
        <w:jc w:val="both"/>
        <w:rPr>
          <w:rFonts w:ascii="Arial" w:hAnsi="Arial"/>
          <w:b/>
          <w:bCs/>
          <w:u w:val="single"/>
          <w:rtl/>
        </w:rPr>
      </w:pPr>
    </w:p>
    <w:p w14:paraId="2F654E1F" w14:textId="77777777" w:rsidR="00BA5CCE" w:rsidRPr="00CE0005" w:rsidRDefault="00BA5CCE" w:rsidP="00BA5CCE">
      <w:pPr>
        <w:spacing w:line="360" w:lineRule="auto"/>
        <w:jc w:val="both"/>
        <w:rPr>
          <w:rFonts w:ascii="Arial" w:hAnsi="Arial"/>
          <w:b/>
          <w:bCs/>
          <w:u w:val="single"/>
          <w:rtl/>
        </w:rPr>
      </w:pPr>
      <w:r w:rsidRPr="00CE0005">
        <w:rPr>
          <w:rFonts w:ascii="Arial" w:hAnsi="Arial"/>
          <w:b/>
          <w:bCs/>
          <w:u w:val="single"/>
          <w:rtl/>
        </w:rPr>
        <w:t xml:space="preserve">טיעוני הצדדים </w:t>
      </w:r>
    </w:p>
    <w:p w14:paraId="5C72BE52" w14:textId="77777777" w:rsidR="00BA5CCE" w:rsidRPr="00CE0005" w:rsidRDefault="00BA5CCE" w:rsidP="00BA5CCE">
      <w:pPr>
        <w:spacing w:line="360" w:lineRule="auto"/>
        <w:jc w:val="both"/>
        <w:rPr>
          <w:rFonts w:ascii="Calibri" w:hAnsi="Calibri"/>
          <w:rtl/>
        </w:rPr>
      </w:pPr>
      <w:r w:rsidRPr="00CE0005">
        <w:rPr>
          <w:rFonts w:ascii="Calibri" w:hAnsi="Calibri"/>
          <w:b/>
          <w:bCs/>
          <w:rtl/>
        </w:rPr>
        <w:t>3</w:t>
      </w:r>
      <w:r w:rsidRPr="00CE0005">
        <w:rPr>
          <w:rFonts w:ascii="Calibri" w:hAnsi="Calibri"/>
          <w:rtl/>
        </w:rPr>
        <w:t xml:space="preserve">. </w:t>
      </w:r>
      <w:r w:rsidRPr="00CE0005">
        <w:rPr>
          <w:rFonts w:ascii="Arial" w:hAnsi="Arial"/>
          <w:rtl/>
        </w:rPr>
        <w:t>ב"כ המאשימה עתרה להטיל על הנאשם</w:t>
      </w:r>
      <w:r>
        <w:rPr>
          <w:rFonts w:ascii="Arial" w:hAnsi="Arial" w:hint="cs"/>
          <w:rtl/>
        </w:rPr>
        <w:t xml:space="preserve"> מאסר בפועל, </w:t>
      </w:r>
      <w:r w:rsidRPr="00CE0005">
        <w:rPr>
          <w:rFonts w:ascii="Arial" w:hAnsi="Arial"/>
          <w:rtl/>
        </w:rPr>
        <w:t>מע"ת, קנס, התחייבות</w:t>
      </w:r>
      <w:r>
        <w:rPr>
          <w:rFonts w:ascii="Arial" w:hAnsi="Arial" w:hint="cs"/>
          <w:rtl/>
        </w:rPr>
        <w:t>, פסילה</w:t>
      </w:r>
      <w:r w:rsidRPr="00CE0005">
        <w:rPr>
          <w:rFonts w:ascii="Arial" w:hAnsi="Arial"/>
          <w:rtl/>
        </w:rPr>
        <w:t xml:space="preserve"> </w:t>
      </w:r>
      <w:r>
        <w:rPr>
          <w:rFonts w:ascii="Arial" w:hAnsi="Arial" w:hint="cs"/>
          <w:rtl/>
        </w:rPr>
        <w:t xml:space="preserve">בפועל </w:t>
      </w:r>
      <w:r w:rsidRPr="00CE0005">
        <w:rPr>
          <w:rFonts w:ascii="Arial" w:hAnsi="Arial"/>
          <w:rtl/>
        </w:rPr>
        <w:t>ופיצוי.</w:t>
      </w:r>
    </w:p>
    <w:p w14:paraId="38FC3F6F" w14:textId="77777777" w:rsidR="00BA5CCE" w:rsidRPr="00CE0005" w:rsidRDefault="00BA5CCE" w:rsidP="00BA5CCE">
      <w:pPr>
        <w:spacing w:line="360" w:lineRule="auto"/>
        <w:jc w:val="both"/>
        <w:rPr>
          <w:rFonts w:ascii="Arial" w:hAnsi="Arial"/>
          <w:rtl/>
        </w:rPr>
      </w:pPr>
    </w:p>
    <w:p w14:paraId="401A5187" w14:textId="77777777" w:rsidR="00BA5CCE" w:rsidRPr="00CE0005" w:rsidRDefault="00BA5CCE" w:rsidP="00BA5CCE">
      <w:pPr>
        <w:spacing w:line="360" w:lineRule="auto"/>
        <w:jc w:val="both"/>
        <w:rPr>
          <w:rFonts w:ascii="Arial" w:hAnsi="Arial"/>
          <w:rtl/>
        </w:rPr>
      </w:pPr>
      <w:r w:rsidRPr="00CE0005">
        <w:rPr>
          <w:rFonts w:ascii="Arial" w:hAnsi="Arial"/>
          <w:rtl/>
        </w:rPr>
        <w:lastRenderedPageBreak/>
        <w:t>בטיעוניה הפנתה לחומרת המעשים ונסיבותיהם, אשר כוללים אף את העובדה כי הנאשם תקף את אחיותיו, אשר אחת מהן הייתה קטינה באותה העת. כמו כן, הפנתה לערכים המוגנים בהם פגע הנאשם בביצוע העבירות ולנזק אשר נגרם למתלוננות</w:t>
      </w:r>
      <w:r>
        <w:rPr>
          <w:rFonts w:ascii="Arial" w:hAnsi="Arial" w:hint="cs"/>
          <w:rtl/>
        </w:rPr>
        <w:t xml:space="preserve"> כמו גם, לחזרתיות</w:t>
      </w:r>
      <w:r w:rsidRPr="00CE0005">
        <w:rPr>
          <w:rFonts w:ascii="Arial" w:hAnsi="Arial"/>
          <w:rtl/>
        </w:rPr>
        <w:t>. עוד הפנתה לחוסר שיתוף הפעולה של הנאשם עם שירות מבחן על אף ההזדמנויות שניתנו לו, אשר הובילו לכך שלא הוגש תסקיר בעניינו.</w:t>
      </w:r>
    </w:p>
    <w:p w14:paraId="4CB67777" w14:textId="77777777" w:rsidR="00BA5CCE" w:rsidRPr="00CE0005" w:rsidRDefault="00BA5CCE" w:rsidP="00BA5CCE">
      <w:pPr>
        <w:spacing w:line="360" w:lineRule="auto"/>
        <w:jc w:val="both"/>
        <w:rPr>
          <w:rFonts w:ascii="Arial" w:hAnsi="Arial"/>
          <w:rtl/>
        </w:rPr>
      </w:pPr>
    </w:p>
    <w:p w14:paraId="0F11FEC1" w14:textId="77777777" w:rsidR="00BA5CCE" w:rsidRDefault="00BA5CCE" w:rsidP="00BA5CCE">
      <w:pPr>
        <w:spacing w:line="360" w:lineRule="auto"/>
        <w:jc w:val="both"/>
        <w:rPr>
          <w:rFonts w:ascii="Arial" w:hAnsi="Arial"/>
          <w:rtl/>
        </w:rPr>
      </w:pPr>
      <w:r w:rsidRPr="00CE0005">
        <w:rPr>
          <w:rFonts w:ascii="Arial" w:hAnsi="Arial"/>
          <w:b/>
          <w:bCs/>
          <w:rtl/>
        </w:rPr>
        <w:t>4</w:t>
      </w:r>
      <w:r w:rsidRPr="00CE0005">
        <w:rPr>
          <w:rFonts w:ascii="Arial" w:hAnsi="Arial"/>
          <w:rtl/>
        </w:rPr>
        <w:t>. ב"כ הנאשם עתר להטיל על הנאשם ענישה במרכז המתחם, אשר לטענתו נע בין מאסר מותנה לבין מספר חודשי מאסר בפועל</w:t>
      </w:r>
      <w:r>
        <w:rPr>
          <w:rFonts w:ascii="Arial" w:hAnsi="Arial" w:hint="cs"/>
          <w:rtl/>
        </w:rPr>
        <w:t xml:space="preserve"> בגין עבירת האלימות הראשונה ואילו לגבי עבירת האלימות הנוספת טענה היום באת כוחו כי המתחם נע בין קנס למאסר מותנה בלבד.</w:t>
      </w:r>
    </w:p>
    <w:p w14:paraId="4066E284" w14:textId="77777777" w:rsidR="00BA5CCE" w:rsidRPr="00CE0005" w:rsidRDefault="00BA5CCE" w:rsidP="00BA5CCE">
      <w:pPr>
        <w:spacing w:line="360" w:lineRule="auto"/>
        <w:jc w:val="both"/>
        <w:rPr>
          <w:rFonts w:ascii="Arial" w:hAnsi="Arial"/>
          <w:rtl/>
        </w:rPr>
      </w:pPr>
      <w:r>
        <w:rPr>
          <w:rFonts w:ascii="Arial" w:hAnsi="Arial" w:hint="cs"/>
          <w:rtl/>
        </w:rPr>
        <w:t xml:space="preserve"> </w:t>
      </w:r>
    </w:p>
    <w:p w14:paraId="460CC8D4" w14:textId="77777777" w:rsidR="00BA5CCE" w:rsidRPr="00CE0005" w:rsidRDefault="00BA5CCE" w:rsidP="00BA5CCE">
      <w:pPr>
        <w:spacing w:line="360" w:lineRule="auto"/>
        <w:jc w:val="both"/>
        <w:rPr>
          <w:rFonts w:ascii="Arial" w:hAnsi="Arial"/>
          <w:rtl/>
        </w:rPr>
      </w:pPr>
    </w:p>
    <w:p w14:paraId="738155EA" w14:textId="77777777" w:rsidR="00BA5CCE" w:rsidRDefault="00BA5CCE" w:rsidP="00BA5CCE">
      <w:pPr>
        <w:spacing w:line="360" w:lineRule="auto"/>
        <w:jc w:val="both"/>
        <w:rPr>
          <w:rFonts w:ascii="Arial" w:hAnsi="Arial"/>
          <w:rtl/>
        </w:rPr>
      </w:pPr>
      <w:r>
        <w:rPr>
          <w:rFonts w:ascii="Arial" w:hAnsi="Arial"/>
          <w:rtl/>
        </w:rPr>
        <w:t>בטיעוני</w:t>
      </w:r>
      <w:r>
        <w:rPr>
          <w:rFonts w:ascii="Arial" w:hAnsi="Arial" w:hint="cs"/>
          <w:rtl/>
        </w:rPr>
        <w:t>הם</w:t>
      </w:r>
      <w:r w:rsidRPr="00CE0005">
        <w:rPr>
          <w:rFonts w:ascii="Arial" w:hAnsi="Arial"/>
          <w:rtl/>
        </w:rPr>
        <w:t xml:space="preserve"> הפנ</w:t>
      </w:r>
      <w:r>
        <w:rPr>
          <w:rFonts w:ascii="Arial" w:hAnsi="Arial" w:hint="cs"/>
          <w:rtl/>
        </w:rPr>
        <w:t>ו</w:t>
      </w:r>
      <w:r w:rsidRPr="00CE0005">
        <w:rPr>
          <w:rFonts w:ascii="Arial" w:hAnsi="Arial"/>
          <w:rtl/>
        </w:rPr>
        <w:t xml:space="preserve"> ב"כ הנאשם לכך שהנאשם </w:t>
      </w:r>
      <w:r w:rsidRPr="00CE0005">
        <w:rPr>
          <w:rFonts w:ascii="David" w:hAnsi="David" w:hint="eastAsia"/>
          <w:rtl/>
        </w:rPr>
        <w:t>לקח</w:t>
      </w:r>
      <w:r w:rsidRPr="00CE0005">
        <w:rPr>
          <w:rFonts w:ascii="David" w:hAnsi="David"/>
          <w:rtl/>
        </w:rPr>
        <w:t xml:space="preserve"> </w:t>
      </w:r>
      <w:r w:rsidRPr="00CE0005">
        <w:rPr>
          <w:rFonts w:ascii="David" w:hAnsi="David" w:hint="eastAsia"/>
          <w:rtl/>
        </w:rPr>
        <w:t>אחריות</w:t>
      </w:r>
      <w:r w:rsidRPr="00CE0005">
        <w:rPr>
          <w:rFonts w:ascii="David" w:hAnsi="David"/>
          <w:rtl/>
        </w:rPr>
        <w:t xml:space="preserve">, </w:t>
      </w:r>
      <w:r w:rsidRPr="00CE0005">
        <w:rPr>
          <w:rFonts w:ascii="David" w:hAnsi="David" w:hint="eastAsia"/>
          <w:rtl/>
        </w:rPr>
        <w:t>הודה</w:t>
      </w:r>
      <w:r w:rsidRPr="00CE0005">
        <w:rPr>
          <w:rFonts w:ascii="David" w:hAnsi="David"/>
          <w:rtl/>
        </w:rPr>
        <w:t xml:space="preserve"> </w:t>
      </w:r>
      <w:r w:rsidRPr="00CE0005">
        <w:rPr>
          <w:rFonts w:ascii="Arial" w:hAnsi="Arial"/>
          <w:rtl/>
        </w:rPr>
        <w:t>ו</w:t>
      </w:r>
      <w:r w:rsidRPr="00CE0005">
        <w:rPr>
          <w:rFonts w:ascii="David" w:hAnsi="David" w:hint="eastAsia"/>
          <w:rtl/>
        </w:rPr>
        <w:t>חסך</w:t>
      </w:r>
      <w:r w:rsidRPr="00CE0005">
        <w:rPr>
          <w:rFonts w:ascii="David" w:hAnsi="David"/>
          <w:rtl/>
        </w:rPr>
        <w:t xml:space="preserve"> </w:t>
      </w:r>
      <w:r w:rsidRPr="00CE0005">
        <w:rPr>
          <w:rFonts w:ascii="David" w:hAnsi="David" w:hint="eastAsia"/>
          <w:rtl/>
        </w:rPr>
        <w:t>זמן</w:t>
      </w:r>
      <w:r w:rsidRPr="00CE0005">
        <w:rPr>
          <w:rFonts w:ascii="David" w:hAnsi="David"/>
          <w:rtl/>
        </w:rPr>
        <w:t xml:space="preserve"> </w:t>
      </w:r>
      <w:r w:rsidRPr="00CE0005">
        <w:rPr>
          <w:rFonts w:ascii="David" w:hAnsi="David" w:hint="eastAsia"/>
          <w:rtl/>
        </w:rPr>
        <w:t>שיפוטי</w:t>
      </w:r>
      <w:r w:rsidRPr="00CE0005">
        <w:rPr>
          <w:rFonts w:ascii="David" w:hAnsi="David"/>
          <w:rtl/>
        </w:rPr>
        <w:t xml:space="preserve"> </w:t>
      </w:r>
      <w:r w:rsidRPr="00CE0005">
        <w:rPr>
          <w:rFonts w:ascii="David" w:hAnsi="David" w:hint="eastAsia"/>
          <w:rtl/>
        </w:rPr>
        <w:t>יקר</w:t>
      </w:r>
      <w:r w:rsidRPr="00CE0005">
        <w:rPr>
          <w:rFonts w:ascii="David" w:hAnsi="David"/>
          <w:rtl/>
        </w:rPr>
        <w:t xml:space="preserve">, </w:t>
      </w:r>
      <w:r w:rsidRPr="00CE0005">
        <w:rPr>
          <w:rFonts w:ascii="David" w:hAnsi="David" w:hint="eastAsia"/>
          <w:rtl/>
        </w:rPr>
        <w:t>ולעובדה</w:t>
      </w:r>
      <w:r w:rsidRPr="00CE0005">
        <w:rPr>
          <w:rFonts w:ascii="David" w:hAnsi="David"/>
          <w:rtl/>
        </w:rPr>
        <w:t xml:space="preserve"> </w:t>
      </w:r>
      <w:r w:rsidRPr="00CE0005">
        <w:rPr>
          <w:rFonts w:ascii="David" w:hAnsi="David" w:hint="eastAsia"/>
          <w:rtl/>
        </w:rPr>
        <w:t>כי</w:t>
      </w:r>
      <w:r w:rsidRPr="00CE0005">
        <w:rPr>
          <w:rFonts w:ascii="David" w:hAnsi="David"/>
          <w:rtl/>
        </w:rPr>
        <w:t xml:space="preserve"> </w:t>
      </w:r>
      <w:r w:rsidRPr="00CE0005">
        <w:rPr>
          <w:rFonts w:ascii="David" w:hAnsi="David" w:hint="eastAsia"/>
          <w:rtl/>
        </w:rPr>
        <w:t>הנאשם</w:t>
      </w:r>
      <w:r w:rsidRPr="00CE0005">
        <w:rPr>
          <w:rFonts w:ascii="David" w:hAnsi="David"/>
          <w:rtl/>
        </w:rPr>
        <w:t xml:space="preserve"> </w:t>
      </w:r>
      <w:r w:rsidRPr="00CE0005">
        <w:rPr>
          <w:rFonts w:ascii="David" w:hAnsi="David" w:hint="eastAsia"/>
          <w:rtl/>
        </w:rPr>
        <w:t>נעדר</w:t>
      </w:r>
      <w:r w:rsidRPr="00CE0005">
        <w:rPr>
          <w:rFonts w:ascii="David" w:hAnsi="David"/>
          <w:rtl/>
        </w:rPr>
        <w:t xml:space="preserve"> </w:t>
      </w:r>
      <w:r w:rsidRPr="00CE0005">
        <w:rPr>
          <w:rFonts w:ascii="David" w:hAnsi="David" w:hint="eastAsia"/>
          <w:rtl/>
        </w:rPr>
        <w:t>עבר</w:t>
      </w:r>
      <w:r w:rsidRPr="00CE0005">
        <w:rPr>
          <w:rFonts w:ascii="David" w:hAnsi="David"/>
          <w:rtl/>
        </w:rPr>
        <w:t xml:space="preserve"> </w:t>
      </w:r>
      <w:r w:rsidRPr="00CE0005">
        <w:rPr>
          <w:rFonts w:ascii="David" w:hAnsi="David" w:hint="eastAsia"/>
          <w:rtl/>
        </w:rPr>
        <w:t>פלילי</w:t>
      </w:r>
      <w:r w:rsidRPr="00CE0005">
        <w:rPr>
          <w:rFonts w:ascii="David" w:hAnsi="David"/>
          <w:rtl/>
        </w:rPr>
        <w:t xml:space="preserve">. </w:t>
      </w:r>
      <w:r w:rsidRPr="00CE0005">
        <w:rPr>
          <w:rFonts w:ascii="Arial" w:hAnsi="Arial"/>
          <w:rtl/>
        </w:rPr>
        <w:t xml:space="preserve">כמו כן, </w:t>
      </w:r>
      <w:r>
        <w:rPr>
          <w:rFonts w:ascii="Arial" w:hAnsi="Arial" w:hint="cs"/>
          <w:rtl/>
        </w:rPr>
        <w:t>נ</w:t>
      </w:r>
      <w:r w:rsidRPr="00CE0005">
        <w:rPr>
          <w:rFonts w:ascii="Arial" w:hAnsi="Arial"/>
          <w:rtl/>
        </w:rPr>
        <w:t>טען כי קיימת דינמיקה מורכבת בביתם של הנאשם והמתלוננות, כי כתב</w:t>
      </w:r>
      <w:r>
        <w:rPr>
          <w:rFonts w:ascii="Arial" w:hAnsi="Arial" w:hint="cs"/>
          <w:rtl/>
        </w:rPr>
        <w:t>י</w:t>
      </w:r>
      <w:r w:rsidRPr="00CE0005">
        <w:rPr>
          <w:rFonts w:ascii="Arial" w:hAnsi="Arial"/>
          <w:rtl/>
        </w:rPr>
        <w:t xml:space="preserve"> האישום תוק</w:t>
      </w:r>
      <w:r>
        <w:rPr>
          <w:rFonts w:ascii="Arial" w:hAnsi="Arial" w:hint="cs"/>
          <w:rtl/>
        </w:rPr>
        <w:t>נו</w:t>
      </w:r>
      <w:r w:rsidRPr="00CE0005">
        <w:rPr>
          <w:rFonts w:ascii="Arial" w:hAnsi="Arial"/>
          <w:rtl/>
        </w:rPr>
        <w:t xml:space="preserve"> באופן משמעותי בשל קשיים ראייתיים, וכי האלימות בה הודה הנאשם איננה ברף הגבוה</w:t>
      </w:r>
      <w:r>
        <w:rPr>
          <w:rFonts w:ascii="Arial" w:hAnsi="Arial" w:hint="cs"/>
          <w:rtl/>
        </w:rPr>
        <w:t>.</w:t>
      </w:r>
    </w:p>
    <w:p w14:paraId="43C9D73C" w14:textId="77777777" w:rsidR="00BA5CCE" w:rsidRPr="00CE0005" w:rsidRDefault="00BA5CCE" w:rsidP="00BA5CCE">
      <w:pPr>
        <w:spacing w:line="360" w:lineRule="auto"/>
        <w:jc w:val="both"/>
        <w:rPr>
          <w:rFonts w:ascii="Arial" w:hAnsi="Arial"/>
          <w:rtl/>
        </w:rPr>
      </w:pPr>
    </w:p>
    <w:p w14:paraId="315301EC" w14:textId="77777777" w:rsidR="00BA5CCE" w:rsidRPr="00CE0005" w:rsidRDefault="00BA5CCE" w:rsidP="00BA5CCE">
      <w:pPr>
        <w:spacing w:line="360" w:lineRule="auto"/>
        <w:jc w:val="both"/>
        <w:rPr>
          <w:rFonts w:ascii="Arial" w:hAnsi="Arial"/>
          <w:rtl/>
        </w:rPr>
      </w:pPr>
      <w:r w:rsidRPr="00CE0005">
        <w:rPr>
          <w:rFonts w:ascii="Arial" w:hAnsi="Arial"/>
          <w:rtl/>
        </w:rPr>
        <w:t>עוד טען ב"כ הנאשם כי בשל גילו של הנאשם בעת ביצוע העבירה, שהיה מתחת לגיל 21, היה תסקיר חובה, והמאשימה הצהירה כי אם התסקיר יהיה חיובי היא תעתור למאסר מותנה. לטענתו, עתירת המאשימה רחוקה באופן לא מידתי מהעמדה אשר הוצגה ופער זה איננו סביר על אף שלא הוגש תסקיר</w:t>
      </w:r>
      <w:r>
        <w:rPr>
          <w:rFonts w:ascii="Arial" w:hAnsi="Arial" w:hint="cs"/>
          <w:rtl/>
        </w:rPr>
        <w:t xml:space="preserve"> בשל העדר שיתוף פעולה מצד הנאשם</w:t>
      </w:r>
      <w:r w:rsidRPr="00CE0005">
        <w:rPr>
          <w:rFonts w:ascii="Arial" w:hAnsi="Arial"/>
          <w:rtl/>
        </w:rPr>
        <w:t xml:space="preserve">. </w:t>
      </w:r>
    </w:p>
    <w:p w14:paraId="587D8E81" w14:textId="77777777" w:rsidR="00BA5CCE" w:rsidRPr="00CE0005" w:rsidRDefault="00BA5CCE" w:rsidP="00BA5CCE">
      <w:pPr>
        <w:spacing w:line="360" w:lineRule="auto"/>
        <w:jc w:val="both"/>
        <w:rPr>
          <w:rFonts w:ascii="Arial" w:hAnsi="Arial"/>
          <w:rtl/>
        </w:rPr>
      </w:pPr>
    </w:p>
    <w:p w14:paraId="63D0C78C" w14:textId="77777777" w:rsidR="00BA5CCE" w:rsidRPr="00CE0005" w:rsidRDefault="00BA5CCE" w:rsidP="00BA5CCE">
      <w:pPr>
        <w:spacing w:line="360" w:lineRule="auto"/>
        <w:jc w:val="both"/>
        <w:rPr>
          <w:rFonts w:ascii="Arial" w:hAnsi="Arial"/>
          <w:rtl/>
        </w:rPr>
      </w:pPr>
      <w:r w:rsidRPr="00CE0005">
        <w:rPr>
          <w:rFonts w:ascii="Arial" w:hAnsi="Arial"/>
          <w:rtl/>
        </w:rPr>
        <w:t xml:space="preserve">כמו כן, הוסיף וטען ב"כ הנאשם כי הנאשם לא התייצב לשירות המבחן מאחר ומסייע בפרנסת המשפחה ולא אישרו לו להיעדר ממקום עבודתו, וכי אף הייצוג המשפטי הכביד עליו כלכלית. </w:t>
      </w:r>
    </w:p>
    <w:p w14:paraId="5B843A26" w14:textId="77777777" w:rsidR="00BA5CCE" w:rsidRPr="00CE0005" w:rsidRDefault="00BA5CCE" w:rsidP="00BA5CCE">
      <w:pPr>
        <w:spacing w:line="360" w:lineRule="auto"/>
        <w:jc w:val="both"/>
        <w:rPr>
          <w:rFonts w:ascii="Arial" w:hAnsi="Arial"/>
          <w:rtl/>
        </w:rPr>
      </w:pPr>
    </w:p>
    <w:p w14:paraId="7AB79A0B" w14:textId="77777777" w:rsidR="00BA5CCE" w:rsidRPr="00CE0005" w:rsidRDefault="00BA5CCE" w:rsidP="00BA5CCE">
      <w:pPr>
        <w:spacing w:line="360" w:lineRule="auto"/>
        <w:jc w:val="both"/>
        <w:rPr>
          <w:rFonts w:ascii="Arial" w:hAnsi="Arial"/>
          <w:b/>
          <w:bCs/>
          <w:u w:val="single"/>
          <w:rtl/>
        </w:rPr>
      </w:pPr>
      <w:r w:rsidRPr="00CE0005">
        <w:rPr>
          <w:rFonts w:ascii="Arial" w:hAnsi="Arial"/>
          <w:b/>
          <w:bCs/>
          <w:u w:val="single"/>
          <w:rtl/>
        </w:rPr>
        <w:t>דיון -  קביעת מתחם העונש ההולם:</w:t>
      </w:r>
    </w:p>
    <w:p w14:paraId="709D9AD1" w14:textId="77777777" w:rsidR="00BA5CCE" w:rsidRPr="00CE0005" w:rsidRDefault="00BA5CCE" w:rsidP="00BA5CCE">
      <w:pPr>
        <w:spacing w:line="360" w:lineRule="auto"/>
        <w:jc w:val="both"/>
        <w:rPr>
          <w:rFonts w:ascii="Arial" w:hAnsi="Arial"/>
          <w:rtl/>
        </w:rPr>
      </w:pPr>
      <w:r w:rsidRPr="00CE0005">
        <w:rPr>
          <w:rFonts w:ascii="Arial" w:hAnsi="Arial"/>
          <w:b/>
          <w:bCs/>
          <w:rtl/>
        </w:rPr>
        <w:t>5.</w:t>
      </w:r>
      <w:r w:rsidRPr="00CE0005">
        <w:rPr>
          <w:rFonts w:ascii="Arial" w:hAnsi="Arial"/>
          <w:rtl/>
        </w:rPr>
        <w:t xml:space="preserve"> </w:t>
      </w:r>
      <w:r w:rsidRPr="00CE0005">
        <w:rPr>
          <w:rFonts w:ascii="Arial" w:hAnsi="Arial"/>
          <w:b/>
          <w:bCs/>
          <w:rtl/>
        </w:rPr>
        <w:t>תיקון 113 ל</w:t>
      </w:r>
      <w:hyperlink r:id="rId26" w:history="1">
        <w:r w:rsidR="007F64D6" w:rsidRPr="007F64D6">
          <w:rPr>
            <w:rFonts w:ascii="Arial" w:hAnsi="Arial"/>
            <w:b/>
            <w:bCs/>
            <w:color w:val="0000FF"/>
            <w:u w:val="single"/>
            <w:rtl/>
          </w:rPr>
          <w:t>חוק העונשין</w:t>
        </w:r>
      </w:hyperlink>
      <w:r w:rsidRPr="00CE0005">
        <w:rPr>
          <w:rFonts w:ascii="Arial" w:hAnsi="Arial"/>
          <w:rtl/>
        </w:rPr>
        <w:t xml:space="preserve"> קובע מנגנון תלת-שלבי להליך גזירת העונש: בשלב הראשון יקבע מתחם העונש ההולם בהתחשב בעבירה ובנסיבות הקשורות בביצועה, בשלב השני תבחן התקיימותם של שיקולים חריגים המצדיקים סטייה מן המתחם שנקבע – פוטנציאל שיקום מיוחד או הגנה על שלום הציבור, ובשלב השלישי</w:t>
      </w:r>
      <w:r>
        <w:rPr>
          <w:rFonts w:ascii="Arial" w:hAnsi="Arial" w:hint="cs"/>
          <w:rtl/>
        </w:rPr>
        <w:t>, ככל ובית המשפט לא סטה ממתחם העונש,</w:t>
      </w:r>
      <w:r w:rsidRPr="00CE0005">
        <w:rPr>
          <w:rFonts w:ascii="Arial" w:hAnsi="Arial"/>
          <w:rtl/>
        </w:rPr>
        <w:t xml:space="preserve"> ייגזר העונש הראוי בתוככי המתחם שנקבע, בהתחשב בנסיבות שאינן קשורות לביצוע העבירה.</w:t>
      </w:r>
    </w:p>
    <w:p w14:paraId="694949D2" w14:textId="77777777" w:rsidR="00BA5CCE" w:rsidRPr="00CE0005" w:rsidRDefault="00BA5CCE" w:rsidP="00BA5CCE">
      <w:pPr>
        <w:spacing w:line="360" w:lineRule="auto"/>
        <w:jc w:val="both"/>
        <w:rPr>
          <w:rFonts w:ascii="Arial" w:hAnsi="Arial"/>
          <w:rtl/>
        </w:rPr>
      </w:pPr>
    </w:p>
    <w:p w14:paraId="3BA1EDE8" w14:textId="77777777" w:rsidR="00BA5CCE" w:rsidRPr="00CE0005" w:rsidRDefault="00BA5CCE" w:rsidP="00BA5CCE">
      <w:pPr>
        <w:spacing w:line="360" w:lineRule="auto"/>
        <w:jc w:val="both"/>
        <w:rPr>
          <w:rFonts w:ascii="Arial" w:hAnsi="Arial"/>
          <w:rtl/>
        </w:rPr>
      </w:pPr>
      <w:r w:rsidRPr="00CE0005">
        <w:rPr>
          <w:rFonts w:ascii="Arial" w:hAnsi="Arial"/>
          <w:b/>
          <w:bCs/>
          <w:rtl/>
        </w:rPr>
        <w:t>6.</w:t>
      </w:r>
      <w:r w:rsidRPr="00CE0005">
        <w:rPr>
          <w:rFonts w:ascii="Arial" w:hAnsi="Arial"/>
          <w:rtl/>
        </w:rPr>
        <w:t xml:space="preserve"> כתב</w:t>
      </w:r>
      <w:r>
        <w:rPr>
          <w:rFonts w:ascii="Arial" w:hAnsi="Arial" w:hint="cs"/>
          <w:rtl/>
        </w:rPr>
        <w:t>י</w:t>
      </w:r>
      <w:r>
        <w:rPr>
          <w:rFonts w:ascii="Arial" w:hAnsi="Arial"/>
          <w:rtl/>
        </w:rPr>
        <w:t xml:space="preserve"> האישום המתוק</w:t>
      </w:r>
      <w:r>
        <w:rPr>
          <w:rFonts w:ascii="Arial" w:hAnsi="Arial" w:hint="cs"/>
          <w:rtl/>
        </w:rPr>
        <w:t xml:space="preserve">נים הנוגעים לעבירות העבירות מתארים בכל פעם אירוע אחד </w:t>
      </w:r>
      <w:r w:rsidRPr="00CE0005">
        <w:rPr>
          <w:rFonts w:ascii="Arial" w:hAnsi="Arial"/>
          <w:rtl/>
        </w:rPr>
        <w:t xml:space="preserve">ומכאן שיש לקבוע בגינו מתחם עונש הולם </w:t>
      </w:r>
      <w:r>
        <w:rPr>
          <w:rFonts w:ascii="Arial" w:hAnsi="Arial" w:hint="cs"/>
          <w:rtl/>
        </w:rPr>
        <w:t xml:space="preserve">לכל אחד מהאירועים. כך גם לגבי עבירת הסמים. </w:t>
      </w:r>
    </w:p>
    <w:p w14:paraId="4E30B758" w14:textId="77777777" w:rsidR="00BA5CCE" w:rsidRPr="00CE0005" w:rsidRDefault="00BA5CCE" w:rsidP="00BA5CCE">
      <w:pPr>
        <w:spacing w:line="360" w:lineRule="auto"/>
        <w:jc w:val="both"/>
        <w:rPr>
          <w:rFonts w:ascii="Arial" w:hAnsi="Arial"/>
          <w:rtl/>
        </w:rPr>
      </w:pPr>
    </w:p>
    <w:p w14:paraId="3DF6918C" w14:textId="77777777" w:rsidR="00BA5CCE" w:rsidRPr="00CE0005" w:rsidRDefault="00BA5CCE" w:rsidP="00BA5CCE">
      <w:pPr>
        <w:spacing w:line="360" w:lineRule="auto"/>
        <w:jc w:val="both"/>
        <w:rPr>
          <w:rFonts w:ascii="Arial" w:hAnsi="Arial"/>
          <w:rtl/>
        </w:rPr>
      </w:pPr>
      <w:r w:rsidRPr="00CE0005">
        <w:rPr>
          <w:rFonts w:ascii="Arial" w:hAnsi="Arial"/>
          <w:b/>
          <w:bCs/>
          <w:rtl/>
        </w:rPr>
        <w:t>7.</w:t>
      </w:r>
      <w:r w:rsidRPr="00CE0005">
        <w:rPr>
          <w:rFonts w:ascii="Arial" w:hAnsi="Arial"/>
          <w:rtl/>
        </w:rPr>
        <w:t xml:space="preserve"> קביעת מתחם העונש ההולם למעשה העבירה נעשית בהתאם ל</w:t>
      </w:r>
      <w:r w:rsidRPr="00CE0005">
        <w:rPr>
          <w:rFonts w:ascii="Arial" w:hAnsi="Arial"/>
          <w:b/>
          <w:bCs/>
          <w:rtl/>
        </w:rPr>
        <w:t>עקרון ההלימה</w:t>
      </w:r>
      <w:r w:rsidRPr="00CE0005">
        <w:rPr>
          <w:rFonts w:ascii="Arial" w:hAnsi="Arial"/>
          <w:rtl/>
        </w:rPr>
        <w:t>. לשם קביעת מתחם העונש ההולם יש להתחשב בערך החברתי אשר נפגע, במידת הפגיעה בו, במדיניות הענישה הנוהגת ובנסיבות הקשורות בביצוע העבירה.</w:t>
      </w:r>
    </w:p>
    <w:p w14:paraId="373A74E3" w14:textId="77777777" w:rsidR="00BA5CCE" w:rsidRPr="00CE0005" w:rsidRDefault="00BA5CCE" w:rsidP="00BA5CCE">
      <w:pPr>
        <w:spacing w:line="360" w:lineRule="auto"/>
        <w:jc w:val="both"/>
        <w:rPr>
          <w:rFonts w:ascii="Arial" w:hAnsi="Arial"/>
          <w:rtl/>
        </w:rPr>
      </w:pPr>
    </w:p>
    <w:p w14:paraId="58A2F7D0" w14:textId="77777777" w:rsidR="00BA5CCE" w:rsidRPr="00CE0005" w:rsidRDefault="00BA5CCE" w:rsidP="00BA5CCE">
      <w:pPr>
        <w:spacing w:line="360" w:lineRule="auto"/>
        <w:jc w:val="both"/>
        <w:rPr>
          <w:rFonts w:ascii="Arial" w:hAnsi="Arial"/>
        </w:rPr>
      </w:pPr>
      <w:r w:rsidRPr="00CE0005">
        <w:rPr>
          <w:rFonts w:ascii="Arial" w:hAnsi="Arial"/>
          <w:b/>
          <w:bCs/>
          <w:rtl/>
        </w:rPr>
        <w:t>8.</w:t>
      </w:r>
      <w:r w:rsidRPr="00CE0005">
        <w:rPr>
          <w:rFonts w:ascii="Arial" w:hAnsi="Arial"/>
          <w:rtl/>
        </w:rPr>
        <w:t xml:space="preserve"> </w:t>
      </w:r>
      <w:r w:rsidRPr="00CE0005">
        <w:rPr>
          <w:rFonts w:ascii="Arial" w:hAnsi="Arial"/>
          <w:b/>
          <w:bCs/>
          <w:rtl/>
        </w:rPr>
        <w:t>הערכים החברתיים</w:t>
      </w:r>
      <w:r w:rsidRPr="00CE0005">
        <w:rPr>
          <w:rFonts w:ascii="Arial" w:hAnsi="Arial"/>
          <w:rtl/>
        </w:rPr>
        <w:t xml:space="preserve"> אשר נפגעו בביצוע </w:t>
      </w:r>
      <w:r>
        <w:rPr>
          <w:rFonts w:ascii="Arial" w:hAnsi="Arial" w:hint="cs"/>
          <w:rtl/>
        </w:rPr>
        <w:t xml:space="preserve">עבירות האלימות </w:t>
      </w:r>
      <w:r w:rsidRPr="00CE0005">
        <w:rPr>
          <w:rFonts w:ascii="Arial" w:hAnsi="Arial"/>
          <w:rtl/>
        </w:rPr>
        <w:t>הם שמירה על כבוד האדם, והזכות לשלמות הגוף, לביטחון האישי ולשלווה. כמו כן, במקרה זה, של פגיעה בתוך המסגרת המשפחתית, ובוודאי כלפי קטינה, אף מתווסף הצורך בהגנה על הצד החלש לכאורה מפגיעה של בעל הכוח הפיזי.</w:t>
      </w:r>
    </w:p>
    <w:p w14:paraId="7F09CE1C" w14:textId="77777777" w:rsidR="00BA5CCE" w:rsidRPr="00C3641A" w:rsidRDefault="00BA5CCE" w:rsidP="00BA5CCE">
      <w:pPr>
        <w:spacing w:line="360" w:lineRule="auto"/>
        <w:jc w:val="both"/>
        <w:rPr>
          <w:rFonts w:ascii="Arial" w:hAnsi="Arial"/>
          <w:rtl/>
        </w:rPr>
      </w:pPr>
    </w:p>
    <w:p w14:paraId="3635096D" w14:textId="77777777" w:rsidR="00BA5CCE" w:rsidRPr="00CE0005" w:rsidRDefault="00BA5CCE" w:rsidP="00BA5CCE">
      <w:pPr>
        <w:spacing w:line="360" w:lineRule="auto"/>
        <w:jc w:val="both"/>
        <w:rPr>
          <w:rFonts w:ascii="Calibri" w:hAnsi="Calibri"/>
          <w:rtl/>
        </w:rPr>
      </w:pPr>
      <w:r w:rsidRPr="00CE0005">
        <w:rPr>
          <w:rFonts w:ascii="Calibri" w:hAnsi="Calibri" w:hint="eastAsia"/>
          <w:rtl/>
        </w:rPr>
        <w:t>כבר</w:t>
      </w:r>
      <w:r w:rsidRPr="00CE0005">
        <w:rPr>
          <w:rFonts w:ascii="Calibri" w:hAnsi="Calibri"/>
          <w:rtl/>
        </w:rPr>
        <w:t xml:space="preserve"> </w:t>
      </w:r>
      <w:r w:rsidRPr="00CE0005">
        <w:rPr>
          <w:rFonts w:ascii="Calibri" w:hAnsi="Calibri" w:hint="eastAsia"/>
          <w:rtl/>
        </w:rPr>
        <w:t>נכתב</w:t>
      </w:r>
      <w:r w:rsidRPr="00CE0005">
        <w:rPr>
          <w:rFonts w:ascii="Calibri" w:hAnsi="Calibri"/>
          <w:rtl/>
        </w:rPr>
        <w:t xml:space="preserve"> </w:t>
      </w:r>
      <w:r w:rsidRPr="00CE0005">
        <w:rPr>
          <w:rFonts w:ascii="Calibri" w:hAnsi="Calibri" w:hint="eastAsia"/>
          <w:rtl/>
        </w:rPr>
        <w:t>לא</w:t>
      </w:r>
      <w:r w:rsidRPr="00CE0005">
        <w:rPr>
          <w:rFonts w:ascii="Calibri" w:hAnsi="Calibri"/>
          <w:rtl/>
        </w:rPr>
        <w:t xml:space="preserve"> </w:t>
      </w:r>
      <w:r w:rsidRPr="00CE0005">
        <w:rPr>
          <w:rFonts w:ascii="Calibri" w:hAnsi="Calibri" w:hint="eastAsia"/>
          <w:rtl/>
        </w:rPr>
        <w:t>אחת</w:t>
      </w:r>
      <w:r w:rsidRPr="00CE0005">
        <w:rPr>
          <w:rFonts w:ascii="Calibri" w:hAnsi="Calibri"/>
          <w:rtl/>
        </w:rPr>
        <w:t xml:space="preserve"> </w:t>
      </w:r>
      <w:r w:rsidRPr="00CE0005">
        <w:rPr>
          <w:rFonts w:ascii="Calibri" w:hAnsi="Calibri" w:hint="eastAsia"/>
          <w:rtl/>
        </w:rPr>
        <w:t>על</w:t>
      </w:r>
      <w:r w:rsidRPr="00CE0005">
        <w:rPr>
          <w:rFonts w:ascii="Calibri" w:hAnsi="Calibri"/>
          <w:rtl/>
        </w:rPr>
        <w:t xml:space="preserve"> </w:t>
      </w:r>
      <w:r w:rsidRPr="00CE0005">
        <w:rPr>
          <w:rFonts w:ascii="Calibri" w:hAnsi="Calibri" w:hint="eastAsia"/>
          <w:rtl/>
        </w:rPr>
        <w:t>חומרת</w:t>
      </w:r>
      <w:r w:rsidRPr="00CE0005">
        <w:rPr>
          <w:rFonts w:ascii="Calibri" w:hAnsi="Calibri"/>
          <w:rtl/>
        </w:rPr>
        <w:t xml:space="preserve"> </w:t>
      </w:r>
      <w:r w:rsidRPr="00CE0005">
        <w:rPr>
          <w:rFonts w:ascii="Calibri" w:hAnsi="Calibri" w:hint="eastAsia"/>
          <w:rtl/>
        </w:rPr>
        <w:t>עבירת</w:t>
      </w:r>
      <w:r w:rsidRPr="00CE0005">
        <w:rPr>
          <w:rFonts w:ascii="Calibri" w:hAnsi="Calibri"/>
          <w:rtl/>
        </w:rPr>
        <w:t xml:space="preserve"> </w:t>
      </w:r>
      <w:r w:rsidRPr="00CE0005">
        <w:rPr>
          <w:rFonts w:ascii="Calibri" w:hAnsi="Calibri" w:hint="eastAsia"/>
          <w:rtl/>
        </w:rPr>
        <w:t>האיומים</w:t>
      </w:r>
      <w:r w:rsidRPr="00CE0005">
        <w:rPr>
          <w:rFonts w:ascii="Calibri" w:hAnsi="Calibri"/>
          <w:rtl/>
        </w:rPr>
        <w:t xml:space="preserve">, </w:t>
      </w:r>
      <w:r w:rsidRPr="00CE0005">
        <w:rPr>
          <w:rFonts w:ascii="Calibri" w:hAnsi="Calibri" w:hint="eastAsia"/>
          <w:rtl/>
        </w:rPr>
        <w:t>וב</w:t>
      </w:r>
      <w:hyperlink r:id="rId27" w:history="1">
        <w:r w:rsidR="007F64D6" w:rsidRPr="007F64D6">
          <w:rPr>
            <w:rFonts w:ascii="Calibri" w:hAnsi="Calibri" w:hint="eastAsia"/>
            <w:b/>
            <w:bCs/>
            <w:color w:val="0000FF"/>
            <w:u w:val="single"/>
            <w:rtl/>
          </w:rPr>
          <w:t>בש</w:t>
        </w:r>
        <w:r w:rsidR="007F64D6" w:rsidRPr="007F64D6">
          <w:rPr>
            <w:rFonts w:ascii="Calibri" w:hAnsi="Calibri"/>
            <w:b/>
            <w:bCs/>
            <w:color w:val="0000FF"/>
            <w:u w:val="single"/>
            <w:rtl/>
          </w:rPr>
          <w:t>"</w:t>
        </w:r>
        <w:r w:rsidR="007F64D6" w:rsidRPr="007F64D6">
          <w:rPr>
            <w:rFonts w:ascii="Calibri" w:hAnsi="Calibri" w:hint="eastAsia"/>
            <w:b/>
            <w:bCs/>
            <w:color w:val="0000FF"/>
            <w:u w:val="single"/>
            <w:rtl/>
          </w:rPr>
          <w:t>פ</w:t>
        </w:r>
        <w:r w:rsidR="007F64D6" w:rsidRPr="007F64D6">
          <w:rPr>
            <w:rFonts w:ascii="Calibri" w:hAnsi="Calibri"/>
            <w:b/>
            <w:bCs/>
            <w:color w:val="0000FF"/>
            <w:u w:val="single"/>
            <w:rtl/>
          </w:rPr>
          <w:t xml:space="preserve"> 9472/06</w:t>
        </w:r>
      </w:hyperlink>
      <w:r w:rsidRPr="00CE0005">
        <w:rPr>
          <w:rFonts w:ascii="Calibri" w:hAnsi="Calibri"/>
          <w:b/>
          <w:bCs/>
          <w:rtl/>
        </w:rPr>
        <w:t xml:space="preserve"> </w:t>
      </w:r>
      <w:r w:rsidRPr="00CE0005">
        <w:rPr>
          <w:rFonts w:ascii="Calibri" w:hAnsi="Calibri" w:hint="eastAsia"/>
          <w:b/>
          <w:bCs/>
          <w:rtl/>
        </w:rPr>
        <w:t>מדינת</w:t>
      </w:r>
      <w:r w:rsidRPr="00CE0005">
        <w:rPr>
          <w:rFonts w:ascii="Calibri" w:hAnsi="Calibri"/>
          <w:b/>
          <w:bCs/>
          <w:rtl/>
        </w:rPr>
        <w:t xml:space="preserve"> </w:t>
      </w:r>
      <w:r w:rsidRPr="00CE0005">
        <w:rPr>
          <w:rFonts w:ascii="Calibri" w:hAnsi="Calibri" w:hint="eastAsia"/>
          <w:b/>
          <w:bCs/>
          <w:rtl/>
        </w:rPr>
        <w:t>ישראל</w:t>
      </w:r>
      <w:r w:rsidRPr="00CE0005">
        <w:rPr>
          <w:rFonts w:ascii="Calibri" w:hAnsi="Calibri"/>
          <w:b/>
          <w:bCs/>
          <w:rtl/>
        </w:rPr>
        <w:t xml:space="preserve"> </w:t>
      </w:r>
      <w:r w:rsidRPr="00CE0005">
        <w:rPr>
          <w:rFonts w:ascii="Calibri" w:hAnsi="Calibri" w:hint="eastAsia"/>
          <w:b/>
          <w:bCs/>
          <w:rtl/>
        </w:rPr>
        <w:t>נגד</w:t>
      </w:r>
      <w:r w:rsidRPr="00CE0005">
        <w:rPr>
          <w:rFonts w:ascii="Calibri" w:hAnsi="Calibri"/>
          <w:b/>
          <w:bCs/>
          <w:rtl/>
        </w:rPr>
        <w:t xml:space="preserve"> </w:t>
      </w:r>
      <w:r w:rsidRPr="00CE0005">
        <w:rPr>
          <w:rFonts w:ascii="Calibri" w:hAnsi="Calibri" w:hint="eastAsia"/>
          <w:b/>
          <w:bCs/>
          <w:rtl/>
        </w:rPr>
        <w:t>פלוני</w:t>
      </w:r>
      <w:r w:rsidRPr="00CE0005">
        <w:rPr>
          <w:rFonts w:ascii="Calibri" w:hAnsi="Calibri"/>
          <w:b/>
          <w:bCs/>
          <w:rtl/>
        </w:rPr>
        <w:t xml:space="preserve"> (19/11/06) </w:t>
      </w:r>
      <w:r w:rsidRPr="00CE0005">
        <w:rPr>
          <w:rFonts w:ascii="Calibri" w:hAnsi="Calibri" w:hint="eastAsia"/>
          <w:rtl/>
        </w:rPr>
        <w:t>נקבע</w:t>
      </w:r>
      <w:r w:rsidRPr="00CE0005">
        <w:rPr>
          <w:rFonts w:ascii="Calibri" w:hAnsi="Calibri"/>
          <w:rtl/>
        </w:rPr>
        <w:t xml:space="preserve"> </w:t>
      </w:r>
      <w:r w:rsidRPr="00CE0005">
        <w:rPr>
          <w:rFonts w:ascii="Calibri" w:hAnsi="Calibri" w:hint="eastAsia"/>
          <w:rtl/>
        </w:rPr>
        <w:t>כי</w:t>
      </w:r>
      <w:r w:rsidRPr="00CE0005">
        <w:rPr>
          <w:rFonts w:ascii="Calibri" w:hAnsi="Calibri"/>
          <w:rtl/>
        </w:rPr>
        <w:t>: "</w:t>
      </w:r>
      <w:r w:rsidRPr="00CE0005">
        <w:rPr>
          <w:rFonts w:ascii="Calibri" w:hAnsi="Calibri" w:hint="eastAsia"/>
          <w:b/>
          <w:bCs/>
          <w:rtl/>
        </w:rPr>
        <w:t>בדיני</w:t>
      </w:r>
      <w:r w:rsidRPr="00CE0005">
        <w:rPr>
          <w:rFonts w:ascii="Calibri" w:hAnsi="Calibri"/>
          <w:b/>
          <w:bCs/>
          <w:rtl/>
        </w:rPr>
        <w:t xml:space="preserve"> </w:t>
      </w:r>
      <w:r w:rsidRPr="00CE0005">
        <w:rPr>
          <w:rFonts w:ascii="Calibri" w:hAnsi="Calibri" w:hint="eastAsia"/>
          <w:b/>
          <w:bCs/>
          <w:rtl/>
        </w:rPr>
        <w:t>נפשות</w:t>
      </w:r>
      <w:r w:rsidRPr="00CE0005">
        <w:rPr>
          <w:rFonts w:ascii="Calibri" w:hAnsi="Calibri"/>
          <w:b/>
          <w:bCs/>
          <w:rtl/>
        </w:rPr>
        <w:t xml:space="preserve"> </w:t>
      </w:r>
      <w:r w:rsidRPr="00CE0005">
        <w:rPr>
          <w:rFonts w:ascii="Calibri" w:hAnsi="Calibri" w:hint="eastAsia"/>
          <w:b/>
          <w:bCs/>
          <w:rtl/>
        </w:rPr>
        <w:t>עסקינן</w:t>
      </w:r>
      <w:r w:rsidRPr="00CE0005">
        <w:rPr>
          <w:rFonts w:ascii="Calibri" w:hAnsi="Calibri"/>
          <w:b/>
          <w:bCs/>
          <w:rtl/>
        </w:rPr>
        <w:t xml:space="preserve">. </w:t>
      </w:r>
      <w:r w:rsidRPr="00CE0005">
        <w:rPr>
          <w:rFonts w:ascii="Calibri" w:hAnsi="Calibri" w:hint="eastAsia"/>
          <w:b/>
          <w:bCs/>
          <w:rtl/>
        </w:rPr>
        <w:t>כבר</w:t>
      </w:r>
      <w:r w:rsidRPr="00CE0005">
        <w:rPr>
          <w:rFonts w:ascii="Calibri" w:hAnsi="Calibri"/>
          <w:b/>
          <w:bCs/>
          <w:rtl/>
        </w:rPr>
        <w:t xml:space="preserve"> </w:t>
      </w:r>
      <w:r w:rsidRPr="00CE0005">
        <w:rPr>
          <w:rFonts w:ascii="Calibri" w:hAnsi="Calibri" w:hint="eastAsia"/>
          <w:b/>
          <w:bCs/>
          <w:rtl/>
        </w:rPr>
        <w:t>הוכח</w:t>
      </w:r>
      <w:r w:rsidRPr="00CE0005">
        <w:rPr>
          <w:rFonts w:ascii="Calibri" w:hAnsi="Calibri"/>
          <w:b/>
          <w:bCs/>
          <w:rtl/>
        </w:rPr>
        <w:t xml:space="preserve"> </w:t>
      </w:r>
      <w:r w:rsidRPr="00CE0005">
        <w:rPr>
          <w:rFonts w:ascii="Calibri" w:hAnsi="Calibri" w:hint="eastAsia"/>
          <w:b/>
          <w:bCs/>
          <w:rtl/>
        </w:rPr>
        <w:t>מספר</w:t>
      </w:r>
      <w:r w:rsidRPr="00CE0005">
        <w:rPr>
          <w:rFonts w:ascii="Calibri" w:hAnsi="Calibri"/>
          <w:b/>
          <w:bCs/>
          <w:rtl/>
        </w:rPr>
        <w:t xml:space="preserve"> </w:t>
      </w:r>
      <w:r w:rsidRPr="00CE0005">
        <w:rPr>
          <w:rFonts w:ascii="Calibri" w:hAnsi="Calibri" w:hint="eastAsia"/>
          <w:b/>
          <w:bCs/>
          <w:rtl/>
        </w:rPr>
        <w:t>פעמים</w:t>
      </w:r>
      <w:r w:rsidRPr="00CE0005">
        <w:rPr>
          <w:rFonts w:ascii="Calibri" w:hAnsi="Calibri"/>
          <w:b/>
          <w:bCs/>
          <w:rtl/>
        </w:rPr>
        <w:t xml:space="preserve">, </w:t>
      </w:r>
      <w:r w:rsidRPr="00CE0005">
        <w:rPr>
          <w:rFonts w:ascii="Calibri" w:hAnsi="Calibri" w:hint="eastAsia"/>
          <w:b/>
          <w:bCs/>
          <w:rtl/>
        </w:rPr>
        <w:t>כי</w:t>
      </w:r>
      <w:r w:rsidRPr="00CE0005">
        <w:rPr>
          <w:rFonts w:ascii="Calibri" w:hAnsi="Calibri"/>
          <w:b/>
          <w:bCs/>
          <w:rtl/>
        </w:rPr>
        <w:t xml:space="preserve"> </w:t>
      </w:r>
      <w:r w:rsidRPr="00CE0005">
        <w:rPr>
          <w:rFonts w:ascii="Calibri" w:hAnsi="Calibri" w:hint="eastAsia"/>
          <w:b/>
          <w:bCs/>
          <w:rtl/>
        </w:rPr>
        <w:t>אך</w:t>
      </w:r>
      <w:r w:rsidRPr="00CE0005">
        <w:rPr>
          <w:rFonts w:ascii="Calibri" w:hAnsi="Calibri"/>
          <w:b/>
          <w:bCs/>
          <w:rtl/>
        </w:rPr>
        <w:t xml:space="preserve"> </w:t>
      </w:r>
      <w:r w:rsidRPr="00CE0005">
        <w:rPr>
          <w:rFonts w:ascii="Calibri" w:hAnsi="Calibri" w:hint="eastAsia"/>
          <w:b/>
          <w:bCs/>
          <w:rtl/>
        </w:rPr>
        <w:t>כפסע</w:t>
      </w:r>
      <w:r w:rsidRPr="00CE0005">
        <w:rPr>
          <w:rFonts w:ascii="Calibri" w:hAnsi="Calibri"/>
          <w:b/>
          <w:bCs/>
          <w:rtl/>
        </w:rPr>
        <w:t xml:space="preserve"> </w:t>
      </w:r>
      <w:r w:rsidRPr="00CE0005">
        <w:rPr>
          <w:rFonts w:ascii="Calibri" w:hAnsi="Calibri" w:hint="eastAsia"/>
          <w:b/>
          <w:bCs/>
          <w:rtl/>
        </w:rPr>
        <w:t>בין</w:t>
      </w:r>
      <w:r w:rsidRPr="00CE0005">
        <w:rPr>
          <w:rFonts w:ascii="Calibri" w:hAnsi="Calibri"/>
          <w:b/>
          <w:bCs/>
          <w:rtl/>
        </w:rPr>
        <w:t xml:space="preserve"> </w:t>
      </w:r>
      <w:r w:rsidRPr="00CE0005">
        <w:rPr>
          <w:rFonts w:ascii="Calibri" w:hAnsi="Calibri" w:hint="eastAsia"/>
          <w:b/>
          <w:bCs/>
          <w:rtl/>
        </w:rPr>
        <w:t>איום</w:t>
      </w:r>
      <w:r w:rsidRPr="00CE0005">
        <w:rPr>
          <w:rFonts w:ascii="Calibri" w:hAnsi="Calibri"/>
          <w:b/>
          <w:bCs/>
          <w:rtl/>
        </w:rPr>
        <w:t xml:space="preserve"> </w:t>
      </w:r>
      <w:r w:rsidRPr="00CE0005">
        <w:rPr>
          <w:rFonts w:ascii="Calibri" w:hAnsi="Calibri" w:hint="eastAsia"/>
          <w:b/>
          <w:bCs/>
          <w:rtl/>
        </w:rPr>
        <w:t>למעשה</w:t>
      </w:r>
      <w:r w:rsidRPr="00CE0005">
        <w:rPr>
          <w:rFonts w:ascii="Calibri" w:hAnsi="Calibri"/>
          <w:b/>
          <w:bCs/>
          <w:rtl/>
        </w:rPr>
        <w:t xml:space="preserve"> </w:t>
      </w:r>
      <w:r w:rsidRPr="00CE0005">
        <w:rPr>
          <w:rFonts w:ascii="Calibri" w:hAnsi="Calibri" w:hint="eastAsia"/>
          <w:b/>
          <w:bCs/>
          <w:rtl/>
        </w:rPr>
        <w:t>ובין</w:t>
      </w:r>
      <w:r w:rsidRPr="00CE0005">
        <w:rPr>
          <w:rFonts w:ascii="Calibri" w:hAnsi="Calibri"/>
          <w:b/>
          <w:bCs/>
          <w:rtl/>
        </w:rPr>
        <w:t xml:space="preserve"> </w:t>
      </w:r>
      <w:r w:rsidRPr="00CE0005">
        <w:rPr>
          <w:rFonts w:ascii="Calibri" w:hAnsi="Calibri" w:hint="eastAsia"/>
          <w:b/>
          <w:bCs/>
          <w:rtl/>
        </w:rPr>
        <w:t>סטירת</w:t>
      </w:r>
      <w:r w:rsidRPr="00CE0005">
        <w:rPr>
          <w:rFonts w:ascii="Calibri" w:hAnsi="Calibri"/>
          <w:b/>
          <w:bCs/>
          <w:rtl/>
        </w:rPr>
        <w:t xml:space="preserve"> </w:t>
      </w:r>
      <w:r w:rsidRPr="00CE0005">
        <w:rPr>
          <w:rFonts w:ascii="Calibri" w:hAnsi="Calibri" w:hint="eastAsia"/>
          <w:b/>
          <w:bCs/>
          <w:rtl/>
        </w:rPr>
        <w:t>לחי</w:t>
      </w:r>
      <w:r w:rsidRPr="00CE0005">
        <w:rPr>
          <w:rFonts w:ascii="Calibri" w:hAnsi="Calibri"/>
          <w:b/>
          <w:bCs/>
          <w:rtl/>
        </w:rPr>
        <w:t xml:space="preserve"> </w:t>
      </w:r>
      <w:r w:rsidRPr="00CE0005">
        <w:rPr>
          <w:rFonts w:ascii="Calibri" w:hAnsi="Calibri" w:hint="eastAsia"/>
          <w:b/>
          <w:bCs/>
          <w:rtl/>
        </w:rPr>
        <w:t>לנטילת</w:t>
      </w:r>
      <w:r w:rsidRPr="00CE0005">
        <w:rPr>
          <w:rFonts w:ascii="Calibri" w:hAnsi="Calibri"/>
          <w:b/>
          <w:bCs/>
          <w:rtl/>
        </w:rPr>
        <w:t xml:space="preserve"> </w:t>
      </w:r>
      <w:r w:rsidRPr="00CE0005">
        <w:rPr>
          <w:rFonts w:ascii="Calibri" w:hAnsi="Calibri" w:hint="eastAsia"/>
          <w:b/>
          <w:bCs/>
          <w:rtl/>
        </w:rPr>
        <w:t>נפש</w:t>
      </w:r>
      <w:r w:rsidRPr="00CE0005">
        <w:rPr>
          <w:rFonts w:ascii="Calibri" w:hAnsi="Calibri"/>
          <w:b/>
          <w:bCs/>
          <w:rtl/>
        </w:rPr>
        <w:t xml:space="preserve"> </w:t>
      </w:r>
      <w:r w:rsidRPr="00CE0005">
        <w:rPr>
          <w:rFonts w:ascii="Calibri" w:hAnsi="Calibri" w:hint="eastAsia"/>
          <w:b/>
          <w:bCs/>
          <w:rtl/>
        </w:rPr>
        <w:t>ממש</w:t>
      </w:r>
      <w:r w:rsidRPr="00CE0005">
        <w:rPr>
          <w:rFonts w:ascii="Calibri" w:hAnsi="Calibri"/>
          <w:rtl/>
        </w:rPr>
        <w:t>".</w:t>
      </w:r>
    </w:p>
    <w:p w14:paraId="2BB75AD0" w14:textId="77777777" w:rsidR="00BA5CCE" w:rsidRPr="00CE0005" w:rsidRDefault="00BA5CCE" w:rsidP="00BA5CCE">
      <w:pPr>
        <w:spacing w:line="360" w:lineRule="auto"/>
        <w:jc w:val="both"/>
        <w:rPr>
          <w:rFonts w:ascii="Calibri" w:hAnsi="Calibri"/>
          <w:rtl/>
        </w:rPr>
      </w:pPr>
    </w:p>
    <w:p w14:paraId="3423AA97" w14:textId="77777777" w:rsidR="00BA5CCE" w:rsidRPr="00CE0005" w:rsidRDefault="00BA5CCE" w:rsidP="00BA5CCE">
      <w:pPr>
        <w:spacing w:line="360" w:lineRule="auto"/>
        <w:jc w:val="both"/>
        <w:rPr>
          <w:rFonts w:ascii="Arial" w:hAnsi="Arial"/>
          <w:rtl/>
        </w:rPr>
      </w:pPr>
      <w:r w:rsidRPr="00CE0005">
        <w:rPr>
          <w:rFonts w:ascii="Arial" w:hAnsi="Arial"/>
          <w:rtl/>
        </w:rPr>
        <w:t>כמו כן, לעניין חומרת עבירות האלימות בתוך המשפחה, יפים הדברים שנאמרו ב</w:t>
      </w:r>
      <w:hyperlink r:id="rId28" w:history="1">
        <w:r w:rsidR="007F64D6" w:rsidRPr="007F64D6">
          <w:rPr>
            <w:rFonts w:ascii="Arial" w:hAnsi="Arial"/>
            <w:b/>
            <w:bCs/>
            <w:color w:val="0000FF"/>
            <w:u w:val="single"/>
            <w:rtl/>
          </w:rPr>
          <w:t>ע"פ 6758/07</w:t>
        </w:r>
      </w:hyperlink>
      <w:r w:rsidRPr="00CE0005">
        <w:rPr>
          <w:rFonts w:ascii="Arial" w:hAnsi="Arial"/>
          <w:b/>
          <w:bCs/>
          <w:rtl/>
        </w:rPr>
        <w:t xml:space="preserve"> פלוני נ' מדינת ישראל:</w:t>
      </w:r>
      <w:r w:rsidRPr="00CE0005">
        <w:rPr>
          <w:rFonts w:ascii="Arial" w:hAnsi="Arial"/>
          <w:rtl/>
        </w:rPr>
        <w:t xml:space="preserve"> </w:t>
      </w:r>
      <w:r w:rsidRPr="00CE0005">
        <w:rPr>
          <w:rFonts w:ascii="Arial" w:hAnsi="Arial"/>
          <w:b/>
          <w:bCs/>
          <w:rtl/>
        </w:rPr>
        <w:t>"מעשי אלימות בתוך המשפחה נתפסים כבעלי חומרה מיוחדת במערכת האיסורים הפליליים העוסקים בעבירות אלימות. הציפייה האנושית הטבעית הינה כי בתוך משפחה ישררו יחסי אהבה, הרמוניה, וכבוד הדדי. הפרתה של ציפייה זו הופכת את השימוש באלימות במשפחה לתופעה העומדת בניגוד עמוק לחוש הצדק האנושי. יתר על כן, במסגרת המשפחה, מופעלת האלימות על פי רוב בידי החזק כלפי החלש..."</w:t>
      </w:r>
      <w:r w:rsidRPr="00CE0005">
        <w:rPr>
          <w:rFonts w:ascii="Arial" w:hAnsi="Arial"/>
          <w:rtl/>
        </w:rPr>
        <w:t xml:space="preserve"> </w:t>
      </w:r>
    </w:p>
    <w:p w14:paraId="57543234" w14:textId="77777777" w:rsidR="00BA5CCE" w:rsidRPr="00CE0005" w:rsidRDefault="00BA5CCE" w:rsidP="00BA5CCE">
      <w:pPr>
        <w:spacing w:line="360" w:lineRule="auto"/>
        <w:jc w:val="both"/>
        <w:rPr>
          <w:rFonts w:ascii="Calibri" w:hAnsi="Calibri"/>
          <w:rtl/>
        </w:rPr>
      </w:pPr>
    </w:p>
    <w:p w14:paraId="5416DC71" w14:textId="77777777" w:rsidR="00BA5CCE" w:rsidRPr="00CE0005" w:rsidRDefault="00BA5CCE" w:rsidP="00BA5CCE">
      <w:pPr>
        <w:spacing w:line="360" w:lineRule="auto"/>
        <w:contextualSpacing/>
        <w:jc w:val="both"/>
        <w:rPr>
          <w:rFonts w:ascii="Arial" w:hAnsi="Arial"/>
          <w:rtl/>
        </w:rPr>
      </w:pPr>
      <w:r w:rsidRPr="00CE0005">
        <w:rPr>
          <w:rFonts w:ascii="Calibri" w:hAnsi="Calibri"/>
          <w:b/>
          <w:bCs/>
          <w:rtl/>
        </w:rPr>
        <w:t>9</w:t>
      </w:r>
      <w:r w:rsidRPr="00CE0005">
        <w:rPr>
          <w:rFonts w:ascii="Calibri" w:hAnsi="Calibri"/>
          <w:rtl/>
        </w:rPr>
        <w:t xml:space="preserve">. </w:t>
      </w:r>
      <w:r w:rsidRPr="00CE0005">
        <w:rPr>
          <w:rFonts w:ascii="Arial" w:hAnsi="Arial"/>
          <w:b/>
          <w:bCs/>
          <w:rtl/>
        </w:rPr>
        <w:t xml:space="preserve">בחינת מידת הפגיעה בערכים המוגנים </w:t>
      </w:r>
      <w:r w:rsidRPr="00CE0005">
        <w:rPr>
          <w:rFonts w:ascii="Arial" w:hAnsi="Arial"/>
          <w:rtl/>
        </w:rPr>
        <w:t xml:space="preserve">מובילה למסקנה כי </w:t>
      </w:r>
      <w:r>
        <w:rPr>
          <w:rFonts w:ascii="Arial" w:hAnsi="Arial" w:hint="cs"/>
          <w:rtl/>
        </w:rPr>
        <w:t xml:space="preserve">בכל אחד מאירועי האלימות </w:t>
      </w:r>
      <w:r w:rsidRPr="00CE0005">
        <w:rPr>
          <w:rFonts w:ascii="Arial" w:hAnsi="Arial"/>
          <w:rtl/>
        </w:rPr>
        <w:t>מידת הפגיעה נמצאת ברף הבינוני של המתחם. מחד גיסא לא מדובר באלימות חמורה או בתוכן איום חריף ואף לא באירוע שהצריך תכנון מוקדם</w:t>
      </w:r>
      <w:r>
        <w:rPr>
          <w:rFonts w:ascii="Arial" w:hAnsi="Arial" w:hint="cs"/>
          <w:rtl/>
        </w:rPr>
        <w:t>, ובאירוע אחד אף כזה שהותיר חבלה,</w:t>
      </w:r>
      <w:r w:rsidRPr="00CE0005">
        <w:rPr>
          <w:rFonts w:ascii="Arial" w:hAnsi="Arial"/>
          <w:rtl/>
        </w:rPr>
        <w:t xml:space="preserve"> אולם מדובר באירוע שנמשך על פני </w:t>
      </w:r>
      <w:r>
        <w:rPr>
          <w:rFonts w:ascii="Arial" w:hAnsi="Arial" w:hint="cs"/>
          <w:rtl/>
        </w:rPr>
        <w:t>פרק זמן ממושך</w:t>
      </w:r>
      <w:r w:rsidRPr="00CE0005">
        <w:rPr>
          <w:rFonts w:ascii="Arial" w:hAnsi="Arial"/>
          <w:rtl/>
        </w:rPr>
        <w:t xml:space="preserve">, בפגיעה בשתי מתלוננות, אחיותיו של הנאשם, אשר אחת מהן אף הייתה קטינה </w:t>
      </w:r>
      <w:r>
        <w:rPr>
          <w:rFonts w:ascii="Arial" w:hAnsi="Arial" w:hint="cs"/>
          <w:rtl/>
        </w:rPr>
        <w:t xml:space="preserve">באחד האירועים. </w:t>
      </w:r>
    </w:p>
    <w:p w14:paraId="0C13B5F1" w14:textId="77777777" w:rsidR="00BA5CCE" w:rsidRPr="00CE0005" w:rsidRDefault="00BA5CCE" w:rsidP="00BA5CCE">
      <w:pPr>
        <w:spacing w:line="360" w:lineRule="auto"/>
        <w:jc w:val="both"/>
        <w:rPr>
          <w:rFonts w:ascii="Arial" w:hAnsi="Arial"/>
          <w:rtl/>
        </w:rPr>
      </w:pPr>
    </w:p>
    <w:p w14:paraId="6B379EB0" w14:textId="77777777" w:rsidR="00BA5CCE" w:rsidRPr="00CE0005" w:rsidRDefault="00BA5CCE" w:rsidP="00BA5CCE">
      <w:pPr>
        <w:spacing w:line="360" w:lineRule="auto"/>
        <w:jc w:val="both"/>
        <w:rPr>
          <w:rFonts w:ascii="Arial" w:hAnsi="Arial"/>
          <w:rtl/>
        </w:rPr>
      </w:pPr>
      <w:r w:rsidRPr="00CE0005">
        <w:rPr>
          <w:rFonts w:ascii="Arial" w:hAnsi="Arial"/>
          <w:b/>
          <w:bCs/>
          <w:rtl/>
        </w:rPr>
        <w:t>10.</w:t>
      </w:r>
      <w:r w:rsidRPr="00CE0005">
        <w:rPr>
          <w:rFonts w:ascii="Arial" w:hAnsi="Arial"/>
          <w:rtl/>
        </w:rPr>
        <w:t xml:space="preserve"> בחינת </w:t>
      </w:r>
      <w:r w:rsidRPr="00CE0005">
        <w:rPr>
          <w:rFonts w:ascii="Arial" w:hAnsi="Arial"/>
          <w:b/>
          <w:bCs/>
          <w:rtl/>
        </w:rPr>
        <w:t xml:space="preserve">מדיניות הענישה הנוהגת </w:t>
      </w:r>
      <w:r w:rsidRPr="00CE0005">
        <w:rPr>
          <w:rFonts w:ascii="Arial" w:hAnsi="Arial"/>
          <w:rtl/>
        </w:rPr>
        <w:t>מעלה כי במקרים דומים הוטלו על נאשמים עונשים במנעד רחב, כמפורט להלן:</w:t>
      </w:r>
    </w:p>
    <w:p w14:paraId="4FCFB25C" w14:textId="77777777" w:rsidR="00BA5CCE" w:rsidRPr="00CE0005" w:rsidRDefault="00BA5CCE" w:rsidP="00BA5CCE">
      <w:pPr>
        <w:numPr>
          <w:ilvl w:val="0"/>
          <w:numId w:val="1"/>
        </w:numPr>
        <w:snapToGrid w:val="0"/>
        <w:spacing w:line="360" w:lineRule="auto"/>
        <w:ind w:left="357" w:hanging="357"/>
        <w:contextualSpacing/>
        <w:jc w:val="both"/>
        <w:rPr>
          <w:rFonts w:ascii="Arial" w:hAnsi="Arial"/>
        </w:rPr>
      </w:pPr>
      <w:r w:rsidRPr="00CE0005">
        <w:rPr>
          <w:rFonts w:ascii="Arial" w:hAnsi="Arial"/>
          <w:rtl/>
        </w:rPr>
        <w:t>ב</w:t>
      </w:r>
      <w:hyperlink r:id="rId29" w:history="1">
        <w:r w:rsidR="007F64D6" w:rsidRPr="007F64D6">
          <w:rPr>
            <w:rFonts w:ascii="Arial" w:hAnsi="Arial"/>
            <w:b/>
            <w:bCs/>
            <w:color w:val="0000FF"/>
            <w:u w:val="single"/>
            <w:rtl/>
          </w:rPr>
          <w:t>רע"פ 558/17</w:t>
        </w:r>
      </w:hyperlink>
      <w:r w:rsidRPr="00CE0005">
        <w:rPr>
          <w:rFonts w:ascii="Arial" w:hAnsi="Arial"/>
          <w:b/>
          <w:bCs/>
          <w:rtl/>
        </w:rPr>
        <w:t xml:space="preserve"> בן עמי נגד מדינת ישראל (18/01/17) </w:t>
      </w:r>
      <w:r w:rsidRPr="00CE0005">
        <w:rPr>
          <w:rFonts w:ascii="Arial" w:hAnsi="Arial"/>
          <w:rtl/>
        </w:rPr>
        <w:t>דחה בית המשפט העליון את בקשת רשות הערעור של הנאש</w:t>
      </w:r>
      <w:r>
        <w:rPr>
          <w:rFonts w:ascii="Arial" w:hAnsi="Arial"/>
          <w:rtl/>
        </w:rPr>
        <w:t>ם, אשר הורשע</w:t>
      </w:r>
      <w:r w:rsidRPr="00CE0005">
        <w:rPr>
          <w:rFonts w:ascii="Arial" w:hAnsi="Arial"/>
          <w:rtl/>
        </w:rPr>
        <w:t>, בביצוע עבירת איומים, תקיפה סתם ותקיפה הגורמת חבלה של ממש. בית משפט השלום בירושלים הטיל על הנאשם 8 חו</w:t>
      </w:r>
      <w:r>
        <w:rPr>
          <w:rFonts w:ascii="Arial" w:hAnsi="Arial"/>
          <w:rtl/>
        </w:rPr>
        <w:t>דשי מאסר בפועל ומאסר מותנה</w:t>
      </w:r>
      <w:r>
        <w:rPr>
          <w:rFonts w:ascii="Arial" w:hAnsi="Arial" w:hint="cs"/>
          <w:rtl/>
        </w:rPr>
        <w:t>.</w:t>
      </w:r>
      <w:r w:rsidRPr="00CE0005">
        <w:rPr>
          <w:rFonts w:ascii="Arial" w:hAnsi="Arial"/>
          <w:rtl/>
        </w:rPr>
        <w:t xml:space="preserve"> בית המשפט קבע כי כלל השיקולים הרלוונטיים נשקלו על ידי בית משפט קמא, וכי אף חוסר שיתוף הפעולה של הנאשם עם שירות המבחן מובילים למסקנה כי יש לדחות את בקשת הנאשם.   </w:t>
      </w:r>
    </w:p>
    <w:p w14:paraId="6DFA46F7" w14:textId="77777777" w:rsidR="00BA5CCE" w:rsidRPr="00CE0005" w:rsidRDefault="00BA5CCE" w:rsidP="00BA5CCE">
      <w:pPr>
        <w:numPr>
          <w:ilvl w:val="0"/>
          <w:numId w:val="1"/>
        </w:numPr>
        <w:snapToGrid w:val="0"/>
        <w:spacing w:line="360" w:lineRule="auto"/>
        <w:ind w:left="357" w:hanging="357"/>
        <w:contextualSpacing/>
        <w:jc w:val="both"/>
        <w:rPr>
          <w:rFonts w:ascii="Arial" w:hAnsi="Arial"/>
        </w:rPr>
      </w:pPr>
      <w:r w:rsidRPr="00CE0005">
        <w:rPr>
          <w:rFonts w:ascii="Arial" w:hAnsi="Arial"/>
          <w:rtl/>
        </w:rPr>
        <w:t>ב</w:t>
      </w:r>
      <w:hyperlink r:id="rId30" w:history="1">
        <w:r w:rsidR="007F64D6" w:rsidRPr="007F64D6">
          <w:rPr>
            <w:rFonts w:ascii="Arial" w:hAnsi="Arial"/>
            <w:b/>
            <w:bCs/>
            <w:color w:val="0000FF"/>
            <w:u w:val="single"/>
            <w:rtl/>
          </w:rPr>
          <w:t>ת"פ (רמ') 3330-04-11</w:t>
        </w:r>
      </w:hyperlink>
      <w:r w:rsidRPr="00CE0005">
        <w:rPr>
          <w:rFonts w:ascii="Arial" w:hAnsi="Arial"/>
          <w:b/>
          <w:bCs/>
          <w:rtl/>
        </w:rPr>
        <w:t xml:space="preserve"> מדינת ישראל נגד אל צראיעה (10/08/11) </w:t>
      </w:r>
      <w:r w:rsidRPr="00CE0005">
        <w:rPr>
          <w:rFonts w:ascii="Arial" w:hAnsi="Arial"/>
          <w:rtl/>
        </w:rPr>
        <w:t>הורשע נאשם</w:t>
      </w:r>
      <w:r>
        <w:rPr>
          <w:rFonts w:ascii="Arial" w:hAnsi="Arial" w:hint="cs"/>
          <w:rtl/>
        </w:rPr>
        <w:t xml:space="preserve"> בעל עבר פלילי</w:t>
      </w:r>
      <w:r w:rsidRPr="00CE0005">
        <w:rPr>
          <w:rFonts w:ascii="Arial" w:hAnsi="Arial"/>
          <w:rtl/>
        </w:rPr>
        <w:t>, בהתאם להודאתו, בביצוע עבירות תקיפה סתם ואיומים כנגד אחותו. בית המשפט הטיל על הנאשם 9 חודשי מאסר בפועל, לצד</w:t>
      </w:r>
      <w:r>
        <w:rPr>
          <w:rFonts w:ascii="Arial" w:hAnsi="Arial"/>
          <w:rtl/>
        </w:rPr>
        <w:t xml:space="preserve"> מאסרים מותנים. ערעורו של הנאשם</w:t>
      </w:r>
      <w:r w:rsidRPr="00CE0005">
        <w:rPr>
          <w:rFonts w:ascii="Arial" w:hAnsi="Arial"/>
          <w:rtl/>
        </w:rPr>
        <w:t xml:space="preserve"> </w:t>
      </w:r>
      <w:r>
        <w:rPr>
          <w:rFonts w:ascii="Arial" w:hAnsi="Arial" w:hint="cs"/>
          <w:rtl/>
        </w:rPr>
        <w:t>ב</w:t>
      </w:r>
      <w:hyperlink r:id="rId31" w:history="1">
        <w:r w:rsidR="007F64D6" w:rsidRPr="007F64D6">
          <w:rPr>
            <w:rFonts w:ascii="Arial" w:hAnsi="Arial"/>
            <w:b/>
            <w:bCs/>
            <w:color w:val="0000FF"/>
            <w:u w:val="single"/>
            <w:rtl/>
          </w:rPr>
          <w:t>עפ"ג 11684-10-11</w:t>
        </w:r>
      </w:hyperlink>
      <w:r w:rsidRPr="00CE0005">
        <w:rPr>
          <w:rFonts w:ascii="Arial" w:hAnsi="Arial"/>
          <w:b/>
          <w:bCs/>
          <w:rtl/>
        </w:rPr>
        <w:t xml:space="preserve"> (20/11/11)</w:t>
      </w:r>
      <w:r w:rsidRPr="00CE0005">
        <w:rPr>
          <w:rFonts w:ascii="Arial" w:hAnsi="Arial"/>
          <w:rtl/>
        </w:rPr>
        <w:t>,</w:t>
      </w:r>
      <w:r w:rsidRPr="00CE0005">
        <w:rPr>
          <w:rFonts w:ascii="Arial" w:hAnsi="Arial"/>
          <w:b/>
          <w:bCs/>
          <w:rtl/>
        </w:rPr>
        <w:t xml:space="preserve"> </w:t>
      </w:r>
      <w:r w:rsidRPr="00CE0005">
        <w:rPr>
          <w:rFonts w:ascii="Arial" w:hAnsi="Arial"/>
          <w:rtl/>
        </w:rPr>
        <w:t xml:space="preserve">נדחה. </w:t>
      </w:r>
    </w:p>
    <w:p w14:paraId="35815FE0" w14:textId="77777777" w:rsidR="00BA5CCE" w:rsidRPr="00CE0005" w:rsidRDefault="00BA5CCE" w:rsidP="00BA5CCE">
      <w:pPr>
        <w:numPr>
          <w:ilvl w:val="0"/>
          <w:numId w:val="1"/>
        </w:numPr>
        <w:spacing w:line="360" w:lineRule="auto"/>
        <w:ind w:left="357" w:hanging="357"/>
        <w:contextualSpacing/>
        <w:jc w:val="both"/>
        <w:rPr>
          <w:rFonts w:ascii="Arial" w:hAnsi="Arial"/>
          <w:rtl/>
        </w:rPr>
      </w:pPr>
      <w:r w:rsidRPr="00CE0005">
        <w:rPr>
          <w:rFonts w:ascii="Arial" w:hAnsi="Arial"/>
          <w:rtl/>
        </w:rPr>
        <w:t>ב</w:t>
      </w:r>
      <w:hyperlink r:id="rId32" w:history="1">
        <w:r w:rsidR="007F64D6" w:rsidRPr="007F64D6">
          <w:rPr>
            <w:rFonts w:ascii="Arial" w:hAnsi="Arial"/>
            <w:b/>
            <w:bCs/>
            <w:color w:val="0000FF"/>
            <w:u w:val="single"/>
            <w:rtl/>
          </w:rPr>
          <w:t>ת"פ (רמ') 28150-05-11</w:t>
        </w:r>
      </w:hyperlink>
      <w:r w:rsidRPr="00CE0005">
        <w:rPr>
          <w:rFonts w:ascii="Arial" w:hAnsi="Arial"/>
          <w:b/>
          <w:bCs/>
          <w:rtl/>
        </w:rPr>
        <w:t xml:space="preserve"> מדינת ישראל נגד אלמגור (28/01/13)</w:t>
      </w:r>
      <w:r w:rsidRPr="00CE0005">
        <w:rPr>
          <w:rFonts w:ascii="Arial" w:hAnsi="Arial"/>
          <w:rtl/>
        </w:rPr>
        <w:t xml:space="preserve">, הורשע נאשם, בהתאם להודאתו, בביצוע עבירת תקיפה סתם ואיומים כנגד אחיו ואחותו. בית המשפט הטיל על הנאשם 3 חודשי מאסר בפועל לריצוי בדרך של עבודות שירות, לצד מאסרים מותנים ופיצוי.  </w:t>
      </w:r>
    </w:p>
    <w:p w14:paraId="3F47EED0" w14:textId="77777777" w:rsidR="00BA5CCE" w:rsidRPr="00CE0005" w:rsidRDefault="00BA5CCE" w:rsidP="00BA5CCE">
      <w:pPr>
        <w:spacing w:line="360" w:lineRule="auto"/>
        <w:jc w:val="both"/>
        <w:rPr>
          <w:rFonts w:ascii="Arial" w:hAnsi="Arial"/>
        </w:rPr>
      </w:pPr>
    </w:p>
    <w:p w14:paraId="45A1849E" w14:textId="77777777" w:rsidR="00BA5CCE" w:rsidRPr="00CE0005" w:rsidRDefault="00BA5CCE" w:rsidP="00BA5CCE">
      <w:pPr>
        <w:spacing w:line="360" w:lineRule="auto"/>
        <w:jc w:val="both"/>
        <w:rPr>
          <w:rFonts w:ascii="Arial" w:hAnsi="Arial"/>
          <w:rtl/>
        </w:rPr>
      </w:pPr>
      <w:r w:rsidRPr="00CE0005">
        <w:rPr>
          <w:rFonts w:ascii="Arial" w:hAnsi="Arial"/>
          <w:b/>
          <w:bCs/>
          <w:rtl/>
        </w:rPr>
        <w:t>11.</w:t>
      </w:r>
      <w:r w:rsidRPr="00CE0005">
        <w:rPr>
          <w:rFonts w:ascii="Arial" w:hAnsi="Arial"/>
          <w:rtl/>
        </w:rPr>
        <w:t xml:space="preserve"> במסגרת הנסיבות הקשורות בביצוע העבירה (</w:t>
      </w:r>
      <w:r w:rsidRPr="00CE0005">
        <w:rPr>
          <w:rFonts w:ascii="Arial" w:hAnsi="Arial"/>
          <w:b/>
          <w:bCs/>
          <w:rtl/>
        </w:rPr>
        <w:t xml:space="preserve">סעיף </w:t>
      </w:r>
      <w:hyperlink r:id="rId33" w:history="1">
        <w:r w:rsidR="00304E6B" w:rsidRPr="00304E6B">
          <w:rPr>
            <w:rStyle w:val="Hyperlink"/>
            <w:rFonts w:ascii="Arial" w:hAnsi="Arial"/>
            <w:b/>
            <w:bCs/>
            <w:color w:val="0000FF"/>
            <w:rtl/>
          </w:rPr>
          <w:t>40 ט'</w:t>
        </w:r>
      </w:hyperlink>
      <w:r w:rsidRPr="00CE0005">
        <w:rPr>
          <w:rFonts w:ascii="Arial" w:hAnsi="Arial"/>
          <w:b/>
          <w:bCs/>
          <w:rtl/>
        </w:rPr>
        <w:t xml:space="preserve"> לחוק</w:t>
      </w:r>
      <w:r w:rsidRPr="00CE0005">
        <w:rPr>
          <w:rFonts w:ascii="Arial" w:hAnsi="Arial"/>
          <w:rtl/>
        </w:rPr>
        <w:t>), יש לתת את הדעת לכך שלא קדם תכנון לעבירות עליהן נותן הנאשם את הדין</w:t>
      </w:r>
      <w:r>
        <w:rPr>
          <w:rFonts w:ascii="Arial" w:hAnsi="Arial" w:hint="cs"/>
          <w:rtl/>
        </w:rPr>
        <w:t xml:space="preserve"> ובאירוע אחד המתלוננות לא נחבלו</w:t>
      </w:r>
      <w:r w:rsidRPr="00CE0005">
        <w:rPr>
          <w:rFonts w:ascii="Arial" w:hAnsi="Arial"/>
          <w:rtl/>
        </w:rPr>
        <w:t xml:space="preserve">. עם זאת, יש לתת את הדעת לכך שהנאשם הוא המבצע היחיד של העבירות, לנזק אשר </w:t>
      </w:r>
      <w:r w:rsidRPr="00CE0005">
        <w:rPr>
          <w:rFonts w:ascii="Calibri" w:hAnsi="Calibri" w:hint="eastAsia"/>
          <w:rtl/>
        </w:rPr>
        <w:t>היה</w:t>
      </w:r>
      <w:r w:rsidRPr="00CE0005">
        <w:rPr>
          <w:rFonts w:ascii="Calibri" w:hAnsi="Calibri"/>
          <w:rtl/>
        </w:rPr>
        <w:t xml:space="preserve"> </w:t>
      </w:r>
      <w:r w:rsidRPr="00CE0005">
        <w:rPr>
          <w:rFonts w:ascii="Calibri" w:hAnsi="Calibri" w:hint="eastAsia"/>
          <w:rtl/>
        </w:rPr>
        <w:t>צפוי</w:t>
      </w:r>
      <w:r w:rsidRPr="00CE0005">
        <w:rPr>
          <w:rFonts w:ascii="Calibri" w:hAnsi="Calibri"/>
          <w:rtl/>
        </w:rPr>
        <w:t xml:space="preserve"> </w:t>
      </w:r>
      <w:r w:rsidRPr="00CE0005">
        <w:rPr>
          <w:rFonts w:ascii="Calibri" w:hAnsi="Calibri" w:hint="eastAsia"/>
          <w:rtl/>
        </w:rPr>
        <w:t>להיגרם</w:t>
      </w:r>
      <w:r w:rsidRPr="00CE0005">
        <w:rPr>
          <w:rFonts w:ascii="Calibri" w:hAnsi="Calibri"/>
          <w:rtl/>
        </w:rPr>
        <w:t xml:space="preserve"> </w:t>
      </w:r>
      <w:r w:rsidRPr="00CE0005">
        <w:rPr>
          <w:rFonts w:ascii="Calibri" w:hAnsi="Calibri" w:hint="eastAsia"/>
          <w:rtl/>
        </w:rPr>
        <w:t>מביצוע</w:t>
      </w:r>
      <w:r w:rsidRPr="00CE0005">
        <w:rPr>
          <w:rFonts w:ascii="Calibri" w:hAnsi="Calibri"/>
          <w:rtl/>
        </w:rPr>
        <w:t xml:space="preserve"> </w:t>
      </w:r>
      <w:r w:rsidRPr="00CE0005">
        <w:rPr>
          <w:rFonts w:ascii="Calibri" w:hAnsi="Calibri" w:hint="eastAsia"/>
          <w:rtl/>
        </w:rPr>
        <w:t>העבירות</w:t>
      </w:r>
      <w:r>
        <w:rPr>
          <w:rFonts w:ascii="Arial" w:hAnsi="Arial" w:hint="cs"/>
          <w:rtl/>
        </w:rPr>
        <w:t xml:space="preserve"> ובאירוע אחד לחבלות שנגרמו</w:t>
      </w:r>
      <w:r w:rsidRPr="00CE0005">
        <w:rPr>
          <w:rFonts w:ascii="Arial" w:hAnsi="Arial"/>
          <w:rtl/>
        </w:rPr>
        <w:t xml:space="preserve">, ולניצול לרעה של כוחו של הנאשם כנגד המתלוננות, אחיותיו. </w:t>
      </w:r>
    </w:p>
    <w:p w14:paraId="6069802E" w14:textId="77777777" w:rsidR="00BA5CCE" w:rsidRPr="00CE0005" w:rsidRDefault="00BA5CCE" w:rsidP="00BA5CCE">
      <w:pPr>
        <w:spacing w:line="360" w:lineRule="auto"/>
        <w:jc w:val="both"/>
        <w:rPr>
          <w:rFonts w:ascii="Arial" w:hAnsi="Arial"/>
          <w:rtl/>
        </w:rPr>
      </w:pPr>
    </w:p>
    <w:p w14:paraId="4A675C4C" w14:textId="77777777" w:rsidR="00BA5CCE" w:rsidRDefault="00BA5CCE" w:rsidP="00BA5CCE">
      <w:pPr>
        <w:spacing w:line="360" w:lineRule="auto"/>
        <w:jc w:val="both"/>
        <w:rPr>
          <w:rFonts w:ascii="Arial" w:hAnsi="Arial"/>
          <w:rtl/>
        </w:rPr>
      </w:pPr>
      <w:r w:rsidRPr="00CE0005">
        <w:rPr>
          <w:rFonts w:ascii="Arial" w:hAnsi="Arial"/>
          <w:b/>
          <w:bCs/>
          <w:rtl/>
        </w:rPr>
        <w:t>12.</w:t>
      </w:r>
      <w:r w:rsidRPr="00CE0005">
        <w:rPr>
          <w:rFonts w:ascii="Arial" w:hAnsi="Arial"/>
          <w:rtl/>
        </w:rPr>
        <w:t xml:space="preserve"> בהתאם ל</w:t>
      </w:r>
      <w:r w:rsidRPr="00CE0005">
        <w:rPr>
          <w:rFonts w:ascii="Arial" w:hAnsi="Arial"/>
          <w:b/>
          <w:bCs/>
          <w:rtl/>
        </w:rPr>
        <w:t>תיקון 113 ל</w:t>
      </w:r>
      <w:hyperlink r:id="rId34" w:history="1">
        <w:r w:rsidR="007F64D6" w:rsidRPr="007F64D6">
          <w:rPr>
            <w:rFonts w:ascii="Arial" w:hAnsi="Arial"/>
            <w:b/>
            <w:bCs/>
            <w:color w:val="0000FF"/>
            <w:u w:val="single"/>
            <w:rtl/>
          </w:rPr>
          <w:t>חוק העונשין</w:t>
        </w:r>
      </w:hyperlink>
      <w:r w:rsidRPr="00CE0005">
        <w:rPr>
          <w:rFonts w:ascii="Arial" w:hAnsi="Arial"/>
          <w:b/>
          <w:bCs/>
          <w:rtl/>
        </w:rPr>
        <w:t xml:space="preserve"> (סעיף </w:t>
      </w:r>
      <w:hyperlink r:id="rId35" w:history="1">
        <w:r w:rsidR="00304E6B" w:rsidRPr="00304E6B">
          <w:rPr>
            <w:rStyle w:val="Hyperlink"/>
            <w:rFonts w:ascii="Arial" w:hAnsi="Arial"/>
            <w:b/>
            <w:bCs/>
            <w:color w:val="0000FF"/>
            <w:rtl/>
          </w:rPr>
          <w:t>40 יג'</w:t>
        </w:r>
      </w:hyperlink>
      <w:r w:rsidRPr="00CE0005">
        <w:rPr>
          <w:rFonts w:ascii="Arial" w:hAnsi="Arial"/>
          <w:b/>
          <w:bCs/>
          <w:rtl/>
        </w:rPr>
        <w:t xml:space="preserve">), </w:t>
      </w:r>
      <w:r w:rsidRPr="00CE0005">
        <w:rPr>
          <w:rFonts w:ascii="Arial" w:hAnsi="Arial"/>
          <w:rtl/>
        </w:rPr>
        <w:t>מצאתי כי מתחם העונש ההולם</w:t>
      </w:r>
      <w:r>
        <w:rPr>
          <w:rFonts w:ascii="Arial" w:hAnsi="Arial" w:hint="cs"/>
          <w:rtl/>
        </w:rPr>
        <w:t xml:space="preserve"> לגבי כל אחד מהאירועים</w:t>
      </w:r>
      <w:r w:rsidRPr="00CE0005">
        <w:rPr>
          <w:rFonts w:ascii="Arial" w:hAnsi="Arial"/>
          <w:rtl/>
        </w:rPr>
        <w:t xml:space="preserve"> הוא ממאסר מותנה ועד ל-10 חודשי מאסר בפועל.</w:t>
      </w:r>
    </w:p>
    <w:p w14:paraId="7A4CA58D" w14:textId="77777777" w:rsidR="00BA5CCE" w:rsidRPr="00CE0005" w:rsidRDefault="00BA5CCE" w:rsidP="00BA5CCE">
      <w:pPr>
        <w:spacing w:line="360" w:lineRule="auto"/>
        <w:jc w:val="both"/>
        <w:rPr>
          <w:rFonts w:ascii="Arial" w:hAnsi="Arial"/>
          <w:rtl/>
        </w:rPr>
      </w:pPr>
    </w:p>
    <w:p w14:paraId="6977F92C" w14:textId="77777777" w:rsidR="00BA5CCE" w:rsidRDefault="00BA5CCE" w:rsidP="00BA5CCE">
      <w:pPr>
        <w:spacing w:line="360" w:lineRule="auto"/>
        <w:rPr>
          <w:rFonts w:ascii="Arial" w:hAnsi="Arial"/>
          <w:rtl/>
        </w:rPr>
      </w:pPr>
      <w:r w:rsidRPr="00CE0005">
        <w:rPr>
          <w:rFonts w:ascii="Arial" w:hAnsi="Arial"/>
          <w:b/>
          <w:bCs/>
          <w:rtl/>
        </w:rPr>
        <w:t>13</w:t>
      </w:r>
      <w:r w:rsidRPr="00CE0005">
        <w:rPr>
          <w:rFonts w:ascii="Arial" w:hAnsi="Arial"/>
          <w:rtl/>
        </w:rPr>
        <w:t xml:space="preserve">. </w:t>
      </w:r>
      <w:r>
        <w:rPr>
          <w:rFonts w:ascii="Arial" w:hAnsi="Arial" w:hint="cs"/>
          <w:rtl/>
        </w:rPr>
        <w:t xml:space="preserve">לגבי עבירת הסמים, הערך החברתי שנפגע הוא הצורך להגן על החברה מפני הנזקים הישירים והעקיפים הנגרמים כתוצאה משימוש בסמים. </w:t>
      </w:r>
    </w:p>
    <w:p w14:paraId="3A9EFD01" w14:textId="77777777" w:rsidR="00BA5CCE" w:rsidRDefault="00BA5CCE" w:rsidP="00BA5CCE">
      <w:pPr>
        <w:spacing w:line="360" w:lineRule="auto"/>
        <w:jc w:val="both"/>
        <w:rPr>
          <w:rFonts w:ascii="Arial" w:hAnsi="Arial"/>
          <w:rtl/>
        </w:rPr>
      </w:pPr>
      <w:r>
        <w:rPr>
          <w:rFonts w:ascii="Arial" w:hAnsi="Arial" w:hint="cs"/>
          <w:rtl/>
        </w:rPr>
        <w:t xml:space="preserve">במקרה דנן, הפגיעה בערך החברתי הינה ברף הנמוך וזאת לאור כמות הסם וסוגו, על אף שמדובר בסם שהוחזק בתוך רכב. </w:t>
      </w:r>
    </w:p>
    <w:p w14:paraId="005CD80C" w14:textId="77777777" w:rsidR="00BA5CCE" w:rsidRDefault="00BA5CCE" w:rsidP="00BA5CCE">
      <w:pPr>
        <w:spacing w:line="360" w:lineRule="auto"/>
        <w:jc w:val="both"/>
        <w:rPr>
          <w:rFonts w:ascii="Arial" w:hAnsi="Arial"/>
          <w:rtl/>
        </w:rPr>
      </w:pPr>
    </w:p>
    <w:p w14:paraId="04D8FF2F" w14:textId="77777777" w:rsidR="00BA5CCE" w:rsidRDefault="00BA5CCE" w:rsidP="00BA5CCE">
      <w:pPr>
        <w:spacing w:line="360" w:lineRule="auto"/>
        <w:jc w:val="both"/>
        <w:rPr>
          <w:rFonts w:ascii="Arial" w:hAnsi="Arial"/>
          <w:rtl/>
        </w:rPr>
      </w:pPr>
      <w:r>
        <w:rPr>
          <w:rFonts w:ascii="Arial" w:hAnsi="Arial" w:hint="cs"/>
          <w:rtl/>
        </w:rPr>
        <w:t xml:space="preserve">כשאלה פני הדברים, אני קובעת כי </w:t>
      </w:r>
      <w:r w:rsidRPr="005F7D59">
        <w:rPr>
          <w:rFonts w:ascii="Arial" w:hAnsi="Arial" w:hint="cs"/>
          <w:b/>
          <w:bCs/>
          <w:rtl/>
        </w:rPr>
        <w:t>מתחם העונש ההולם</w:t>
      </w:r>
      <w:r>
        <w:rPr>
          <w:rFonts w:ascii="Arial" w:hAnsi="Arial" w:hint="cs"/>
          <w:rtl/>
        </w:rPr>
        <w:t xml:space="preserve"> לגבי עבירת הסמים נע מקנס לצד של"צ ועד מאסר מותנה לצד ענישה נלווית. </w:t>
      </w:r>
    </w:p>
    <w:p w14:paraId="13C251BF" w14:textId="77777777" w:rsidR="00BA5CCE" w:rsidRDefault="00BA5CCE" w:rsidP="00BA5CCE">
      <w:pPr>
        <w:spacing w:line="360" w:lineRule="auto"/>
        <w:jc w:val="both"/>
        <w:rPr>
          <w:rFonts w:ascii="Arial" w:hAnsi="Arial"/>
          <w:rtl/>
        </w:rPr>
      </w:pPr>
    </w:p>
    <w:p w14:paraId="20C6B98F" w14:textId="77777777" w:rsidR="00BA5CCE" w:rsidRPr="00CE0005" w:rsidRDefault="00BA5CCE" w:rsidP="00BA5CCE">
      <w:pPr>
        <w:spacing w:line="360" w:lineRule="auto"/>
        <w:rPr>
          <w:rFonts w:ascii="Arial" w:hAnsi="Arial"/>
          <w:rtl/>
        </w:rPr>
      </w:pPr>
      <w:r w:rsidRPr="005F7D59">
        <w:rPr>
          <w:rFonts w:ascii="Arial" w:hAnsi="Arial" w:hint="cs"/>
          <w:b/>
          <w:bCs/>
          <w:rtl/>
        </w:rPr>
        <w:t xml:space="preserve">14. </w:t>
      </w:r>
      <w:r w:rsidRPr="00CE0005">
        <w:rPr>
          <w:rFonts w:ascii="Arial" w:hAnsi="Arial"/>
          <w:rtl/>
        </w:rPr>
        <w:t xml:space="preserve">במקרה דנן, לא קיימים שיקולים המצדיקים </w:t>
      </w:r>
      <w:r w:rsidRPr="000604E1">
        <w:rPr>
          <w:rFonts w:ascii="Arial" w:hAnsi="Arial"/>
          <w:b/>
          <w:bCs/>
          <w:rtl/>
        </w:rPr>
        <w:t>סטייה מהמתחם</w:t>
      </w:r>
      <w:r>
        <w:rPr>
          <w:rFonts w:ascii="Arial" w:hAnsi="Arial"/>
          <w:rtl/>
        </w:rPr>
        <w:t xml:space="preserve"> לחומר</w:t>
      </w:r>
      <w:r>
        <w:rPr>
          <w:rFonts w:ascii="Arial" w:hAnsi="Arial" w:hint="cs"/>
          <w:rtl/>
        </w:rPr>
        <w:t>ה</w:t>
      </w:r>
      <w:r w:rsidRPr="00CE0005">
        <w:rPr>
          <w:rFonts w:ascii="Arial" w:hAnsi="Arial"/>
          <w:rtl/>
        </w:rPr>
        <w:t xml:space="preserve"> או לקול</w:t>
      </w:r>
      <w:r>
        <w:rPr>
          <w:rFonts w:ascii="Arial" w:hAnsi="Arial" w:hint="cs"/>
          <w:rtl/>
        </w:rPr>
        <w:t>ה</w:t>
      </w:r>
      <w:r w:rsidRPr="00CE0005">
        <w:rPr>
          <w:rFonts w:ascii="Arial" w:hAnsi="Arial"/>
          <w:rtl/>
        </w:rPr>
        <w:t>.</w:t>
      </w:r>
    </w:p>
    <w:p w14:paraId="02C953D8" w14:textId="77777777" w:rsidR="00BA5CCE" w:rsidRPr="00CE0005" w:rsidRDefault="00BA5CCE" w:rsidP="00BA5CCE">
      <w:pPr>
        <w:spacing w:line="360" w:lineRule="auto"/>
        <w:jc w:val="both"/>
        <w:rPr>
          <w:rFonts w:ascii="Arial" w:hAnsi="Arial"/>
          <w:rtl/>
        </w:rPr>
      </w:pPr>
    </w:p>
    <w:p w14:paraId="00A239BC" w14:textId="77777777" w:rsidR="00BA5CCE" w:rsidRPr="00CE0005" w:rsidRDefault="00BA5CCE" w:rsidP="00BA5CCE">
      <w:pPr>
        <w:spacing w:line="360" w:lineRule="auto"/>
        <w:jc w:val="both"/>
        <w:rPr>
          <w:rFonts w:ascii="Arial" w:hAnsi="Arial"/>
          <w:rtl/>
        </w:rPr>
      </w:pPr>
      <w:r>
        <w:rPr>
          <w:rFonts w:ascii="Arial" w:hAnsi="Arial" w:hint="cs"/>
          <w:b/>
          <w:bCs/>
          <w:rtl/>
        </w:rPr>
        <w:t>15</w:t>
      </w:r>
      <w:r w:rsidRPr="00CE0005">
        <w:rPr>
          <w:rFonts w:ascii="Arial" w:hAnsi="Arial"/>
          <w:b/>
          <w:bCs/>
          <w:rtl/>
        </w:rPr>
        <w:t>.</w:t>
      </w:r>
      <w:r w:rsidRPr="00CE0005">
        <w:rPr>
          <w:rFonts w:ascii="Arial" w:hAnsi="Arial"/>
          <w:rtl/>
        </w:rPr>
        <w:t xml:space="preserve"> בגזירת העונש המתאים לנאשם, בגדרי מתחם העונש ההולם, יש להתחשב בנסיבות שאינן קשורות בביצוע העבירה (</w:t>
      </w:r>
      <w:r w:rsidRPr="00CE0005">
        <w:rPr>
          <w:rFonts w:ascii="Arial" w:hAnsi="Arial"/>
          <w:b/>
          <w:bCs/>
          <w:rtl/>
        </w:rPr>
        <w:t xml:space="preserve">סעיף </w:t>
      </w:r>
      <w:hyperlink r:id="rId36" w:history="1">
        <w:r w:rsidR="00304E6B" w:rsidRPr="00304E6B">
          <w:rPr>
            <w:rStyle w:val="Hyperlink"/>
            <w:rFonts w:ascii="Arial" w:hAnsi="Arial"/>
            <w:b/>
            <w:bCs/>
            <w:color w:val="0000FF"/>
            <w:rtl/>
          </w:rPr>
          <w:t>40 יא'</w:t>
        </w:r>
      </w:hyperlink>
      <w:r w:rsidRPr="00CE0005">
        <w:rPr>
          <w:rFonts w:ascii="Arial" w:hAnsi="Arial"/>
          <w:b/>
          <w:bCs/>
          <w:rtl/>
        </w:rPr>
        <w:t>)</w:t>
      </w:r>
      <w:r w:rsidRPr="00CE0005">
        <w:rPr>
          <w:rFonts w:ascii="Arial" w:hAnsi="Arial"/>
          <w:rtl/>
        </w:rPr>
        <w:t xml:space="preserve">. </w:t>
      </w:r>
    </w:p>
    <w:p w14:paraId="6A8D9C3A" w14:textId="77777777" w:rsidR="00BA5CCE" w:rsidRPr="00CE0005" w:rsidRDefault="00BA5CCE" w:rsidP="00BA5CCE">
      <w:pPr>
        <w:spacing w:line="360" w:lineRule="auto"/>
        <w:jc w:val="both"/>
        <w:rPr>
          <w:rFonts w:ascii="Arial" w:hAnsi="Arial"/>
          <w:rtl/>
        </w:rPr>
      </w:pPr>
    </w:p>
    <w:p w14:paraId="55AF5BBB" w14:textId="77777777" w:rsidR="00BA5CCE" w:rsidRPr="00CE0005" w:rsidRDefault="00BA5CCE" w:rsidP="00BA5CCE">
      <w:pPr>
        <w:spacing w:line="360" w:lineRule="auto"/>
        <w:jc w:val="both"/>
        <w:rPr>
          <w:rFonts w:ascii="Arial" w:hAnsi="Arial"/>
          <w:rtl/>
        </w:rPr>
      </w:pPr>
      <w:r w:rsidRPr="00CE0005">
        <w:rPr>
          <w:rFonts w:ascii="Arial" w:hAnsi="Arial"/>
          <w:rtl/>
        </w:rPr>
        <w:t>במסגרת זו מן הראוי לתת את הדעת לשיקולים הבאים -</w:t>
      </w:r>
    </w:p>
    <w:p w14:paraId="435EF13F" w14:textId="77777777" w:rsidR="00BA5CCE" w:rsidRPr="00CE0005" w:rsidRDefault="00BA5CCE" w:rsidP="00BA5CCE">
      <w:pPr>
        <w:numPr>
          <w:ilvl w:val="0"/>
          <w:numId w:val="3"/>
        </w:numPr>
        <w:spacing w:line="360" w:lineRule="auto"/>
        <w:ind w:left="419" w:hanging="357"/>
        <w:contextualSpacing/>
        <w:jc w:val="both"/>
        <w:rPr>
          <w:rFonts w:ascii="Calibri" w:hAnsi="Calibri"/>
          <w:b/>
          <w:bCs/>
        </w:rPr>
      </w:pPr>
      <w:r w:rsidRPr="00CE0005">
        <w:rPr>
          <w:rFonts w:ascii="Calibri" w:hAnsi="Calibri" w:hint="eastAsia"/>
          <w:b/>
          <w:bCs/>
          <w:rtl/>
        </w:rPr>
        <w:t>הפגיעה</w:t>
      </w:r>
      <w:r w:rsidRPr="00CE0005">
        <w:rPr>
          <w:rFonts w:ascii="Calibri" w:hAnsi="Calibri"/>
          <w:b/>
          <w:bCs/>
          <w:rtl/>
        </w:rPr>
        <w:t xml:space="preserve"> </w:t>
      </w:r>
      <w:r w:rsidRPr="00CE0005">
        <w:rPr>
          <w:rFonts w:ascii="Calibri" w:hAnsi="Calibri" w:hint="eastAsia"/>
          <w:b/>
          <w:bCs/>
          <w:rtl/>
        </w:rPr>
        <w:t>של</w:t>
      </w:r>
      <w:r w:rsidRPr="00CE0005">
        <w:rPr>
          <w:rFonts w:ascii="Calibri" w:hAnsi="Calibri"/>
          <w:b/>
          <w:bCs/>
          <w:rtl/>
        </w:rPr>
        <w:t xml:space="preserve"> </w:t>
      </w:r>
      <w:r w:rsidRPr="00CE0005">
        <w:rPr>
          <w:rFonts w:ascii="Calibri" w:hAnsi="Calibri" w:hint="eastAsia"/>
          <w:b/>
          <w:bCs/>
          <w:rtl/>
        </w:rPr>
        <w:t>העונש</w:t>
      </w:r>
      <w:r w:rsidRPr="00CE0005">
        <w:rPr>
          <w:rFonts w:ascii="Calibri" w:hAnsi="Calibri"/>
          <w:b/>
          <w:bCs/>
          <w:rtl/>
        </w:rPr>
        <w:t xml:space="preserve"> </w:t>
      </w:r>
      <w:r w:rsidRPr="00CE0005">
        <w:rPr>
          <w:rFonts w:ascii="Calibri" w:hAnsi="Calibri" w:hint="eastAsia"/>
          <w:b/>
          <w:bCs/>
          <w:rtl/>
        </w:rPr>
        <w:t>בנאשם</w:t>
      </w:r>
      <w:r w:rsidRPr="00CE0005">
        <w:rPr>
          <w:rFonts w:ascii="Calibri" w:hAnsi="Calibri"/>
          <w:b/>
          <w:bCs/>
          <w:rtl/>
        </w:rPr>
        <w:t xml:space="preserve">, </w:t>
      </w:r>
      <w:r w:rsidRPr="00CE0005">
        <w:rPr>
          <w:rFonts w:ascii="Calibri" w:hAnsi="Calibri" w:hint="eastAsia"/>
          <w:b/>
          <w:bCs/>
          <w:rtl/>
        </w:rPr>
        <w:t>לרבות</w:t>
      </w:r>
      <w:r w:rsidRPr="00CE0005">
        <w:rPr>
          <w:rFonts w:ascii="Calibri" w:hAnsi="Calibri"/>
          <w:b/>
          <w:bCs/>
          <w:rtl/>
        </w:rPr>
        <w:t xml:space="preserve"> </w:t>
      </w:r>
      <w:r w:rsidRPr="00CE0005">
        <w:rPr>
          <w:rFonts w:ascii="Calibri" w:hAnsi="Calibri" w:hint="eastAsia"/>
          <w:b/>
          <w:bCs/>
          <w:rtl/>
        </w:rPr>
        <w:t>בשל</w:t>
      </w:r>
      <w:r w:rsidRPr="00CE0005">
        <w:rPr>
          <w:rFonts w:ascii="Calibri" w:hAnsi="Calibri"/>
          <w:b/>
          <w:bCs/>
          <w:rtl/>
        </w:rPr>
        <w:t xml:space="preserve"> </w:t>
      </w:r>
      <w:r w:rsidRPr="00CE0005">
        <w:rPr>
          <w:rFonts w:ascii="Calibri" w:hAnsi="Calibri" w:hint="eastAsia"/>
          <w:b/>
          <w:bCs/>
          <w:rtl/>
        </w:rPr>
        <w:t>גילו</w:t>
      </w:r>
      <w:r w:rsidRPr="00CE0005">
        <w:rPr>
          <w:rFonts w:ascii="Calibri" w:hAnsi="Calibri"/>
          <w:b/>
          <w:bCs/>
          <w:rtl/>
        </w:rPr>
        <w:t xml:space="preserve"> </w:t>
      </w:r>
      <w:r w:rsidRPr="00CE0005">
        <w:rPr>
          <w:rFonts w:ascii="Calibri" w:hAnsi="Calibri"/>
          <w:rtl/>
        </w:rPr>
        <w:t xml:space="preserve">– </w:t>
      </w:r>
      <w:r w:rsidRPr="00CE0005">
        <w:rPr>
          <w:rFonts w:ascii="Calibri" w:hAnsi="Calibri" w:hint="eastAsia"/>
          <w:rtl/>
        </w:rPr>
        <w:t>אין</w:t>
      </w:r>
      <w:r w:rsidRPr="00CE0005">
        <w:rPr>
          <w:rFonts w:ascii="Calibri" w:hAnsi="Calibri"/>
          <w:rtl/>
        </w:rPr>
        <w:t xml:space="preserve"> </w:t>
      </w:r>
      <w:r w:rsidRPr="00CE0005">
        <w:rPr>
          <w:rFonts w:ascii="Calibri" w:hAnsi="Calibri" w:hint="eastAsia"/>
          <w:rtl/>
        </w:rPr>
        <w:t>ספק</w:t>
      </w:r>
      <w:r w:rsidRPr="00CE0005">
        <w:rPr>
          <w:rFonts w:ascii="Calibri" w:hAnsi="Calibri"/>
          <w:rtl/>
        </w:rPr>
        <w:t xml:space="preserve"> </w:t>
      </w:r>
      <w:r w:rsidRPr="00CE0005">
        <w:rPr>
          <w:rFonts w:ascii="Calibri" w:hAnsi="Calibri" w:hint="eastAsia"/>
          <w:rtl/>
        </w:rPr>
        <w:t>כי</w:t>
      </w:r>
      <w:r w:rsidRPr="00CE0005">
        <w:rPr>
          <w:rFonts w:ascii="Calibri" w:hAnsi="Calibri"/>
          <w:rtl/>
        </w:rPr>
        <w:t xml:space="preserve"> </w:t>
      </w:r>
      <w:r w:rsidRPr="00CE0005">
        <w:rPr>
          <w:rFonts w:ascii="Calibri" w:hAnsi="Calibri" w:hint="eastAsia"/>
          <w:rtl/>
        </w:rPr>
        <w:t>הטלת</w:t>
      </w:r>
      <w:r w:rsidRPr="00CE0005">
        <w:rPr>
          <w:rFonts w:ascii="Calibri" w:hAnsi="Calibri"/>
          <w:rtl/>
        </w:rPr>
        <w:t xml:space="preserve"> </w:t>
      </w:r>
      <w:r w:rsidRPr="00CE0005">
        <w:rPr>
          <w:rFonts w:ascii="Calibri" w:hAnsi="Calibri" w:hint="eastAsia"/>
          <w:rtl/>
        </w:rPr>
        <w:t>מאסר</w:t>
      </w:r>
      <w:r w:rsidRPr="00CE0005">
        <w:rPr>
          <w:rFonts w:ascii="Calibri" w:hAnsi="Calibri"/>
          <w:rtl/>
        </w:rPr>
        <w:t xml:space="preserve"> </w:t>
      </w:r>
      <w:r w:rsidRPr="00CE0005">
        <w:rPr>
          <w:rFonts w:ascii="Calibri" w:hAnsi="Calibri" w:hint="eastAsia"/>
          <w:rtl/>
        </w:rPr>
        <w:t>על</w:t>
      </w:r>
      <w:r w:rsidRPr="00CE0005">
        <w:rPr>
          <w:rFonts w:ascii="Calibri" w:hAnsi="Calibri"/>
          <w:rtl/>
        </w:rPr>
        <w:t xml:space="preserve"> </w:t>
      </w:r>
      <w:r w:rsidRPr="00CE0005">
        <w:rPr>
          <w:rFonts w:ascii="Calibri" w:hAnsi="Calibri" w:hint="eastAsia"/>
          <w:rtl/>
        </w:rPr>
        <w:t>נאשם</w:t>
      </w:r>
      <w:r w:rsidRPr="00CE0005">
        <w:rPr>
          <w:rFonts w:ascii="Calibri" w:hAnsi="Calibri"/>
          <w:rtl/>
        </w:rPr>
        <w:t xml:space="preserve"> </w:t>
      </w:r>
      <w:r w:rsidRPr="00CE0005">
        <w:rPr>
          <w:rFonts w:ascii="Calibri" w:hAnsi="Calibri" w:hint="eastAsia"/>
          <w:rtl/>
        </w:rPr>
        <w:t>צעיר</w:t>
      </w:r>
      <w:r w:rsidRPr="00CE0005">
        <w:rPr>
          <w:rFonts w:ascii="Calibri" w:hAnsi="Calibri"/>
          <w:rtl/>
        </w:rPr>
        <w:t xml:space="preserve"> </w:t>
      </w:r>
      <w:r w:rsidRPr="00CE0005">
        <w:rPr>
          <w:rFonts w:ascii="Calibri" w:hAnsi="Calibri" w:hint="eastAsia"/>
          <w:rtl/>
        </w:rPr>
        <w:t>עלולה</w:t>
      </w:r>
      <w:r w:rsidRPr="00CE0005">
        <w:rPr>
          <w:rFonts w:ascii="Calibri" w:hAnsi="Calibri"/>
          <w:rtl/>
        </w:rPr>
        <w:t xml:space="preserve"> </w:t>
      </w:r>
      <w:r w:rsidRPr="00CE0005">
        <w:rPr>
          <w:rFonts w:ascii="Calibri" w:hAnsi="Calibri" w:hint="eastAsia"/>
          <w:rtl/>
        </w:rPr>
        <w:t>לפגוע</w:t>
      </w:r>
      <w:r w:rsidRPr="00CE0005">
        <w:rPr>
          <w:rFonts w:ascii="Calibri" w:hAnsi="Calibri"/>
          <w:rtl/>
        </w:rPr>
        <w:t xml:space="preserve"> </w:t>
      </w:r>
      <w:r w:rsidRPr="00CE0005">
        <w:rPr>
          <w:rFonts w:ascii="Calibri" w:hAnsi="Calibri" w:hint="eastAsia"/>
          <w:rtl/>
        </w:rPr>
        <w:t>בעתידו</w:t>
      </w:r>
      <w:r w:rsidRPr="00CE0005">
        <w:rPr>
          <w:rFonts w:ascii="Calibri" w:hAnsi="Calibri"/>
          <w:rtl/>
        </w:rPr>
        <w:t>.</w:t>
      </w:r>
    </w:p>
    <w:p w14:paraId="2C59CF56" w14:textId="77777777" w:rsidR="00BA5CCE" w:rsidRPr="00CE0005" w:rsidRDefault="00BA5CCE" w:rsidP="00BA5CCE">
      <w:pPr>
        <w:numPr>
          <w:ilvl w:val="0"/>
          <w:numId w:val="3"/>
        </w:numPr>
        <w:spacing w:line="360" w:lineRule="auto"/>
        <w:ind w:left="419" w:hanging="357"/>
        <w:contextualSpacing/>
        <w:jc w:val="both"/>
        <w:rPr>
          <w:rFonts w:ascii="Calibri" w:hAnsi="Calibri"/>
          <w:b/>
          <w:bCs/>
        </w:rPr>
      </w:pPr>
      <w:r w:rsidRPr="00CE0005">
        <w:rPr>
          <w:rFonts w:ascii="Calibri" w:hAnsi="Calibri" w:hint="eastAsia"/>
          <w:b/>
          <w:bCs/>
          <w:rtl/>
        </w:rPr>
        <w:t>נטילת</w:t>
      </w:r>
      <w:r w:rsidRPr="00CE0005">
        <w:rPr>
          <w:rFonts w:ascii="Calibri" w:hAnsi="Calibri"/>
          <w:b/>
          <w:bCs/>
          <w:rtl/>
        </w:rPr>
        <w:t xml:space="preserve"> </w:t>
      </w:r>
      <w:r w:rsidRPr="00CE0005">
        <w:rPr>
          <w:rFonts w:ascii="Calibri" w:hAnsi="Calibri" w:hint="eastAsia"/>
          <w:b/>
          <w:bCs/>
          <w:rtl/>
        </w:rPr>
        <w:t>האחריות</w:t>
      </w:r>
      <w:r w:rsidRPr="00CE0005">
        <w:rPr>
          <w:rFonts w:ascii="Calibri" w:hAnsi="Calibri"/>
          <w:b/>
          <w:bCs/>
          <w:rtl/>
        </w:rPr>
        <w:t xml:space="preserve"> </w:t>
      </w:r>
      <w:r w:rsidRPr="00CE0005">
        <w:rPr>
          <w:rFonts w:ascii="Calibri" w:hAnsi="Calibri" w:hint="eastAsia"/>
          <w:b/>
          <w:bCs/>
          <w:rtl/>
        </w:rPr>
        <w:t>של</w:t>
      </w:r>
      <w:r w:rsidRPr="00CE0005">
        <w:rPr>
          <w:rFonts w:ascii="Calibri" w:hAnsi="Calibri"/>
          <w:b/>
          <w:bCs/>
          <w:rtl/>
        </w:rPr>
        <w:t xml:space="preserve"> </w:t>
      </w:r>
      <w:r w:rsidRPr="00CE0005">
        <w:rPr>
          <w:rFonts w:ascii="Calibri" w:hAnsi="Calibri" w:hint="eastAsia"/>
          <w:b/>
          <w:bCs/>
          <w:rtl/>
        </w:rPr>
        <w:t>הנאשם</w:t>
      </w:r>
      <w:r w:rsidRPr="00CE0005">
        <w:rPr>
          <w:rFonts w:ascii="Calibri" w:hAnsi="Calibri"/>
          <w:b/>
          <w:bCs/>
          <w:rtl/>
        </w:rPr>
        <w:t xml:space="preserve"> </w:t>
      </w:r>
      <w:r w:rsidRPr="00CE0005">
        <w:rPr>
          <w:rFonts w:ascii="Calibri" w:hAnsi="Calibri" w:hint="eastAsia"/>
          <w:b/>
          <w:bCs/>
          <w:rtl/>
        </w:rPr>
        <w:t>על</w:t>
      </w:r>
      <w:r w:rsidRPr="00CE0005">
        <w:rPr>
          <w:rFonts w:ascii="Calibri" w:hAnsi="Calibri"/>
          <w:b/>
          <w:bCs/>
          <w:rtl/>
        </w:rPr>
        <w:t xml:space="preserve"> </w:t>
      </w:r>
      <w:r w:rsidRPr="00CE0005">
        <w:rPr>
          <w:rFonts w:ascii="Calibri" w:hAnsi="Calibri" w:hint="eastAsia"/>
          <w:b/>
          <w:bCs/>
          <w:rtl/>
        </w:rPr>
        <w:t>מעשיו</w:t>
      </w:r>
      <w:r w:rsidRPr="00CE0005">
        <w:rPr>
          <w:rFonts w:ascii="Calibri" w:hAnsi="Calibri"/>
          <w:b/>
          <w:bCs/>
          <w:rtl/>
        </w:rPr>
        <w:t xml:space="preserve"> </w:t>
      </w:r>
      <w:r w:rsidRPr="00CE0005">
        <w:rPr>
          <w:rFonts w:ascii="Calibri" w:hAnsi="Calibri" w:hint="eastAsia"/>
          <w:b/>
          <w:bCs/>
          <w:rtl/>
        </w:rPr>
        <w:t>וחזרתו</w:t>
      </w:r>
      <w:r w:rsidRPr="00CE0005">
        <w:rPr>
          <w:rFonts w:ascii="Calibri" w:hAnsi="Calibri"/>
          <w:b/>
          <w:bCs/>
          <w:rtl/>
        </w:rPr>
        <w:t xml:space="preserve"> </w:t>
      </w:r>
      <w:r w:rsidRPr="00CE0005">
        <w:rPr>
          <w:rFonts w:ascii="Calibri" w:hAnsi="Calibri" w:hint="eastAsia"/>
          <w:b/>
          <w:bCs/>
          <w:rtl/>
        </w:rPr>
        <w:t>למוטב</w:t>
      </w:r>
      <w:r w:rsidRPr="00CE0005">
        <w:rPr>
          <w:rFonts w:ascii="Calibri" w:hAnsi="Calibri"/>
          <w:b/>
          <w:bCs/>
          <w:rtl/>
        </w:rPr>
        <w:t xml:space="preserve"> </w:t>
      </w:r>
      <w:r w:rsidRPr="00CE0005">
        <w:rPr>
          <w:rFonts w:ascii="Calibri" w:hAnsi="Calibri" w:hint="eastAsia"/>
          <w:b/>
          <w:bCs/>
          <w:rtl/>
        </w:rPr>
        <w:t>או</w:t>
      </w:r>
      <w:r w:rsidRPr="00CE0005">
        <w:rPr>
          <w:rFonts w:ascii="Calibri" w:hAnsi="Calibri"/>
          <w:b/>
          <w:bCs/>
          <w:rtl/>
        </w:rPr>
        <w:t xml:space="preserve"> </w:t>
      </w:r>
      <w:r w:rsidRPr="00CE0005">
        <w:rPr>
          <w:rFonts w:ascii="Calibri" w:hAnsi="Calibri" w:hint="eastAsia"/>
          <w:b/>
          <w:bCs/>
          <w:rtl/>
        </w:rPr>
        <w:t>מאמציו</w:t>
      </w:r>
      <w:r w:rsidRPr="00CE0005">
        <w:rPr>
          <w:rFonts w:ascii="Calibri" w:hAnsi="Calibri"/>
          <w:b/>
          <w:bCs/>
          <w:rtl/>
        </w:rPr>
        <w:t xml:space="preserve"> </w:t>
      </w:r>
      <w:r w:rsidRPr="00CE0005">
        <w:rPr>
          <w:rFonts w:ascii="Calibri" w:hAnsi="Calibri" w:hint="eastAsia"/>
          <w:b/>
          <w:bCs/>
          <w:rtl/>
        </w:rPr>
        <w:t>לחזור</w:t>
      </w:r>
      <w:r w:rsidRPr="00CE0005">
        <w:rPr>
          <w:rFonts w:ascii="Calibri" w:hAnsi="Calibri"/>
          <w:b/>
          <w:bCs/>
          <w:rtl/>
        </w:rPr>
        <w:t xml:space="preserve"> </w:t>
      </w:r>
      <w:r w:rsidRPr="00CE0005">
        <w:rPr>
          <w:rFonts w:ascii="Calibri" w:hAnsi="Calibri" w:hint="eastAsia"/>
          <w:b/>
          <w:bCs/>
          <w:rtl/>
        </w:rPr>
        <w:t>למוטב</w:t>
      </w:r>
      <w:r w:rsidRPr="00CE0005">
        <w:rPr>
          <w:rFonts w:ascii="Calibri" w:hAnsi="Calibri"/>
          <w:b/>
          <w:bCs/>
          <w:rtl/>
        </w:rPr>
        <w:t xml:space="preserve"> </w:t>
      </w:r>
      <w:r w:rsidRPr="00CE0005">
        <w:rPr>
          <w:rFonts w:ascii="Calibri" w:hAnsi="Calibri"/>
          <w:rtl/>
        </w:rPr>
        <w:t xml:space="preserve">– </w:t>
      </w:r>
      <w:r w:rsidRPr="00CE0005">
        <w:rPr>
          <w:rFonts w:ascii="Calibri" w:hAnsi="Calibri" w:hint="eastAsia"/>
          <w:rtl/>
        </w:rPr>
        <w:t>במקרה</w:t>
      </w:r>
      <w:r w:rsidRPr="00CE0005">
        <w:rPr>
          <w:rFonts w:ascii="Calibri" w:hAnsi="Calibri"/>
          <w:rtl/>
        </w:rPr>
        <w:t xml:space="preserve"> </w:t>
      </w:r>
      <w:r w:rsidRPr="00CE0005">
        <w:rPr>
          <w:rFonts w:ascii="Calibri" w:hAnsi="Calibri" w:hint="eastAsia"/>
          <w:rtl/>
        </w:rPr>
        <w:t>זה</w:t>
      </w:r>
      <w:r w:rsidRPr="00CE0005">
        <w:rPr>
          <w:rFonts w:ascii="Calibri" w:hAnsi="Calibri"/>
          <w:rtl/>
        </w:rPr>
        <w:t xml:space="preserve">, </w:t>
      </w:r>
      <w:r w:rsidRPr="00CE0005">
        <w:rPr>
          <w:rFonts w:ascii="Calibri" w:hAnsi="Calibri" w:hint="eastAsia"/>
          <w:rtl/>
        </w:rPr>
        <w:t>כמפורט</w:t>
      </w:r>
      <w:r w:rsidRPr="00CE0005">
        <w:rPr>
          <w:rFonts w:ascii="Calibri" w:hAnsi="Calibri"/>
          <w:rtl/>
        </w:rPr>
        <w:t xml:space="preserve"> </w:t>
      </w:r>
      <w:r w:rsidRPr="00CE0005">
        <w:rPr>
          <w:rFonts w:ascii="Calibri" w:hAnsi="Calibri" w:hint="eastAsia"/>
          <w:rtl/>
        </w:rPr>
        <w:t>לעיל</w:t>
      </w:r>
      <w:r w:rsidRPr="00CE0005">
        <w:rPr>
          <w:rFonts w:ascii="Calibri" w:hAnsi="Calibri"/>
          <w:rtl/>
        </w:rPr>
        <w:t xml:space="preserve">, </w:t>
      </w:r>
      <w:r w:rsidRPr="00CE0005">
        <w:rPr>
          <w:rFonts w:ascii="Calibri" w:hAnsi="Calibri" w:hint="eastAsia"/>
          <w:rtl/>
        </w:rPr>
        <w:t>הנאשם</w:t>
      </w:r>
      <w:r w:rsidRPr="00CE0005">
        <w:rPr>
          <w:rFonts w:ascii="Calibri" w:hAnsi="Calibri"/>
          <w:rtl/>
        </w:rPr>
        <w:t xml:space="preserve"> </w:t>
      </w:r>
      <w:r w:rsidRPr="00CE0005">
        <w:rPr>
          <w:rFonts w:ascii="Calibri" w:hAnsi="Calibri" w:hint="eastAsia"/>
          <w:rtl/>
        </w:rPr>
        <w:t>אומנם</w:t>
      </w:r>
      <w:r w:rsidRPr="00CE0005">
        <w:rPr>
          <w:rFonts w:ascii="Calibri" w:hAnsi="Calibri"/>
          <w:rtl/>
        </w:rPr>
        <w:t xml:space="preserve"> </w:t>
      </w:r>
      <w:r w:rsidRPr="00CE0005">
        <w:rPr>
          <w:rFonts w:ascii="Calibri" w:hAnsi="Calibri" w:hint="eastAsia"/>
          <w:rtl/>
        </w:rPr>
        <w:t>לקח</w:t>
      </w:r>
      <w:r w:rsidRPr="00CE0005">
        <w:rPr>
          <w:rFonts w:ascii="Calibri" w:hAnsi="Calibri"/>
          <w:rtl/>
        </w:rPr>
        <w:t xml:space="preserve"> </w:t>
      </w:r>
      <w:r w:rsidRPr="00CE0005">
        <w:rPr>
          <w:rFonts w:ascii="Calibri" w:hAnsi="Calibri" w:hint="eastAsia"/>
          <w:rtl/>
        </w:rPr>
        <w:t>אחריות</w:t>
      </w:r>
      <w:r w:rsidRPr="00CE0005">
        <w:rPr>
          <w:rFonts w:ascii="Calibri" w:hAnsi="Calibri"/>
          <w:rtl/>
        </w:rPr>
        <w:t xml:space="preserve"> </w:t>
      </w:r>
      <w:r w:rsidRPr="00CE0005">
        <w:rPr>
          <w:rFonts w:ascii="Calibri" w:hAnsi="Calibri" w:hint="eastAsia"/>
          <w:rtl/>
        </w:rPr>
        <w:t>על</w:t>
      </w:r>
      <w:r w:rsidRPr="00CE0005">
        <w:rPr>
          <w:rFonts w:ascii="Calibri" w:hAnsi="Calibri"/>
          <w:rtl/>
        </w:rPr>
        <w:t xml:space="preserve"> </w:t>
      </w:r>
      <w:r w:rsidRPr="00CE0005">
        <w:rPr>
          <w:rFonts w:ascii="Calibri" w:hAnsi="Calibri" w:hint="eastAsia"/>
          <w:rtl/>
        </w:rPr>
        <w:t>ביצוע</w:t>
      </w:r>
      <w:r w:rsidRPr="00CE0005">
        <w:rPr>
          <w:rFonts w:ascii="Calibri" w:hAnsi="Calibri"/>
          <w:rtl/>
        </w:rPr>
        <w:t xml:space="preserve"> </w:t>
      </w:r>
      <w:r w:rsidRPr="00CE0005">
        <w:rPr>
          <w:rFonts w:ascii="Calibri" w:hAnsi="Calibri" w:hint="eastAsia"/>
          <w:rtl/>
        </w:rPr>
        <w:t>העבירות</w:t>
      </w:r>
      <w:r w:rsidRPr="00CE0005">
        <w:rPr>
          <w:rFonts w:ascii="Calibri" w:hAnsi="Calibri"/>
          <w:rtl/>
        </w:rPr>
        <w:t xml:space="preserve">, </w:t>
      </w:r>
      <w:r w:rsidRPr="00CE0005">
        <w:rPr>
          <w:rFonts w:ascii="Calibri" w:hAnsi="Calibri" w:hint="eastAsia"/>
          <w:rtl/>
        </w:rPr>
        <w:t>אולם</w:t>
      </w:r>
      <w:r w:rsidRPr="00CE0005">
        <w:rPr>
          <w:rFonts w:ascii="Calibri" w:hAnsi="Calibri"/>
          <w:rtl/>
        </w:rPr>
        <w:t xml:space="preserve"> </w:t>
      </w:r>
      <w:r w:rsidRPr="00CE0005">
        <w:rPr>
          <w:rFonts w:ascii="Calibri" w:hAnsi="Calibri" w:hint="eastAsia"/>
          <w:rtl/>
        </w:rPr>
        <w:t>בחר</w:t>
      </w:r>
      <w:r w:rsidRPr="00CE0005">
        <w:rPr>
          <w:rFonts w:ascii="Calibri" w:hAnsi="Calibri"/>
          <w:rtl/>
        </w:rPr>
        <w:t xml:space="preserve"> </w:t>
      </w:r>
      <w:r w:rsidRPr="00CE0005">
        <w:rPr>
          <w:rFonts w:ascii="Calibri" w:hAnsi="Calibri" w:hint="eastAsia"/>
          <w:rtl/>
        </w:rPr>
        <w:t>שלא</w:t>
      </w:r>
      <w:r w:rsidRPr="00CE0005">
        <w:rPr>
          <w:rFonts w:ascii="Calibri" w:hAnsi="Calibri"/>
          <w:rtl/>
        </w:rPr>
        <w:t xml:space="preserve"> </w:t>
      </w:r>
      <w:r w:rsidRPr="00CE0005">
        <w:rPr>
          <w:rFonts w:ascii="Calibri" w:hAnsi="Calibri" w:hint="eastAsia"/>
          <w:rtl/>
        </w:rPr>
        <w:t>לשתף</w:t>
      </w:r>
      <w:r w:rsidRPr="00CE0005">
        <w:rPr>
          <w:rFonts w:ascii="Calibri" w:hAnsi="Calibri"/>
          <w:rtl/>
        </w:rPr>
        <w:t xml:space="preserve"> </w:t>
      </w:r>
      <w:r w:rsidRPr="00CE0005">
        <w:rPr>
          <w:rFonts w:ascii="Calibri" w:hAnsi="Calibri" w:hint="eastAsia"/>
          <w:rtl/>
        </w:rPr>
        <w:t>פעולה</w:t>
      </w:r>
      <w:r w:rsidRPr="00CE0005">
        <w:rPr>
          <w:rFonts w:ascii="Calibri" w:hAnsi="Calibri"/>
          <w:rtl/>
        </w:rPr>
        <w:t xml:space="preserve"> </w:t>
      </w:r>
      <w:r w:rsidRPr="00CE0005">
        <w:rPr>
          <w:rFonts w:ascii="Calibri" w:hAnsi="Calibri" w:hint="eastAsia"/>
          <w:rtl/>
        </w:rPr>
        <w:t>עם</w:t>
      </w:r>
      <w:r w:rsidRPr="00CE0005">
        <w:rPr>
          <w:rFonts w:ascii="Calibri" w:hAnsi="Calibri"/>
          <w:rtl/>
        </w:rPr>
        <w:t xml:space="preserve"> </w:t>
      </w:r>
      <w:r w:rsidRPr="00CE0005">
        <w:rPr>
          <w:rFonts w:ascii="Calibri" w:hAnsi="Calibri" w:hint="eastAsia"/>
          <w:rtl/>
        </w:rPr>
        <w:t>שירות</w:t>
      </w:r>
      <w:r w:rsidRPr="00CE0005">
        <w:rPr>
          <w:rFonts w:ascii="Calibri" w:hAnsi="Calibri"/>
          <w:rtl/>
        </w:rPr>
        <w:t xml:space="preserve"> </w:t>
      </w:r>
      <w:r w:rsidRPr="00CE0005">
        <w:rPr>
          <w:rFonts w:ascii="Calibri" w:hAnsi="Calibri" w:hint="eastAsia"/>
          <w:rtl/>
        </w:rPr>
        <w:t>המבחן</w:t>
      </w:r>
      <w:r w:rsidRPr="00CE0005">
        <w:rPr>
          <w:rFonts w:ascii="Calibri" w:hAnsi="Calibri"/>
          <w:rtl/>
        </w:rPr>
        <w:t xml:space="preserve"> </w:t>
      </w:r>
      <w:r w:rsidRPr="00CE0005">
        <w:rPr>
          <w:rFonts w:ascii="Calibri" w:hAnsi="Calibri" w:hint="eastAsia"/>
          <w:rtl/>
        </w:rPr>
        <w:t>ולא</w:t>
      </w:r>
      <w:r w:rsidRPr="00CE0005">
        <w:rPr>
          <w:rFonts w:ascii="Calibri" w:hAnsi="Calibri"/>
          <w:rtl/>
        </w:rPr>
        <w:t xml:space="preserve"> </w:t>
      </w:r>
      <w:r w:rsidRPr="00CE0005">
        <w:rPr>
          <w:rFonts w:ascii="Calibri" w:hAnsi="Calibri" w:hint="eastAsia"/>
          <w:rtl/>
        </w:rPr>
        <w:t>להסתייע</w:t>
      </w:r>
      <w:r w:rsidRPr="00CE0005">
        <w:rPr>
          <w:rFonts w:ascii="Calibri" w:hAnsi="Calibri"/>
          <w:rtl/>
        </w:rPr>
        <w:t xml:space="preserve"> </w:t>
      </w:r>
      <w:r w:rsidRPr="00CE0005">
        <w:rPr>
          <w:rFonts w:ascii="Calibri" w:hAnsi="Calibri" w:hint="eastAsia"/>
          <w:rtl/>
        </w:rPr>
        <w:t>באפשרויות</w:t>
      </w:r>
      <w:r w:rsidRPr="00CE0005">
        <w:rPr>
          <w:rFonts w:ascii="Calibri" w:hAnsi="Calibri"/>
          <w:rtl/>
        </w:rPr>
        <w:t xml:space="preserve"> </w:t>
      </w:r>
      <w:r w:rsidRPr="00CE0005">
        <w:rPr>
          <w:rFonts w:ascii="Calibri" w:hAnsi="Calibri" w:hint="eastAsia"/>
          <w:rtl/>
        </w:rPr>
        <w:t>הטיפוליות</w:t>
      </w:r>
      <w:r w:rsidRPr="00CE0005">
        <w:rPr>
          <w:rFonts w:ascii="Calibri" w:hAnsi="Calibri"/>
          <w:rtl/>
        </w:rPr>
        <w:t xml:space="preserve"> </w:t>
      </w:r>
      <w:r w:rsidRPr="00CE0005">
        <w:rPr>
          <w:rFonts w:ascii="Calibri" w:hAnsi="Calibri" w:hint="eastAsia"/>
          <w:rtl/>
        </w:rPr>
        <w:t>והשיקומיות</w:t>
      </w:r>
      <w:r w:rsidRPr="00CE0005">
        <w:rPr>
          <w:rFonts w:ascii="Calibri" w:hAnsi="Calibri"/>
          <w:rtl/>
        </w:rPr>
        <w:t xml:space="preserve"> </w:t>
      </w:r>
      <w:r w:rsidRPr="00CE0005">
        <w:rPr>
          <w:rFonts w:ascii="Calibri" w:hAnsi="Calibri" w:hint="eastAsia"/>
          <w:rtl/>
        </w:rPr>
        <w:t>שיש</w:t>
      </w:r>
      <w:r w:rsidRPr="00CE0005">
        <w:rPr>
          <w:rFonts w:ascii="Calibri" w:hAnsi="Calibri"/>
          <w:rtl/>
        </w:rPr>
        <w:t xml:space="preserve"> </w:t>
      </w:r>
      <w:r w:rsidRPr="00CE0005">
        <w:rPr>
          <w:rFonts w:ascii="Calibri" w:hAnsi="Calibri" w:hint="eastAsia"/>
          <w:rtl/>
        </w:rPr>
        <w:t>באפשרותו</w:t>
      </w:r>
      <w:r w:rsidRPr="00CE0005">
        <w:rPr>
          <w:rFonts w:ascii="Calibri" w:hAnsi="Calibri"/>
          <w:rtl/>
        </w:rPr>
        <w:t xml:space="preserve"> </w:t>
      </w:r>
      <w:r w:rsidRPr="00CE0005">
        <w:rPr>
          <w:rFonts w:ascii="Calibri" w:hAnsi="Calibri" w:hint="eastAsia"/>
          <w:rtl/>
        </w:rPr>
        <w:t>להציע</w:t>
      </w:r>
      <w:r w:rsidRPr="00CE0005">
        <w:rPr>
          <w:rFonts w:ascii="Calibri" w:hAnsi="Calibri"/>
          <w:rtl/>
        </w:rPr>
        <w:t xml:space="preserve"> </w:t>
      </w:r>
      <w:r w:rsidRPr="00CE0005">
        <w:rPr>
          <w:rFonts w:ascii="Calibri" w:hAnsi="Calibri" w:hint="eastAsia"/>
          <w:rtl/>
        </w:rPr>
        <w:t>למעוניינים</w:t>
      </w:r>
      <w:r w:rsidRPr="00CE0005">
        <w:rPr>
          <w:rFonts w:ascii="Calibri" w:hAnsi="Calibri"/>
          <w:rtl/>
        </w:rPr>
        <w:t xml:space="preserve"> </w:t>
      </w:r>
      <w:r w:rsidRPr="00CE0005">
        <w:rPr>
          <w:rFonts w:ascii="Calibri" w:hAnsi="Calibri" w:hint="eastAsia"/>
          <w:rtl/>
        </w:rPr>
        <w:t>בכך</w:t>
      </w:r>
      <w:r w:rsidRPr="00CE0005">
        <w:rPr>
          <w:rFonts w:ascii="Calibri" w:hAnsi="Calibri"/>
          <w:rtl/>
        </w:rPr>
        <w:t xml:space="preserve">, </w:t>
      </w:r>
      <w:r w:rsidRPr="00CE0005">
        <w:rPr>
          <w:rFonts w:ascii="Calibri" w:hAnsi="Calibri" w:hint="eastAsia"/>
          <w:rtl/>
        </w:rPr>
        <w:t>ומשכך</w:t>
      </w:r>
      <w:r w:rsidRPr="00CE0005">
        <w:rPr>
          <w:rFonts w:ascii="Calibri" w:hAnsi="Calibri"/>
          <w:rtl/>
        </w:rPr>
        <w:t xml:space="preserve"> </w:t>
      </w:r>
      <w:r w:rsidRPr="00CE0005">
        <w:rPr>
          <w:rFonts w:ascii="Calibri" w:hAnsi="Calibri" w:hint="eastAsia"/>
          <w:rtl/>
        </w:rPr>
        <w:t>לא</w:t>
      </w:r>
      <w:r w:rsidRPr="00CE0005">
        <w:rPr>
          <w:rFonts w:ascii="Calibri" w:hAnsi="Calibri"/>
          <w:rtl/>
        </w:rPr>
        <w:t xml:space="preserve"> </w:t>
      </w:r>
      <w:r w:rsidRPr="00CE0005">
        <w:rPr>
          <w:rFonts w:ascii="Calibri" w:hAnsi="Calibri" w:hint="eastAsia"/>
          <w:rtl/>
        </w:rPr>
        <w:t>הוגש</w:t>
      </w:r>
      <w:r w:rsidRPr="00CE0005">
        <w:rPr>
          <w:rFonts w:ascii="Calibri" w:hAnsi="Calibri"/>
          <w:rtl/>
        </w:rPr>
        <w:t xml:space="preserve"> </w:t>
      </w:r>
      <w:r w:rsidRPr="00CE0005">
        <w:rPr>
          <w:rFonts w:ascii="Calibri" w:hAnsi="Calibri" w:hint="eastAsia"/>
          <w:rtl/>
        </w:rPr>
        <w:t>בעניינו</w:t>
      </w:r>
      <w:r w:rsidRPr="00CE0005">
        <w:rPr>
          <w:rFonts w:ascii="Calibri" w:hAnsi="Calibri"/>
          <w:rtl/>
        </w:rPr>
        <w:t xml:space="preserve"> </w:t>
      </w:r>
      <w:r w:rsidRPr="00CE0005">
        <w:rPr>
          <w:rFonts w:ascii="Calibri" w:hAnsi="Calibri" w:hint="eastAsia"/>
          <w:rtl/>
        </w:rPr>
        <w:t>תסקיר</w:t>
      </w:r>
      <w:r w:rsidRPr="00CE0005">
        <w:rPr>
          <w:rFonts w:ascii="Calibri" w:hAnsi="Calibri"/>
          <w:rtl/>
        </w:rPr>
        <w:t xml:space="preserve">. </w:t>
      </w:r>
    </w:p>
    <w:p w14:paraId="0C73DABB" w14:textId="77777777" w:rsidR="00BA5CCE" w:rsidRPr="00CE0005" w:rsidRDefault="00BA5CCE" w:rsidP="00BA5CCE">
      <w:pPr>
        <w:numPr>
          <w:ilvl w:val="0"/>
          <w:numId w:val="3"/>
        </w:numPr>
        <w:spacing w:line="360" w:lineRule="auto"/>
        <w:ind w:left="419" w:hanging="357"/>
        <w:contextualSpacing/>
        <w:jc w:val="both"/>
        <w:rPr>
          <w:rFonts w:ascii="Calibri" w:hAnsi="Calibri"/>
          <w:b/>
          <w:bCs/>
        </w:rPr>
      </w:pPr>
      <w:r w:rsidRPr="00CE0005">
        <w:rPr>
          <w:rFonts w:ascii="Calibri" w:hAnsi="Calibri" w:hint="eastAsia"/>
          <w:b/>
          <w:bCs/>
          <w:rtl/>
        </w:rPr>
        <w:t>נסיבות</w:t>
      </w:r>
      <w:r w:rsidRPr="00CE0005">
        <w:rPr>
          <w:rFonts w:ascii="Calibri" w:hAnsi="Calibri"/>
          <w:b/>
          <w:bCs/>
          <w:rtl/>
        </w:rPr>
        <w:t xml:space="preserve"> </w:t>
      </w:r>
      <w:r w:rsidRPr="00CE0005">
        <w:rPr>
          <w:rFonts w:ascii="Calibri" w:hAnsi="Calibri" w:hint="eastAsia"/>
          <w:b/>
          <w:bCs/>
          <w:rtl/>
        </w:rPr>
        <w:t>חיים</w:t>
      </w:r>
      <w:r w:rsidRPr="00CE0005">
        <w:rPr>
          <w:rFonts w:ascii="Calibri" w:hAnsi="Calibri"/>
          <w:b/>
          <w:bCs/>
          <w:rtl/>
        </w:rPr>
        <w:t xml:space="preserve"> </w:t>
      </w:r>
      <w:r w:rsidRPr="00CE0005">
        <w:rPr>
          <w:rFonts w:ascii="Calibri" w:hAnsi="Calibri" w:hint="eastAsia"/>
          <w:b/>
          <w:bCs/>
          <w:rtl/>
        </w:rPr>
        <w:t>שהייתה</w:t>
      </w:r>
      <w:r w:rsidRPr="00CE0005">
        <w:rPr>
          <w:rFonts w:ascii="Calibri" w:hAnsi="Calibri"/>
          <w:b/>
          <w:bCs/>
          <w:rtl/>
        </w:rPr>
        <w:t xml:space="preserve"> </w:t>
      </w:r>
      <w:r w:rsidRPr="00CE0005">
        <w:rPr>
          <w:rFonts w:ascii="Calibri" w:hAnsi="Calibri" w:hint="eastAsia"/>
          <w:b/>
          <w:bCs/>
          <w:rtl/>
        </w:rPr>
        <w:t>להן</w:t>
      </w:r>
      <w:r w:rsidRPr="00CE0005">
        <w:rPr>
          <w:rFonts w:ascii="Calibri" w:hAnsi="Calibri"/>
          <w:b/>
          <w:bCs/>
          <w:rtl/>
        </w:rPr>
        <w:t xml:space="preserve"> </w:t>
      </w:r>
      <w:r w:rsidRPr="00CE0005">
        <w:rPr>
          <w:rFonts w:ascii="Calibri" w:hAnsi="Calibri" w:hint="eastAsia"/>
          <w:b/>
          <w:bCs/>
          <w:rtl/>
        </w:rPr>
        <w:t>השפעה</w:t>
      </w:r>
      <w:r w:rsidRPr="00CE0005">
        <w:rPr>
          <w:rFonts w:ascii="Calibri" w:hAnsi="Calibri"/>
          <w:b/>
          <w:bCs/>
          <w:rtl/>
        </w:rPr>
        <w:t xml:space="preserve"> </w:t>
      </w:r>
      <w:r w:rsidRPr="00CE0005">
        <w:rPr>
          <w:rFonts w:ascii="Calibri" w:hAnsi="Calibri" w:hint="eastAsia"/>
          <w:b/>
          <w:bCs/>
          <w:rtl/>
        </w:rPr>
        <w:t>על</w:t>
      </w:r>
      <w:r w:rsidRPr="00CE0005">
        <w:rPr>
          <w:rFonts w:ascii="Calibri" w:hAnsi="Calibri"/>
          <w:b/>
          <w:bCs/>
          <w:rtl/>
        </w:rPr>
        <w:t xml:space="preserve"> </w:t>
      </w:r>
      <w:r w:rsidRPr="00CE0005">
        <w:rPr>
          <w:rFonts w:ascii="Calibri" w:hAnsi="Calibri" w:hint="eastAsia"/>
          <w:b/>
          <w:bCs/>
          <w:rtl/>
        </w:rPr>
        <w:t>ביצוע</w:t>
      </w:r>
      <w:r w:rsidRPr="00CE0005">
        <w:rPr>
          <w:rFonts w:ascii="Calibri" w:hAnsi="Calibri"/>
          <w:b/>
          <w:bCs/>
          <w:rtl/>
        </w:rPr>
        <w:t xml:space="preserve"> </w:t>
      </w:r>
      <w:r w:rsidRPr="00CE0005">
        <w:rPr>
          <w:rFonts w:ascii="Calibri" w:hAnsi="Calibri" w:hint="eastAsia"/>
          <w:b/>
          <w:bCs/>
          <w:rtl/>
        </w:rPr>
        <w:t>מעשה</w:t>
      </w:r>
      <w:r w:rsidRPr="00CE0005">
        <w:rPr>
          <w:rFonts w:ascii="Calibri" w:hAnsi="Calibri"/>
          <w:b/>
          <w:bCs/>
          <w:rtl/>
        </w:rPr>
        <w:t xml:space="preserve"> </w:t>
      </w:r>
      <w:r w:rsidRPr="00CE0005">
        <w:rPr>
          <w:rFonts w:ascii="Calibri" w:hAnsi="Calibri" w:hint="eastAsia"/>
          <w:b/>
          <w:bCs/>
          <w:rtl/>
        </w:rPr>
        <w:t>העבירה</w:t>
      </w:r>
      <w:r w:rsidRPr="00CE0005">
        <w:rPr>
          <w:rFonts w:ascii="Calibri" w:hAnsi="Calibri"/>
          <w:rtl/>
        </w:rPr>
        <w:t xml:space="preserve"> – </w:t>
      </w:r>
      <w:r w:rsidRPr="00CE0005">
        <w:rPr>
          <w:rFonts w:ascii="Calibri" w:hAnsi="Calibri" w:hint="eastAsia"/>
          <w:rtl/>
        </w:rPr>
        <w:t>לטענת</w:t>
      </w:r>
      <w:r w:rsidRPr="00CE0005">
        <w:rPr>
          <w:rFonts w:ascii="Calibri" w:hAnsi="Calibri"/>
          <w:rtl/>
        </w:rPr>
        <w:t xml:space="preserve"> </w:t>
      </w:r>
      <w:r w:rsidRPr="00CE0005">
        <w:rPr>
          <w:rFonts w:ascii="Calibri" w:hAnsi="Calibri" w:hint="eastAsia"/>
          <w:rtl/>
        </w:rPr>
        <w:t>ב</w:t>
      </w:r>
      <w:r w:rsidRPr="00CE0005">
        <w:rPr>
          <w:rFonts w:ascii="Calibri" w:hAnsi="Calibri"/>
          <w:rtl/>
        </w:rPr>
        <w:t>"</w:t>
      </w:r>
      <w:r w:rsidRPr="00CE0005">
        <w:rPr>
          <w:rFonts w:ascii="Calibri" w:hAnsi="Calibri" w:hint="eastAsia"/>
          <w:rtl/>
        </w:rPr>
        <w:t>כ</w:t>
      </w:r>
      <w:r w:rsidRPr="00CE0005">
        <w:rPr>
          <w:rFonts w:ascii="Calibri" w:hAnsi="Calibri"/>
          <w:rtl/>
        </w:rPr>
        <w:t xml:space="preserve"> </w:t>
      </w:r>
      <w:r w:rsidRPr="00CE0005">
        <w:rPr>
          <w:rFonts w:ascii="Calibri" w:hAnsi="Calibri" w:hint="eastAsia"/>
          <w:rtl/>
        </w:rPr>
        <w:t>הנאשם</w:t>
      </w:r>
      <w:r w:rsidRPr="00CE0005">
        <w:rPr>
          <w:rFonts w:ascii="Calibri" w:hAnsi="Calibri"/>
          <w:rtl/>
        </w:rPr>
        <w:t xml:space="preserve">, </w:t>
      </w:r>
      <w:r w:rsidRPr="00CE0005">
        <w:rPr>
          <w:rFonts w:ascii="Calibri" w:hAnsi="Calibri" w:hint="eastAsia"/>
          <w:rtl/>
        </w:rPr>
        <w:t>מערכות</w:t>
      </w:r>
      <w:r w:rsidRPr="00CE0005">
        <w:rPr>
          <w:rFonts w:ascii="Calibri" w:hAnsi="Calibri"/>
          <w:rtl/>
        </w:rPr>
        <w:t xml:space="preserve"> </w:t>
      </w:r>
      <w:r w:rsidRPr="00CE0005">
        <w:rPr>
          <w:rFonts w:ascii="Calibri" w:hAnsi="Calibri" w:hint="eastAsia"/>
          <w:rtl/>
        </w:rPr>
        <w:t>היחסים</w:t>
      </w:r>
      <w:r w:rsidRPr="00CE0005">
        <w:rPr>
          <w:rFonts w:ascii="Calibri" w:hAnsi="Calibri"/>
          <w:rtl/>
        </w:rPr>
        <w:t xml:space="preserve"> </w:t>
      </w:r>
      <w:r w:rsidRPr="00CE0005">
        <w:rPr>
          <w:rFonts w:ascii="Calibri" w:hAnsi="Calibri" w:hint="eastAsia"/>
          <w:rtl/>
        </w:rPr>
        <w:t>במשפחת</w:t>
      </w:r>
      <w:r w:rsidRPr="00CE0005">
        <w:rPr>
          <w:rFonts w:ascii="Calibri" w:hAnsi="Calibri"/>
          <w:rtl/>
        </w:rPr>
        <w:t xml:space="preserve"> </w:t>
      </w:r>
      <w:r w:rsidRPr="00CE0005">
        <w:rPr>
          <w:rFonts w:ascii="Calibri" w:hAnsi="Calibri" w:hint="eastAsia"/>
          <w:rtl/>
        </w:rPr>
        <w:t>הנאשם</w:t>
      </w:r>
      <w:r w:rsidRPr="00CE0005">
        <w:rPr>
          <w:rFonts w:ascii="Calibri" w:hAnsi="Calibri"/>
          <w:rtl/>
        </w:rPr>
        <w:t xml:space="preserve"> </w:t>
      </w:r>
      <w:r w:rsidRPr="00CE0005">
        <w:rPr>
          <w:rFonts w:ascii="Calibri" w:hAnsi="Calibri" w:hint="eastAsia"/>
          <w:rtl/>
        </w:rPr>
        <w:t>והמתלוננות</w:t>
      </w:r>
      <w:r w:rsidRPr="00CE0005">
        <w:rPr>
          <w:rFonts w:ascii="Calibri" w:hAnsi="Calibri"/>
          <w:rtl/>
        </w:rPr>
        <w:t xml:space="preserve"> </w:t>
      </w:r>
      <w:r w:rsidRPr="00CE0005">
        <w:rPr>
          <w:rFonts w:ascii="Calibri" w:hAnsi="Calibri" w:hint="eastAsia"/>
          <w:rtl/>
        </w:rPr>
        <w:t>מורכבות</w:t>
      </w:r>
      <w:r w:rsidRPr="00CE0005">
        <w:rPr>
          <w:rFonts w:ascii="Calibri" w:hAnsi="Calibri"/>
          <w:rtl/>
        </w:rPr>
        <w:t xml:space="preserve">, </w:t>
      </w:r>
      <w:r w:rsidRPr="00CE0005">
        <w:rPr>
          <w:rFonts w:ascii="Calibri" w:hAnsi="Calibri" w:hint="eastAsia"/>
          <w:rtl/>
        </w:rPr>
        <w:t>ויתכן</w:t>
      </w:r>
      <w:r w:rsidRPr="00CE0005">
        <w:rPr>
          <w:rFonts w:ascii="Calibri" w:hAnsi="Calibri"/>
          <w:rtl/>
        </w:rPr>
        <w:t xml:space="preserve"> </w:t>
      </w:r>
      <w:r w:rsidRPr="00CE0005">
        <w:rPr>
          <w:rFonts w:ascii="Calibri" w:hAnsi="Calibri" w:hint="eastAsia"/>
          <w:rtl/>
        </w:rPr>
        <w:t>שהשפיעו</w:t>
      </w:r>
      <w:r w:rsidRPr="00CE0005">
        <w:rPr>
          <w:rFonts w:ascii="Calibri" w:hAnsi="Calibri"/>
          <w:rtl/>
        </w:rPr>
        <w:t xml:space="preserve"> </w:t>
      </w:r>
      <w:r w:rsidRPr="00CE0005">
        <w:rPr>
          <w:rFonts w:ascii="Calibri" w:hAnsi="Calibri" w:hint="eastAsia"/>
          <w:rtl/>
        </w:rPr>
        <w:t>על</w:t>
      </w:r>
      <w:r w:rsidRPr="00CE0005">
        <w:rPr>
          <w:rFonts w:ascii="Calibri" w:hAnsi="Calibri"/>
          <w:rtl/>
        </w:rPr>
        <w:t xml:space="preserve"> </w:t>
      </w:r>
      <w:r w:rsidRPr="00CE0005">
        <w:rPr>
          <w:rFonts w:ascii="Calibri" w:hAnsi="Calibri" w:hint="eastAsia"/>
          <w:rtl/>
        </w:rPr>
        <w:t>ביצוע</w:t>
      </w:r>
      <w:r w:rsidRPr="00CE0005">
        <w:rPr>
          <w:rFonts w:ascii="Calibri" w:hAnsi="Calibri"/>
          <w:rtl/>
        </w:rPr>
        <w:t xml:space="preserve"> </w:t>
      </w:r>
      <w:r w:rsidRPr="00CE0005">
        <w:rPr>
          <w:rFonts w:ascii="Calibri" w:hAnsi="Calibri" w:hint="eastAsia"/>
          <w:rtl/>
        </w:rPr>
        <w:t>מעשי</w:t>
      </w:r>
      <w:r w:rsidRPr="00CE0005">
        <w:rPr>
          <w:rFonts w:ascii="Calibri" w:hAnsi="Calibri"/>
          <w:rtl/>
        </w:rPr>
        <w:t xml:space="preserve"> </w:t>
      </w:r>
      <w:r w:rsidRPr="00CE0005">
        <w:rPr>
          <w:rFonts w:ascii="Calibri" w:hAnsi="Calibri" w:hint="eastAsia"/>
          <w:rtl/>
        </w:rPr>
        <w:t>העבירות</w:t>
      </w:r>
      <w:r w:rsidRPr="00CE0005">
        <w:rPr>
          <w:rFonts w:ascii="Calibri" w:hAnsi="Calibri"/>
          <w:rtl/>
        </w:rPr>
        <w:t xml:space="preserve"> </w:t>
      </w:r>
      <w:r w:rsidRPr="00CE0005">
        <w:rPr>
          <w:rFonts w:ascii="Calibri" w:hAnsi="Calibri" w:hint="eastAsia"/>
          <w:rtl/>
        </w:rPr>
        <w:t>עליהן</w:t>
      </w:r>
      <w:r w:rsidRPr="00CE0005">
        <w:rPr>
          <w:rFonts w:ascii="Calibri" w:hAnsi="Calibri"/>
          <w:rtl/>
        </w:rPr>
        <w:t xml:space="preserve"> </w:t>
      </w:r>
      <w:r w:rsidRPr="00CE0005">
        <w:rPr>
          <w:rFonts w:ascii="Calibri" w:hAnsi="Calibri" w:hint="eastAsia"/>
          <w:rtl/>
        </w:rPr>
        <w:t>נותן</w:t>
      </w:r>
      <w:r w:rsidRPr="00CE0005">
        <w:rPr>
          <w:rFonts w:ascii="Calibri" w:hAnsi="Calibri"/>
          <w:rtl/>
        </w:rPr>
        <w:t xml:space="preserve"> </w:t>
      </w:r>
      <w:r w:rsidRPr="00CE0005">
        <w:rPr>
          <w:rFonts w:ascii="Calibri" w:hAnsi="Calibri" w:hint="eastAsia"/>
          <w:rtl/>
        </w:rPr>
        <w:t>הנאשם</w:t>
      </w:r>
      <w:r w:rsidRPr="00CE0005">
        <w:rPr>
          <w:rFonts w:ascii="Calibri" w:hAnsi="Calibri"/>
          <w:rtl/>
        </w:rPr>
        <w:t xml:space="preserve"> </w:t>
      </w:r>
      <w:r w:rsidRPr="00CE0005">
        <w:rPr>
          <w:rFonts w:ascii="Calibri" w:hAnsi="Calibri" w:hint="eastAsia"/>
          <w:rtl/>
        </w:rPr>
        <w:t>את</w:t>
      </w:r>
      <w:r w:rsidRPr="00CE0005">
        <w:rPr>
          <w:rFonts w:ascii="Calibri" w:hAnsi="Calibri"/>
          <w:rtl/>
        </w:rPr>
        <w:t xml:space="preserve"> </w:t>
      </w:r>
      <w:r w:rsidRPr="00CE0005">
        <w:rPr>
          <w:rFonts w:ascii="Calibri" w:hAnsi="Calibri" w:hint="eastAsia"/>
          <w:rtl/>
        </w:rPr>
        <w:t>הדין</w:t>
      </w:r>
      <w:r w:rsidRPr="00CE0005">
        <w:rPr>
          <w:rFonts w:ascii="Calibri" w:hAnsi="Calibri"/>
          <w:rtl/>
        </w:rPr>
        <w:t xml:space="preserve">. </w:t>
      </w:r>
    </w:p>
    <w:p w14:paraId="539AEC28" w14:textId="77777777" w:rsidR="00BA5CCE" w:rsidRPr="00CE0005" w:rsidRDefault="00BA5CCE" w:rsidP="00BA5CCE">
      <w:pPr>
        <w:numPr>
          <w:ilvl w:val="0"/>
          <w:numId w:val="3"/>
        </w:numPr>
        <w:spacing w:line="360" w:lineRule="auto"/>
        <w:ind w:left="419" w:hanging="357"/>
        <w:contextualSpacing/>
        <w:jc w:val="both"/>
        <w:rPr>
          <w:rFonts w:ascii="Calibri" w:hAnsi="Calibri"/>
          <w:b/>
          <w:bCs/>
          <w:rtl/>
        </w:rPr>
      </w:pPr>
      <w:r w:rsidRPr="00CE0005">
        <w:rPr>
          <w:rFonts w:ascii="Calibri" w:hAnsi="Calibri" w:hint="eastAsia"/>
          <w:b/>
          <w:bCs/>
          <w:rtl/>
        </w:rPr>
        <w:t>עברו</w:t>
      </w:r>
      <w:r w:rsidRPr="00CE0005">
        <w:rPr>
          <w:rFonts w:ascii="Calibri" w:hAnsi="Calibri"/>
          <w:b/>
          <w:bCs/>
          <w:rtl/>
        </w:rPr>
        <w:t xml:space="preserve"> </w:t>
      </w:r>
      <w:r w:rsidRPr="00CE0005">
        <w:rPr>
          <w:rFonts w:ascii="Calibri" w:hAnsi="Calibri" w:hint="eastAsia"/>
          <w:b/>
          <w:bCs/>
          <w:rtl/>
        </w:rPr>
        <w:t>הפלילי</w:t>
      </w:r>
      <w:r w:rsidRPr="00CE0005">
        <w:rPr>
          <w:rFonts w:ascii="Calibri" w:hAnsi="Calibri"/>
          <w:b/>
          <w:bCs/>
          <w:rtl/>
        </w:rPr>
        <w:t xml:space="preserve"> </w:t>
      </w:r>
      <w:r w:rsidRPr="00CE0005">
        <w:rPr>
          <w:rFonts w:ascii="Calibri" w:hAnsi="Calibri" w:hint="eastAsia"/>
          <w:b/>
          <w:bCs/>
          <w:rtl/>
        </w:rPr>
        <w:t>של</w:t>
      </w:r>
      <w:r w:rsidRPr="00CE0005">
        <w:rPr>
          <w:rFonts w:ascii="Calibri" w:hAnsi="Calibri"/>
          <w:b/>
          <w:bCs/>
          <w:rtl/>
        </w:rPr>
        <w:t xml:space="preserve"> </w:t>
      </w:r>
      <w:r w:rsidRPr="00CE0005">
        <w:rPr>
          <w:rFonts w:ascii="Calibri" w:hAnsi="Calibri" w:hint="eastAsia"/>
          <w:b/>
          <w:bCs/>
          <w:rtl/>
        </w:rPr>
        <w:t>הנאשם</w:t>
      </w:r>
      <w:r w:rsidRPr="00CE0005">
        <w:rPr>
          <w:rFonts w:ascii="Calibri" w:hAnsi="Calibri"/>
          <w:b/>
          <w:bCs/>
          <w:rtl/>
        </w:rPr>
        <w:t xml:space="preserve"> </w:t>
      </w:r>
      <w:r w:rsidRPr="00CE0005">
        <w:rPr>
          <w:rFonts w:ascii="Calibri" w:hAnsi="Calibri" w:hint="eastAsia"/>
          <w:b/>
          <w:bCs/>
          <w:rtl/>
        </w:rPr>
        <w:t>או</w:t>
      </w:r>
      <w:r w:rsidRPr="00CE0005">
        <w:rPr>
          <w:rFonts w:ascii="Calibri" w:hAnsi="Calibri"/>
          <w:b/>
          <w:bCs/>
          <w:rtl/>
        </w:rPr>
        <w:t xml:space="preserve"> </w:t>
      </w:r>
      <w:r w:rsidRPr="00CE0005">
        <w:rPr>
          <w:rFonts w:ascii="Calibri" w:hAnsi="Calibri" w:hint="eastAsia"/>
          <w:b/>
          <w:bCs/>
          <w:rtl/>
        </w:rPr>
        <w:t>העדרו</w:t>
      </w:r>
      <w:r w:rsidRPr="00CE0005">
        <w:rPr>
          <w:rFonts w:ascii="Arial" w:hAnsi="Arial"/>
          <w:rtl/>
        </w:rPr>
        <w:t xml:space="preserve"> - הנאשם נעדר עבר פלילי.</w:t>
      </w:r>
    </w:p>
    <w:p w14:paraId="7962AB85" w14:textId="77777777" w:rsidR="00BA5CCE" w:rsidRPr="00CE0005" w:rsidRDefault="00BA5CCE" w:rsidP="00BA5CCE">
      <w:pPr>
        <w:spacing w:line="360" w:lineRule="auto"/>
        <w:jc w:val="both"/>
        <w:rPr>
          <w:rFonts w:ascii="Calibri" w:hAnsi="Calibri"/>
          <w:rtl/>
        </w:rPr>
      </w:pPr>
    </w:p>
    <w:p w14:paraId="595B0A38" w14:textId="77777777" w:rsidR="00BA5CCE" w:rsidRPr="00CE0005" w:rsidRDefault="00BA5CCE" w:rsidP="00BA5CCE">
      <w:pPr>
        <w:spacing w:line="360" w:lineRule="auto"/>
        <w:jc w:val="both"/>
        <w:rPr>
          <w:rFonts w:ascii="Arial" w:hAnsi="Arial"/>
          <w:rtl/>
        </w:rPr>
      </w:pPr>
      <w:r w:rsidRPr="005F7D59">
        <w:rPr>
          <w:rFonts w:ascii="Arial" w:hAnsi="Arial" w:hint="cs"/>
          <w:b/>
          <w:bCs/>
          <w:rtl/>
        </w:rPr>
        <w:t>16</w:t>
      </w:r>
      <w:r w:rsidRPr="00CE0005">
        <w:rPr>
          <w:rFonts w:ascii="Arial" w:hAnsi="Arial"/>
          <w:rtl/>
        </w:rPr>
        <w:t xml:space="preserve">. באיזון בין השיקולים השונים, תוך שימת לב לחוסר שיתוף הפעולה עם שירות המבחן, אל מול </w:t>
      </w:r>
      <w:r>
        <w:rPr>
          <w:rFonts w:ascii="Arial" w:hAnsi="Arial" w:hint="cs"/>
          <w:rtl/>
        </w:rPr>
        <w:t>חלוף הזמן ו</w:t>
      </w:r>
      <w:r w:rsidRPr="00CE0005">
        <w:rPr>
          <w:rFonts w:ascii="Arial" w:hAnsi="Arial"/>
          <w:rtl/>
        </w:rPr>
        <w:t>היעדר עבר פלילי, שוכנעתי כי יש לגזור על הנאשם עונש ברף ה</w:t>
      </w:r>
      <w:r>
        <w:rPr>
          <w:rFonts w:ascii="Arial" w:hAnsi="Arial" w:hint="cs"/>
          <w:rtl/>
        </w:rPr>
        <w:t xml:space="preserve">נמוך - </w:t>
      </w:r>
      <w:r w:rsidRPr="00CE0005">
        <w:rPr>
          <w:rFonts w:ascii="Arial" w:hAnsi="Arial"/>
          <w:rtl/>
        </w:rPr>
        <w:t xml:space="preserve">בינוני </w:t>
      </w:r>
      <w:r>
        <w:rPr>
          <w:rFonts w:ascii="Arial" w:hAnsi="Arial" w:hint="cs"/>
          <w:rtl/>
        </w:rPr>
        <w:t>של כל אחד מהמתחמים</w:t>
      </w:r>
      <w:r w:rsidRPr="00CE0005">
        <w:rPr>
          <w:rFonts w:ascii="Arial" w:hAnsi="Arial"/>
          <w:rtl/>
        </w:rPr>
        <w:t>, דהיינו מאסר קצר בפועל לריצוי בדרך של עבודות שירות וענישה צופה פני העתיד.</w:t>
      </w:r>
    </w:p>
    <w:p w14:paraId="14A3FEC2" w14:textId="77777777" w:rsidR="00BA5CCE" w:rsidRPr="00CE0005" w:rsidRDefault="00BA5CCE" w:rsidP="00BA5CCE">
      <w:pPr>
        <w:spacing w:line="360" w:lineRule="auto"/>
        <w:jc w:val="both"/>
        <w:rPr>
          <w:rFonts w:ascii="Arial" w:hAnsi="Arial"/>
          <w:rtl/>
        </w:rPr>
      </w:pPr>
    </w:p>
    <w:p w14:paraId="727107FA" w14:textId="77777777" w:rsidR="00BA5CCE" w:rsidRPr="00CE0005" w:rsidRDefault="00BA5CCE" w:rsidP="00BA5CCE">
      <w:pPr>
        <w:spacing w:line="360" w:lineRule="auto"/>
        <w:jc w:val="both"/>
        <w:rPr>
          <w:rFonts w:ascii="Arial" w:hAnsi="Arial"/>
          <w:b/>
          <w:bCs/>
          <w:u w:val="single"/>
          <w:rtl/>
        </w:rPr>
      </w:pPr>
      <w:r>
        <w:rPr>
          <w:rFonts w:ascii="Arial" w:hAnsi="Arial" w:hint="cs"/>
          <w:b/>
          <w:bCs/>
          <w:rtl/>
        </w:rPr>
        <w:t>17</w:t>
      </w:r>
      <w:r w:rsidRPr="00CE0005">
        <w:rPr>
          <w:rFonts w:ascii="Arial" w:hAnsi="Arial"/>
          <w:b/>
          <w:bCs/>
          <w:rtl/>
        </w:rPr>
        <w:t>.</w:t>
      </w:r>
      <w:r w:rsidRPr="00CE0005">
        <w:rPr>
          <w:rFonts w:ascii="Arial" w:hAnsi="Arial"/>
          <w:b/>
          <w:bCs/>
          <w:u w:val="single"/>
          <w:rtl/>
        </w:rPr>
        <w:t xml:space="preserve"> אשר על כן, אני גוזרת על הנאשם את העונשים הבאים:</w:t>
      </w:r>
    </w:p>
    <w:p w14:paraId="754C082A" w14:textId="77777777" w:rsidR="00BA5CCE" w:rsidRPr="00CE0005" w:rsidRDefault="00BA5CCE" w:rsidP="00BA5CCE">
      <w:pPr>
        <w:numPr>
          <w:ilvl w:val="0"/>
          <w:numId w:val="2"/>
        </w:numPr>
        <w:spacing w:line="360" w:lineRule="auto"/>
        <w:jc w:val="both"/>
        <w:rPr>
          <w:rFonts w:ascii="Arial" w:hAnsi="Arial"/>
        </w:rPr>
      </w:pPr>
      <w:r>
        <w:rPr>
          <w:rFonts w:ascii="Arial" w:hAnsi="Arial" w:hint="cs"/>
          <w:rtl/>
        </w:rPr>
        <w:t>4</w:t>
      </w:r>
      <w:r w:rsidRPr="00CE0005">
        <w:rPr>
          <w:rFonts w:ascii="Arial" w:hAnsi="Arial"/>
          <w:rtl/>
        </w:rPr>
        <w:t xml:space="preserve"> חודשי מאסר בפועל אשר ירוצו בעבודות שירות.</w:t>
      </w:r>
    </w:p>
    <w:p w14:paraId="00E22753" w14:textId="77777777" w:rsidR="00BA5CCE" w:rsidRPr="00CE0005" w:rsidRDefault="00BA5CCE" w:rsidP="00BA5CCE">
      <w:pPr>
        <w:spacing w:line="360" w:lineRule="auto"/>
        <w:ind w:left="720"/>
        <w:jc w:val="both"/>
        <w:rPr>
          <w:rFonts w:ascii="Arial" w:hAnsi="Arial"/>
          <w:rtl/>
        </w:rPr>
      </w:pPr>
      <w:r w:rsidRPr="00CE0005">
        <w:rPr>
          <w:rFonts w:ascii="Arial" w:hAnsi="Arial"/>
          <w:rtl/>
        </w:rPr>
        <w:t xml:space="preserve">הנאשם יתייצב לריצוי עונשו ביום </w:t>
      </w:r>
      <w:r>
        <w:rPr>
          <w:rFonts w:ascii="Arial" w:hAnsi="Arial" w:hint="cs"/>
          <w:rtl/>
        </w:rPr>
        <w:t>27/08/20</w:t>
      </w:r>
      <w:r w:rsidRPr="00CE0005">
        <w:rPr>
          <w:rFonts w:ascii="Arial" w:hAnsi="Arial"/>
          <w:rtl/>
        </w:rPr>
        <w:t xml:space="preserve"> במשרדי הממונה עד השעה 08.30.</w:t>
      </w:r>
    </w:p>
    <w:p w14:paraId="7F0B5C90" w14:textId="77777777" w:rsidR="00BA5CCE" w:rsidRPr="00CE0005" w:rsidRDefault="00BA5CCE" w:rsidP="00BA5CCE">
      <w:pPr>
        <w:spacing w:line="360" w:lineRule="auto"/>
        <w:ind w:left="720"/>
        <w:jc w:val="both"/>
        <w:rPr>
          <w:rFonts w:ascii="Arial" w:hAnsi="Arial"/>
          <w:rtl/>
        </w:rPr>
      </w:pPr>
      <w:r w:rsidRPr="00CE0005">
        <w:rPr>
          <w:rFonts w:ascii="Arial" w:hAnsi="Arial"/>
          <w:rtl/>
        </w:rPr>
        <w:t>מובהר לנאשם כי עליו לעמוד בכל תנאי הממונה שאם לא כן, ירצה את יתרת המאסר מאחורי סורג ובריח.</w:t>
      </w:r>
    </w:p>
    <w:p w14:paraId="71EAF01B" w14:textId="77777777" w:rsidR="00BA5CCE" w:rsidRPr="00CE0005" w:rsidRDefault="00BA5CCE" w:rsidP="00BA5CCE">
      <w:pPr>
        <w:spacing w:line="360" w:lineRule="auto"/>
        <w:ind w:left="720"/>
        <w:jc w:val="both"/>
        <w:rPr>
          <w:rFonts w:ascii="Arial" w:hAnsi="Arial"/>
          <w:rtl/>
        </w:rPr>
      </w:pPr>
      <w:r w:rsidRPr="00CE0005">
        <w:rPr>
          <w:rFonts w:ascii="Arial" w:hAnsi="Arial"/>
          <w:rtl/>
        </w:rPr>
        <w:t xml:space="preserve">במידת הצורך ימסור הנאשם בדיקות לגילוי שרידי סם. </w:t>
      </w:r>
    </w:p>
    <w:p w14:paraId="5D0A217C" w14:textId="77777777" w:rsidR="00BA5CCE" w:rsidRPr="00CE0005" w:rsidRDefault="00BA5CCE" w:rsidP="00BA5CCE">
      <w:pPr>
        <w:spacing w:line="360" w:lineRule="auto"/>
        <w:jc w:val="both"/>
        <w:rPr>
          <w:rFonts w:ascii="Arial" w:hAnsi="Arial"/>
          <w:rtl/>
        </w:rPr>
      </w:pPr>
    </w:p>
    <w:p w14:paraId="68B37E9E" w14:textId="77777777" w:rsidR="00BA5CCE" w:rsidRDefault="00BA5CCE" w:rsidP="00BA5CCE">
      <w:pPr>
        <w:numPr>
          <w:ilvl w:val="0"/>
          <w:numId w:val="2"/>
        </w:numPr>
        <w:spacing w:line="360" w:lineRule="auto"/>
        <w:jc w:val="both"/>
        <w:rPr>
          <w:rFonts w:ascii="Arial" w:hAnsi="Arial"/>
        </w:rPr>
      </w:pPr>
      <w:r w:rsidRPr="00CE0005">
        <w:rPr>
          <w:rFonts w:ascii="Arial" w:hAnsi="Arial"/>
          <w:rtl/>
        </w:rPr>
        <w:t xml:space="preserve">3 חודשי מאסר על תנאי למשך 3 שנים מהיום שלא יעבור שוב עבירה לפי </w:t>
      </w:r>
      <w:hyperlink r:id="rId37" w:history="1">
        <w:r w:rsidR="00304E6B" w:rsidRPr="00304E6B">
          <w:rPr>
            <w:rStyle w:val="Hyperlink"/>
            <w:rFonts w:ascii="Arial" w:hAnsi="Arial"/>
            <w:b/>
            <w:bCs/>
            <w:color w:val="0000FF"/>
            <w:rtl/>
          </w:rPr>
          <w:t>סעיף 192</w:t>
        </w:r>
      </w:hyperlink>
      <w:r>
        <w:rPr>
          <w:rFonts w:ascii="Arial" w:hAnsi="Arial"/>
          <w:b/>
          <w:bCs/>
          <w:rtl/>
        </w:rPr>
        <w:t xml:space="preserve"> ו/או עבירה לפי </w:t>
      </w:r>
      <w:hyperlink r:id="rId38" w:history="1">
        <w:r w:rsidR="00304E6B" w:rsidRPr="00304E6B">
          <w:rPr>
            <w:rStyle w:val="Hyperlink"/>
            <w:rFonts w:ascii="Arial" w:hAnsi="Arial"/>
            <w:b/>
            <w:bCs/>
            <w:color w:val="0000FF"/>
            <w:rtl/>
          </w:rPr>
          <w:t>379</w:t>
        </w:r>
      </w:hyperlink>
      <w:r w:rsidRPr="00A20288">
        <w:rPr>
          <w:rFonts w:ascii="Arial" w:hAnsi="Arial" w:hint="cs"/>
          <w:b/>
          <w:bCs/>
          <w:rtl/>
        </w:rPr>
        <w:t xml:space="preserve"> ו/או </w:t>
      </w:r>
      <w:hyperlink r:id="rId39" w:history="1">
        <w:r w:rsidR="00304E6B" w:rsidRPr="00304E6B">
          <w:rPr>
            <w:rStyle w:val="Hyperlink"/>
            <w:rFonts w:ascii="Arial" w:hAnsi="Arial"/>
            <w:b/>
            <w:bCs/>
            <w:color w:val="0000FF"/>
            <w:rtl/>
          </w:rPr>
          <w:t>380</w:t>
        </w:r>
      </w:hyperlink>
      <w:r w:rsidRPr="00A20288">
        <w:rPr>
          <w:rFonts w:ascii="Arial" w:hAnsi="Arial" w:hint="cs"/>
          <w:b/>
          <w:bCs/>
          <w:rtl/>
        </w:rPr>
        <w:t xml:space="preserve"> לחוק</w:t>
      </w:r>
      <w:r w:rsidRPr="00CE0005">
        <w:rPr>
          <w:rFonts w:ascii="Arial" w:hAnsi="Arial"/>
          <w:rtl/>
        </w:rPr>
        <w:t>.</w:t>
      </w:r>
    </w:p>
    <w:p w14:paraId="490D54CE" w14:textId="77777777" w:rsidR="00BA5CCE" w:rsidRDefault="00BA5CCE" w:rsidP="00BA5CCE">
      <w:pPr>
        <w:spacing w:line="360" w:lineRule="auto"/>
        <w:ind w:left="720"/>
        <w:jc w:val="both"/>
        <w:rPr>
          <w:rFonts w:ascii="Arial" w:hAnsi="Arial"/>
        </w:rPr>
      </w:pPr>
    </w:p>
    <w:p w14:paraId="1F7B41C6" w14:textId="77777777" w:rsidR="00BA5CCE" w:rsidRPr="00CE0005" w:rsidRDefault="00BA5CCE" w:rsidP="00BA5CCE">
      <w:pPr>
        <w:numPr>
          <w:ilvl w:val="0"/>
          <w:numId w:val="2"/>
        </w:numPr>
        <w:spacing w:line="360" w:lineRule="auto"/>
        <w:jc w:val="both"/>
        <w:rPr>
          <w:rFonts w:ascii="Arial" w:hAnsi="Arial"/>
        </w:rPr>
      </w:pPr>
      <w:r>
        <w:rPr>
          <w:rFonts w:ascii="Arial" w:hAnsi="Arial" w:hint="cs"/>
          <w:rtl/>
        </w:rPr>
        <w:t xml:space="preserve">2 </w:t>
      </w:r>
      <w:r w:rsidRPr="00CE0005">
        <w:rPr>
          <w:rFonts w:ascii="Arial" w:hAnsi="Arial"/>
          <w:rtl/>
        </w:rPr>
        <w:t>חודשי מאסר על תנאי למשך 3 שנים מהיום שלא יעבור שוב עבירה לפי</w:t>
      </w:r>
      <w:r>
        <w:rPr>
          <w:rFonts w:ascii="Arial" w:hAnsi="Arial" w:hint="cs"/>
          <w:rtl/>
        </w:rPr>
        <w:t xml:space="preserve"> </w:t>
      </w:r>
      <w:hyperlink r:id="rId40" w:history="1">
        <w:r w:rsidR="007F64D6" w:rsidRPr="007F64D6">
          <w:rPr>
            <w:rFonts w:ascii="Arial" w:hAnsi="Arial"/>
            <w:color w:val="0000FF"/>
            <w:u w:val="single"/>
            <w:rtl/>
          </w:rPr>
          <w:t>פקודת הסמים המסוכנים</w:t>
        </w:r>
      </w:hyperlink>
      <w:r>
        <w:rPr>
          <w:rFonts w:ascii="Arial" w:hAnsi="Arial" w:hint="cs"/>
          <w:rtl/>
        </w:rPr>
        <w:t xml:space="preserve">. </w:t>
      </w:r>
    </w:p>
    <w:p w14:paraId="569701B9" w14:textId="77777777" w:rsidR="00BA5CCE" w:rsidRPr="00A20288" w:rsidRDefault="00BA5CCE" w:rsidP="00BA5CCE">
      <w:pPr>
        <w:spacing w:line="360" w:lineRule="auto"/>
        <w:ind w:left="720"/>
        <w:jc w:val="both"/>
        <w:rPr>
          <w:rFonts w:ascii="Arial" w:hAnsi="Arial"/>
        </w:rPr>
      </w:pPr>
    </w:p>
    <w:p w14:paraId="7A2A0A45" w14:textId="77777777" w:rsidR="00BA5CCE" w:rsidRPr="00CE0005" w:rsidRDefault="00BA5CCE" w:rsidP="00BA5CCE">
      <w:pPr>
        <w:numPr>
          <w:ilvl w:val="0"/>
          <w:numId w:val="2"/>
        </w:numPr>
        <w:spacing w:line="360" w:lineRule="auto"/>
        <w:jc w:val="both"/>
        <w:rPr>
          <w:rFonts w:ascii="Arial" w:hAnsi="Arial"/>
        </w:rPr>
      </w:pPr>
      <w:r w:rsidRPr="00CE0005">
        <w:rPr>
          <w:rFonts w:ascii="Arial" w:hAnsi="Arial"/>
          <w:rtl/>
        </w:rPr>
        <w:t xml:space="preserve">הנאשם ישלם פיצוי לע"ת 3 </w:t>
      </w:r>
      <w:r>
        <w:rPr>
          <w:rFonts w:ascii="Arial" w:hAnsi="Arial" w:hint="cs"/>
          <w:rtl/>
        </w:rPr>
        <w:t>ב</w:t>
      </w:r>
      <w:hyperlink r:id="rId41" w:history="1">
        <w:r w:rsidR="007F64D6" w:rsidRPr="007F64D6">
          <w:rPr>
            <w:rFonts w:ascii="Arial" w:hAnsi="Arial"/>
            <w:color w:val="0000FF"/>
            <w:u w:val="single"/>
            <w:rtl/>
          </w:rPr>
          <w:t>ת"פ 27791-08-16</w:t>
        </w:r>
      </w:hyperlink>
      <w:r>
        <w:rPr>
          <w:rFonts w:ascii="Arial" w:hAnsi="Arial" w:hint="cs"/>
          <w:rtl/>
        </w:rPr>
        <w:t xml:space="preserve">) </w:t>
      </w:r>
      <w:r w:rsidRPr="00CE0005">
        <w:rPr>
          <w:rFonts w:ascii="Arial" w:hAnsi="Arial"/>
          <w:rtl/>
        </w:rPr>
        <w:t>על סך 1,000 ש"ח.</w:t>
      </w:r>
    </w:p>
    <w:p w14:paraId="39D8E0C5" w14:textId="77777777" w:rsidR="00BA5CCE" w:rsidRPr="00CE0005" w:rsidRDefault="00BA5CCE" w:rsidP="00BA5CCE">
      <w:pPr>
        <w:spacing w:line="360" w:lineRule="auto"/>
        <w:ind w:left="720"/>
        <w:jc w:val="both"/>
        <w:rPr>
          <w:rFonts w:ascii="Arial" w:hAnsi="Arial"/>
          <w:b/>
          <w:bCs/>
          <w:rtl/>
        </w:rPr>
      </w:pPr>
      <w:r w:rsidRPr="00CE0005">
        <w:rPr>
          <w:rFonts w:ascii="Arial" w:hAnsi="Arial"/>
          <w:rtl/>
        </w:rPr>
        <w:t>הפיצוי ישולם ב-</w:t>
      </w:r>
      <w:r>
        <w:rPr>
          <w:rFonts w:ascii="Arial" w:hAnsi="Arial" w:hint="cs"/>
          <w:rtl/>
        </w:rPr>
        <w:t>2</w:t>
      </w:r>
      <w:r w:rsidRPr="00CE0005">
        <w:rPr>
          <w:rFonts w:ascii="Arial" w:hAnsi="Arial"/>
          <w:rtl/>
        </w:rPr>
        <w:t xml:space="preserve"> תשלומים שווים ורצופים. תשלום ראשון תוך חודש ימים מהיום.  </w:t>
      </w:r>
    </w:p>
    <w:p w14:paraId="5033A807" w14:textId="77777777" w:rsidR="00BA5CCE" w:rsidRPr="00CE0005" w:rsidRDefault="00BA5CCE" w:rsidP="00BA5CCE">
      <w:pPr>
        <w:spacing w:line="360" w:lineRule="auto"/>
        <w:ind w:left="720"/>
        <w:contextualSpacing/>
        <w:jc w:val="both"/>
        <w:rPr>
          <w:rFonts w:ascii="Arial" w:hAnsi="Arial"/>
          <w:rtl/>
        </w:rPr>
      </w:pPr>
      <w:r w:rsidRPr="00CE0005">
        <w:rPr>
          <w:rFonts w:ascii="Arial" w:hAnsi="Arial"/>
          <w:b/>
          <w:bCs/>
          <w:rtl/>
        </w:rPr>
        <w:t>מצורף טופס פרטי ניזוק.</w:t>
      </w:r>
    </w:p>
    <w:p w14:paraId="68C1F2CD" w14:textId="77777777" w:rsidR="00BA5CCE" w:rsidRPr="00CE0005" w:rsidRDefault="00BA5CCE" w:rsidP="00BA5CCE">
      <w:pPr>
        <w:spacing w:line="360" w:lineRule="auto"/>
        <w:ind w:left="720"/>
        <w:contextualSpacing/>
        <w:jc w:val="both"/>
        <w:rPr>
          <w:rFonts w:ascii="Arial" w:hAnsi="Arial"/>
          <w:rtl/>
        </w:rPr>
      </w:pPr>
    </w:p>
    <w:p w14:paraId="738C8FA4" w14:textId="77777777" w:rsidR="00BA5CCE" w:rsidRPr="00CE0005" w:rsidRDefault="00BA5CCE" w:rsidP="00BA5CCE">
      <w:pPr>
        <w:numPr>
          <w:ilvl w:val="0"/>
          <w:numId w:val="2"/>
        </w:numPr>
        <w:spacing w:line="360" w:lineRule="auto"/>
        <w:jc w:val="both"/>
        <w:rPr>
          <w:rFonts w:ascii="Arial" w:hAnsi="Arial"/>
        </w:rPr>
      </w:pPr>
      <w:r w:rsidRPr="00CE0005">
        <w:rPr>
          <w:rFonts w:ascii="Arial" w:hAnsi="Arial"/>
          <w:rtl/>
        </w:rPr>
        <w:t xml:space="preserve">הנאשם ישלם פיצוי לע"ת 4 </w:t>
      </w:r>
      <w:r>
        <w:rPr>
          <w:rFonts w:ascii="Arial" w:hAnsi="Arial" w:hint="cs"/>
          <w:rtl/>
        </w:rPr>
        <w:t>(ב</w:t>
      </w:r>
      <w:hyperlink r:id="rId42" w:history="1">
        <w:r w:rsidR="007F64D6" w:rsidRPr="007F64D6">
          <w:rPr>
            <w:rFonts w:ascii="Arial" w:hAnsi="Arial"/>
            <w:color w:val="0000FF"/>
            <w:u w:val="single"/>
            <w:rtl/>
          </w:rPr>
          <w:t>ת"פ 27791-08-16</w:t>
        </w:r>
      </w:hyperlink>
      <w:r>
        <w:rPr>
          <w:rFonts w:ascii="Arial" w:hAnsi="Arial" w:hint="cs"/>
          <w:rtl/>
        </w:rPr>
        <w:t xml:space="preserve">) </w:t>
      </w:r>
      <w:r w:rsidRPr="00CE0005">
        <w:rPr>
          <w:rFonts w:ascii="Arial" w:hAnsi="Arial"/>
          <w:rtl/>
        </w:rPr>
        <w:t>על סך 1,000 ש"ח.</w:t>
      </w:r>
    </w:p>
    <w:p w14:paraId="726F795E" w14:textId="77777777" w:rsidR="00BA5CCE" w:rsidRPr="00CE0005" w:rsidRDefault="00BA5CCE" w:rsidP="00BA5CCE">
      <w:pPr>
        <w:spacing w:line="360" w:lineRule="auto"/>
        <w:ind w:left="720"/>
        <w:contextualSpacing/>
        <w:jc w:val="both"/>
        <w:rPr>
          <w:rFonts w:ascii="Arial" w:hAnsi="Arial"/>
          <w:b/>
          <w:bCs/>
          <w:rtl/>
        </w:rPr>
      </w:pPr>
      <w:r w:rsidRPr="00CE0005">
        <w:rPr>
          <w:rFonts w:ascii="Arial" w:hAnsi="Arial"/>
          <w:rtl/>
        </w:rPr>
        <w:t>הפיצוי ישולם ב-</w:t>
      </w:r>
      <w:r>
        <w:rPr>
          <w:rFonts w:ascii="Arial" w:hAnsi="Arial" w:hint="cs"/>
          <w:rtl/>
        </w:rPr>
        <w:t>2</w:t>
      </w:r>
      <w:r w:rsidRPr="00CE0005">
        <w:rPr>
          <w:rFonts w:ascii="Arial" w:hAnsi="Arial"/>
          <w:rtl/>
        </w:rPr>
        <w:t xml:space="preserve"> תשלומים שווים ורצופים. תשלום ראשון תוך </w:t>
      </w:r>
      <w:r>
        <w:rPr>
          <w:rFonts w:ascii="Arial" w:hAnsi="Arial" w:hint="cs"/>
          <w:rtl/>
        </w:rPr>
        <w:t>90 יום</w:t>
      </w:r>
      <w:r w:rsidRPr="00CE0005">
        <w:rPr>
          <w:rFonts w:ascii="Arial" w:hAnsi="Arial"/>
          <w:rtl/>
        </w:rPr>
        <w:t xml:space="preserve"> מהיום.  </w:t>
      </w:r>
    </w:p>
    <w:p w14:paraId="398FEF7A" w14:textId="77777777" w:rsidR="00BA5CCE" w:rsidRPr="00CE0005" w:rsidRDefault="00BA5CCE" w:rsidP="00BA5CCE">
      <w:pPr>
        <w:spacing w:line="360" w:lineRule="auto"/>
        <w:ind w:left="720"/>
        <w:contextualSpacing/>
        <w:jc w:val="both"/>
        <w:rPr>
          <w:rFonts w:ascii="Arial" w:hAnsi="Arial"/>
          <w:rtl/>
        </w:rPr>
      </w:pPr>
      <w:r w:rsidRPr="00CE0005">
        <w:rPr>
          <w:rFonts w:ascii="Arial" w:hAnsi="Arial"/>
          <w:b/>
          <w:bCs/>
          <w:rtl/>
        </w:rPr>
        <w:t>מצורף טופס פרטי ניזוק.</w:t>
      </w:r>
    </w:p>
    <w:p w14:paraId="61E2FD8D" w14:textId="77777777" w:rsidR="00BA5CCE" w:rsidRPr="00CE0005" w:rsidRDefault="00BA5CCE" w:rsidP="00BA5CCE">
      <w:pPr>
        <w:spacing w:line="360" w:lineRule="auto"/>
        <w:ind w:left="720"/>
        <w:contextualSpacing/>
        <w:jc w:val="both"/>
        <w:rPr>
          <w:rFonts w:ascii="Arial" w:hAnsi="Arial"/>
        </w:rPr>
      </w:pPr>
    </w:p>
    <w:p w14:paraId="5C25E915" w14:textId="77777777" w:rsidR="00BA5CCE" w:rsidRDefault="00BA5CCE" w:rsidP="00BA5CCE">
      <w:pPr>
        <w:numPr>
          <w:ilvl w:val="0"/>
          <w:numId w:val="2"/>
        </w:numPr>
        <w:spacing w:line="360" w:lineRule="auto"/>
        <w:jc w:val="both"/>
        <w:rPr>
          <w:rFonts w:ascii="Arial" w:hAnsi="Arial"/>
        </w:rPr>
      </w:pPr>
      <w:r>
        <w:rPr>
          <w:rFonts w:ascii="Arial" w:hAnsi="Arial" w:hint="cs"/>
          <w:rtl/>
        </w:rPr>
        <w:t>הנאשם ישלם קנס בסך 1,000 ₪ או 10 ימי מאסר תמורתו.</w:t>
      </w:r>
    </w:p>
    <w:p w14:paraId="356BA2D2" w14:textId="77777777" w:rsidR="00BA5CCE" w:rsidRDefault="00BA5CCE" w:rsidP="00BA5CCE">
      <w:pPr>
        <w:spacing w:line="360" w:lineRule="auto"/>
        <w:ind w:left="720"/>
        <w:jc w:val="both"/>
        <w:rPr>
          <w:rFonts w:ascii="Arial" w:hAnsi="Arial"/>
        </w:rPr>
      </w:pPr>
      <w:r>
        <w:rPr>
          <w:rFonts w:ascii="Arial" w:hAnsi="Arial" w:hint="cs"/>
          <w:rtl/>
        </w:rPr>
        <w:t xml:space="preserve">הקנס ישולם ב- 2 תשלומים שווים ורצופים, תשלום ראשון תוך 6 חודשים מהיום. </w:t>
      </w:r>
    </w:p>
    <w:p w14:paraId="7D52241B" w14:textId="77777777" w:rsidR="00BA5CCE" w:rsidRDefault="00BA5CCE" w:rsidP="00BA5CCE">
      <w:pPr>
        <w:spacing w:line="360" w:lineRule="auto"/>
        <w:ind w:left="720"/>
        <w:jc w:val="both"/>
        <w:rPr>
          <w:rFonts w:ascii="Arial" w:hAnsi="Arial"/>
        </w:rPr>
      </w:pPr>
    </w:p>
    <w:p w14:paraId="53402D7F" w14:textId="77777777" w:rsidR="00BA5CCE" w:rsidRPr="005F7D59" w:rsidRDefault="00BA5CCE" w:rsidP="00BA5CCE">
      <w:pPr>
        <w:numPr>
          <w:ilvl w:val="0"/>
          <w:numId w:val="2"/>
        </w:numPr>
        <w:spacing w:line="360" w:lineRule="auto"/>
        <w:jc w:val="both"/>
        <w:rPr>
          <w:rFonts w:ascii="Arial" w:hAnsi="Arial"/>
        </w:rPr>
      </w:pPr>
      <w:r w:rsidRPr="005F7D59">
        <w:rPr>
          <w:rFonts w:ascii="Arial" w:hAnsi="Arial"/>
          <w:rtl/>
        </w:rPr>
        <w:t>התחייבות על סך 1,500 ₪ להימנע במשך ש</w:t>
      </w:r>
      <w:r w:rsidRPr="005F7D59">
        <w:rPr>
          <w:rFonts w:ascii="Arial" w:hAnsi="Arial" w:hint="cs"/>
          <w:rtl/>
        </w:rPr>
        <w:t>לוש שנים</w:t>
      </w:r>
      <w:r w:rsidRPr="005F7D59">
        <w:rPr>
          <w:rFonts w:ascii="Arial" w:hAnsi="Arial"/>
          <w:rtl/>
        </w:rPr>
        <w:t xml:space="preserve"> מהיום מביצוע עבירה לפי </w:t>
      </w:r>
      <w:hyperlink r:id="rId43" w:history="1">
        <w:r w:rsidR="00304E6B" w:rsidRPr="00304E6B">
          <w:rPr>
            <w:rStyle w:val="Hyperlink"/>
            <w:rFonts w:ascii="Arial" w:hAnsi="Arial"/>
            <w:b/>
            <w:bCs/>
            <w:color w:val="0000FF"/>
            <w:rtl/>
          </w:rPr>
          <w:t>סעיף 192</w:t>
        </w:r>
      </w:hyperlink>
      <w:r w:rsidRPr="005F7D59">
        <w:rPr>
          <w:rFonts w:ascii="Arial" w:hAnsi="Arial"/>
          <w:b/>
          <w:bCs/>
          <w:rtl/>
        </w:rPr>
        <w:t xml:space="preserve"> ו/או </w:t>
      </w:r>
      <w:hyperlink r:id="rId44" w:history="1">
        <w:r w:rsidR="00304E6B" w:rsidRPr="00304E6B">
          <w:rPr>
            <w:rStyle w:val="Hyperlink"/>
            <w:rFonts w:ascii="Arial" w:hAnsi="Arial"/>
            <w:b/>
            <w:bCs/>
            <w:color w:val="0000FF"/>
            <w:rtl/>
          </w:rPr>
          <w:t>379</w:t>
        </w:r>
      </w:hyperlink>
      <w:r w:rsidRPr="005F7D59">
        <w:rPr>
          <w:rFonts w:ascii="Arial" w:hAnsi="Arial" w:hint="cs"/>
          <w:b/>
          <w:bCs/>
          <w:rtl/>
        </w:rPr>
        <w:t xml:space="preserve"> ו/או </w:t>
      </w:r>
      <w:hyperlink r:id="rId45" w:history="1">
        <w:r w:rsidR="00304E6B" w:rsidRPr="00304E6B">
          <w:rPr>
            <w:rStyle w:val="Hyperlink"/>
            <w:rFonts w:ascii="Arial" w:hAnsi="Arial"/>
            <w:b/>
            <w:bCs/>
            <w:color w:val="0000FF"/>
            <w:rtl/>
          </w:rPr>
          <w:t>380</w:t>
        </w:r>
      </w:hyperlink>
      <w:r w:rsidRPr="005F7D59">
        <w:rPr>
          <w:rFonts w:ascii="Arial" w:hAnsi="Arial" w:hint="cs"/>
          <w:b/>
          <w:bCs/>
          <w:rtl/>
        </w:rPr>
        <w:t xml:space="preserve"> לחוק</w:t>
      </w:r>
      <w:r>
        <w:rPr>
          <w:rFonts w:ascii="Arial" w:hAnsi="Arial" w:hint="cs"/>
          <w:b/>
          <w:bCs/>
          <w:rtl/>
        </w:rPr>
        <w:t xml:space="preserve"> ו/או </w:t>
      </w:r>
      <w:hyperlink r:id="rId46" w:history="1">
        <w:r w:rsidR="007F64D6" w:rsidRPr="007F64D6">
          <w:rPr>
            <w:rFonts w:ascii="Arial" w:hAnsi="Arial"/>
            <w:b/>
            <w:bCs/>
            <w:color w:val="0000FF"/>
            <w:u w:val="single"/>
            <w:rtl/>
          </w:rPr>
          <w:t>פקודת הסמים המסוכנים</w:t>
        </w:r>
      </w:hyperlink>
      <w:r>
        <w:rPr>
          <w:rFonts w:ascii="Arial" w:hAnsi="Arial" w:hint="cs"/>
          <w:b/>
          <w:bCs/>
          <w:rtl/>
        </w:rPr>
        <w:t xml:space="preserve">. </w:t>
      </w:r>
    </w:p>
    <w:p w14:paraId="601E4D8E" w14:textId="77777777" w:rsidR="00BA5CCE" w:rsidRPr="005F7D59" w:rsidRDefault="00BA5CCE" w:rsidP="00BA5CCE">
      <w:pPr>
        <w:spacing w:line="360" w:lineRule="auto"/>
        <w:ind w:left="720"/>
        <w:jc w:val="both"/>
        <w:rPr>
          <w:rFonts w:ascii="Arial" w:hAnsi="Arial"/>
        </w:rPr>
      </w:pPr>
    </w:p>
    <w:p w14:paraId="05923A6C" w14:textId="77777777" w:rsidR="00BA5CCE" w:rsidRPr="005F7D59" w:rsidRDefault="00BA5CCE" w:rsidP="00BA5CCE">
      <w:pPr>
        <w:numPr>
          <w:ilvl w:val="0"/>
          <w:numId w:val="2"/>
        </w:numPr>
        <w:spacing w:line="360" w:lineRule="auto"/>
        <w:jc w:val="both"/>
        <w:rPr>
          <w:rFonts w:ascii="Arial" w:hAnsi="Arial"/>
        </w:rPr>
      </w:pPr>
      <w:r w:rsidRPr="005F7D59">
        <w:rPr>
          <w:rFonts w:ascii="Arial" w:hAnsi="Arial" w:hint="cs"/>
          <w:rtl/>
        </w:rPr>
        <w:t xml:space="preserve">3 חודשי פסילה על תנאי למשך שנתיים מהיום באם יעבור שוב עבירה לפי </w:t>
      </w:r>
      <w:hyperlink r:id="rId47" w:history="1">
        <w:r w:rsidR="007F64D6" w:rsidRPr="007F64D6">
          <w:rPr>
            <w:rFonts w:ascii="Arial" w:hAnsi="Arial"/>
            <w:color w:val="0000FF"/>
            <w:u w:val="single"/>
            <w:rtl/>
          </w:rPr>
          <w:t>פקודת הסמים המסוכנים</w:t>
        </w:r>
      </w:hyperlink>
      <w:r w:rsidRPr="005F7D59">
        <w:rPr>
          <w:rFonts w:ascii="Arial" w:hAnsi="Arial" w:hint="cs"/>
          <w:rtl/>
        </w:rPr>
        <w:t>.</w:t>
      </w:r>
    </w:p>
    <w:p w14:paraId="55D8020C" w14:textId="77777777" w:rsidR="00BA5CCE" w:rsidRPr="007F64D6" w:rsidRDefault="007F64D6" w:rsidP="00BA5CCE">
      <w:pPr>
        <w:spacing w:line="360" w:lineRule="auto"/>
        <w:jc w:val="both"/>
        <w:rPr>
          <w:rFonts w:ascii="Arial" w:hAnsi="Arial"/>
          <w:b/>
          <w:bCs/>
          <w:color w:val="FFFFFF"/>
          <w:sz w:val="2"/>
          <w:szCs w:val="2"/>
          <w:rtl/>
        </w:rPr>
      </w:pPr>
      <w:r w:rsidRPr="007F64D6">
        <w:rPr>
          <w:rFonts w:ascii="Arial" w:hAnsi="Arial"/>
          <w:b/>
          <w:bCs/>
          <w:color w:val="FFFFFF"/>
          <w:sz w:val="2"/>
          <w:szCs w:val="2"/>
          <w:rtl/>
        </w:rPr>
        <w:t>5129371</w:t>
      </w:r>
    </w:p>
    <w:p w14:paraId="5AD364C5" w14:textId="77777777" w:rsidR="00BA5CCE" w:rsidRPr="00CE0005" w:rsidRDefault="007F64D6" w:rsidP="00BA5CCE">
      <w:pPr>
        <w:spacing w:line="360" w:lineRule="auto"/>
        <w:jc w:val="both"/>
        <w:rPr>
          <w:rFonts w:ascii="Arial" w:hAnsi="Arial"/>
          <w:b/>
          <w:bCs/>
        </w:rPr>
      </w:pPr>
      <w:r w:rsidRPr="007F64D6">
        <w:rPr>
          <w:rFonts w:ascii="Arial" w:hAnsi="Arial"/>
          <w:b/>
          <w:bCs/>
          <w:color w:val="FFFFFF"/>
          <w:sz w:val="2"/>
          <w:szCs w:val="2"/>
          <w:rtl/>
        </w:rPr>
        <w:t>54678313</w:t>
      </w:r>
      <w:r w:rsidR="00BA5CCE" w:rsidRPr="00CE0005">
        <w:rPr>
          <w:rFonts w:ascii="Arial" w:hAnsi="Arial"/>
          <w:b/>
          <w:bCs/>
          <w:rtl/>
        </w:rPr>
        <w:t xml:space="preserve">זכות ערעור כחוק. </w:t>
      </w:r>
    </w:p>
    <w:p w14:paraId="7ACDAE4F" w14:textId="77777777" w:rsidR="00BA5CCE" w:rsidRPr="009F2210" w:rsidRDefault="00BA5CCE" w:rsidP="00BA5CCE">
      <w:pPr>
        <w:rPr>
          <w:sz w:val="16"/>
          <w:szCs w:val="16"/>
          <w:rtl/>
        </w:rPr>
      </w:pPr>
    </w:p>
    <w:p w14:paraId="3FA4F73F" w14:textId="77777777" w:rsidR="00BA5CCE" w:rsidRPr="009F2210" w:rsidRDefault="00BA5CCE" w:rsidP="00BA5CCE">
      <w:pPr>
        <w:rPr>
          <w:sz w:val="14"/>
          <w:szCs w:val="14"/>
          <w:rtl/>
        </w:rPr>
      </w:pPr>
    </w:p>
    <w:p w14:paraId="36AE111E" w14:textId="77777777" w:rsidR="00BA5CCE" w:rsidRPr="00560E8F" w:rsidRDefault="007F64D6" w:rsidP="007F64D6">
      <w:pPr>
        <w:jc w:val="center"/>
      </w:pPr>
      <w:bookmarkStart w:id="8" w:name="Nitan"/>
      <w:r>
        <w:rPr>
          <w:rFonts w:ascii="Arial" w:hAnsi="Arial"/>
          <w:rtl/>
        </w:rPr>
        <w:t xml:space="preserve">ניתן היום, 9 ביוני 2020, יז' סיון תש"פ במעמד הצדדים. </w:t>
      </w:r>
      <w:bookmarkEnd w:id="8"/>
      <w:r w:rsidR="00BA5CCE">
        <w:rPr>
          <w:rFonts w:hint="cs"/>
          <w:rtl/>
        </w:rPr>
        <w:t xml:space="preserve">   </w:t>
      </w:r>
      <w:r w:rsidR="00BA5CCE">
        <w:rPr>
          <w:rFonts w:hint="cs"/>
          <w:rtl/>
        </w:rPr>
        <w:tab/>
      </w:r>
      <w:r w:rsidR="00BA5CCE">
        <w:rPr>
          <w:rFonts w:hint="cs"/>
          <w:rtl/>
        </w:rPr>
        <w:tab/>
      </w:r>
      <w:r w:rsidR="00BA5CCE">
        <w:rPr>
          <w:rFonts w:hint="cs"/>
          <w:rtl/>
        </w:rPr>
        <w:tab/>
      </w:r>
      <w:r w:rsidR="00BA5CCE">
        <w:rPr>
          <w:rFonts w:hint="cs"/>
          <w:rtl/>
        </w:rPr>
        <w:tab/>
      </w:r>
      <w:r w:rsidR="00BA5CCE">
        <w:rPr>
          <w:rFonts w:hint="cs"/>
          <w:rtl/>
        </w:rPr>
        <w:tab/>
      </w:r>
    </w:p>
    <w:p w14:paraId="4ED36E96" w14:textId="77777777" w:rsidR="00BA5CCE" w:rsidRPr="00304E6B" w:rsidRDefault="00304E6B" w:rsidP="00BA5CCE">
      <w:pPr>
        <w:jc w:val="center"/>
        <w:rPr>
          <w:rFonts w:ascii="Arial" w:hAnsi="Arial" w:cs="FrankRuehl"/>
          <w:color w:val="FFFFFF"/>
          <w:sz w:val="2"/>
          <w:szCs w:val="2"/>
          <w:rtl/>
        </w:rPr>
      </w:pPr>
      <w:r w:rsidRPr="00304E6B">
        <w:rPr>
          <w:rFonts w:ascii="Arial" w:hAnsi="Arial" w:cs="FrankRuehl"/>
          <w:color w:val="FFFFFF"/>
          <w:sz w:val="2"/>
          <w:szCs w:val="2"/>
          <w:rtl/>
        </w:rPr>
        <w:t>5129371</w:t>
      </w:r>
    </w:p>
    <w:p w14:paraId="20463D4C" w14:textId="77777777" w:rsidR="00612425" w:rsidRPr="00304E6B" w:rsidRDefault="00304E6B" w:rsidP="007F64D6">
      <w:pPr>
        <w:keepNext/>
        <w:rPr>
          <w:rFonts w:ascii="David" w:hAnsi="David"/>
          <w:color w:val="FFFFFF"/>
          <w:sz w:val="2"/>
          <w:szCs w:val="2"/>
          <w:rtl/>
        </w:rPr>
      </w:pPr>
      <w:r w:rsidRPr="00304E6B">
        <w:rPr>
          <w:rFonts w:ascii="David" w:hAnsi="David"/>
          <w:color w:val="FFFFFF"/>
          <w:sz w:val="2"/>
          <w:szCs w:val="2"/>
          <w:rtl/>
        </w:rPr>
        <w:t>5129371512937154678313</w:t>
      </w:r>
    </w:p>
    <w:p w14:paraId="41AA470E" w14:textId="77777777" w:rsidR="007F64D6" w:rsidRPr="00304E6B" w:rsidRDefault="00304E6B" w:rsidP="007F64D6">
      <w:pPr>
        <w:rPr>
          <w:color w:val="FFFFFF"/>
          <w:sz w:val="2"/>
          <w:szCs w:val="2"/>
          <w:rtl/>
        </w:rPr>
      </w:pPr>
      <w:r w:rsidRPr="00304E6B">
        <w:rPr>
          <w:color w:val="FFFFFF"/>
          <w:sz w:val="2"/>
          <w:szCs w:val="2"/>
          <w:rtl/>
        </w:rPr>
        <w:t>5467831354678313</w:t>
      </w:r>
    </w:p>
    <w:p w14:paraId="3C74B1A3" w14:textId="77777777" w:rsidR="007F64D6" w:rsidRDefault="007F64D6" w:rsidP="007F64D6">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63CF93FA" w14:textId="77777777" w:rsidR="00304E6B" w:rsidRPr="00304E6B" w:rsidRDefault="00304E6B" w:rsidP="00304E6B">
      <w:pPr>
        <w:keepNext/>
        <w:rPr>
          <w:rFonts w:ascii="David" w:hAnsi="David"/>
          <w:color w:val="000000"/>
          <w:sz w:val="22"/>
          <w:szCs w:val="22"/>
          <w:rtl/>
        </w:rPr>
      </w:pPr>
    </w:p>
    <w:p w14:paraId="2D6CCEE3" w14:textId="77777777" w:rsidR="00304E6B" w:rsidRPr="00304E6B" w:rsidRDefault="00304E6B" w:rsidP="00304E6B">
      <w:pPr>
        <w:keepNext/>
        <w:rPr>
          <w:rFonts w:ascii="David" w:hAnsi="David"/>
          <w:color w:val="000000"/>
          <w:sz w:val="22"/>
          <w:szCs w:val="22"/>
          <w:rtl/>
        </w:rPr>
      </w:pPr>
      <w:r w:rsidRPr="00304E6B">
        <w:rPr>
          <w:rFonts w:ascii="David" w:hAnsi="David"/>
          <w:color w:val="000000"/>
          <w:sz w:val="22"/>
          <w:szCs w:val="22"/>
          <w:rtl/>
        </w:rPr>
        <w:t>טל לחיאני שהם 54678313-/</w:t>
      </w:r>
    </w:p>
    <w:p w14:paraId="4249B7FA" w14:textId="77777777" w:rsidR="00304E6B" w:rsidRPr="00304E6B" w:rsidRDefault="00304E6B" w:rsidP="00304E6B">
      <w:pPr>
        <w:keepNext/>
        <w:rPr>
          <w:rFonts w:ascii="David" w:hAnsi="David"/>
          <w:color w:val="000000"/>
          <w:sz w:val="22"/>
          <w:szCs w:val="22"/>
          <w:rtl/>
        </w:rPr>
      </w:pPr>
      <w:r w:rsidRPr="00304E6B">
        <w:rPr>
          <w:color w:val="000000"/>
          <w:u w:val="single"/>
          <w:rtl/>
        </w:rPr>
        <w:t>נוסח מסמך זה כפוף לשינויי ניסוח ועריכה</w:t>
      </w:r>
    </w:p>
    <w:p w14:paraId="2123BFAC" w14:textId="77777777" w:rsidR="00304E6B" w:rsidRPr="00304E6B" w:rsidRDefault="00304E6B" w:rsidP="00304E6B">
      <w:pPr>
        <w:keepNext/>
        <w:rPr>
          <w:rFonts w:ascii="David" w:hAnsi="David"/>
          <w:color w:val="000000"/>
          <w:sz w:val="22"/>
          <w:szCs w:val="22"/>
          <w:rtl/>
        </w:rPr>
      </w:pPr>
    </w:p>
    <w:p w14:paraId="737CF8C1" w14:textId="77777777" w:rsidR="007F64D6" w:rsidRPr="007F64D6" w:rsidRDefault="007F64D6" w:rsidP="00304E6B">
      <w:pPr>
        <w:rPr>
          <w:color w:val="0000FF"/>
          <w:u w:val="single"/>
        </w:rPr>
      </w:pPr>
    </w:p>
    <w:sectPr w:rsidR="007F64D6" w:rsidRPr="007F64D6" w:rsidSect="00304E6B">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DCCF2" w14:textId="77777777" w:rsidR="002940E3" w:rsidRDefault="002940E3" w:rsidP="007C778B">
      <w:r>
        <w:separator/>
      </w:r>
    </w:p>
  </w:endnote>
  <w:endnote w:type="continuationSeparator" w:id="0">
    <w:p w14:paraId="4F3D1249" w14:textId="77777777" w:rsidR="002940E3" w:rsidRDefault="002940E3" w:rsidP="007C7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F2032" w14:textId="77777777" w:rsidR="00304E6B" w:rsidRDefault="00304E6B" w:rsidP="00304E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18730771" w14:textId="77777777" w:rsidR="00526105" w:rsidRPr="00304E6B" w:rsidRDefault="00304E6B" w:rsidP="00304E6B">
    <w:pPr>
      <w:pStyle w:val="a5"/>
      <w:pBdr>
        <w:top w:val="single" w:sz="4" w:space="1" w:color="auto"/>
        <w:between w:val="single" w:sz="4" w:space="0" w:color="auto"/>
      </w:pBdr>
      <w:spacing w:after="60"/>
      <w:jc w:val="center"/>
      <w:rPr>
        <w:rFonts w:ascii="FrankRuehl" w:hAnsi="FrankRuehl" w:cs="FrankRuehl"/>
        <w:color w:val="000000"/>
      </w:rPr>
    </w:pPr>
    <w:r w:rsidRPr="00304E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A3823" w14:textId="77777777" w:rsidR="00304E6B" w:rsidRDefault="00304E6B" w:rsidP="00304E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096E">
      <w:rPr>
        <w:rFonts w:ascii="FrankRuehl" w:hAnsi="FrankRuehl" w:cs="FrankRuehl"/>
        <w:noProof/>
        <w:rtl/>
      </w:rPr>
      <w:t>1</w:t>
    </w:r>
    <w:r>
      <w:rPr>
        <w:rFonts w:ascii="FrankRuehl" w:hAnsi="FrankRuehl" w:cs="FrankRuehl"/>
        <w:rtl/>
      </w:rPr>
      <w:fldChar w:fldCharType="end"/>
    </w:r>
  </w:p>
  <w:p w14:paraId="3E686564" w14:textId="77777777" w:rsidR="00526105" w:rsidRPr="00304E6B" w:rsidRDefault="00304E6B" w:rsidP="00304E6B">
    <w:pPr>
      <w:pStyle w:val="a5"/>
      <w:pBdr>
        <w:top w:val="single" w:sz="4" w:space="1" w:color="auto"/>
        <w:between w:val="single" w:sz="4" w:space="0" w:color="auto"/>
      </w:pBdr>
      <w:spacing w:after="60"/>
      <w:jc w:val="center"/>
      <w:rPr>
        <w:rFonts w:ascii="FrankRuehl" w:hAnsi="FrankRuehl" w:cs="FrankRuehl"/>
        <w:color w:val="000000"/>
      </w:rPr>
    </w:pPr>
    <w:r w:rsidRPr="00304E6B">
      <w:rPr>
        <w:rFonts w:ascii="FrankRuehl" w:hAnsi="FrankRuehl" w:cs="FrankRuehl"/>
        <w:color w:val="000000"/>
      </w:rPr>
      <w:pict w14:anchorId="27C5B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51D89" w14:textId="77777777" w:rsidR="002940E3" w:rsidRDefault="002940E3" w:rsidP="007C778B">
      <w:r>
        <w:separator/>
      </w:r>
    </w:p>
  </w:footnote>
  <w:footnote w:type="continuationSeparator" w:id="0">
    <w:p w14:paraId="594A3552" w14:textId="77777777" w:rsidR="002940E3" w:rsidRDefault="002940E3" w:rsidP="007C7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E50D0" w14:textId="77777777" w:rsidR="007F64D6" w:rsidRPr="00304E6B" w:rsidRDefault="00304E6B" w:rsidP="00304E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27791-08-16</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5B57D" w14:textId="77777777" w:rsidR="007F64D6" w:rsidRPr="00304E6B" w:rsidRDefault="00304E6B" w:rsidP="00304E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27791-08-16</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10202"/>
    <w:multiLevelType w:val="hybridMultilevel"/>
    <w:tmpl w:val="06E4C76E"/>
    <w:lvl w:ilvl="0" w:tplc="3478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2067CDB"/>
    <w:multiLevelType w:val="hybridMultilevel"/>
    <w:tmpl w:val="559EEE6E"/>
    <w:lvl w:ilvl="0" w:tplc="B9580692">
      <w:start w:val="1"/>
      <w:numFmt w:val="hebrew1"/>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2" w15:restartNumberingAfterBreak="0">
    <w:nsid w:val="345317BB"/>
    <w:multiLevelType w:val="hybridMultilevel"/>
    <w:tmpl w:val="EAB027A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41989723">
    <w:abstractNumId w:val="0"/>
  </w:num>
  <w:num w:numId="2" w16cid:durableId="743332367">
    <w:abstractNumId w:val="2"/>
  </w:num>
  <w:num w:numId="3" w16cid:durableId="917055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5CCE"/>
    <w:rsid w:val="001B5A3B"/>
    <w:rsid w:val="002940E3"/>
    <w:rsid w:val="00304E6B"/>
    <w:rsid w:val="0041509B"/>
    <w:rsid w:val="00526105"/>
    <w:rsid w:val="00612425"/>
    <w:rsid w:val="0062020A"/>
    <w:rsid w:val="0063096E"/>
    <w:rsid w:val="007C778B"/>
    <w:rsid w:val="007F64D6"/>
    <w:rsid w:val="00BA5C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B39669"/>
  <w15:chartTrackingRefBased/>
  <w15:docId w15:val="{26D94D4D-BB79-4830-8D3C-48C1A526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5CC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5CCE"/>
    <w:pPr>
      <w:tabs>
        <w:tab w:val="center" w:pos="4153"/>
        <w:tab w:val="right" w:pos="8306"/>
      </w:tabs>
    </w:pPr>
  </w:style>
  <w:style w:type="character" w:customStyle="1" w:styleId="a4">
    <w:name w:val="כותרת עליונה תו"/>
    <w:link w:val="a3"/>
    <w:rsid w:val="00BA5CCE"/>
    <w:rPr>
      <w:rFonts w:ascii="Times New Roman" w:eastAsia="Times New Roman" w:hAnsi="Times New Roman" w:cs="David"/>
      <w:sz w:val="24"/>
      <w:szCs w:val="24"/>
    </w:rPr>
  </w:style>
  <w:style w:type="paragraph" w:styleId="a5">
    <w:name w:val="footer"/>
    <w:basedOn w:val="a"/>
    <w:link w:val="a6"/>
    <w:rsid w:val="00BA5CCE"/>
    <w:pPr>
      <w:tabs>
        <w:tab w:val="center" w:pos="4153"/>
        <w:tab w:val="right" w:pos="8306"/>
      </w:tabs>
    </w:pPr>
  </w:style>
  <w:style w:type="character" w:customStyle="1" w:styleId="a6">
    <w:name w:val="כותרת תחתונה תו"/>
    <w:link w:val="a5"/>
    <w:rsid w:val="00BA5CCE"/>
    <w:rPr>
      <w:rFonts w:ascii="Times New Roman" w:eastAsia="Times New Roman" w:hAnsi="Times New Roman" w:cs="David"/>
      <w:sz w:val="24"/>
      <w:szCs w:val="24"/>
    </w:rPr>
  </w:style>
  <w:style w:type="table" w:styleId="a7">
    <w:name w:val="Table Grid"/>
    <w:basedOn w:val="a1"/>
    <w:rsid w:val="00BA5C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5CCE"/>
  </w:style>
  <w:style w:type="character" w:styleId="Hyperlink">
    <w:name w:val="Hyperlink"/>
    <w:rsid w:val="007F64D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380" TargetMode="External"/><Relationship Id="rId21" Type="http://schemas.openxmlformats.org/officeDocument/2006/relationships/hyperlink" Target="http://www.nevo.co.il/law/70301/380"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1606258" TargetMode="External"/><Relationship Id="rId47" Type="http://schemas.openxmlformats.org/officeDocument/2006/relationships/hyperlink" Target="http://www.nevo.co.il/law/4216"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2173635" TargetMode="External"/><Relationship Id="rId11" Type="http://schemas.openxmlformats.org/officeDocument/2006/relationships/hyperlink" Target="http://www.nevo.co.il/law/70301/380"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3768746" TargetMode="External"/><Relationship Id="rId37" Type="http://schemas.openxmlformats.org/officeDocument/2006/relationships/hyperlink" Target="http://www.nevo.co.il/law/70301/192" TargetMode="External"/><Relationship Id="rId40" Type="http://schemas.openxmlformats.org/officeDocument/2006/relationships/hyperlink" Target="http://www.nevo.co.il/law/4216" TargetMode="External"/><Relationship Id="rId45" Type="http://schemas.openxmlformats.org/officeDocument/2006/relationships/hyperlink" Target="http://www.nevo.co.il/law/70301/380"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379" TargetMode="External"/><Relationship Id="rId19" Type="http://schemas.openxmlformats.org/officeDocument/2006/relationships/hyperlink" Target="http://www.nevo.co.il/law/70301/379" TargetMode="External"/><Relationship Id="rId31" Type="http://schemas.openxmlformats.org/officeDocument/2006/relationships/hyperlink" Target="http://www.nevo.co.il/case/2576441" TargetMode="External"/><Relationship Id="rId44" Type="http://schemas.openxmlformats.org/officeDocument/2006/relationships/hyperlink" Target="http://www.nevo.co.il/law/70301/379"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192" TargetMode="External"/><Relationship Id="rId27" Type="http://schemas.openxmlformats.org/officeDocument/2006/relationships/hyperlink" Target="http://www.nevo.co.il/case/6240207" TargetMode="External"/><Relationship Id="rId30" Type="http://schemas.openxmlformats.org/officeDocument/2006/relationships/hyperlink" Target="http://www.nevo.co.il/case/2878717" TargetMode="External"/><Relationship Id="rId35" Type="http://schemas.openxmlformats.org/officeDocument/2006/relationships/hyperlink" Target="http://www.nevo.co.il/law/70301/40jc" TargetMode="External"/><Relationship Id="rId43" Type="http://schemas.openxmlformats.org/officeDocument/2006/relationships/hyperlink" Target="http://www.nevo.co.il/law/70301/192"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192"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40i" TargetMode="External"/><Relationship Id="rId38" Type="http://schemas.openxmlformats.org/officeDocument/2006/relationships/hyperlink" Target="http://www.nevo.co.il/law/70301/379" TargetMode="External"/><Relationship Id="rId46" Type="http://schemas.openxmlformats.org/officeDocument/2006/relationships/hyperlink" Target="http://www.nevo.co.il/law/4216" TargetMode="External"/><Relationship Id="rId20" Type="http://schemas.openxmlformats.org/officeDocument/2006/relationships/hyperlink" Target="http://www.nevo.co.il/case/25211740" TargetMode="External"/><Relationship Id="rId41" Type="http://schemas.openxmlformats.org/officeDocument/2006/relationships/hyperlink" Target="http://www.nevo.co.il/case/21606258"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26658634" TargetMode="External"/><Relationship Id="rId28" Type="http://schemas.openxmlformats.org/officeDocument/2006/relationships/hyperlink" Target="http://www.nevo.co.il/case/6234659" TargetMode="External"/><Relationship Id="rId36" Type="http://schemas.openxmlformats.org/officeDocument/2006/relationships/hyperlink" Target="http://www.nevo.co.il/law/70301/40ja"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2039</Words>
  <Characters>10197</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12212</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7143526</vt:i4>
      </vt:variant>
      <vt:variant>
        <vt:i4>114</vt:i4>
      </vt:variant>
      <vt:variant>
        <vt:i4>0</vt:i4>
      </vt:variant>
      <vt:variant>
        <vt:i4>5</vt:i4>
      </vt:variant>
      <vt:variant>
        <vt:lpwstr>http://www.nevo.co.il/law/70301/380</vt:lpwstr>
      </vt:variant>
      <vt:variant>
        <vt:lpwstr/>
      </vt:variant>
      <vt:variant>
        <vt:i4>6422630</vt:i4>
      </vt:variant>
      <vt:variant>
        <vt:i4>111</vt:i4>
      </vt:variant>
      <vt:variant>
        <vt:i4>0</vt:i4>
      </vt:variant>
      <vt:variant>
        <vt:i4>5</vt:i4>
      </vt:variant>
      <vt:variant>
        <vt:lpwstr>http://www.nevo.co.il/law/70301/379</vt:lpwstr>
      </vt:variant>
      <vt:variant>
        <vt:lpwstr/>
      </vt:variant>
      <vt:variant>
        <vt:i4>7077988</vt:i4>
      </vt:variant>
      <vt:variant>
        <vt:i4>108</vt:i4>
      </vt:variant>
      <vt:variant>
        <vt:i4>0</vt:i4>
      </vt:variant>
      <vt:variant>
        <vt:i4>5</vt:i4>
      </vt:variant>
      <vt:variant>
        <vt:lpwstr>http://www.nevo.co.il/law/70301/192</vt:lpwstr>
      </vt:variant>
      <vt:variant>
        <vt:lpwstr/>
      </vt:variant>
      <vt:variant>
        <vt:i4>3604599</vt:i4>
      </vt:variant>
      <vt:variant>
        <vt:i4>105</vt:i4>
      </vt:variant>
      <vt:variant>
        <vt:i4>0</vt:i4>
      </vt:variant>
      <vt:variant>
        <vt:i4>5</vt:i4>
      </vt:variant>
      <vt:variant>
        <vt:lpwstr>http://www.nevo.co.il/case/21606258</vt:lpwstr>
      </vt:variant>
      <vt:variant>
        <vt:lpwstr/>
      </vt:variant>
      <vt:variant>
        <vt:i4>3604599</vt:i4>
      </vt:variant>
      <vt:variant>
        <vt:i4>102</vt:i4>
      </vt:variant>
      <vt:variant>
        <vt:i4>0</vt:i4>
      </vt:variant>
      <vt:variant>
        <vt:i4>5</vt:i4>
      </vt:variant>
      <vt:variant>
        <vt:lpwstr>http://www.nevo.co.il/case/21606258</vt:lpwstr>
      </vt:variant>
      <vt:variant>
        <vt:lpwstr/>
      </vt:variant>
      <vt:variant>
        <vt:i4>8257637</vt:i4>
      </vt:variant>
      <vt:variant>
        <vt:i4>99</vt:i4>
      </vt:variant>
      <vt:variant>
        <vt:i4>0</vt:i4>
      </vt:variant>
      <vt:variant>
        <vt:i4>5</vt:i4>
      </vt:variant>
      <vt:variant>
        <vt:lpwstr>http://www.nevo.co.il/law/4216</vt:lpwstr>
      </vt:variant>
      <vt:variant>
        <vt:lpwstr/>
      </vt:variant>
      <vt:variant>
        <vt:i4>7143526</vt:i4>
      </vt:variant>
      <vt:variant>
        <vt:i4>96</vt:i4>
      </vt:variant>
      <vt:variant>
        <vt:i4>0</vt:i4>
      </vt:variant>
      <vt:variant>
        <vt:i4>5</vt:i4>
      </vt:variant>
      <vt:variant>
        <vt:lpwstr>http://www.nevo.co.il/law/70301/380</vt:lpwstr>
      </vt:variant>
      <vt:variant>
        <vt:lpwstr/>
      </vt:variant>
      <vt:variant>
        <vt:i4>6422630</vt:i4>
      </vt:variant>
      <vt:variant>
        <vt:i4>93</vt:i4>
      </vt:variant>
      <vt:variant>
        <vt:i4>0</vt:i4>
      </vt:variant>
      <vt:variant>
        <vt:i4>5</vt:i4>
      </vt:variant>
      <vt:variant>
        <vt:lpwstr>http://www.nevo.co.il/law/70301/379</vt:lpwstr>
      </vt:variant>
      <vt:variant>
        <vt:lpwstr/>
      </vt:variant>
      <vt:variant>
        <vt:i4>7077988</vt:i4>
      </vt:variant>
      <vt:variant>
        <vt:i4>90</vt:i4>
      </vt:variant>
      <vt:variant>
        <vt:i4>0</vt:i4>
      </vt:variant>
      <vt:variant>
        <vt:i4>5</vt:i4>
      </vt:variant>
      <vt:variant>
        <vt:lpwstr>http://www.nevo.co.il/law/70301/192</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3407999</vt:i4>
      </vt:variant>
      <vt:variant>
        <vt:i4>75</vt:i4>
      </vt:variant>
      <vt:variant>
        <vt:i4>0</vt:i4>
      </vt:variant>
      <vt:variant>
        <vt:i4>5</vt:i4>
      </vt:variant>
      <vt:variant>
        <vt:lpwstr>http://www.nevo.co.il/case/3768746</vt:lpwstr>
      </vt:variant>
      <vt:variant>
        <vt:lpwstr/>
      </vt:variant>
      <vt:variant>
        <vt:i4>3145843</vt:i4>
      </vt:variant>
      <vt:variant>
        <vt:i4>72</vt:i4>
      </vt:variant>
      <vt:variant>
        <vt:i4>0</vt:i4>
      </vt:variant>
      <vt:variant>
        <vt:i4>5</vt:i4>
      </vt:variant>
      <vt:variant>
        <vt:lpwstr>http://www.nevo.co.il/case/2576441</vt:lpwstr>
      </vt:variant>
      <vt:variant>
        <vt:lpwstr/>
      </vt:variant>
      <vt:variant>
        <vt:i4>3473525</vt:i4>
      </vt:variant>
      <vt:variant>
        <vt:i4>69</vt:i4>
      </vt:variant>
      <vt:variant>
        <vt:i4>0</vt:i4>
      </vt:variant>
      <vt:variant>
        <vt:i4>5</vt:i4>
      </vt:variant>
      <vt:variant>
        <vt:lpwstr>http://www.nevo.co.il/case/2878717</vt:lpwstr>
      </vt:variant>
      <vt:variant>
        <vt:lpwstr/>
      </vt:variant>
      <vt:variant>
        <vt:i4>3342455</vt:i4>
      </vt:variant>
      <vt:variant>
        <vt:i4>66</vt:i4>
      </vt:variant>
      <vt:variant>
        <vt:i4>0</vt:i4>
      </vt:variant>
      <vt:variant>
        <vt:i4>5</vt:i4>
      </vt:variant>
      <vt:variant>
        <vt:lpwstr>http://www.nevo.co.il/case/22173635</vt:lpwstr>
      </vt:variant>
      <vt:variant>
        <vt:lpwstr/>
      </vt:variant>
      <vt:variant>
        <vt:i4>3801207</vt:i4>
      </vt:variant>
      <vt:variant>
        <vt:i4>63</vt:i4>
      </vt:variant>
      <vt:variant>
        <vt:i4>0</vt:i4>
      </vt:variant>
      <vt:variant>
        <vt:i4>5</vt:i4>
      </vt:variant>
      <vt:variant>
        <vt:lpwstr>http://www.nevo.co.il/case/6234659</vt:lpwstr>
      </vt:variant>
      <vt:variant>
        <vt:lpwstr/>
      </vt:variant>
      <vt:variant>
        <vt:i4>3604598</vt:i4>
      </vt:variant>
      <vt:variant>
        <vt:i4>60</vt:i4>
      </vt:variant>
      <vt:variant>
        <vt:i4>0</vt:i4>
      </vt:variant>
      <vt:variant>
        <vt:i4>5</vt:i4>
      </vt:variant>
      <vt:variant>
        <vt:lpwstr>http://www.nevo.co.il/case/6240207</vt:lpwstr>
      </vt:variant>
      <vt:variant>
        <vt:lpwstr/>
      </vt:variant>
      <vt:variant>
        <vt:i4>7995492</vt:i4>
      </vt:variant>
      <vt:variant>
        <vt:i4>57</vt:i4>
      </vt:variant>
      <vt:variant>
        <vt:i4>0</vt:i4>
      </vt:variant>
      <vt:variant>
        <vt:i4>5</vt:i4>
      </vt:variant>
      <vt:variant>
        <vt:lpwstr>http://www.nevo.co.il/law/70301</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4128881</vt:i4>
      </vt:variant>
      <vt:variant>
        <vt:i4>48</vt:i4>
      </vt:variant>
      <vt:variant>
        <vt:i4>0</vt:i4>
      </vt:variant>
      <vt:variant>
        <vt:i4>5</vt:i4>
      </vt:variant>
      <vt:variant>
        <vt:lpwstr>http://www.nevo.co.il/case/26658634</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7143526</vt:i4>
      </vt:variant>
      <vt:variant>
        <vt:i4>42</vt:i4>
      </vt:variant>
      <vt:variant>
        <vt:i4>0</vt:i4>
      </vt:variant>
      <vt:variant>
        <vt:i4>5</vt:i4>
      </vt:variant>
      <vt:variant>
        <vt:lpwstr>http://www.nevo.co.il/law/70301/380</vt:lpwstr>
      </vt:variant>
      <vt:variant>
        <vt:lpwstr/>
      </vt:variant>
      <vt:variant>
        <vt:i4>3473527</vt:i4>
      </vt:variant>
      <vt:variant>
        <vt:i4>39</vt:i4>
      </vt:variant>
      <vt:variant>
        <vt:i4>0</vt:i4>
      </vt:variant>
      <vt:variant>
        <vt:i4>5</vt:i4>
      </vt:variant>
      <vt:variant>
        <vt:lpwstr>http://www.nevo.co.il/case/25211740</vt:lpwstr>
      </vt:variant>
      <vt:variant>
        <vt:lpwstr/>
      </vt:variant>
      <vt:variant>
        <vt:i4>6422630</vt:i4>
      </vt:variant>
      <vt:variant>
        <vt:i4>36</vt:i4>
      </vt:variant>
      <vt:variant>
        <vt:i4>0</vt:i4>
      </vt:variant>
      <vt:variant>
        <vt:i4>5</vt:i4>
      </vt:variant>
      <vt:variant>
        <vt:lpwstr>http://www.nevo.co.il/law/70301/379</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7143526</vt:i4>
      </vt:variant>
      <vt:variant>
        <vt:i4>12</vt:i4>
      </vt:variant>
      <vt:variant>
        <vt:i4>0</vt:i4>
      </vt:variant>
      <vt:variant>
        <vt:i4>5</vt:i4>
      </vt:variant>
      <vt:variant>
        <vt:lpwstr>http://www.nevo.co.il/law/70301/380</vt:lpwstr>
      </vt:variant>
      <vt:variant>
        <vt:lpwstr/>
      </vt:variant>
      <vt:variant>
        <vt:i4>6422630</vt:i4>
      </vt:variant>
      <vt:variant>
        <vt:i4>9</vt:i4>
      </vt:variant>
      <vt:variant>
        <vt:i4>0</vt:i4>
      </vt:variant>
      <vt:variant>
        <vt:i4>5</vt:i4>
      </vt:variant>
      <vt:variant>
        <vt:lpwstr>http://www.nevo.co.il/law/70301/379</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2025-04-22T23:09:00Z</dcterms:created>
  <dcterms:modified xsi:type="dcterms:W3CDTF">2025-04-22T23:09:00Z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27791</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גלית זימרן;חני שנפ;חנה חנניאב ממרש;בן יהודה</vt:lpwstr>
  </property>
  <property fmtid="{D5CDD505-2E9C-101B-9397-08002B2CF9AE}" pid="11" name="JUDGE">
    <vt:lpwstr>טל לחיאני שהם</vt:lpwstr>
  </property>
  <property fmtid="{D5CDD505-2E9C-101B-9397-08002B2CF9AE}" pid="12" name="CITY">
    <vt:lpwstr>ק"ג</vt:lpwstr>
  </property>
  <property fmtid="{D5CDD505-2E9C-101B-9397-08002B2CF9AE}" pid="13" name="DATE">
    <vt:lpwstr>20200609</vt:lpwstr>
  </property>
  <property fmtid="{D5CDD505-2E9C-101B-9397-08002B2CF9AE}" pid="14" name="TYPE_N_DATE">
    <vt:lpwstr>38020200609</vt:lpwstr>
  </property>
  <property fmtid="{D5CDD505-2E9C-101B-9397-08002B2CF9AE}" pid="15" name="CASESLISTTMP1">
    <vt:lpwstr>25211740;26658634;6240207;6234659;22173635;2878717;2576441;3768746;21606258:2</vt:lpwstr>
  </property>
  <property fmtid="{D5CDD505-2E9C-101B-9397-08002B2CF9AE}" pid="16" name="WORDNUMPAGES">
    <vt:lpwstr>7</vt:lpwstr>
  </property>
  <property fmtid="{D5CDD505-2E9C-101B-9397-08002B2CF9AE}" pid="17" name="TYPE_ABS_DATE">
    <vt:lpwstr>380020200609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70301/192:4;379:3;380:3;040i;40jc;40ja</vt:lpwstr>
  </property>
  <property fmtid="{D5CDD505-2E9C-101B-9397-08002B2CF9AE}" pid="37" name="LAWLISTTMP2">
    <vt:lpwstr>4216/007.a;007.c</vt:lpwstr>
  </property>
</Properties>
</file>