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514CAD" w:rsidRPr="0070296E" w14:paraId="18CB80C5" w14:textId="77777777" w:rsidTr="004B09A4">
        <w:trPr>
          <w:trHeight w:hRule="exact" w:val="418"/>
          <w:jc w:val="center"/>
        </w:trPr>
        <w:tc>
          <w:tcPr>
            <w:tcW w:w="8721" w:type="dxa"/>
            <w:gridSpan w:val="2"/>
          </w:tcPr>
          <w:p w14:paraId="4F33FF07" w14:textId="77777777" w:rsidR="00514CAD" w:rsidRPr="0070296E" w:rsidRDefault="00514CAD" w:rsidP="00C776D4">
            <w:pPr>
              <w:pStyle w:val="a3"/>
              <w:jc w:val="center"/>
              <w:rPr>
                <w:rFonts w:ascii="Tahoma" w:hAnsi="Tahoma" w:cs="Tahoma"/>
                <w:color w:val="000080"/>
                <w:rtl/>
              </w:rPr>
            </w:pPr>
            <w:r w:rsidRPr="0070296E">
              <w:rPr>
                <w:rFonts w:ascii="Tahoma" w:hAnsi="Tahoma" w:cs="Tahoma"/>
                <w:b/>
                <w:bCs/>
                <w:color w:val="000080"/>
                <w:rtl/>
              </w:rPr>
              <w:t>בית משפט השלום בראשון לציון</w:t>
            </w:r>
          </w:p>
        </w:tc>
      </w:tr>
      <w:tr w:rsidR="00514CAD" w:rsidRPr="0070296E" w14:paraId="55C52658" w14:textId="77777777" w:rsidTr="004B09A4">
        <w:trPr>
          <w:trHeight w:val="337"/>
          <w:jc w:val="center"/>
        </w:trPr>
        <w:tc>
          <w:tcPr>
            <w:tcW w:w="5056" w:type="dxa"/>
          </w:tcPr>
          <w:p w14:paraId="5217B525" w14:textId="77777777" w:rsidR="00514CAD" w:rsidRPr="0070296E" w:rsidRDefault="00514CAD" w:rsidP="00C776D4">
            <w:pPr>
              <w:rPr>
                <w:rFonts w:cs="FrankRuehl"/>
                <w:sz w:val="28"/>
                <w:szCs w:val="28"/>
                <w:rtl/>
              </w:rPr>
            </w:pPr>
            <w:r w:rsidRPr="0070296E">
              <w:rPr>
                <w:rFonts w:cs="FrankRuehl"/>
                <w:sz w:val="28"/>
                <w:szCs w:val="28"/>
                <w:rtl/>
              </w:rPr>
              <w:t>ת"פ</w:t>
            </w:r>
            <w:r w:rsidRPr="0070296E">
              <w:rPr>
                <w:rFonts w:cs="FrankRuehl" w:hint="cs"/>
                <w:sz w:val="28"/>
                <w:szCs w:val="28"/>
                <w:rtl/>
              </w:rPr>
              <w:t xml:space="preserve"> </w:t>
            </w:r>
            <w:r w:rsidRPr="0070296E">
              <w:rPr>
                <w:rFonts w:cs="FrankRuehl"/>
                <w:sz w:val="28"/>
                <w:szCs w:val="28"/>
                <w:rtl/>
              </w:rPr>
              <w:t>54373-08-16</w:t>
            </w:r>
            <w:r w:rsidRPr="0070296E">
              <w:rPr>
                <w:rFonts w:cs="FrankRuehl" w:hint="cs"/>
                <w:sz w:val="28"/>
                <w:szCs w:val="28"/>
                <w:rtl/>
              </w:rPr>
              <w:t xml:space="preserve"> </w:t>
            </w:r>
            <w:r w:rsidRPr="0070296E">
              <w:rPr>
                <w:rFonts w:cs="FrankRuehl"/>
                <w:sz w:val="28"/>
                <w:szCs w:val="28"/>
                <w:rtl/>
              </w:rPr>
              <w:t>פרקליטות מחוז מרכז נ' לוי</w:t>
            </w:r>
          </w:p>
          <w:p w14:paraId="728D3364" w14:textId="77777777" w:rsidR="00514CAD" w:rsidRPr="0070296E" w:rsidRDefault="00514CAD" w:rsidP="00C776D4">
            <w:pPr>
              <w:pStyle w:val="a3"/>
              <w:rPr>
                <w:rFonts w:cs="FrankRuehl"/>
                <w:sz w:val="28"/>
                <w:szCs w:val="28"/>
                <w:rtl/>
              </w:rPr>
            </w:pPr>
          </w:p>
        </w:tc>
        <w:tc>
          <w:tcPr>
            <w:tcW w:w="3665" w:type="dxa"/>
          </w:tcPr>
          <w:p w14:paraId="2DF97333" w14:textId="77777777" w:rsidR="00514CAD" w:rsidRPr="0070296E" w:rsidRDefault="00514CAD" w:rsidP="00C776D4">
            <w:pPr>
              <w:pStyle w:val="a3"/>
              <w:jc w:val="right"/>
              <w:rPr>
                <w:rFonts w:cs="FrankRuehl"/>
                <w:sz w:val="28"/>
                <w:szCs w:val="28"/>
                <w:rtl/>
              </w:rPr>
            </w:pPr>
          </w:p>
        </w:tc>
      </w:tr>
    </w:tbl>
    <w:p w14:paraId="075CEE5D" w14:textId="77777777" w:rsidR="00514CAD" w:rsidRPr="0070296E" w:rsidRDefault="00514CAD" w:rsidP="00514CAD">
      <w:pPr>
        <w:pStyle w:val="a3"/>
        <w:rPr>
          <w:rtl/>
        </w:rPr>
      </w:pPr>
      <w:r w:rsidRPr="0070296E">
        <w:rPr>
          <w:rFonts w:hint="cs"/>
          <w:rtl/>
        </w:rPr>
        <w:t xml:space="preserve"> </w:t>
      </w:r>
    </w:p>
    <w:p w14:paraId="13312AF2" w14:textId="77777777" w:rsidR="00514CAD" w:rsidRPr="0070296E" w:rsidRDefault="00514CAD" w:rsidP="00514CAD">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14CAD" w:rsidRPr="0070296E" w14:paraId="1D2D39F4" w14:textId="77777777" w:rsidTr="00514CAD">
        <w:trPr>
          <w:trHeight w:val="295"/>
          <w:jc w:val="center"/>
        </w:trPr>
        <w:tc>
          <w:tcPr>
            <w:tcW w:w="923" w:type="dxa"/>
            <w:tcBorders>
              <w:top w:val="nil"/>
              <w:left w:val="nil"/>
              <w:bottom w:val="nil"/>
              <w:right w:val="nil"/>
            </w:tcBorders>
            <w:shd w:val="clear" w:color="auto" w:fill="auto"/>
          </w:tcPr>
          <w:p w14:paraId="6049527D" w14:textId="77777777" w:rsidR="00514CAD" w:rsidRPr="0070296E" w:rsidRDefault="00514CAD" w:rsidP="00514CAD">
            <w:pPr>
              <w:spacing w:line="360" w:lineRule="auto"/>
              <w:jc w:val="both"/>
              <w:rPr>
                <w:rFonts w:ascii="Arial" w:hAnsi="Arial" w:cs="FrankRuehl"/>
                <w:b/>
                <w:bCs/>
                <w:sz w:val="28"/>
                <w:szCs w:val="28"/>
              </w:rPr>
            </w:pPr>
            <w:r w:rsidRPr="0070296E">
              <w:rPr>
                <w:rFonts w:ascii="Arial" w:hAnsi="Arial" w:cs="FrankRuehl" w:hint="cs"/>
                <w:b/>
                <w:bCs/>
                <w:sz w:val="28"/>
                <w:szCs w:val="28"/>
                <w:rtl/>
              </w:rPr>
              <w:t>ב</w:t>
            </w:r>
            <w:r w:rsidRPr="0070296E">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77EE77AC" w14:textId="77777777" w:rsidR="00514CAD" w:rsidRPr="0070296E" w:rsidRDefault="00514CAD" w:rsidP="00514CAD">
            <w:pPr>
              <w:spacing w:line="360" w:lineRule="auto"/>
              <w:jc w:val="both"/>
              <w:rPr>
                <w:rFonts w:ascii="Arial" w:hAnsi="Arial"/>
                <w:b/>
                <w:bCs/>
                <w:rtl/>
              </w:rPr>
            </w:pPr>
            <w:r w:rsidRPr="0070296E">
              <w:rPr>
                <w:rFonts w:ascii="Arial" w:hAnsi="Arial" w:hint="cs"/>
                <w:b/>
                <w:bCs/>
                <w:rtl/>
              </w:rPr>
              <w:t>כבוד ה</w:t>
            </w:r>
            <w:r w:rsidRPr="0070296E">
              <w:rPr>
                <w:rFonts w:ascii="Arial" w:hAnsi="Arial"/>
                <w:b/>
                <w:bCs/>
                <w:rtl/>
              </w:rPr>
              <w:t>שופטת - נשיאה</w:t>
            </w:r>
            <w:r w:rsidRPr="0070296E">
              <w:rPr>
                <w:rFonts w:ascii="Arial" w:hAnsi="Arial" w:hint="cs"/>
                <w:b/>
                <w:bCs/>
                <w:rtl/>
              </w:rPr>
              <w:t xml:space="preserve">  </w:t>
            </w:r>
            <w:r w:rsidRPr="0070296E">
              <w:rPr>
                <w:rFonts w:ascii="Arial" w:hAnsi="Arial"/>
                <w:b/>
                <w:bCs/>
                <w:rtl/>
              </w:rPr>
              <w:t>עינת רון</w:t>
            </w:r>
          </w:p>
          <w:p w14:paraId="127201C4" w14:textId="77777777" w:rsidR="00514CAD" w:rsidRPr="0070296E" w:rsidRDefault="00514CAD" w:rsidP="00514CAD">
            <w:pPr>
              <w:spacing w:line="360" w:lineRule="auto"/>
              <w:jc w:val="both"/>
              <w:rPr>
                <w:b/>
                <w:bCs/>
                <w:rtl/>
              </w:rPr>
            </w:pPr>
          </w:p>
          <w:p w14:paraId="3ABA6E7B" w14:textId="77777777" w:rsidR="00514CAD" w:rsidRPr="0070296E" w:rsidRDefault="00514CAD" w:rsidP="00514CAD">
            <w:pPr>
              <w:spacing w:line="360" w:lineRule="auto"/>
              <w:jc w:val="both"/>
              <w:rPr>
                <w:rFonts w:ascii="Arial" w:hAnsi="Arial" w:cs="FrankRuehl"/>
                <w:b/>
                <w:bCs/>
                <w:sz w:val="28"/>
                <w:szCs w:val="28"/>
              </w:rPr>
            </w:pPr>
          </w:p>
        </w:tc>
      </w:tr>
      <w:tr w:rsidR="00514CAD" w:rsidRPr="0070296E" w14:paraId="35D8F297" w14:textId="77777777" w:rsidTr="00514CAD">
        <w:trPr>
          <w:trHeight w:val="355"/>
          <w:jc w:val="center"/>
        </w:trPr>
        <w:tc>
          <w:tcPr>
            <w:tcW w:w="923" w:type="dxa"/>
            <w:tcBorders>
              <w:top w:val="nil"/>
              <w:left w:val="nil"/>
              <w:bottom w:val="nil"/>
              <w:right w:val="nil"/>
            </w:tcBorders>
            <w:shd w:val="clear" w:color="auto" w:fill="auto"/>
          </w:tcPr>
          <w:p w14:paraId="6B15143D" w14:textId="77777777" w:rsidR="00514CAD" w:rsidRPr="0070296E" w:rsidRDefault="00514CAD" w:rsidP="00514CAD">
            <w:pPr>
              <w:spacing w:line="360" w:lineRule="auto"/>
              <w:jc w:val="both"/>
              <w:rPr>
                <w:rFonts w:ascii="Arial" w:hAnsi="Arial" w:cs="FrankRuehl"/>
                <w:b/>
                <w:bCs/>
                <w:sz w:val="28"/>
                <w:szCs w:val="28"/>
              </w:rPr>
            </w:pPr>
            <w:bookmarkStart w:id="0" w:name="FirstAppellant"/>
            <w:bookmarkStart w:id="1" w:name="LastJudge"/>
            <w:bookmarkEnd w:id="1"/>
            <w:r w:rsidRPr="0070296E">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22B656C2" w14:textId="77777777" w:rsidR="00514CAD" w:rsidRPr="0070296E" w:rsidRDefault="00514CAD" w:rsidP="00514CAD">
            <w:pPr>
              <w:spacing w:line="360" w:lineRule="auto"/>
              <w:jc w:val="both"/>
              <w:rPr>
                <w:b/>
                <w:bCs/>
              </w:rPr>
            </w:pPr>
            <w:r w:rsidRPr="0070296E">
              <w:rPr>
                <w:rFonts w:ascii="Arial" w:hAnsi="Arial" w:cs="FrankRuehl"/>
                <w:b/>
                <w:bCs/>
                <w:sz w:val="28"/>
                <w:szCs w:val="28"/>
                <w:rtl/>
              </w:rPr>
              <w:t>פרקליטות מחוז מרכז</w:t>
            </w:r>
          </w:p>
        </w:tc>
        <w:tc>
          <w:tcPr>
            <w:tcW w:w="3771" w:type="dxa"/>
            <w:tcBorders>
              <w:top w:val="nil"/>
              <w:left w:val="nil"/>
              <w:bottom w:val="nil"/>
              <w:right w:val="nil"/>
            </w:tcBorders>
            <w:shd w:val="clear" w:color="auto" w:fill="auto"/>
          </w:tcPr>
          <w:p w14:paraId="482B07D9" w14:textId="77777777" w:rsidR="00514CAD" w:rsidRPr="0070296E" w:rsidRDefault="00514CAD" w:rsidP="00514CAD">
            <w:pPr>
              <w:spacing w:line="360" w:lineRule="auto"/>
              <w:jc w:val="both"/>
              <w:rPr>
                <w:rFonts w:ascii="Arial" w:hAnsi="Arial" w:cs="FrankRuehl"/>
                <w:b/>
                <w:bCs/>
                <w:sz w:val="28"/>
                <w:szCs w:val="28"/>
              </w:rPr>
            </w:pPr>
          </w:p>
        </w:tc>
      </w:tr>
      <w:bookmarkEnd w:id="0"/>
      <w:tr w:rsidR="00514CAD" w:rsidRPr="0070296E" w14:paraId="1CB36508" w14:textId="77777777" w:rsidTr="00514CAD">
        <w:trPr>
          <w:trHeight w:val="355"/>
          <w:jc w:val="center"/>
        </w:trPr>
        <w:tc>
          <w:tcPr>
            <w:tcW w:w="923" w:type="dxa"/>
            <w:tcBorders>
              <w:top w:val="nil"/>
              <w:left w:val="nil"/>
              <w:bottom w:val="nil"/>
              <w:right w:val="nil"/>
            </w:tcBorders>
            <w:shd w:val="clear" w:color="auto" w:fill="auto"/>
          </w:tcPr>
          <w:p w14:paraId="5EDF4DC4" w14:textId="77777777" w:rsidR="00514CAD" w:rsidRPr="0070296E" w:rsidRDefault="00514CAD" w:rsidP="00514CAD">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7B739E9" w14:textId="77777777" w:rsidR="00514CAD" w:rsidRPr="0070296E" w:rsidRDefault="00514CAD" w:rsidP="00514CAD">
            <w:pPr>
              <w:spacing w:line="360" w:lineRule="auto"/>
              <w:jc w:val="both"/>
              <w:rPr>
                <w:b/>
                <w:bCs/>
                <w:rtl/>
              </w:rPr>
            </w:pPr>
          </w:p>
        </w:tc>
        <w:tc>
          <w:tcPr>
            <w:tcW w:w="3771" w:type="dxa"/>
            <w:tcBorders>
              <w:top w:val="nil"/>
              <w:left w:val="nil"/>
              <w:bottom w:val="nil"/>
              <w:right w:val="nil"/>
            </w:tcBorders>
            <w:shd w:val="clear" w:color="auto" w:fill="auto"/>
          </w:tcPr>
          <w:p w14:paraId="0B357418" w14:textId="77777777" w:rsidR="00514CAD" w:rsidRPr="0070296E" w:rsidRDefault="00514CAD" w:rsidP="00514CAD">
            <w:pPr>
              <w:spacing w:line="360" w:lineRule="auto"/>
              <w:jc w:val="both"/>
              <w:rPr>
                <w:rFonts w:ascii="Arial" w:hAnsi="Arial" w:cs="FrankRuehl"/>
                <w:b/>
                <w:bCs/>
                <w:sz w:val="28"/>
                <w:szCs w:val="28"/>
                <w:rtl/>
              </w:rPr>
            </w:pPr>
            <w:r w:rsidRPr="0070296E">
              <w:rPr>
                <w:rFonts w:ascii="Arial" w:hAnsi="Arial" w:cs="FrankRuehl" w:hint="cs"/>
                <w:b/>
                <w:bCs/>
                <w:sz w:val="28"/>
                <w:szCs w:val="28"/>
                <w:rtl/>
              </w:rPr>
              <w:t>ה</w:t>
            </w:r>
            <w:r w:rsidRPr="0070296E">
              <w:rPr>
                <w:rFonts w:ascii="Arial" w:hAnsi="Arial" w:cs="FrankRuehl"/>
                <w:b/>
                <w:bCs/>
                <w:sz w:val="28"/>
                <w:szCs w:val="28"/>
                <w:rtl/>
              </w:rPr>
              <w:t>מאשימה</w:t>
            </w:r>
          </w:p>
        </w:tc>
      </w:tr>
      <w:tr w:rsidR="00514CAD" w:rsidRPr="0070296E" w14:paraId="06569A63" w14:textId="77777777" w:rsidTr="00514CAD">
        <w:trPr>
          <w:trHeight w:val="355"/>
          <w:jc w:val="center"/>
        </w:trPr>
        <w:tc>
          <w:tcPr>
            <w:tcW w:w="923" w:type="dxa"/>
            <w:tcBorders>
              <w:top w:val="nil"/>
              <w:left w:val="nil"/>
              <w:bottom w:val="nil"/>
              <w:right w:val="nil"/>
            </w:tcBorders>
            <w:shd w:val="clear" w:color="auto" w:fill="auto"/>
          </w:tcPr>
          <w:p w14:paraId="2937B31B" w14:textId="77777777" w:rsidR="00514CAD" w:rsidRPr="0070296E" w:rsidRDefault="00514CAD" w:rsidP="00514CAD">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58DEEC6C" w14:textId="77777777" w:rsidR="00514CAD" w:rsidRPr="0070296E" w:rsidRDefault="00514CAD" w:rsidP="00514CAD">
            <w:pPr>
              <w:spacing w:line="360" w:lineRule="auto"/>
              <w:jc w:val="both"/>
              <w:rPr>
                <w:rFonts w:ascii="Arial" w:hAnsi="Arial" w:cs="FrankRuehl"/>
                <w:b/>
                <w:bCs/>
                <w:sz w:val="28"/>
                <w:szCs w:val="28"/>
                <w:rtl/>
              </w:rPr>
            </w:pPr>
          </w:p>
          <w:p w14:paraId="7B20CE5C" w14:textId="77777777" w:rsidR="00514CAD" w:rsidRPr="0070296E" w:rsidRDefault="00514CAD" w:rsidP="00514CAD">
            <w:pPr>
              <w:spacing w:line="360" w:lineRule="auto"/>
              <w:jc w:val="both"/>
              <w:rPr>
                <w:rFonts w:ascii="Arial" w:hAnsi="Arial" w:cs="FrankRuehl"/>
                <w:b/>
                <w:bCs/>
                <w:sz w:val="28"/>
                <w:szCs w:val="28"/>
                <w:rtl/>
              </w:rPr>
            </w:pPr>
            <w:r w:rsidRPr="0070296E">
              <w:rPr>
                <w:rFonts w:ascii="Arial" w:hAnsi="Arial" w:cs="FrankRuehl"/>
                <w:b/>
                <w:bCs/>
                <w:sz w:val="28"/>
                <w:szCs w:val="28"/>
                <w:rtl/>
              </w:rPr>
              <w:t>נגד</w:t>
            </w:r>
          </w:p>
          <w:p w14:paraId="3499AB8A" w14:textId="77777777" w:rsidR="00514CAD" w:rsidRPr="0070296E" w:rsidRDefault="00514CAD" w:rsidP="00514CAD">
            <w:pPr>
              <w:spacing w:line="360" w:lineRule="auto"/>
              <w:jc w:val="both"/>
              <w:rPr>
                <w:rFonts w:ascii="Arial" w:hAnsi="Arial" w:cs="FrankRuehl"/>
                <w:b/>
                <w:bCs/>
                <w:sz w:val="28"/>
                <w:szCs w:val="28"/>
              </w:rPr>
            </w:pPr>
          </w:p>
        </w:tc>
      </w:tr>
      <w:tr w:rsidR="00514CAD" w:rsidRPr="0070296E" w14:paraId="045378FF" w14:textId="77777777" w:rsidTr="00514CAD">
        <w:trPr>
          <w:trHeight w:val="355"/>
          <w:jc w:val="center"/>
        </w:trPr>
        <w:tc>
          <w:tcPr>
            <w:tcW w:w="923" w:type="dxa"/>
            <w:tcBorders>
              <w:top w:val="nil"/>
              <w:left w:val="nil"/>
              <w:bottom w:val="nil"/>
              <w:right w:val="nil"/>
            </w:tcBorders>
            <w:shd w:val="clear" w:color="auto" w:fill="auto"/>
          </w:tcPr>
          <w:p w14:paraId="436D85DB" w14:textId="77777777" w:rsidR="00514CAD" w:rsidRPr="0070296E" w:rsidRDefault="00514CAD" w:rsidP="00514CAD">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5BB4FDBF" w14:textId="77777777" w:rsidR="00514CAD" w:rsidRPr="0070296E" w:rsidRDefault="00514CAD" w:rsidP="00514CAD">
            <w:pPr>
              <w:spacing w:line="360" w:lineRule="auto"/>
              <w:jc w:val="both"/>
              <w:rPr>
                <w:b/>
                <w:bCs/>
                <w:rtl/>
              </w:rPr>
            </w:pPr>
            <w:r w:rsidRPr="0070296E">
              <w:rPr>
                <w:rFonts w:ascii="Arial" w:hAnsi="Arial" w:cs="FrankRuehl"/>
                <w:b/>
                <w:bCs/>
                <w:sz w:val="28"/>
                <w:szCs w:val="28"/>
                <w:rtl/>
              </w:rPr>
              <w:t>אלירן לוי</w:t>
            </w:r>
          </w:p>
        </w:tc>
        <w:tc>
          <w:tcPr>
            <w:tcW w:w="3771" w:type="dxa"/>
            <w:tcBorders>
              <w:top w:val="nil"/>
              <w:left w:val="nil"/>
              <w:bottom w:val="nil"/>
              <w:right w:val="nil"/>
            </w:tcBorders>
            <w:shd w:val="clear" w:color="auto" w:fill="auto"/>
          </w:tcPr>
          <w:p w14:paraId="49776466" w14:textId="77777777" w:rsidR="00514CAD" w:rsidRPr="0070296E" w:rsidRDefault="00514CAD" w:rsidP="00514CAD">
            <w:pPr>
              <w:spacing w:line="360" w:lineRule="auto"/>
              <w:jc w:val="both"/>
              <w:rPr>
                <w:rFonts w:ascii="Arial" w:hAnsi="Arial" w:cs="FrankRuehl"/>
                <w:b/>
                <w:bCs/>
                <w:sz w:val="28"/>
                <w:szCs w:val="28"/>
              </w:rPr>
            </w:pPr>
          </w:p>
        </w:tc>
      </w:tr>
      <w:tr w:rsidR="00514CAD" w:rsidRPr="0070296E" w14:paraId="3E0610FD" w14:textId="77777777" w:rsidTr="00514CAD">
        <w:trPr>
          <w:trHeight w:val="355"/>
          <w:jc w:val="center"/>
        </w:trPr>
        <w:tc>
          <w:tcPr>
            <w:tcW w:w="923" w:type="dxa"/>
            <w:tcBorders>
              <w:top w:val="nil"/>
              <w:left w:val="nil"/>
              <w:bottom w:val="nil"/>
              <w:right w:val="nil"/>
            </w:tcBorders>
            <w:shd w:val="clear" w:color="auto" w:fill="auto"/>
          </w:tcPr>
          <w:p w14:paraId="11557D3F" w14:textId="77777777" w:rsidR="00514CAD" w:rsidRPr="0070296E" w:rsidRDefault="00514CAD" w:rsidP="00514CAD">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7B28C9E" w14:textId="77777777" w:rsidR="00514CAD" w:rsidRPr="0070296E" w:rsidRDefault="00514CAD" w:rsidP="00514CAD">
            <w:pPr>
              <w:spacing w:line="360" w:lineRule="auto"/>
              <w:jc w:val="both"/>
              <w:rPr>
                <w:b/>
                <w:bCs/>
                <w:rtl/>
              </w:rPr>
            </w:pPr>
          </w:p>
        </w:tc>
        <w:tc>
          <w:tcPr>
            <w:tcW w:w="3771" w:type="dxa"/>
            <w:tcBorders>
              <w:top w:val="nil"/>
              <w:left w:val="nil"/>
              <w:bottom w:val="nil"/>
              <w:right w:val="nil"/>
            </w:tcBorders>
            <w:shd w:val="clear" w:color="auto" w:fill="auto"/>
          </w:tcPr>
          <w:p w14:paraId="37C93BC0" w14:textId="77777777" w:rsidR="00514CAD" w:rsidRPr="0070296E" w:rsidRDefault="00514CAD" w:rsidP="00514CAD">
            <w:pPr>
              <w:spacing w:line="360" w:lineRule="auto"/>
              <w:jc w:val="both"/>
              <w:rPr>
                <w:rFonts w:ascii="Arial" w:hAnsi="Arial" w:cs="FrankRuehl"/>
                <w:b/>
                <w:bCs/>
                <w:sz w:val="28"/>
                <w:szCs w:val="28"/>
              </w:rPr>
            </w:pPr>
            <w:r w:rsidRPr="0070296E">
              <w:rPr>
                <w:rFonts w:ascii="Arial" w:hAnsi="Arial" w:cs="FrankRuehl" w:hint="cs"/>
                <w:b/>
                <w:bCs/>
                <w:sz w:val="28"/>
                <w:szCs w:val="28"/>
                <w:rtl/>
              </w:rPr>
              <w:t>ה</w:t>
            </w:r>
            <w:r w:rsidRPr="0070296E">
              <w:rPr>
                <w:rFonts w:ascii="Arial" w:hAnsi="Arial" w:cs="FrankRuehl"/>
                <w:b/>
                <w:bCs/>
                <w:sz w:val="28"/>
                <w:szCs w:val="28"/>
                <w:rtl/>
              </w:rPr>
              <w:t>נאשם</w:t>
            </w:r>
          </w:p>
        </w:tc>
      </w:tr>
    </w:tbl>
    <w:p w14:paraId="09C68464" w14:textId="77777777" w:rsidR="00514CAD" w:rsidRPr="0070296E" w:rsidRDefault="00514CAD" w:rsidP="00514CAD">
      <w:pPr>
        <w:spacing w:line="360" w:lineRule="auto"/>
        <w:jc w:val="both"/>
        <w:rPr>
          <w:b/>
          <w:bCs/>
          <w:rtl/>
        </w:rPr>
      </w:pPr>
    </w:p>
    <w:p w14:paraId="1FD1B8F0" w14:textId="77777777" w:rsidR="00514CAD" w:rsidRPr="0070296E" w:rsidRDefault="00514CAD" w:rsidP="00514CAD">
      <w:pPr>
        <w:spacing w:line="360" w:lineRule="auto"/>
        <w:jc w:val="both"/>
        <w:rPr>
          <w:b/>
          <w:bCs/>
          <w:rtl/>
        </w:rPr>
      </w:pPr>
      <w:r w:rsidRPr="0070296E">
        <w:rPr>
          <w:rFonts w:hint="cs"/>
          <w:b/>
          <w:bCs/>
          <w:rtl/>
        </w:rPr>
        <w:t>נוכחים:</w:t>
      </w:r>
    </w:p>
    <w:p w14:paraId="4BB0830A" w14:textId="77777777" w:rsidR="00514CAD" w:rsidRPr="0070296E" w:rsidRDefault="00514CAD" w:rsidP="00514CAD">
      <w:pPr>
        <w:spacing w:line="360" w:lineRule="auto"/>
        <w:jc w:val="both"/>
        <w:rPr>
          <w:b/>
          <w:bCs/>
          <w:rtl/>
        </w:rPr>
      </w:pPr>
      <w:bookmarkStart w:id="2" w:name="FirstLawyer"/>
      <w:r w:rsidRPr="0070296E">
        <w:rPr>
          <w:rFonts w:hint="cs"/>
          <w:b/>
          <w:bCs/>
          <w:rtl/>
        </w:rPr>
        <w:t>ב"כ</w:t>
      </w:r>
      <w:bookmarkEnd w:id="2"/>
      <w:r w:rsidRPr="0070296E">
        <w:rPr>
          <w:rFonts w:hint="cs"/>
          <w:b/>
          <w:bCs/>
          <w:rtl/>
        </w:rPr>
        <w:t xml:space="preserve"> המאשימה עו"ד דודי ענבר</w:t>
      </w:r>
    </w:p>
    <w:p w14:paraId="4D9FE4C8" w14:textId="77777777" w:rsidR="00514CAD" w:rsidRPr="0070296E" w:rsidRDefault="00514CAD" w:rsidP="00514CAD">
      <w:pPr>
        <w:spacing w:line="360" w:lineRule="auto"/>
        <w:jc w:val="both"/>
        <w:rPr>
          <w:b/>
          <w:bCs/>
          <w:rtl/>
        </w:rPr>
      </w:pPr>
      <w:r w:rsidRPr="0070296E">
        <w:rPr>
          <w:rFonts w:hint="cs"/>
          <w:b/>
          <w:bCs/>
          <w:rtl/>
        </w:rPr>
        <w:t>ב"כ הנאשם עו"ד אוחיון</w:t>
      </w:r>
    </w:p>
    <w:p w14:paraId="0A18B7CF" w14:textId="77777777" w:rsidR="00514CAD" w:rsidRPr="0070296E" w:rsidRDefault="00514CAD" w:rsidP="00514CAD">
      <w:pPr>
        <w:spacing w:line="360" w:lineRule="auto"/>
        <w:jc w:val="both"/>
        <w:rPr>
          <w:b/>
          <w:bCs/>
          <w:rtl/>
        </w:rPr>
      </w:pPr>
      <w:r w:rsidRPr="0070296E">
        <w:rPr>
          <w:rFonts w:hint="cs"/>
          <w:b/>
          <w:bCs/>
          <w:rtl/>
        </w:rPr>
        <w:t>הנאשם בעצמו</w:t>
      </w:r>
    </w:p>
    <w:p w14:paraId="715029EE" w14:textId="77777777" w:rsidR="0070296E" w:rsidRDefault="0070296E" w:rsidP="00514CAD">
      <w:pPr>
        <w:spacing w:line="360" w:lineRule="auto"/>
        <w:jc w:val="both"/>
        <w:rPr>
          <w:rtl/>
        </w:rPr>
      </w:pPr>
      <w:bookmarkStart w:id="3" w:name="LawTable"/>
      <w:bookmarkEnd w:id="3"/>
    </w:p>
    <w:p w14:paraId="2B659655" w14:textId="77777777" w:rsidR="0070296E" w:rsidRPr="0070296E" w:rsidRDefault="0070296E" w:rsidP="0070296E">
      <w:pPr>
        <w:spacing w:after="120" w:line="240" w:lineRule="exact"/>
        <w:ind w:left="283" w:hanging="283"/>
        <w:jc w:val="both"/>
        <w:rPr>
          <w:rFonts w:ascii="FrankRuehl" w:hAnsi="FrankRuehl" w:cs="FrankRuehl"/>
          <w:rtl/>
        </w:rPr>
      </w:pPr>
    </w:p>
    <w:p w14:paraId="734512EB" w14:textId="77777777" w:rsidR="0070296E" w:rsidRPr="0070296E" w:rsidRDefault="0070296E" w:rsidP="0070296E">
      <w:pPr>
        <w:spacing w:after="120" w:line="240" w:lineRule="exact"/>
        <w:ind w:left="283" w:hanging="283"/>
        <w:jc w:val="both"/>
        <w:rPr>
          <w:rFonts w:ascii="FrankRuehl" w:hAnsi="FrankRuehl" w:cs="FrankRuehl"/>
          <w:rtl/>
        </w:rPr>
      </w:pPr>
      <w:r w:rsidRPr="0070296E">
        <w:rPr>
          <w:rFonts w:ascii="FrankRuehl" w:hAnsi="FrankRuehl" w:cs="FrankRuehl"/>
          <w:rtl/>
        </w:rPr>
        <w:t xml:space="preserve">חקיקה שאוזכרה: </w:t>
      </w:r>
    </w:p>
    <w:p w14:paraId="3BF3AB9F" w14:textId="77777777" w:rsidR="0070296E" w:rsidRPr="0070296E" w:rsidRDefault="0070296E" w:rsidP="0070296E">
      <w:pPr>
        <w:spacing w:after="120" w:line="240" w:lineRule="exact"/>
        <w:ind w:left="283" w:hanging="283"/>
        <w:jc w:val="both"/>
        <w:rPr>
          <w:rFonts w:ascii="FrankRuehl" w:hAnsi="FrankRuehl" w:cs="FrankRuehl"/>
          <w:rtl/>
        </w:rPr>
      </w:pPr>
      <w:hyperlink r:id="rId6" w:history="1">
        <w:r w:rsidRPr="0070296E">
          <w:rPr>
            <w:rFonts w:ascii="FrankRuehl" w:hAnsi="FrankRuehl" w:cs="FrankRuehl"/>
            <w:color w:val="0000FF"/>
            <w:u w:val="single"/>
            <w:rtl/>
          </w:rPr>
          <w:t>פקודת הסמים המסוכנים [נוסח חדש], תשל"ג-1973</w:t>
        </w:r>
      </w:hyperlink>
    </w:p>
    <w:p w14:paraId="0E0BBC1F" w14:textId="77777777" w:rsidR="0070296E" w:rsidRPr="0070296E" w:rsidRDefault="0070296E" w:rsidP="0070296E">
      <w:pPr>
        <w:spacing w:after="120" w:line="240" w:lineRule="exact"/>
        <w:ind w:left="283" w:hanging="283"/>
        <w:jc w:val="both"/>
        <w:rPr>
          <w:rFonts w:ascii="FrankRuehl" w:hAnsi="FrankRuehl" w:cs="FrankRuehl"/>
          <w:rtl/>
        </w:rPr>
      </w:pPr>
    </w:p>
    <w:p w14:paraId="733C9E11" w14:textId="77777777" w:rsidR="00514CAD" w:rsidRPr="0070296E" w:rsidRDefault="00514CAD" w:rsidP="00514CAD">
      <w:pPr>
        <w:spacing w:line="360" w:lineRule="auto"/>
        <w:jc w:val="both"/>
        <w:rPr>
          <w:b/>
          <w:bCs/>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14CAD" w:rsidRPr="006627CC" w14:paraId="75521930" w14:textId="77777777" w:rsidTr="00514CAD">
        <w:trPr>
          <w:trHeight w:val="355"/>
          <w:jc w:val="center"/>
        </w:trPr>
        <w:tc>
          <w:tcPr>
            <w:tcW w:w="8820" w:type="dxa"/>
            <w:tcBorders>
              <w:top w:val="nil"/>
              <w:left w:val="nil"/>
              <w:bottom w:val="nil"/>
              <w:right w:val="nil"/>
            </w:tcBorders>
            <w:shd w:val="clear" w:color="auto" w:fill="auto"/>
          </w:tcPr>
          <w:p w14:paraId="7788E3D7" w14:textId="77777777" w:rsidR="0070296E" w:rsidRPr="0070296E" w:rsidRDefault="0070296E" w:rsidP="0070296E">
            <w:pPr>
              <w:spacing w:line="360" w:lineRule="auto"/>
              <w:jc w:val="center"/>
              <w:rPr>
                <w:rFonts w:ascii="Arial" w:hAnsi="Arial" w:cs="FrankRuehl"/>
                <w:b/>
                <w:bCs/>
                <w:sz w:val="32"/>
                <w:szCs w:val="32"/>
                <w:u w:val="single"/>
                <w:rtl/>
              </w:rPr>
            </w:pPr>
            <w:bookmarkStart w:id="5" w:name="PsakDin" w:colFirst="0" w:colLast="0"/>
            <w:r w:rsidRPr="0070296E">
              <w:rPr>
                <w:rFonts w:ascii="Arial" w:hAnsi="Arial" w:cs="FrankRuehl"/>
                <w:b/>
                <w:bCs/>
                <w:sz w:val="32"/>
                <w:szCs w:val="32"/>
                <w:u w:val="single"/>
                <w:rtl/>
              </w:rPr>
              <w:t>גזר דין</w:t>
            </w:r>
          </w:p>
          <w:p w14:paraId="59999E13" w14:textId="77777777" w:rsidR="00514CAD" w:rsidRPr="0070296E" w:rsidRDefault="00514CAD" w:rsidP="0070296E">
            <w:pPr>
              <w:spacing w:line="360" w:lineRule="auto"/>
              <w:jc w:val="center"/>
              <w:rPr>
                <w:rFonts w:ascii="Arial" w:hAnsi="Arial" w:cs="FrankRuehl"/>
                <w:b/>
                <w:bCs/>
                <w:sz w:val="32"/>
                <w:szCs w:val="32"/>
                <w:u w:val="single"/>
                <w:rtl/>
              </w:rPr>
            </w:pPr>
          </w:p>
        </w:tc>
      </w:tr>
      <w:bookmarkEnd w:id="5"/>
    </w:tbl>
    <w:p w14:paraId="699D41EB" w14:textId="77777777" w:rsidR="00514CAD" w:rsidRPr="006627CC" w:rsidRDefault="00514CAD" w:rsidP="00514CAD">
      <w:pPr>
        <w:spacing w:line="360" w:lineRule="auto"/>
        <w:jc w:val="both"/>
        <w:rPr>
          <w:rFonts w:ascii="Arial" w:hAnsi="Arial"/>
          <w:b/>
          <w:bCs/>
          <w:rtl/>
        </w:rPr>
      </w:pPr>
    </w:p>
    <w:p w14:paraId="50F6BB66" w14:textId="77777777" w:rsidR="00514CAD" w:rsidRPr="006627CC" w:rsidRDefault="00514CAD" w:rsidP="00514CAD">
      <w:pPr>
        <w:spacing w:line="360" w:lineRule="auto"/>
        <w:jc w:val="both"/>
        <w:rPr>
          <w:b/>
          <w:bCs/>
          <w:rtl/>
        </w:rPr>
      </w:pPr>
      <w:bookmarkStart w:id="6" w:name="ABSTRACT_START"/>
      <w:bookmarkEnd w:id="6"/>
      <w:r w:rsidRPr="006627CC">
        <w:rPr>
          <w:rFonts w:hint="cs"/>
          <w:b/>
          <w:bCs/>
          <w:rtl/>
        </w:rPr>
        <w:t xml:space="preserve">על פי הודאתו הורשע הנאשם בעבירות של ייצור סמים מסוכנים וגניבה בנסיבות מיוחדות. </w:t>
      </w:r>
    </w:p>
    <w:p w14:paraId="24800888" w14:textId="77777777" w:rsidR="00514CAD" w:rsidRPr="006627CC" w:rsidRDefault="00514CAD" w:rsidP="00514CAD">
      <w:pPr>
        <w:spacing w:line="360" w:lineRule="auto"/>
        <w:jc w:val="both"/>
        <w:rPr>
          <w:b/>
          <w:bCs/>
          <w:rtl/>
        </w:rPr>
      </w:pPr>
      <w:r w:rsidRPr="006627CC">
        <w:rPr>
          <w:rFonts w:hint="cs"/>
          <w:b/>
          <w:bCs/>
          <w:rtl/>
        </w:rPr>
        <w:t xml:space="preserve">בין החודשים ינואר </w:t>
      </w:r>
      <w:r w:rsidRPr="006627CC">
        <w:rPr>
          <w:b/>
          <w:bCs/>
          <w:rtl/>
        </w:rPr>
        <w:t>–</w:t>
      </w:r>
      <w:r w:rsidRPr="006627CC">
        <w:rPr>
          <w:rFonts w:hint="cs"/>
          <w:b/>
          <w:bCs/>
          <w:rtl/>
        </w:rPr>
        <w:t xml:space="preserve"> אוגוסט 2016 שכר הנאשם בית מגורים פרטי ביבנה ובו הקים מעבדה לגידול קנאביס.</w:t>
      </w:r>
    </w:p>
    <w:p w14:paraId="5ED40007" w14:textId="77777777" w:rsidR="00514CAD" w:rsidRPr="006627CC" w:rsidRDefault="00514CAD" w:rsidP="00514CAD">
      <w:pPr>
        <w:spacing w:line="360" w:lineRule="auto"/>
        <w:jc w:val="both"/>
        <w:rPr>
          <w:b/>
          <w:bCs/>
          <w:rtl/>
        </w:rPr>
      </w:pPr>
      <w:bookmarkStart w:id="7" w:name="ABSTRACT_END"/>
      <w:bookmarkEnd w:id="7"/>
      <w:r w:rsidRPr="006627CC">
        <w:rPr>
          <w:rFonts w:hint="cs"/>
          <w:b/>
          <w:bCs/>
          <w:rtl/>
        </w:rPr>
        <w:lastRenderedPageBreak/>
        <w:t>לצורך כך, רכש הנאשם שתילי קנאביס, חומרי דישון, אדניות משקל דיגיטלי, אקווריומים, מיכלי גז, מנורות חימום, מאווררים, חביות ואמצעים נוספים לגידול הסמים.</w:t>
      </w:r>
    </w:p>
    <w:p w14:paraId="0611F658" w14:textId="77777777" w:rsidR="00514CAD" w:rsidRPr="006627CC" w:rsidRDefault="00514CAD" w:rsidP="00514CAD">
      <w:pPr>
        <w:spacing w:line="360" w:lineRule="auto"/>
        <w:jc w:val="both"/>
        <w:rPr>
          <w:b/>
          <w:bCs/>
          <w:rtl/>
        </w:rPr>
      </w:pPr>
    </w:p>
    <w:p w14:paraId="7A2453B9" w14:textId="77777777" w:rsidR="00514CAD" w:rsidRPr="006627CC" w:rsidRDefault="00514CAD" w:rsidP="00514CAD">
      <w:pPr>
        <w:spacing w:line="360" w:lineRule="auto"/>
        <w:jc w:val="both"/>
        <w:rPr>
          <w:b/>
          <w:bCs/>
          <w:rtl/>
        </w:rPr>
      </w:pPr>
      <w:r w:rsidRPr="006627CC">
        <w:rPr>
          <w:rFonts w:hint="cs"/>
          <w:b/>
          <w:bCs/>
          <w:rtl/>
        </w:rPr>
        <w:t xml:space="preserve">לצורך הפעלת המעבדה, חיבר הנאשם את המבנה לרשת החשמל באמצעות כבל חשמל לא מוסדר, מבלי לשלם עבור חיבור זה, או בעבור צריכת החשמל. במהלך התקופה הרלבנטית האמורה נטל הנאשם חשמל מרשת החשמל בשווי של כמה עשרות אלפי ₪. </w:t>
      </w:r>
    </w:p>
    <w:p w14:paraId="5EACE487" w14:textId="77777777" w:rsidR="00514CAD" w:rsidRPr="006627CC" w:rsidRDefault="00514CAD" w:rsidP="00514CAD">
      <w:pPr>
        <w:spacing w:line="360" w:lineRule="auto"/>
        <w:jc w:val="both"/>
        <w:rPr>
          <w:b/>
          <w:bCs/>
          <w:rtl/>
        </w:rPr>
      </w:pPr>
      <w:r w:rsidRPr="006627CC">
        <w:rPr>
          <w:rFonts w:hint="cs"/>
          <w:b/>
          <w:bCs/>
          <w:rtl/>
        </w:rPr>
        <w:t xml:space="preserve">בתאריך 17/8/167 נתפס במעבדה סם מסוכן מסוג קנאביס בכמות כוללת של 29.47059 ק"ג נטו, אותו גידל הנאשם וכן 3.67 גרם סם מסוג חשיש. </w:t>
      </w:r>
    </w:p>
    <w:p w14:paraId="29C806DB" w14:textId="77777777" w:rsidR="00514CAD" w:rsidRPr="006627CC" w:rsidRDefault="00514CAD" w:rsidP="00514CAD">
      <w:pPr>
        <w:spacing w:line="360" w:lineRule="auto"/>
        <w:jc w:val="both"/>
        <w:rPr>
          <w:b/>
          <w:bCs/>
          <w:rtl/>
        </w:rPr>
      </w:pPr>
    </w:p>
    <w:p w14:paraId="79BBC40A" w14:textId="77777777" w:rsidR="00514CAD" w:rsidRPr="006627CC" w:rsidRDefault="00514CAD" w:rsidP="00514CAD">
      <w:pPr>
        <w:spacing w:line="360" w:lineRule="auto"/>
        <w:jc w:val="both"/>
        <w:rPr>
          <w:b/>
          <w:bCs/>
          <w:rtl/>
        </w:rPr>
      </w:pPr>
      <w:r w:rsidRPr="006627CC">
        <w:rPr>
          <w:rFonts w:hint="cs"/>
          <w:b/>
          <w:bCs/>
          <w:rtl/>
        </w:rPr>
        <w:t>התביעה הדגישה את הערכים המוגנים שנפגעו כתוצאה ממעשיו של הנאשם והם הצורך בשמירה על הציבור מפני פגיעתם הקשה של הסמים המסוכנים ועוד הדגישה את פוטנציאל הנזק העצום שבסמים המסוכנים, מעבר לשימוש בסם עצמו. לא בכדי, כך ציינה, הדגישו בתי המשפט לא אחת את הצורך להחמיר בענישתם של  כל המעורבים בשרשרת ייצור והפצת הסם.</w:t>
      </w:r>
    </w:p>
    <w:p w14:paraId="335CB496" w14:textId="77777777" w:rsidR="00514CAD" w:rsidRPr="006627CC" w:rsidRDefault="00514CAD" w:rsidP="00514CAD">
      <w:pPr>
        <w:spacing w:line="360" w:lineRule="auto"/>
        <w:jc w:val="both"/>
        <w:rPr>
          <w:b/>
          <w:bCs/>
          <w:rtl/>
        </w:rPr>
      </w:pPr>
      <w:r w:rsidRPr="006627CC">
        <w:rPr>
          <w:rFonts w:hint="cs"/>
          <w:b/>
          <w:bCs/>
          <w:rtl/>
        </w:rPr>
        <w:t xml:space="preserve">לטעמה של התביעה, הנאשם פגע פגיעה ממשית בערכים אלה והדבר נלמד מנסיבות ביצוע העבירות, תוך שקדם להן תכנון מוקדם, רכישת ידע, השקעה כספית משמעותית ועוד. </w:t>
      </w:r>
    </w:p>
    <w:p w14:paraId="0688A933" w14:textId="77777777" w:rsidR="00514CAD" w:rsidRPr="006627CC" w:rsidRDefault="00514CAD" w:rsidP="00514CAD">
      <w:pPr>
        <w:spacing w:line="360" w:lineRule="auto"/>
        <w:jc w:val="both"/>
        <w:rPr>
          <w:b/>
          <w:bCs/>
          <w:rtl/>
        </w:rPr>
      </w:pPr>
      <w:r w:rsidRPr="006627CC">
        <w:rPr>
          <w:rFonts w:hint="cs"/>
          <w:b/>
          <w:bCs/>
          <w:rtl/>
        </w:rPr>
        <w:t>הנאשם מהווה חוליה ראשונית בהפצת הסם והפעיל את המקום לפרק זמן ארוך ומשמעותי.</w:t>
      </w:r>
    </w:p>
    <w:p w14:paraId="43CFC0AD" w14:textId="77777777" w:rsidR="00514CAD" w:rsidRPr="006627CC" w:rsidRDefault="00514CAD" w:rsidP="00514CAD">
      <w:pPr>
        <w:spacing w:line="360" w:lineRule="auto"/>
        <w:jc w:val="both"/>
        <w:rPr>
          <w:b/>
          <w:bCs/>
          <w:rtl/>
        </w:rPr>
      </w:pPr>
      <w:r w:rsidRPr="006627CC">
        <w:rPr>
          <w:rFonts w:hint="cs"/>
          <w:b/>
          <w:bCs/>
          <w:rtl/>
        </w:rPr>
        <w:t>כמות הסם שנתפסה היא גדולה ומסחרית ומצביעה על הנזק שיכול היה להיגרם ממעשיו.</w:t>
      </w:r>
    </w:p>
    <w:p w14:paraId="141F7AB3" w14:textId="77777777" w:rsidR="00514CAD" w:rsidRPr="006627CC" w:rsidRDefault="00514CAD" w:rsidP="00514CAD">
      <w:pPr>
        <w:spacing w:line="360" w:lineRule="auto"/>
        <w:jc w:val="both"/>
        <w:rPr>
          <w:b/>
          <w:bCs/>
          <w:rtl/>
        </w:rPr>
      </w:pPr>
      <w:r w:rsidRPr="006627CC">
        <w:rPr>
          <w:rFonts w:hint="cs"/>
          <w:b/>
          <w:bCs/>
          <w:rtl/>
        </w:rPr>
        <w:t>התביעה הציגה את הענישה הנוהגת במקרים מעין אלה באסופת פסיקה.</w:t>
      </w:r>
    </w:p>
    <w:p w14:paraId="16B2F44E" w14:textId="77777777" w:rsidR="00514CAD" w:rsidRPr="006627CC" w:rsidRDefault="00514CAD" w:rsidP="00514CAD">
      <w:pPr>
        <w:spacing w:line="360" w:lineRule="auto"/>
        <w:jc w:val="both"/>
        <w:rPr>
          <w:b/>
          <w:bCs/>
          <w:rtl/>
        </w:rPr>
      </w:pPr>
      <w:r w:rsidRPr="006627CC">
        <w:rPr>
          <w:rFonts w:hint="cs"/>
          <w:b/>
          <w:bCs/>
          <w:rtl/>
        </w:rPr>
        <w:t xml:space="preserve">עוד הפנתה התביעה לתסקיר שירות המבחן והפנתה לכך שהנאשם אינו נוטל אחריות מלאה על המעשים וקיים סיכון להישנותם. </w:t>
      </w:r>
    </w:p>
    <w:p w14:paraId="6A530E8E" w14:textId="77777777" w:rsidR="00514CAD" w:rsidRPr="006627CC" w:rsidRDefault="00514CAD" w:rsidP="00514CAD">
      <w:pPr>
        <w:spacing w:line="360" w:lineRule="auto"/>
        <w:jc w:val="both"/>
        <w:rPr>
          <w:b/>
          <w:bCs/>
          <w:rtl/>
        </w:rPr>
      </w:pPr>
      <w:r w:rsidRPr="006627CC">
        <w:rPr>
          <w:rFonts w:hint="cs"/>
          <w:b/>
          <w:bCs/>
          <w:rtl/>
        </w:rPr>
        <w:t>לטעמה של המאשימה עניינו של הנאשם אינו עולה כדי הליך שיקומי, ובוודאי לא במובנה של הלכת ביהמ"ש העליון בענין זה ועל כן אין מקום להקל בעונשו בשל טעם זה.</w:t>
      </w:r>
    </w:p>
    <w:p w14:paraId="0F623C99" w14:textId="77777777" w:rsidR="00514CAD" w:rsidRPr="006627CC" w:rsidRDefault="00514CAD" w:rsidP="00514CAD">
      <w:pPr>
        <w:spacing w:line="360" w:lineRule="auto"/>
        <w:jc w:val="both"/>
        <w:rPr>
          <w:b/>
          <w:bCs/>
          <w:rtl/>
        </w:rPr>
      </w:pPr>
      <w:r w:rsidRPr="006627CC">
        <w:rPr>
          <w:rFonts w:hint="cs"/>
          <w:b/>
          <w:bCs/>
          <w:rtl/>
        </w:rPr>
        <w:t xml:space="preserve">מתחם הענישה שהציגה התביעה באסופת הפסיקה נע בין 18-36 חודשי מאסר בפועל ולטעמה, בשל הודאתו של הנאשם והעדר עבר פלילי, והנסיבות שנמנו לעיל, יש להטיל עליו עונש המצוי באמצעיתו של מתחם הענישה. </w:t>
      </w:r>
    </w:p>
    <w:p w14:paraId="46BB7959" w14:textId="77777777" w:rsidR="00514CAD" w:rsidRPr="006627CC" w:rsidRDefault="00514CAD" w:rsidP="00514CAD">
      <w:pPr>
        <w:spacing w:line="360" w:lineRule="auto"/>
        <w:jc w:val="both"/>
        <w:rPr>
          <w:b/>
          <w:bCs/>
          <w:rtl/>
        </w:rPr>
      </w:pPr>
      <w:r w:rsidRPr="006627CC">
        <w:rPr>
          <w:rFonts w:hint="cs"/>
          <w:b/>
          <w:bCs/>
          <w:rtl/>
        </w:rPr>
        <w:t>עוד עתרה התביעה להטיל על הנאשם קנס גבוה ומשמעותי וכן לחלט את הרכב הנזכר בכתב האישום.</w:t>
      </w:r>
    </w:p>
    <w:p w14:paraId="212B14EA" w14:textId="77777777" w:rsidR="00514CAD" w:rsidRPr="006627CC" w:rsidRDefault="00514CAD" w:rsidP="00514CAD">
      <w:pPr>
        <w:spacing w:line="360" w:lineRule="auto"/>
        <w:jc w:val="both"/>
        <w:rPr>
          <w:b/>
          <w:bCs/>
          <w:rtl/>
        </w:rPr>
      </w:pPr>
      <w:r w:rsidRPr="006627CC">
        <w:rPr>
          <w:rFonts w:hint="cs"/>
          <w:b/>
          <w:bCs/>
          <w:rtl/>
        </w:rPr>
        <w:t>ב"כ הנאשם ביקש לדחות את עתירתה של המאשימה בהדגישו כי מדובר בנאשם נעדר עבר פלילי, ששירות המבחן נתן בעניינו המלצה חיובית והוא הודה באשמה וחסך זמן שיפוטי יקר.</w:t>
      </w:r>
    </w:p>
    <w:p w14:paraId="0CCE16B9" w14:textId="77777777" w:rsidR="00514CAD" w:rsidRPr="006627CC" w:rsidRDefault="00514CAD" w:rsidP="00514CAD">
      <w:pPr>
        <w:spacing w:line="360" w:lineRule="auto"/>
        <w:jc w:val="both"/>
        <w:rPr>
          <w:b/>
          <w:bCs/>
          <w:rtl/>
        </w:rPr>
      </w:pPr>
      <w:r w:rsidRPr="006627CC">
        <w:rPr>
          <w:rFonts w:hint="cs"/>
          <w:b/>
          <w:bCs/>
          <w:rtl/>
        </w:rPr>
        <w:t>לטעמו, אין לראות בגניבת החשמל נסיבה לחומרה, כפי שביקשה התביעה לעשות, כיוון שכל הנאשמים  המקימים מעבדה לגידול סמים עושים כן ואינם משלמים עבור החשמל שהם צורכים.</w:t>
      </w:r>
    </w:p>
    <w:p w14:paraId="594A7625" w14:textId="77777777" w:rsidR="00514CAD" w:rsidRPr="006627CC" w:rsidRDefault="00514CAD" w:rsidP="00514CAD">
      <w:pPr>
        <w:spacing w:line="360" w:lineRule="auto"/>
        <w:jc w:val="both"/>
        <w:rPr>
          <w:b/>
          <w:bCs/>
          <w:rtl/>
        </w:rPr>
      </w:pPr>
      <w:r w:rsidRPr="006627CC">
        <w:rPr>
          <w:rFonts w:hint="cs"/>
          <w:b/>
          <w:bCs/>
          <w:rtl/>
        </w:rPr>
        <w:t>לטעמו, יש ליתן לעמדת שירות המבחן משקל מכריע.</w:t>
      </w:r>
    </w:p>
    <w:p w14:paraId="18A35976" w14:textId="77777777" w:rsidR="00514CAD" w:rsidRPr="006627CC" w:rsidRDefault="00514CAD" w:rsidP="00514CAD">
      <w:pPr>
        <w:spacing w:line="360" w:lineRule="auto"/>
        <w:jc w:val="both"/>
        <w:rPr>
          <w:b/>
          <w:bCs/>
          <w:rtl/>
        </w:rPr>
      </w:pPr>
      <w:r w:rsidRPr="006627CC">
        <w:rPr>
          <w:rFonts w:hint="cs"/>
          <w:b/>
          <w:bCs/>
          <w:rtl/>
        </w:rPr>
        <w:t>ב"כ הנאשם הפנה אל נסיבותיו האישיות של הנאשם וציין כי חרף הקשיים בהם היה נתון הוא הצליח לאורך השנים שלא להסתבך בפלילים.</w:t>
      </w:r>
    </w:p>
    <w:p w14:paraId="4DABCC8C" w14:textId="77777777" w:rsidR="00514CAD" w:rsidRPr="006627CC" w:rsidRDefault="00514CAD" w:rsidP="00514CAD">
      <w:pPr>
        <w:spacing w:line="360" w:lineRule="auto"/>
        <w:jc w:val="both"/>
        <w:rPr>
          <w:b/>
          <w:bCs/>
          <w:rtl/>
        </w:rPr>
      </w:pPr>
      <w:r w:rsidRPr="006627CC">
        <w:rPr>
          <w:rFonts w:hint="cs"/>
          <w:b/>
          <w:bCs/>
          <w:rtl/>
        </w:rPr>
        <w:t>לדידו של ב"כ הנאשם, על ביהמ"ש לקבוע מתחם ענישה שונה מזה אשר הוצג על ידי התביעה.</w:t>
      </w:r>
    </w:p>
    <w:p w14:paraId="52D2F80A" w14:textId="77777777" w:rsidR="00514CAD" w:rsidRPr="006627CC" w:rsidRDefault="00514CAD" w:rsidP="00514CAD">
      <w:pPr>
        <w:spacing w:line="360" w:lineRule="auto"/>
        <w:jc w:val="both"/>
        <w:rPr>
          <w:b/>
          <w:bCs/>
          <w:rtl/>
        </w:rPr>
      </w:pPr>
      <w:r w:rsidRPr="006627CC">
        <w:rPr>
          <w:rFonts w:hint="cs"/>
          <w:b/>
          <w:bCs/>
          <w:rtl/>
        </w:rPr>
        <w:lastRenderedPageBreak/>
        <w:t>גם לגבי הטלת הקנס ביקש ב"כ הנאשם לקבוע קביעות שונות מעתירתה של התביעה, תוך שציין כי בנסיבותיו של הנאשם אין תועלת ממשית בהטלת קנס גבוה ומשמעות הטלת הקנס היא הוספת מאסר בפועל עליו.</w:t>
      </w:r>
    </w:p>
    <w:p w14:paraId="02828808" w14:textId="77777777" w:rsidR="00514CAD" w:rsidRPr="006627CC" w:rsidRDefault="00514CAD" w:rsidP="00514CAD">
      <w:pPr>
        <w:spacing w:line="360" w:lineRule="auto"/>
        <w:jc w:val="both"/>
        <w:rPr>
          <w:b/>
          <w:bCs/>
          <w:rtl/>
        </w:rPr>
      </w:pPr>
    </w:p>
    <w:p w14:paraId="64A939B3" w14:textId="77777777" w:rsidR="00514CAD" w:rsidRPr="006627CC" w:rsidRDefault="00514CAD" w:rsidP="00514CAD">
      <w:pPr>
        <w:spacing w:line="360" w:lineRule="auto"/>
        <w:jc w:val="both"/>
        <w:rPr>
          <w:b/>
          <w:bCs/>
          <w:rtl/>
        </w:rPr>
      </w:pPr>
      <w:r w:rsidRPr="006627CC">
        <w:rPr>
          <w:rFonts w:hint="cs"/>
          <w:b/>
          <w:bCs/>
          <w:rtl/>
        </w:rPr>
        <w:t xml:space="preserve">ב"כ הנאשם עתר להקל עם הנאשם. </w:t>
      </w:r>
    </w:p>
    <w:p w14:paraId="4B177AF8" w14:textId="77777777" w:rsidR="00514CAD" w:rsidRPr="006627CC" w:rsidRDefault="00514CAD" w:rsidP="00514CAD">
      <w:pPr>
        <w:spacing w:line="360" w:lineRule="auto"/>
        <w:jc w:val="both"/>
        <w:rPr>
          <w:b/>
          <w:bCs/>
          <w:rtl/>
        </w:rPr>
      </w:pPr>
    </w:p>
    <w:p w14:paraId="5ED55EFF" w14:textId="77777777" w:rsidR="00514CAD" w:rsidRPr="006627CC" w:rsidRDefault="00514CAD" w:rsidP="00514CAD">
      <w:pPr>
        <w:spacing w:line="360" w:lineRule="auto"/>
        <w:jc w:val="both"/>
        <w:rPr>
          <w:b/>
          <w:bCs/>
          <w:rtl/>
        </w:rPr>
      </w:pPr>
    </w:p>
    <w:p w14:paraId="3AAA53D9" w14:textId="77777777" w:rsidR="00514CAD" w:rsidRPr="006627CC" w:rsidRDefault="00514CAD" w:rsidP="00514CAD">
      <w:pPr>
        <w:spacing w:line="360" w:lineRule="auto"/>
        <w:jc w:val="both"/>
        <w:rPr>
          <w:b/>
          <w:bCs/>
          <w:rtl/>
        </w:rPr>
      </w:pPr>
      <w:r w:rsidRPr="006627CC">
        <w:rPr>
          <w:rFonts w:hint="cs"/>
          <w:b/>
          <w:bCs/>
          <w:rtl/>
        </w:rPr>
        <w:t>מתסקיר שירות המבחן בעניינו של הנאשם עולה כי הנאשם בן 29, גרוש ואב לשלושה ילדים הנמצאים עם אמם. בשלוש השנים שקדמו למעצרו עבד, באופן לא רציף, כעוזר לנהג.</w:t>
      </w:r>
    </w:p>
    <w:p w14:paraId="335F854C" w14:textId="77777777" w:rsidR="00514CAD" w:rsidRPr="006627CC" w:rsidRDefault="00514CAD" w:rsidP="00514CAD">
      <w:pPr>
        <w:spacing w:line="360" w:lineRule="auto"/>
        <w:jc w:val="both"/>
        <w:rPr>
          <w:b/>
          <w:bCs/>
          <w:rtl/>
        </w:rPr>
      </w:pPr>
    </w:p>
    <w:p w14:paraId="728989CD" w14:textId="77777777" w:rsidR="00514CAD" w:rsidRPr="006627CC" w:rsidRDefault="00514CAD" w:rsidP="00514CAD">
      <w:pPr>
        <w:spacing w:line="360" w:lineRule="auto"/>
        <w:jc w:val="both"/>
        <w:rPr>
          <w:b/>
          <w:bCs/>
          <w:rtl/>
        </w:rPr>
      </w:pPr>
      <w:r w:rsidRPr="006627CC">
        <w:rPr>
          <w:rFonts w:hint="cs"/>
          <w:b/>
          <w:bCs/>
          <w:rtl/>
        </w:rPr>
        <w:t>הנאשם שלל שימוש בחומרים ממכרים, אם כי ציין כי כחודשיים טרם מעצרו חווה לחצים כלכליים ורגשיים ועשה שימוש מזדמן במריחואנה. הוא לא הצביע על בעייתיות בתחום זה ולא ביטא נזקקות לטיפול. במהלך תקופת פיקוח המעצר, ביצע הנאשם שתי בדיקות שתן שנמצאו נקיות מסמים.</w:t>
      </w:r>
    </w:p>
    <w:p w14:paraId="21786B78" w14:textId="77777777" w:rsidR="00514CAD" w:rsidRPr="006627CC" w:rsidRDefault="00514CAD" w:rsidP="00514CAD">
      <w:pPr>
        <w:spacing w:line="360" w:lineRule="auto"/>
        <w:jc w:val="both"/>
        <w:rPr>
          <w:b/>
          <w:bCs/>
          <w:rtl/>
        </w:rPr>
      </w:pPr>
    </w:p>
    <w:p w14:paraId="23BFA6F3" w14:textId="77777777" w:rsidR="00514CAD" w:rsidRPr="006627CC" w:rsidRDefault="00514CAD" w:rsidP="00514CAD">
      <w:pPr>
        <w:spacing w:line="360" w:lineRule="auto"/>
        <w:jc w:val="both"/>
        <w:rPr>
          <w:b/>
          <w:bCs/>
          <w:rtl/>
        </w:rPr>
      </w:pPr>
      <w:r w:rsidRPr="006627CC">
        <w:rPr>
          <w:rFonts w:hint="cs"/>
          <w:b/>
          <w:bCs/>
          <w:rtl/>
        </w:rPr>
        <w:t>במהלך תקופת פיקוח המעצר, השתתף הנאשם בקבוצה המיועדת לעצורי בית שהתקיימה בין נובמבר2016-פברואר 2017. במהלך ההליך נטל הנאשם אחריות על המעשים ושיתף כי ביצע אותן על רקע רצונו בהשגת רווח כספי מיידי, תוך נטיה לטשטש גבולות ולקיחת סיכונים והעדר חשיבה מעמיקה על השלכות אפשריות של בחירותיו.</w:t>
      </w:r>
    </w:p>
    <w:p w14:paraId="0A746F47" w14:textId="77777777" w:rsidR="00514CAD" w:rsidRPr="006627CC" w:rsidRDefault="00514CAD" w:rsidP="00514CAD">
      <w:pPr>
        <w:spacing w:line="360" w:lineRule="auto"/>
        <w:jc w:val="both"/>
        <w:rPr>
          <w:b/>
          <w:bCs/>
          <w:rtl/>
        </w:rPr>
      </w:pPr>
      <w:r w:rsidRPr="006627CC">
        <w:rPr>
          <w:rFonts w:hint="cs"/>
          <w:b/>
          <w:bCs/>
          <w:rtl/>
        </w:rPr>
        <w:t>הוא החל לגלות מודעות ראשונית לגבי נסיבות חייו ובחירות מוטעות שעשה.</w:t>
      </w:r>
    </w:p>
    <w:p w14:paraId="2FDDB6B5" w14:textId="77777777" w:rsidR="00514CAD" w:rsidRPr="006627CC" w:rsidRDefault="00514CAD" w:rsidP="00514CAD">
      <w:pPr>
        <w:spacing w:line="360" w:lineRule="auto"/>
        <w:jc w:val="both"/>
        <w:rPr>
          <w:b/>
          <w:bCs/>
          <w:rtl/>
        </w:rPr>
      </w:pPr>
      <w:r w:rsidRPr="006627CC">
        <w:rPr>
          <w:rFonts w:hint="cs"/>
          <w:b/>
          <w:bCs/>
          <w:rtl/>
        </w:rPr>
        <w:t>שירות המבחן ציין כי הגם שהנאשם נטל אחריות על המעשים וביטא חרטה, ההתרשמות היא כי הוא נוטה להשליך אחריות למעשים על גורמים חיצוניים, כמו המצב הכלכלי והעדר מסגרת תעסוקה יציבה, בצד הרצון לספק את צרכי ילדיו.</w:t>
      </w:r>
    </w:p>
    <w:p w14:paraId="67B71545" w14:textId="77777777" w:rsidR="00514CAD" w:rsidRPr="006627CC" w:rsidRDefault="00514CAD" w:rsidP="00514CAD">
      <w:pPr>
        <w:spacing w:line="360" w:lineRule="auto"/>
        <w:jc w:val="both"/>
        <w:rPr>
          <w:b/>
          <w:bCs/>
          <w:rtl/>
        </w:rPr>
      </w:pPr>
      <w:r w:rsidRPr="006627CC">
        <w:rPr>
          <w:rFonts w:hint="cs"/>
          <w:b/>
          <w:bCs/>
          <w:rtl/>
        </w:rPr>
        <w:t>לטענתו פעל בלחץ כלכלי ונפשי, כאשר אותה תקופה לא עבד באופן עקבי וחלה החמרה במצבו הכלכלי.</w:t>
      </w:r>
    </w:p>
    <w:p w14:paraId="75B7D7E6" w14:textId="77777777" w:rsidR="00514CAD" w:rsidRPr="006627CC" w:rsidRDefault="00514CAD" w:rsidP="00514CAD">
      <w:pPr>
        <w:spacing w:line="360" w:lineRule="auto"/>
        <w:jc w:val="both"/>
        <w:rPr>
          <w:b/>
          <w:bCs/>
          <w:rtl/>
        </w:rPr>
      </w:pPr>
      <w:r w:rsidRPr="006627CC">
        <w:rPr>
          <w:rFonts w:hint="cs"/>
          <w:b/>
          <w:bCs/>
          <w:rtl/>
        </w:rPr>
        <w:t>מדבריו עלה כי לביצוע העבירה היתה חשיבה ותכנון מקדים  והנאשם אף לווה כספים בשוק האפור, על מנת לרכוש את הציוד הנדרש להקמת מעבדה. לדבריו, הוא סבר כי יוכל לפתור את בעיותיו הכלכליות.</w:t>
      </w:r>
    </w:p>
    <w:p w14:paraId="28E2789C" w14:textId="77777777" w:rsidR="00514CAD" w:rsidRPr="006627CC" w:rsidRDefault="00514CAD" w:rsidP="00514CAD">
      <w:pPr>
        <w:spacing w:line="360" w:lineRule="auto"/>
        <w:jc w:val="both"/>
        <w:rPr>
          <w:b/>
          <w:bCs/>
          <w:rtl/>
        </w:rPr>
      </w:pPr>
      <w:r w:rsidRPr="006627CC">
        <w:rPr>
          <w:rFonts w:hint="cs"/>
          <w:b/>
          <w:bCs/>
          <w:rtl/>
        </w:rPr>
        <w:t>כיום מבין הנאשם את החומרה שבמעשיו וחש בושה ומבוכה.</w:t>
      </w:r>
    </w:p>
    <w:p w14:paraId="1339BB70" w14:textId="77777777" w:rsidR="00514CAD" w:rsidRPr="006627CC" w:rsidRDefault="00514CAD" w:rsidP="00514CAD">
      <w:pPr>
        <w:spacing w:line="360" w:lineRule="auto"/>
        <w:jc w:val="both"/>
        <w:rPr>
          <w:b/>
          <w:bCs/>
          <w:rtl/>
        </w:rPr>
      </w:pPr>
    </w:p>
    <w:p w14:paraId="28D86519" w14:textId="77777777" w:rsidR="00514CAD" w:rsidRPr="006627CC" w:rsidRDefault="00514CAD" w:rsidP="00514CAD">
      <w:pPr>
        <w:spacing w:line="360" w:lineRule="auto"/>
        <w:jc w:val="both"/>
        <w:rPr>
          <w:b/>
          <w:bCs/>
          <w:rtl/>
        </w:rPr>
      </w:pPr>
      <w:r w:rsidRPr="006627CC">
        <w:rPr>
          <w:rFonts w:hint="cs"/>
          <w:b/>
          <w:bCs/>
          <w:rtl/>
        </w:rPr>
        <w:t>שירות המבחן התרשם כי הנאשם חסר מודעות ותובנות בכל הקשור בשימוש בסמים ולעיסוק בסמים וקיים סיכון להישנות התנהגות שולית ועוברת חוק בעתיד.</w:t>
      </w:r>
    </w:p>
    <w:p w14:paraId="10AB2669" w14:textId="77777777" w:rsidR="00514CAD" w:rsidRPr="006627CC" w:rsidRDefault="00514CAD" w:rsidP="00514CAD">
      <w:pPr>
        <w:spacing w:line="360" w:lineRule="auto"/>
        <w:jc w:val="both"/>
        <w:rPr>
          <w:b/>
          <w:bCs/>
          <w:rtl/>
        </w:rPr>
      </w:pPr>
    </w:p>
    <w:p w14:paraId="10ED31B6" w14:textId="77777777" w:rsidR="00514CAD" w:rsidRPr="006627CC" w:rsidRDefault="00514CAD" w:rsidP="00514CAD">
      <w:pPr>
        <w:spacing w:line="360" w:lineRule="auto"/>
        <w:jc w:val="both"/>
        <w:rPr>
          <w:b/>
          <w:bCs/>
          <w:rtl/>
        </w:rPr>
      </w:pPr>
      <w:r w:rsidRPr="006627CC">
        <w:rPr>
          <w:rFonts w:hint="cs"/>
          <w:b/>
          <w:bCs/>
          <w:rtl/>
        </w:rPr>
        <w:t xml:space="preserve">שירות המבחן ציין כי מבלי להתעלם מחומרת מעשים, הרי שלאור המודעות הראשונית ויכולת ההפנמה והתובנה אצל הנאשם, ראה השירות מקום לשלבו בהליך טיפולי. הנאשם הביע נכונות להשתלב בהליך כזה ולאור כך ממליץ שירות המבחן להטיל עליו צו מבחן למשך שנה וחצי ומאסר שירוצה בדרך של עבודות שירות, בצד מאסר מותנה וקנס, שכן לטעמם עונש שכזה יהווה גורם מרתיע. </w:t>
      </w:r>
    </w:p>
    <w:p w14:paraId="7698C2FE" w14:textId="77777777" w:rsidR="00514CAD" w:rsidRPr="006627CC" w:rsidRDefault="00514CAD" w:rsidP="00514CAD">
      <w:pPr>
        <w:spacing w:line="360" w:lineRule="auto"/>
        <w:jc w:val="both"/>
        <w:rPr>
          <w:b/>
          <w:bCs/>
          <w:rtl/>
        </w:rPr>
      </w:pPr>
    </w:p>
    <w:p w14:paraId="5D7D8D19" w14:textId="77777777" w:rsidR="00514CAD" w:rsidRPr="006627CC" w:rsidRDefault="00514CAD" w:rsidP="00514CAD">
      <w:pPr>
        <w:spacing w:line="360" w:lineRule="auto"/>
        <w:jc w:val="both"/>
        <w:rPr>
          <w:b/>
          <w:bCs/>
          <w:rtl/>
        </w:rPr>
      </w:pPr>
    </w:p>
    <w:p w14:paraId="349AD79E" w14:textId="77777777" w:rsidR="00514CAD" w:rsidRPr="006627CC" w:rsidRDefault="00514CAD" w:rsidP="00514CAD">
      <w:pPr>
        <w:spacing w:line="360" w:lineRule="auto"/>
        <w:jc w:val="both"/>
        <w:rPr>
          <w:b/>
          <w:bCs/>
          <w:rtl/>
        </w:rPr>
      </w:pPr>
      <w:r w:rsidRPr="006627CC">
        <w:rPr>
          <w:rFonts w:hint="cs"/>
          <w:b/>
          <w:bCs/>
          <w:rtl/>
        </w:rPr>
        <w:t xml:space="preserve">משמדובר בעבירה מעין זו של גידול סמים מסוכנים, במעבדה, לו קדם תכנון מוקדם מדוקדק ובהיקף גדול ומשמעותי של גידול, טוב להביא את דבריו של ביהמ"ש המחוזי בתל אביב ב-עפ"ג (ת"א) 46738/09/14 מ"י נ. צקבאשווילי,  אשר דן הן בערכים המוגנים הנפגעים בעבירה זו, והן בדרך לקביעת מתחם הענישה הראוי. </w:t>
      </w:r>
    </w:p>
    <w:p w14:paraId="334E9294" w14:textId="77777777" w:rsidR="00514CAD" w:rsidRPr="006627CC" w:rsidRDefault="00514CAD" w:rsidP="00514CAD">
      <w:pPr>
        <w:spacing w:line="360" w:lineRule="auto"/>
        <w:jc w:val="both"/>
        <w:rPr>
          <w:b/>
          <w:bCs/>
          <w:rtl/>
        </w:rPr>
      </w:pPr>
    </w:p>
    <w:p w14:paraId="685A0ADC" w14:textId="77777777" w:rsidR="00514CAD" w:rsidRPr="006627CC" w:rsidRDefault="00514CAD" w:rsidP="00514CAD">
      <w:pPr>
        <w:spacing w:line="360" w:lineRule="auto"/>
        <w:jc w:val="both"/>
        <w:rPr>
          <w:b/>
          <w:bCs/>
          <w:rtl/>
        </w:rPr>
      </w:pPr>
      <w:r w:rsidRPr="006627CC">
        <w:rPr>
          <w:rFonts w:hint="cs"/>
          <w:b/>
          <w:bCs/>
          <w:rtl/>
        </w:rPr>
        <w:t>"</w:t>
      </w:r>
      <w:r w:rsidRPr="006627CC">
        <w:rPr>
          <w:b/>
          <w:bCs/>
          <w:rtl/>
        </w:rPr>
        <w:t xml:space="preserve">התמונה המצטיירת היא של "מיזם עסקי" משוכלל, מתוכנן עד לפרט האחרון, תוך שהמשיבים מוכנים להשקיע בו כסף רב ומחשבה רבה. אין צורך לומר כי התכנון וההשקעה הכספית מעידים על החלטתם הנחושה של המשיבים לקצור את הפירות מאותו "מיזם" ולהגיע עד השלב האחרון. השלב האחרון משמעותו אפשרות להוציא את הסמים אל השוק, ולמכור אותם ברווח כספי ניכר. </w:t>
      </w:r>
    </w:p>
    <w:p w14:paraId="615F849E" w14:textId="77777777" w:rsidR="00514CAD" w:rsidRPr="006627CC" w:rsidRDefault="00514CAD" w:rsidP="00514CAD">
      <w:pPr>
        <w:spacing w:line="360" w:lineRule="auto"/>
        <w:jc w:val="both"/>
        <w:rPr>
          <w:b/>
          <w:bCs/>
          <w:rtl/>
        </w:rPr>
      </w:pPr>
      <w:r w:rsidRPr="006627CC">
        <w:rPr>
          <w:b/>
          <w:bCs/>
          <w:rtl/>
        </w:rPr>
        <w:t xml:space="preserve">לשיטתנו, התכנון המדוקדק הוא נסיבה מחמירה מעין כמותה, נסיבה זו גם שומטת את הקרקע בדיעבד תחת הטיעון כי ייתכן שהמשיבים לא היו קוצרים את פירות ההשקעה. ככל שהדבר אמור במשיבים הם ללא ספק התכוונו ללכת עד הסוף. בנסיבות אלה - הטיעון בדבר האפשרות לפטור עקב חרטה איננו "מחזיק מים". איתרע מזלם של המשיבים והמשטרה ערכה פשיטה לאחר שהגיע לאוזניה מידע. לא עקב חרטה נעצר הגידול במקרה הנוכחי, אלא עקב נסיבות שהמשיבים לא צפו ובוודאי לא רצו. </w:t>
      </w:r>
    </w:p>
    <w:p w14:paraId="286F946A" w14:textId="77777777" w:rsidR="00514CAD" w:rsidRPr="006627CC" w:rsidRDefault="00514CAD" w:rsidP="00514CAD">
      <w:pPr>
        <w:spacing w:line="360" w:lineRule="auto"/>
        <w:jc w:val="both"/>
        <w:rPr>
          <w:b/>
          <w:bCs/>
          <w:rtl/>
        </w:rPr>
      </w:pPr>
      <w:r w:rsidRPr="006627CC">
        <w:rPr>
          <w:b/>
          <w:bCs/>
          <w:rtl/>
        </w:rPr>
        <w:t>מכאן לפן הערכי באותה סוגיה עצמה:</w:t>
      </w:r>
    </w:p>
    <w:p w14:paraId="5B9D7961" w14:textId="77777777" w:rsidR="00514CAD" w:rsidRPr="006627CC" w:rsidRDefault="00514CAD" w:rsidP="00514CAD">
      <w:pPr>
        <w:spacing w:line="360" w:lineRule="auto"/>
        <w:jc w:val="both"/>
        <w:rPr>
          <w:b/>
          <w:bCs/>
          <w:rtl/>
        </w:rPr>
      </w:pPr>
      <w:r w:rsidRPr="006627CC">
        <w:rPr>
          <w:b/>
          <w:bCs/>
          <w:rtl/>
        </w:rPr>
        <w:t xml:space="preserve">בית משפט קמא הפנה כאמור לגישה המבחינה בין אלה המחזיקים בסמים ואלה המגדלים אותם לבין אלה הסוחרים בפועל. איננו מקבלים וודאי לא במלואה. גידול סמים לשיטתנו כמוהו, מבחינת החומרה, כסחר והפצת סמים. לא זו בלבד, אלא שבהינתן המציאות הנוכחית שבה גידול הסמים הפך להיות למכת מדינה יש להילחם בו בחומרה כאשר הביטוי לכך יהיה בהרמת רף הענישה. המגדלים והמפיצים מצויים באותו מקום עצמו מבחינה ערכית ומעשית גם יחד. שניהם גורמים לכך שכמות סם מוצאת דרכה לשוק הסמים הרווי ממילא. הגידול, הסחר והיבוא, תהא הדרך לכניסתו לשוק של הסם אשר תהא - המכורים לסמים עושים בעזרתו צעד נוסף במדרון הסמים ומי שאינו מכור עדיין, יכול ויעשה את הצעד הראשון והקריטי בדרך להתמכרות לסם. הפגיעה בערך המוגן היא אותה פגיעה. ספציפית באשר למעבדות סמים: לצערנו, שוב ושוב אנו נתקלים במקרים כדוגמת המקרה הנוכחי, הגם שהתיק הנוכחי חריג הן בהיקף הסם שנתפס והן בתכנון ובהשקעה, כפי שפורט לעיל. </w:t>
      </w:r>
    </w:p>
    <w:p w14:paraId="43465408" w14:textId="77777777" w:rsidR="00514CAD" w:rsidRPr="006627CC" w:rsidRDefault="00514CAD" w:rsidP="00514CAD">
      <w:pPr>
        <w:spacing w:line="360" w:lineRule="auto"/>
        <w:jc w:val="both"/>
        <w:rPr>
          <w:b/>
          <w:bCs/>
          <w:rtl/>
        </w:rPr>
      </w:pPr>
      <w:r w:rsidRPr="006627CC">
        <w:rPr>
          <w:b/>
          <w:bCs/>
          <w:rtl/>
        </w:rPr>
        <w:t xml:space="preserve"> בית משפט קמא, כאמור, הפנה לשני פסקי דין משנת 1975, על כך אנו רואים להעיר כדלקמן:</w:t>
      </w:r>
    </w:p>
    <w:p w14:paraId="7C128FEB" w14:textId="77777777" w:rsidR="00514CAD" w:rsidRPr="006627CC" w:rsidRDefault="00514CAD" w:rsidP="00514CAD">
      <w:pPr>
        <w:spacing w:line="360" w:lineRule="auto"/>
        <w:jc w:val="both"/>
        <w:rPr>
          <w:b/>
          <w:bCs/>
          <w:rtl/>
        </w:rPr>
      </w:pPr>
      <w:r w:rsidRPr="006627CC">
        <w:rPr>
          <w:b/>
          <w:bCs/>
          <w:rtl/>
        </w:rPr>
        <w:t xml:space="preserve">המציאות של שנת 1975 איננה המציאות שנת 2014 (אנו מצויים היום ביום האחרון של שנה זו), מציאות משתנה, מכתיבה התמודדות שונה עם הנגע של גידול סם שעל-כן ספק אם ניתן ללמוד גזרה שווה מהפסיקה אליה הפנה בית משפט קמא. לא ניתן ללמוד גזרה שווה גם בשל היבט נוסף, פסק הדין בענין שושנה אליו הפנה בית משפט קמא עניינו ההבחנה בין החזקה שלא לצריכה עצמית, לבין סחר בסם. ספק בעיננו אם ניתן למתוח קו משווה בין החזקה שלא לצריכה עצמית, לבין גידול כמו במקרה הנוכחי. אנו מדגישים שוב כי מדובר בגידול מסחרי, לא פחות מ- 435 שתילים שהסתכמו בכמעט 18 ק"ג נטו. הכמויות והמספרים מדברים בעד עצמם. </w:t>
      </w:r>
    </w:p>
    <w:p w14:paraId="6F28227B" w14:textId="77777777" w:rsidR="00514CAD" w:rsidRPr="006627CC" w:rsidRDefault="00514CAD" w:rsidP="00514CAD">
      <w:pPr>
        <w:spacing w:line="360" w:lineRule="auto"/>
        <w:jc w:val="both"/>
        <w:rPr>
          <w:b/>
          <w:bCs/>
          <w:rtl/>
        </w:rPr>
      </w:pPr>
      <w:r w:rsidRPr="006627CC">
        <w:rPr>
          <w:rFonts w:hint="cs"/>
          <w:b/>
          <w:bCs/>
          <w:rtl/>
        </w:rPr>
        <w:t>....</w:t>
      </w:r>
    </w:p>
    <w:p w14:paraId="71BFA91D" w14:textId="77777777" w:rsidR="00514CAD" w:rsidRPr="006627CC" w:rsidRDefault="00514CAD" w:rsidP="00514CAD">
      <w:pPr>
        <w:spacing w:line="360" w:lineRule="auto"/>
        <w:jc w:val="both"/>
        <w:rPr>
          <w:b/>
          <w:bCs/>
          <w:rtl/>
        </w:rPr>
      </w:pPr>
      <w:r w:rsidRPr="006627CC">
        <w:rPr>
          <w:b/>
          <w:bCs/>
          <w:rtl/>
        </w:rPr>
        <w:t>ובאשר לקביעת המתחם:</w:t>
      </w:r>
    </w:p>
    <w:p w14:paraId="60C7B50B" w14:textId="77777777" w:rsidR="00514CAD" w:rsidRPr="006627CC" w:rsidRDefault="00514CAD" w:rsidP="00514CAD">
      <w:pPr>
        <w:spacing w:line="360" w:lineRule="auto"/>
        <w:jc w:val="both"/>
        <w:rPr>
          <w:b/>
          <w:bCs/>
          <w:rtl/>
        </w:rPr>
      </w:pPr>
      <w:r w:rsidRPr="006627CC">
        <w:rPr>
          <w:b/>
          <w:bCs/>
          <w:rtl/>
        </w:rPr>
        <w:t xml:space="preserve">מקובל עלינו מושכל היסוד באשר להכרעת רף הענישה בתחום מסוים. מושכל יסוד זה קובע כי גם כאשר מועלה רף ענישה - יש לעשות זאת בהדרגה ולא "בקפיצה" פתאומית. </w:t>
      </w:r>
    </w:p>
    <w:p w14:paraId="68795C68" w14:textId="77777777" w:rsidR="00514CAD" w:rsidRPr="006627CC" w:rsidRDefault="00514CAD" w:rsidP="00514CAD">
      <w:pPr>
        <w:spacing w:line="360" w:lineRule="auto"/>
        <w:jc w:val="both"/>
        <w:rPr>
          <w:b/>
          <w:bCs/>
          <w:rtl/>
        </w:rPr>
      </w:pPr>
      <w:r w:rsidRPr="006627CC">
        <w:rPr>
          <w:b/>
          <w:bCs/>
          <w:rtl/>
        </w:rPr>
        <w:t xml:space="preserve">חד עם זאת - אין במושכל היסוד כדי "לשתק" את ערכאת הערעור (או הערכאה הדיונית), ולמנוע לחלוטין העלאת הרף. ברע"פ 6020/12 מדינת ישראל נ' אייל עדן (פורסם בנבו) (29.04.13) נאמר בהקשר דומה: "...אל לנו להיקלע ל"מעגל שוטה" בשל כך על יסוד גישה שתתריע תמיד כנגד החלתה של גישה ראויה בפעם הראשונה". </w:t>
      </w:r>
    </w:p>
    <w:p w14:paraId="12DAF3D3" w14:textId="77777777" w:rsidR="00514CAD" w:rsidRPr="006627CC" w:rsidRDefault="00514CAD" w:rsidP="00514CAD">
      <w:pPr>
        <w:spacing w:line="360" w:lineRule="auto"/>
        <w:jc w:val="both"/>
        <w:rPr>
          <w:b/>
          <w:bCs/>
          <w:rtl/>
        </w:rPr>
      </w:pPr>
      <w:r w:rsidRPr="006627CC">
        <w:rPr>
          <w:b/>
          <w:bCs/>
          <w:rtl/>
        </w:rPr>
        <w:t xml:space="preserve">דעתנו היא כי המקרה הנוכחי מצדיק ואפילו מחייב העלאת רף הענישה. מעבדת סם היא בסיס לכמויות בלתי נדלות של סם שעשויות למצוא דרכן כאמור לשוק הסמים, והחובה להילחם בנגע זה מחייבת אמירה עונשית ברורה. </w:t>
      </w:r>
    </w:p>
    <w:p w14:paraId="74C8AAA9" w14:textId="77777777" w:rsidR="00514CAD" w:rsidRPr="006627CC" w:rsidRDefault="00514CAD" w:rsidP="00514CAD">
      <w:pPr>
        <w:spacing w:line="360" w:lineRule="auto"/>
        <w:jc w:val="both"/>
        <w:rPr>
          <w:b/>
          <w:bCs/>
          <w:rtl/>
        </w:rPr>
      </w:pPr>
      <w:r w:rsidRPr="006627CC">
        <w:rPr>
          <w:b/>
          <w:bCs/>
          <w:rtl/>
        </w:rPr>
        <w:t xml:space="preserve">תוך שאנו נותנים דעתנו למתינות שבה יש לנהוג, אנו קובעים כי המתחם בתיק זה בנסיבותיו, הוא בין 18-36 חודשי מאסר. </w:t>
      </w:r>
      <w:r w:rsidRPr="006627CC">
        <w:rPr>
          <w:rFonts w:hint="cs"/>
          <w:b/>
          <w:bCs/>
          <w:rtl/>
        </w:rPr>
        <w:t>"</w:t>
      </w:r>
    </w:p>
    <w:p w14:paraId="5147FA66" w14:textId="77777777" w:rsidR="00514CAD" w:rsidRPr="006627CC" w:rsidRDefault="00514CAD" w:rsidP="00514CAD">
      <w:pPr>
        <w:spacing w:line="360" w:lineRule="auto"/>
        <w:jc w:val="both"/>
        <w:rPr>
          <w:b/>
          <w:bCs/>
          <w:rtl/>
        </w:rPr>
      </w:pPr>
    </w:p>
    <w:p w14:paraId="515DEF33" w14:textId="77777777" w:rsidR="00514CAD" w:rsidRPr="006627CC" w:rsidRDefault="00514CAD" w:rsidP="00514CAD">
      <w:pPr>
        <w:spacing w:line="360" w:lineRule="auto"/>
        <w:jc w:val="both"/>
        <w:rPr>
          <w:b/>
          <w:bCs/>
          <w:rtl/>
        </w:rPr>
      </w:pPr>
      <w:r w:rsidRPr="006627CC">
        <w:rPr>
          <w:rFonts w:hint="cs"/>
          <w:b/>
          <w:bCs/>
          <w:rtl/>
        </w:rPr>
        <w:t xml:space="preserve">כל האמור באותו פסק דין יפה ומתאים לענייננו, מלבד כך שהכמות בענייננו, למעלה מ-29 ק"ג גדולה בהרבה מהכמות שנדונה באותו ענין. עם זאת, יצויין כי אחד מהנאשמים באותו ענין היה בעל עבר פלילי. </w:t>
      </w:r>
    </w:p>
    <w:p w14:paraId="1BAE50B2" w14:textId="77777777" w:rsidR="00514CAD" w:rsidRPr="006627CC" w:rsidRDefault="00514CAD" w:rsidP="00514CAD">
      <w:pPr>
        <w:spacing w:line="360" w:lineRule="auto"/>
        <w:jc w:val="both"/>
        <w:rPr>
          <w:b/>
          <w:bCs/>
          <w:rtl/>
        </w:rPr>
      </w:pPr>
      <w:r w:rsidRPr="006627CC">
        <w:rPr>
          <w:rFonts w:hint="cs"/>
          <w:b/>
          <w:bCs/>
          <w:rtl/>
        </w:rPr>
        <w:t xml:space="preserve">כאמור, מדובר בגידול סמים בכמות גדולה מאוד, לאחר תכנון מוקדם ומדוקדק ורכישת כלים ואמצעים לכך. מדובר </w:t>
      </w:r>
      <w:r>
        <w:rPr>
          <w:rFonts w:hint="cs"/>
          <w:b/>
          <w:bCs/>
          <w:rtl/>
        </w:rPr>
        <w:t>ב</w:t>
      </w:r>
      <w:r w:rsidRPr="006627CC">
        <w:rPr>
          <w:rFonts w:hint="cs"/>
          <w:b/>
          <w:bCs/>
          <w:rtl/>
        </w:rPr>
        <w:t xml:space="preserve">הכנת מעבדה לגידול הסם ובשימוש בחשמל בהיקף משמעותי, במרמה וללא תשלום לצורך גידול הסם. </w:t>
      </w:r>
    </w:p>
    <w:p w14:paraId="095A75FD" w14:textId="77777777" w:rsidR="00514CAD" w:rsidRPr="006627CC" w:rsidRDefault="00514CAD" w:rsidP="00514CAD">
      <w:pPr>
        <w:spacing w:line="360" w:lineRule="auto"/>
        <w:jc w:val="both"/>
        <w:rPr>
          <w:b/>
          <w:bCs/>
          <w:rtl/>
        </w:rPr>
      </w:pPr>
    </w:p>
    <w:p w14:paraId="6E6D1CA9" w14:textId="77777777" w:rsidR="00514CAD" w:rsidRPr="006627CC" w:rsidRDefault="00514CAD" w:rsidP="00514CAD">
      <w:pPr>
        <w:spacing w:line="360" w:lineRule="auto"/>
        <w:jc w:val="both"/>
        <w:rPr>
          <w:b/>
          <w:bCs/>
          <w:rtl/>
        </w:rPr>
      </w:pPr>
      <w:r w:rsidRPr="006627CC">
        <w:rPr>
          <w:rFonts w:hint="cs"/>
          <w:b/>
          <w:bCs/>
          <w:rtl/>
        </w:rPr>
        <w:t xml:space="preserve">הנאשם אמנם נטל אחריות על מעשיו, אך תשומת הלב לאמור בתסקיר שירות המבחן לכך כי הנאשם נוטה להשליך את האחריות על גורמים חיצוניים. הנאשם ביצע את המעשים לצורך בצע כסף ועל מנת להשיג רווחים כספיים מהירים, לצורך הקמת המעבדה אף נטל הלוואות מגורמים הקשורים לשוק האפור. </w:t>
      </w:r>
    </w:p>
    <w:p w14:paraId="6AF1709C" w14:textId="77777777" w:rsidR="00514CAD" w:rsidRPr="006627CC" w:rsidRDefault="00514CAD" w:rsidP="00514CAD">
      <w:pPr>
        <w:spacing w:line="360" w:lineRule="auto"/>
        <w:jc w:val="both"/>
        <w:rPr>
          <w:b/>
          <w:bCs/>
          <w:rtl/>
        </w:rPr>
      </w:pPr>
    </w:p>
    <w:p w14:paraId="4B79FC32" w14:textId="77777777" w:rsidR="00514CAD" w:rsidRPr="006627CC" w:rsidRDefault="00514CAD" w:rsidP="00514CAD">
      <w:pPr>
        <w:spacing w:line="360" w:lineRule="auto"/>
        <w:jc w:val="both"/>
        <w:rPr>
          <w:b/>
          <w:bCs/>
          <w:rtl/>
        </w:rPr>
      </w:pPr>
      <w:r w:rsidRPr="006627CC">
        <w:rPr>
          <w:rFonts w:hint="cs"/>
          <w:b/>
          <w:bCs/>
          <w:rtl/>
        </w:rPr>
        <w:t>הנאשם הודה באשמה, ונכון להרתם להליך טיפולי , כפי שהמליץ שירות המבחן. הוא נעדר עבר פלילי.</w:t>
      </w:r>
    </w:p>
    <w:p w14:paraId="21CCD6D1" w14:textId="77777777" w:rsidR="00514CAD" w:rsidRPr="006627CC" w:rsidRDefault="00514CAD" w:rsidP="00514CAD">
      <w:pPr>
        <w:spacing w:line="360" w:lineRule="auto"/>
        <w:jc w:val="both"/>
        <w:rPr>
          <w:b/>
          <w:bCs/>
          <w:rtl/>
        </w:rPr>
      </w:pPr>
      <w:r w:rsidRPr="006627CC">
        <w:rPr>
          <w:rFonts w:hint="cs"/>
          <w:b/>
          <w:bCs/>
          <w:rtl/>
        </w:rPr>
        <w:t xml:space="preserve">יש ליתן לכך משקל מסויים ויש בכך נסיבות לקולא. אך אין בכך להקל בעונשו של הנאשם עד כדי המלצתו של שירות המבחן. </w:t>
      </w:r>
    </w:p>
    <w:p w14:paraId="4A59E2CC" w14:textId="77777777" w:rsidR="00514CAD" w:rsidRPr="006627CC" w:rsidRDefault="00514CAD" w:rsidP="00514CAD">
      <w:pPr>
        <w:spacing w:line="360" w:lineRule="auto"/>
        <w:jc w:val="both"/>
        <w:rPr>
          <w:b/>
          <w:bCs/>
          <w:rtl/>
        </w:rPr>
      </w:pPr>
    </w:p>
    <w:p w14:paraId="755E81E6" w14:textId="77777777" w:rsidR="00514CAD" w:rsidRPr="006627CC" w:rsidRDefault="00514CAD" w:rsidP="00514CAD">
      <w:pPr>
        <w:spacing w:line="360" w:lineRule="auto"/>
        <w:jc w:val="both"/>
        <w:rPr>
          <w:b/>
          <w:bCs/>
          <w:rtl/>
        </w:rPr>
      </w:pPr>
      <w:r w:rsidRPr="006627CC">
        <w:rPr>
          <w:rFonts w:hint="cs"/>
          <w:b/>
          <w:bCs/>
          <w:rtl/>
        </w:rPr>
        <w:t>ועוד יצויין כי שירות המבחן אמון על שיקולי הנאשם ועל אלה בלבד. בית המשפט הוא שאמון על מכלול השיקולים לרבות על האינטרסים הציבוריים. בבוא בית המשפט לגזור את דינו של נאשם</w:t>
      </w:r>
      <w:r>
        <w:rPr>
          <w:rFonts w:hint="cs"/>
          <w:b/>
          <w:bCs/>
          <w:rtl/>
        </w:rPr>
        <w:t>,</w:t>
      </w:r>
      <w:r w:rsidRPr="006627CC">
        <w:rPr>
          <w:rFonts w:hint="cs"/>
          <w:b/>
          <w:bCs/>
          <w:rtl/>
        </w:rPr>
        <w:t xml:space="preserve"> ישקול את מכלול השיקולים בעניינו ויביא בהם אף את המלצות שירות המבחן, אך ישקו</w:t>
      </w:r>
      <w:r>
        <w:rPr>
          <w:rFonts w:hint="cs"/>
          <w:b/>
          <w:bCs/>
          <w:rtl/>
        </w:rPr>
        <w:t>ל אותן</w:t>
      </w:r>
      <w:r w:rsidRPr="006627CC">
        <w:rPr>
          <w:rFonts w:hint="cs"/>
          <w:b/>
          <w:bCs/>
          <w:rtl/>
        </w:rPr>
        <w:t xml:space="preserve"> כשיקול אחד מבין מכלול השיקולים ולא כשיקול בלעדי בלתו </w:t>
      </w:r>
      <w:r w:rsidRPr="006627CC">
        <w:rPr>
          <w:b/>
          <w:bCs/>
          <w:rtl/>
        </w:rPr>
        <w:t>–</w:t>
      </w:r>
      <w:r w:rsidRPr="006627CC">
        <w:rPr>
          <w:rFonts w:hint="cs"/>
          <w:b/>
          <w:bCs/>
          <w:rtl/>
        </w:rPr>
        <w:t xml:space="preserve"> אין. </w:t>
      </w:r>
    </w:p>
    <w:p w14:paraId="45AA53EF" w14:textId="77777777" w:rsidR="00514CAD" w:rsidRPr="006627CC" w:rsidRDefault="00514CAD" w:rsidP="00514CAD">
      <w:pPr>
        <w:spacing w:line="360" w:lineRule="auto"/>
        <w:jc w:val="both"/>
        <w:rPr>
          <w:b/>
          <w:bCs/>
          <w:rtl/>
        </w:rPr>
      </w:pPr>
      <w:r w:rsidRPr="006627CC">
        <w:rPr>
          <w:rFonts w:hint="cs"/>
          <w:b/>
          <w:bCs/>
          <w:rtl/>
        </w:rPr>
        <w:t xml:space="preserve">לאחר שיקול כל השיקולים הצריכים לענין ואיזון ביניהם, אני גוזרת על הנאשם </w:t>
      </w:r>
      <w:r w:rsidRPr="006627CC">
        <w:rPr>
          <w:b/>
          <w:bCs/>
          <w:rtl/>
        </w:rPr>
        <w:t>–</w:t>
      </w:r>
      <w:r w:rsidRPr="006627CC">
        <w:rPr>
          <w:rFonts w:hint="cs"/>
          <w:b/>
          <w:bCs/>
          <w:rtl/>
        </w:rPr>
        <w:t xml:space="preserve"> </w:t>
      </w:r>
    </w:p>
    <w:p w14:paraId="3262C992" w14:textId="77777777" w:rsidR="00514CAD" w:rsidRPr="006627CC" w:rsidRDefault="00514CAD" w:rsidP="00514CAD">
      <w:pPr>
        <w:spacing w:line="360" w:lineRule="auto"/>
        <w:jc w:val="both"/>
        <w:rPr>
          <w:b/>
          <w:bCs/>
          <w:rtl/>
        </w:rPr>
      </w:pPr>
      <w:r w:rsidRPr="006627CC">
        <w:rPr>
          <w:rFonts w:hint="cs"/>
          <w:b/>
          <w:bCs/>
          <w:rtl/>
        </w:rPr>
        <w:t>עשרים וארבעה חודשי מאסר לריצוי בפועל.</w:t>
      </w:r>
    </w:p>
    <w:p w14:paraId="12DBC666" w14:textId="77777777" w:rsidR="00514CAD" w:rsidRPr="006627CC" w:rsidRDefault="00514CAD" w:rsidP="00514CAD">
      <w:pPr>
        <w:spacing w:line="360" w:lineRule="auto"/>
        <w:jc w:val="both"/>
        <w:rPr>
          <w:b/>
          <w:bCs/>
          <w:rtl/>
        </w:rPr>
      </w:pPr>
      <w:r w:rsidRPr="006627CC">
        <w:rPr>
          <w:rFonts w:hint="cs"/>
          <w:b/>
          <w:bCs/>
          <w:rtl/>
        </w:rPr>
        <w:t xml:space="preserve">מתקופה זו ינוכו ימי מעצרו של הנאשם </w:t>
      </w:r>
      <w:r w:rsidRPr="006627CC">
        <w:rPr>
          <w:b/>
          <w:bCs/>
          <w:rtl/>
        </w:rPr>
        <w:t>–</w:t>
      </w:r>
      <w:r w:rsidRPr="006627CC">
        <w:rPr>
          <w:rFonts w:hint="cs"/>
          <w:b/>
          <w:bCs/>
          <w:rtl/>
        </w:rPr>
        <w:t xml:space="preserve"> 17/8/16 </w:t>
      </w:r>
      <w:r w:rsidRPr="006627CC">
        <w:rPr>
          <w:b/>
          <w:bCs/>
          <w:rtl/>
        </w:rPr>
        <w:t>–</w:t>
      </w:r>
      <w:r w:rsidRPr="006627CC">
        <w:rPr>
          <w:rFonts w:hint="cs"/>
          <w:b/>
          <w:bCs/>
          <w:rtl/>
        </w:rPr>
        <w:t xml:space="preserve"> 12/9/16</w:t>
      </w:r>
      <w:r>
        <w:rPr>
          <w:rFonts w:hint="cs"/>
          <w:b/>
          <w:bCs/>
          <w:rtl/>
        </w:rPr>
        <w:t>.</w:t>
      </w:r>
    </w:p>
    <w:p w14:paraId="14570129" w14:textId="77777777" w:rsidR="00514CAD" w:rsidRPr="006627CC" w:rsidRDefault="00514CAD" w:rsidP="00514CAD">
      <w:pPr>
        <w:spacing w:line="360" w:lineRule="auto"/>
        <w:jc w:val="both"/>
        <w:rPr>
          <w:b/>
          <w:bCs/>
          <w:rtl/>
        </w:rPr>
      </w:pPr>
      <w:r w:rsidRPr="006627CC">
        <w:rPr>
          <w:rFonts w:hint="cs"/>
          <w:b/>
          <w:bCs/>
          <w:rtl/>
        </w:rPr>
        <w:t xml:space="preserve">עשרה חודשי מאסר על תנאי למשך שלוש שנים, שתחילתן מיום שחרורו ממאסר, לבל יעבור עבירה כלשהי על פקודת הסמים שהיא פשע. </w:t>
      </w:r>
    </w:p>
    <w:p w14:paraId="68D44E05" w14:textId="77777777" w:rsidR="00514CAD" w:rsidRPr="006627CC" w:rsidRDefault="00514CAD" w:rsidP="00514CAD">
      <w:pPr>
        <w:spacing w:line="360" w:lineRule="auto"/>
        <w:jc w:val="both"/>
        <w:rPr>
          <w:b/>
          <w:bCs/>
          <w:rtl/>
        </w:rPr>
      </w:pPr>
      <w:r w:rsidRPr="006627CC">
        <w:rPr>
          <w:rFonts w:hint="cs"/>
          <w:b/>
          <w:bCs/>
          <w:rtl/>
        </w:rPr>
        <w:t xml:space="preserve">שישה חודשי מאסר על תנאי למשך שלוש שנים, שתחילתן מיום שחרורו ממאסר, לבל יעבור עבירה כלשהי על </w:t>
      </w:r>
      <w:hyperlink r:id="rId7" w:history="1">
        <w:r w:rsidR="0070296E" w:rsidRPr="0070296E">
          <w:rPr>
            <w:b/>
            <w:bCs/>
            <w:color w:val="0000FF"/>
            <w:u w:val="single"/>
            <w:rtl/>
          </w:rPr>
          <w:t>פקודת הסמים המסוכנים</w:t>
        </w:r>
      </w:hyperlink>
      <w:r w:rsidRPr="006627CC">
        <w:rPr>
          <w:rFonts w:hint="cs"/>
          <w:b/>
          <w:bCs/>
          <w:rtl/>
        </w:rPr>
        <w:t xml:space="preserve">, שהיא עוון, או עבירה של גניבה בנסיבות מיוחדות. </w:t>
      </w:r>
    </w:p>
    <w:p w14:paraId="33C204A3" w14:textId="77777777" w:rsidR="00514CAD" w:rsidRPr="006627CC" w:rsidRDefault="00514CAD" w:rsidP="00514CAD">
      <w:pPr>
        <w:spacing w:line="360" w:lineRule="auto"/>
        <w:jc w:val="both"/>
        <w:rPr>
          <w:b/>
          <w:bCs/>
          <w:rtl/>
        </w:rPr>
      </w:pPr>
      <w:r w:rsidRPr="006627CC">
        <w:rPr>
          <w:rFonts w:hint="cs"/>
          <w:b/>
          <w:bCs/>
          <w:rtl/>
        </w:rPr>
        <w:t>קנס בסכום של 7,500 ₪ או 50 ימי מאסר תמורתו.</w:t>
      </w:r>
    </w:p>
    <w:p w14:paraId="3538AD7E" w14:textId="77777777" w:rsidR="00514CAD" w:rsidRPr="006627CC" w:rsidRDefault="00514CAD" w:rsidP="00514CAD">
      <w:pPr>
        <w:spacing w:line="360" w:lineRule="auto"/>
        <w:jc w:val="both"/>
        <w:rPr>
          <w:b/>
          <w:bCs/>
          <w:rtl/>
        </w:rPr>
      </w:pPr>
      <w:r w:rsidRPr="006627CC">
        <w:rPr>
          <w:rFonts w:hint="cs"/>
          <w:b/>
          <w:bCs/>
          <w:rtl/>
        </w:rPr>
        <w:t>הקנס ישולם בשמונה תשלומים חודשיים שווים ורצופים</w:t>
      </w:r>
      <w:r>
        <w:rPr>
          <w:rFonts w:hint="cs"/>
          <w:b/>
          <w:bCs/>
          <w:rtl/>
        </w:rPr>
        <w:t>,</w:t>
      </w:r>
      <w:r w:rsidRPr="006627CC">
        <w:rPr>
          <w:rFonts w:hint="cs"/>
          <w:b/>
          <w:bCs/>
          <w:rtl/>
        </w:rPr>
        <w:t xml:space="preserve"> שהראשון בהם ביום 1/9/17 והבאים אחריו בכל 1 לחודש שלאחר מכן. לא ישולם תשלום במועדו, יעמוד כל הסכום לפרעון מיידי. </w:t>
      </w:r>
    </w:p>
    <w:p w14:paraId="5A64912A" w14:textId="77777777" w:rsidR="00514CAD" w:rsidRPr="006627CC" w:rsidRDefault="00514CAD" w:rsidP="00514CAD">
      <w:pPr>
        <w:spacing w:line="360" w:lineRule="auto"/>
        <w:jc w:val="both"/>
        <w:rPr>
          <w:b/>
          <w:bCs/>
          <w:rtl/>
        </w:rPr>
      </w:pPr>
      <w:r w:rsidRPr="006627CC">
        <w:rPr>
          <w:rFonts w:hint="cs"/>
          <w:b/>
          <w:bCs/>
          <w:rtl/>
        </w:rPr>
        <w:t xml:space="preserve">לאור העונש שהוטל על הנאשם ומידתו, בהתחשב בעברו הנקי ובעובדה כי זה העונש הראשון הנגזר עליו, מצאתי שלא לחלט את הרכב הנזכר בכתב האישום. </w:t>
      </w:r>
    </w:p>
    <w:p w14:paraId="5F21E2A8" w14:textId="77777777" w:rsidR="00514CAD" w:rsidRPr="006627CC" w:rsidRDefault="00514CAD" w:rsidP="00514CAD">
      <w:pPr>
        <w:spacing w:line="360" w:lineRule="auto"/>
        <w:jc w:val="both"/>
        <w:rPr>
          <w:b/>
          <w:bCs/>
          <w:rtl/>
        </w:rPr>
      </w:pPr>
      <w:r w:rsidRPr="006627CC">
        <w:rPr>
          <w:rFonts w:hint="cs"/>
          <w:b/>
          <w:bCs/>
          <w:rtl/>
        </w:rPr>
        <w:t>עם זאת, אני מורה כי הנאשם ייפסל מלקבל ומלהחזיק רישיון נהיגה לתקו</w:t>
      </w:r>
      <w:r>
        <w:rPr>
          <w:rFonts w:hint="cs"/>
          <w:b/>
          <w:bCs/>
          <w:rtl/>
        </w:rPr>
        <w:t>פה של שישה חודשים בפועל, שתחילתה</w:t>
      </w:r>
      <w:r w:rsidRPr="006627CC">
        <w:rPr>
          <w:rFonts w:hint="cs"/>
          <w:b/>
          <w:bCs/>
          <w:rtl/>
        </w:rPr>
        <w:t xml:space="preserve"> מיום שחרורו ממאסר וכן לשישה חודשים</w:t>
      </w:r>
      <w:r>
        <w:rPr>
          <w:rFonts w:hint="cs"/>
          <w:b/>
          <w:bCs/>
          <w:rtl/>
        </w:rPr>
        <w:t xml:space="preserve"> על תנאי למשך שלוש שנים, שתחילתה</w:t>
      </w:r>
      <w:r w:rsidRPr="006627CC">
        <w:rPr>
          <w:rFonts w:hint="cs"/>
          <w:b/>
          <w:bCs/>
          <w:rtl/>
        </w:rPr>
        <w:t xml:space="preserve"> מיום שחרורו ממאסר, לבל י</w:t>
      </w:r>
      <w:r>
        <w:rPr>
          <w:rFonts w:hint="cs"/>
          <w:b/>
          <w:bCs/>
          <w:rtl/>
        </w:rPr>
        <w:t>ע</w:t>
      </w:r>
      <w:r w:rsidRPr="006627CC">
        <w:rPr>
          <w:rFonts w:hint="cs"/>
          <w:b/>
          <w:bCs/>
          <w:rtl/>
        </w:rPr>
        <w:t xml:space="preserve">בור עבירה כלשהי לפי </w:t>
      </w:r>
      <w:hyperlink r:id="rId8" w:history="1">
        <w:r w:rsidR="0070296E" w:rsidRPr="0070296E">
          <w:rPr>
            <w:b/>
            <w:bCs/>
            <w:color w:val="0000FF"/>
            <w:u w:val="single"/>
            <w:rtl/>
          </w:rPr>
          <w:t>פקודת הסמים המסוכנים</w:t>
        </w:r>
      </w:hyperlink>
      <w:r w:rsidRPr="006627CC">
        <w:rPr>
          <w:rFonts w:hint="cs"/>
          <w:b/>
          <w:bCs/>
          <w:rtl/>
        </w:rPr>
        <w:t>.</w:t>
      </w:r>
    </w:p>
    <w:p w14:paraId="32011E2D" w14:textId="77777777" w:rsidR="00514CAD" w:rsidRPr="006627CC" w:rsidRDefault="00514CAD" w:rsidP="00514CAD">
      <w:pPr>
        <w:spacing w:line="360" w:lineRule="auto"/>
        <w:jc w:val="both"/>
        <w:rPr>
          <w:b/>
          <w:bCs/>
          <w:rtl/>
        </w:rPr>
      </w:pPr>
      <w:r w:rsidRPr="006627CC">
        <w:rPr>
          <w:rFonts w:hint="cs"/>
          <w:b/>
          <w:bCs/>
          <w:rtl/>
        </w:rPr>
        <w:t xml:space="preserve">יצויין למען הסר ספק, כי תחילתה של הפסילה בפועל , ביום הפקדת הרישיון. </w:t>
      </w:r>
    </w:p>
    <w:p w14:paraId="6FEF6156" w14:textId="77777777" w:rsidR="00514CAD" w:rsidRDefault="00514CAD" w:rsidP="00514CAD">
      <w:pPr>
        <w:spacing w:line="360" w:lineRule="auto"/>
        <w:jc w:val="both"/>
        <w:rPr>
          <w:b/>
          <w:bCs/>
          <w:rtl/>
        </w:rPr>
      </w:pPr>
      <w:r>
        <w:rPr>
          <w:rFonts w:hint="cs"/>
          <w:b/>
          <w:bCs/>
          <w:rtl/>
        </w:rPr>
        <w:t xml:space="preserve">במוצגים שנתפסו במהלך החקירה </w:t>
      </w:r>
      <w:r>
        <w:rPr>
          <w:b/>
          <w:bCs/>
          <w:rtl/>
        </w:rPr>
        <w:t>–</w:t>
      </w:r>
      <w:r>
        <w:rPr>
          <w:rFonts w:hint="cs"/>
          <w:b/>
          <w:bCs/>
          <w:rtl/>
        </w:rPr>
        <w:t xml:space="preserve"> יעשה על פי שיקול דעתו של קצין משטרה.</w:t>
      </w:r>
    </w:p>
    <w:p w14:paraId="4D761AE6" w14:textId="77777777" w:rsidR="00514CAD" w:rsidRDefault="00514CAD" w:rsidP="00514CAD">
      <w:pPr>
        <w:spacing w:line="360" w:lineRule="auto"/>
        <w:jc w:val="both"/>
        <w:rPr>
          <w:b/>
          <w:bCs/>
          <w:rtl/>
        </w:rPr>
      </w:pPr>
      <w:r>
        <w:rPr>
          <w:rFonts w:hint="cs"/>
          <w:b/>
          <w:bCs/>
          <w:rtl/>
        </w:rPr>
        <w:t xml:space="preserve">סמים שנתפסו </w:t>
      </w:r>
      <w:r>
        <w:rPr>
          <w:b/>
          <w:bCs/>
          <w:rtl/>
        </w:rPr>
        <w:t>–</w:t>
      </w:r>
      <w:r>
        <w:rPr>
          <w:rFonts w:hint="cs"/>
          <w:b/>
          <w:bCs/>
          <w:rtl/>
        </w:rPr>
        <w:t xml:space="preserve"> יושמדו.</w:t>
      </w:r>
    </w:p>
    <w:p w14:paraId="46F2D0BB" w14:textId="77777777" w:rsidR="00514CAD" w:rsidRPr="006627CC" w:rsidRDefault="00514CAD" w:rsidP="00514CAD">
      <w:pPr>
        <w:spacing w:line="360" w:lineRule="auto"/>
        <w:jc w:val="both"/>
        <w:rPr>
          <w:b/>
          <w:bCs/>
          <w:rtl/>
        </w:rPr>
      </w:pPr>
    </w:p>
    <w:p w14:paraId="6C3E7457" w14:textId="77777777" w:rsidR="00514CAD" w:rsidRPr="006627CC" w:rsidRDefault="00514CAD" w:rsidP="00514CAD">
      <w:pPr>
        <w:spacing w:line="360" w:lineRule="auto"/>
        <w:jc w:val="both"/>
        <w:rPr>
          <w:b/>
          <w:bCs/>
          <w:rtl/>
        </w:rPr>
      </w:pPr>
      <w:r w:rsidRPr="006627CC">
        <w:rPr>
          <w:rFonts w:hint="cs"/>
          <w:b/>
          <w:bCs/>
          <w:rtl/>
        </w:rPr>
        <w:t>זכות ערעור כחוק.</w:t>
      </w:r>
    </w:p>
    <w:p w14:paraId="330228B7" w14:textId="77777777" w:rsidR="00514CAD" w:rsidRDefault="00514CAD" w:rsidP="00514CAD">
      <w:pPr>
        <w:spacing w:line="360" w:lineRule="auto"/>
        <w:jc w:val="both"/>
        <w:rPr>
          <w:b/>
          <w:bCs/>
          <w:rtl/>
        </w:rPr>
      </w:pPr>
    </w:p>
    <w:p w14:paraId="74E0B8BD" w14:textId="77777777" w:rsidR="00514CAD" w:rsidRPr="0070296E" w:rsidRDefault="0070296E" w:rsidP="00514CAD">
      <w:pPr>
        <w:spacing w:line="360" w:lineRule="auto"/>
        <w:jc w:val="both"/>
        <w:rPr>
          <w:b/>
          <w:bCs/>
          <w:color w:val="FFFFFF"/>
          <w:sz w:val="2"/>
          <w:szCs w:val="2"/>
          <w:rtl/>
        </w:rPr>
      </w:pPr>
      <w:r w:rsidRPr="0070296E">
        <w:rPr>
          <w:b/>
          <w:bCs/>
          <w:color w:val="FFFFFF"/>
          <w:sz w:val="2"/>
          <w:szCs w:val="2"/>
          <w:rtl/>
        </w:rPr>
        <w:t>5129371</w:t>
      </w:r>
    </w:p>
    <w:p w14:paraId="6C1C16B4" w14:textId="77777777" w:rsidR="00514CAD" w:rsidRPr="006627CC" w:rsidRDefault="0070296E" w:rsidP="00514CAD">
      <w:pPr>
        <w:spacing w:line="360" w:lineRule="auto"/>
        <w:jc w:val="both"/>
        <w:rPr>
          <w:rFonts w:cs="FrankRuehl"/>
          <w:b/>
          <w:bCs/>
          <w:sz w:val="28"/>
          <w:szCs w:val="28"/>
          <w:rtl/>
        </w:rPr>
      </w:pPr>
      <w:r w:rsidRPr="0070296E">
        <w:rPr>
          <w:rFonts w:ascii="Arial" w:hAnsi="Arial"/>
          <w:b/>
          <w:bCs/>
          <w:color w:val="FFFFFF"/>
          <w:sz w:val="2"/>
          <w:szCs w:val="2"/>
          <w:rtl/>
        </w:rPr>
        <w:t>54678313</w:t>
      </w:r>
      <w:r>
        <w:rPr>
          <w:rFonts w:ascii="Arial" w:hAnsi="Arial"/>
          <w:b/>
          <w:bCs/>
          <w:rtl/>
        </w:rPr>
        <w:t xml:space="preserve">ניתן היום,  י"ח תמוז תשע"ז, 12 יולי 2017, במעמד הצדדים. </w:t>
      </w:r>
    </w:p>
    <w:p w14:paraId="0C9FF4E6" w14:textId="77777777" w:rsidR="00514CAD" w:rsidRPr="006627CC" w:rsidRDefault="00514CAD" w:rsidP="004B09A4">
      <w:pPr>
        <w:spacing w:line="360" w:lineRule="auto"/>
        <w:jc w:val="both"/>
      </w:pPr>
      <w:r w:rsidRPr="006627CC">
        <w:rPr>
          <w:rFonts w:hint="cs"/>
          <w:b/>
          <w:bCs/>
          <w:rtl/>
        </w:rPr>
        <w:t xml:space="preserve">   </w:t>
      </w:r>
      <w:r w:rsidRPr="006627CC">
        <w:rPr>
          <w:rFonts w:hint="cs"/>
          <w:b/>
          <w:bCs/>
          <w:rtl/>
        </w:rPr>
        <w:tab/>
      </w:r>
      <w:r w:rsidRPr="006627CC">
        <w:rPr>
          <w:rFonts w:hint="cs"/>
          <w:b/>
          <w:bCs/>
          <w:rtl/>
        </w:rPr>
        <w:tab/>
      </w:r>
      <w:r w:rsidRPr="006627CC">
        <w:rPr>
          <w:rFonts w:hint="cs"/>
          <w:b/>
          <w:bCs/>
          <w:rtl/>
        </w:rPr>
        <w:tab/>
      </w:r>
      <w:r w:rsidRPr="006627CC">
        <w:rPr>
          <w:rFonts w:hint="cs"/>
          <w:b/>
          <w:bCs/>
          <w:rtl/>
        </w:rPr>
        <w:tab/>
      </w:r>
      <w:r>
        <w:rPr>
          <w:rtl/>
        </w:rPr>
        <w:t xml:space="preserve">     </w:t>
      </w:r>
    </w:p>
    <w:p w14:paraId="6F82D89E" w14:textId="77777777" w:rsidR="00514CAD" w:rsidRPr="006627CC" w:rsidRDefault="00514CAD" w:rsidP="00514CAD">
      <w:pPr>
        <w:pStyle w:val="a3"/>
        <w:spacing w:line="360" w:lineRule="auto"/>
        <w:jc w:val="both"/>
        <w:rPr>
          <w:b/>
          <w:bCs/>
          <w:rtl/>
        </w:rPr>
      </w:pPr>
    </w:p>
    <w:p w14:paraId="09BD2707" w14:textId="77777777" w:rsidR="001E39F7" w:rsidRPr="0070296E" w:rsidRDefault="001E39F7" w:rsidP="0070296E">
      <w:pPr>
        <w:keepNext/>
        <w:rPr>
          <w:rFonts w:ascii="David" w:hAnsi="David"/>
          <w:color w:val="000000"/>
          <w:sz w:val="22"/>
          <w:szCs w:val="22"/>
          <w:rtl/>
        </w:rPr>
      </w:pPr>
    </w:p>
    <w:p w14:paraId="388EF450" w14:textId="77777777" w:rsidR="0070296E" w:rsidRPr="0070296E" w:rsidRDefault="0070296E" w:rsidP="0070296E">
      <w:pPr>
        <w:keepNext/>
        <w:rPr>
          <w:rFonts w:ascii="David" w:hAnsi="David"/>
          <w:color w:val="000000"/>
          <w:sz w:val="22"/>
          <w:szCs w:val="22"/>
          <w:rtl/>
        </w:rPr>
      </w:pPr>
      <w:r w:rsidRPr="0070296E">
        <w:rPr>
          <w:rFonts w:ascii="David" w:hAnsi="David"/>
          <w:color w:val="000000"/>
          <w:sz w:val="22"/>
          <w:szCs w:val="22"/>
          <w:rtl/>
        </w:rPr>
        <w:t>עינת רון 54678313</w:t>
      </w:r>
    </w:p>
    <w:p w14:paraId="5F3F6073" w14:textId="77777777" w:rsidR="0070296E" w:rsidRDefault="0070296E" w:rsidP="0070296E">
      <w:r w:rsidRPr="0070296E">
        <w:rPr>
          <w:color w:val="000000"/>
          <w:rtl/>
        </w:rPr>
        <w:t>נוסח מסמך זה כפוף לשינויי ניסוח ועריכה</w:t>
      </w:r>
    </w:p>
    <w:p w14:paraId="1D640F3F" w14:textId="77777777" w:rsidR="0070296E" w:rsidRDefault="0070296E" w:rsidP="0070296E">
      <w:pPr>
        <w:rPr>
          <w:rtl/>
        </w:rPr>
      </w:pPr>
    </w:p>
    <w:p w14:paraId="22A993D8" w14:textId="77777777" w:rsidR="0070296E" w:rsidRDefault="0070296E" w:rsidP="0070296E">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5E998289" w14:textId="77777777" w:rsidR="0070296E" w:rsidRPr="0070296E" w:rsidRDefault="0070296E" w:rsidP="0070296E">
      <w:pPr>
        <w:jc w:val="center"/>
        <w:rPr>
          <w:color w:val="0000FF"/>
          <w:u w:val="single"/>
        </w:rPr>
      </w:pPr>
    </w:p>
    <w:sectPr w:rsidR="0070296E" w:rsidRPr="0070296E" w:rsidSect="0070296E">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E8BA6" w14:textId="77777777" w:rsidR="00330F30" w:rsidRDefault="00330F30" w:rsidP="008A6408">
      <w:r>
        <w:separator/>
      </w:r>
    </w:p>
  </w:endnote>
  <w:endnote w:type="continuationSeparator" w:id="0">
    <w:p w14:paraId="7333CA9C" w14:textId="77777777" w:rsidR="00330F30" w:rsidRDefault="00330F30" w:rsidP="008A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82D39" w14:textId="77777777" w:rsidR="00330F30" w:rsidRDefault="00330F30" w:rsidP="007029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CABA9C4" w14:textId="77777777" w:rsidR="00330F30" w:rsidRPr="0070296E" w:rsidRDefault="00330F30" w:rsidP="0070296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388A9" w14:textId="77777777" w:rsidR="00330F30" w:rsidRDefault="00330F30" w:rsidP="007029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178DF">
      <w:rPr>
        <w:rFonts w:ascii="FrankRuehl" w:hAnsi="FrankRuehl" w:cs="FrankRuehl"/>
        <w:noProof/>
        <w:rtl/>
      </w:rPr>
      <w:t>1</w:t>
    </w:r>
    <w:r>
      <w:rPr>
        <w:rFonts w:ascii="FrankRuehl" w:hAnsi="FrankRuehl" w:cs="FrankRuehl"/>
        <w:rtl/>
      </w:rPr>
      <w:fldChar w:fldCharType="end"/>
    </w:r>
  </w:p>
  <w:p w14:paraId="154E99CF" w14:textId="77777777" w:rsidR="00330F30" w:rsidRPr="0070296E" w:rsidRDefault="00330F30" w:rsidP="0070296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EF02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21EE4" w14:textId="77777777" w:rsidR="00330F30" w:rsidRDefault="00330F30" w:rsidP="008A6408">
      <w:r>
        <w:separator/>
      </w:r>
    </w:p>
  </w:footnote>
  <w:footnote w:type="continuationSeparator" w:id="0">
    <w:p w14:paraId="32F51980" w14:textId="77777777" w:rsidR="00330F30" w:rsidRDefault="00330F30" w:rsidP="008A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C6D29" w14:textId="77777777" w:rsidR="00330F30" w:rsidRPr="0070296E" w:rsidRDefault="00330F30" w:rsidP="007029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54373-08-16</w:t>
    </w:r>
    <w:r>
      <w:rPr>
        <w:rFonts w:ascii="David" w:hAnsi="David"/>
        <w:color w:val="000000"/>
        <w:sz w:val="22"/>
        <w:szCs w:val="22"/>
        <w:rtl/>
      </w:rPr>
      <w:tab/>
      <w:t xml:space="preserve"> פרקליטות מחוז מרכז נ' אלירן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F9ABA" w14:textId="77777777" w:rsidR="00330F30" w:rsidRPr="0070296E" w:rsidRDefault="00330F30" w:rsidP="007029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54373-08-16</w:t>
    </w:r>
    <w:r>
      <w:rPr>
        <w:rFonts w:ascii="David" w:hAnsi="David"/>
        <w:color w:val="000000"/>
        <w:sz w:val="22"/>
        <w:szCs w:val="22"/>
        <w:rtl/>
      </w:rPr>
      <w:tab/>
      <w:t xml:space="preserve"> פרקליטות מחוז מרכז נ' אלירן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14CAD"/>
    <w:rsid w:val="001E39F7"/>
    <w:rsid w:val="00330F30"/>
    <w:rsid w:val="003A70B2"/>
    <w:rsid w:val="004B09A4"/>
    <w:rsid w:val="00514CAD"/>
    <w:rsid w:val="005B2794"/>
    <w:rsid w:val="006073EB"/>
    <w:rsid w:val="0070296E"/>
    <w:rsid w:val="008A6408"/>
    <w:rsid w:val="009D08B8"/>
    <w:rsid w:val="00C178DF"/>
    <w:rsid w:val="00C776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7DA1ED8"/>
  <w15:chartTrackingRefBased/>
  <w15:docId w15:val="{1A7383C6-536B-4DD0-9822-883E7D5D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4CAD"/>
    <w:pPr>
      <w:bidi/>
    </w:pPr>
    <w:rPr>
      <w:rFonts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4CAD"/>
    <w:pPr>
      <w:tabs>
        <w:tab w:val="center" w:pos="4153"/>
        <w:tab w:val="right" w:pos="8306"/>
      </w:tabs>
    </w:pPr>
  </w:style>
  <w:style w:type="character" w:customStyle="1" w:styleId="a4">
    <w:name w:val="כותרת עליונה תו"/>
    <w:link w:val="a3"/>
    <w:rsid w:val="00514CAD"/>
    <w:rPr>
      <w:rFonts w:cs="David"/>
      <w:sz w:val="24"/>
      <w:szCs w:val="24"/>
    </w:rPr>
  </w:style>
  <w:style w:type="paragraph" w:styleId="a5">
    <w:name w:val="footer"/>
    <w:basedOn w:val="a"/>
    <w:link w:val="a6"/>
    <w:rsid w:val="00514CAD"/>
    <w:pPr>
      <w:tabs>
        <w:tab w:val="center" w:pos="4153"/>
        <w:tab w:val="right" w:pos="8306"/>
      </w:tabs>
    </w:pPr>
  </w:style>
  <w:style w:type="character" w:customStyle="1" w:styleId="a6">
    <w:name w:val="כותרת תחתונה תו"/>
    <w:link w:val="a5"/>
    <w:rsid w:val="00514CAD"/>
    <w:rPr>
      <w:rFonts w:cs="David"/>
      <w:sz w:val="24"/>
      <w:szCs w:val="24"/>
    </w:rPr>
  </w:style>
  <w:style w:type="table" w:styleId="a7">
    <w:name w:val="Table Grid"/>
    <w:basedOn w:val="a1"/>
    <w:rsid w:val="00514CA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14CAD"/>
  </w:style>
  <w:style w:type="character" w:styleId="Hyperlink">
    <w:name w:val="Hyperlink"/>
    <w:rsid w:val="0070296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1793</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10737</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2025-04-22T23:10:00Z</dcterms:created>
  <dcterms:modified xsi:type="dcterms:W3CDTF">2025-04-22T23:10:00Z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54373</vt:lpwstr>
  </property>
  <property fmtid="{D5CDD505-2E9C-101B-9397-08002B2CF9AE}" pid="6" name="NEWPARTB">
    <vt:lpwstr>08</vt:lpwstr>
  </property>
  <property fmtid="{D5CDD505-2E9C-101B-9397-08002B2CF9AE}" pid="7" name="NEWPARTC">
    <vt:lpwstr>16</vt:lpwstr>
  </property>
  <property fmtid="{D5CDD505-2E9C-101B-9397-08002B2CF9AE}" pid="8" name="APPELLANT">
    <vt:lpwstr>פרקליטות מחוז מרכז</vt:lpwstr>
  </property>
  <property fmtid="{D5CDD505-2E9C-101B-9397-08002B2CF9AE}" pid="9" name="APPELLEE">
    <vt:lpwstr>אלירן לוי</vt:lpwstr>
  </property>
  <property fmtid="{D5CDD505-2E9C-101B-9397-08002B2CF9AE}" pid="10" name="LAWYER">
    <vt:lpwstr>דודי ענבר;אוחיון</vt:lpwstr>
  </property>
  <property fmtid="{D5CDD505-2E9C-101B-9397-08002B2CF9AE}" pid="11" name="JUDGE">
    <vt:lpwstr>עינת רון</vt:lpwstr>
  </property>
  <property fmtid="{D5CDD505-2E9C-101B-9397-08002B2CF9AE}" pid="12" name="CITY">
    <vt:lpwstr>ראשל"צ</vt:lpwstr>
  </property>
  <property fmtid="{D5CDD505-2E9C-101B-9397-08002B2CF9AE}" pid="13" name="DATE">
    <vt:lpwstr>20170712</vt:lpwstr>
  </property>
  <property fmtid="{D5CDD505-2E9C-101B-9397-08002B2CF9AE}" pid="14" name="TYPE_N_DATE">
    <vt:lpwstr>38020170712</vt:lpwstr>
  </property>
  <property fmtid="{D5CDD505-2E9C-101B-9397-08002B2CF9AE}" pid="15" name="CASENOTES1">
    <vt:lpwstr>ProcID=135&amp;PartA=46738&amp;PartC=09/14</vt:lpwstr>
  </property>
  <property fmtid="{D5CDD505-2E9C-101B-9397-08002B2CF9AE}" pid="16" name="CASENOTES2">
    <vt:lpwstr>ProcID=174&amp;PartA=6020&amp;PartC=12</vt:lpwstr>
  </property>
  <property fmtid="{D5CDD505-2E9C-101B-9397-08002B2CF9AE}" pid="17" name="LAWLISTTMP1">
    <vt:lpwstr>4216:2</vt:lpwstr>
  </property>
  <property fmtid="{D5CDD505-2E9C-101B-9397-08002B2CF9AE}" pid="18" name="WORDNUMPAGES">
    <vt:lpwstr>6</vt:lpwstr>
  </property>
  <property fmtid="{D5CDD505-2E9C-101B-9397-08002B2CF9AE}" pid="19" name="TYPE_ABS_DATE">
    <vt:lpwstr>380020170712</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ies>
</file>