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6"/>
        <w:gridCol w:w="3675"/>
      </w:tblGrid>
      <w:tr w:rsidR="007E0B34" w:rsidRPr="00C55983" w14:paraId="68FA756F" w14:textId="77777777" w:rsidTr="0005346C">
        <w:trPr>
          <w:trHeight w:hRule="exact" w:val="418"/>
          <w:jc w:val="center"/>
        </w:trPr>
        <w:tc>
          <w:tcPr>
            <w:tcW w:w="8721" w:type="dxa"/>
            <w:gridSpan w:val="2"/>
          </w:tcPr>
          <w:p w14:paraId="566E853E" w14:textId="77777777" w:rsidR="007E0B34" w:rsidRPr="00C55983" w:rsidRDefault="007E0B34" w:rsidP="00AA3B5F">
            <w:pPr>
              <w:pStyle w:val="a3"/>
              <w:jc w:val="center"/>
              <w:rPr>
                <w:rFonts w:ascii="Tahoma" w:hAnsi="Tahoma" w:cs="Tahoma"/>
                <w:color w:val="000080"/>
                <w:rtl/>
              </w:rPr>
            </w:pPr>
            <w:bookmarkStart w:id="0" w:name="LastJudge"/>
            <w:r w:rsidRPr="00C55983">
              <w:rPr>
                <w:rFonts w:ascii="Tahoma" w:hAnsi="Tahoma" w:cs="Tahoma"/>
                <w:b/>
                <w:bCs/>
                <w:color w:val="000080"/>
                <w:rtl/>
              </w:rPr>
              <w:t>בית משפט השלום בכפר סבא</w:t>
            </w:r>
          </w:p>
        </w:tc>
      </w:tr>
      <w:tr w:rsidR="007E0B34" w:rsidRPr="00C55983" w14:paraId="32CD21CF" w14:textId="77777777" w:rsidTr="0005346C">
        <w:trPr>
          <w:trHeight w:val="337"/>
          <w:jc w:val="center"/>
        </w:trPr>
        <w:tc>
          <w:tcPr>
            <w:tcW w:w="5046" w:type="dxa"/>
          </w:tcPr>
          <w:p w14:paraId="6B782253" w14:textId="77777777" w:rsidR="007E0B34" w:rsidRPr="00C55983" w:rsidRDefault="007E0B34" w:rsidP="00AA3B5F">
            <w:pPr>
              <w:rPr>
                <w:rFonts w:cs="FrankRuehl"/>
                <w:sz w:val="28"/>
                <w:szCs w:val="28"/>
                <w:rtl/>
              </w:rPr>
            </w:pPr>
            <w:r w:rsidRPr="00C55983">
              <w:rPr>
                <w:rFonts w:cs="FrankRuehl"/>
                <w:sz w:val="28"/>
                <w:szCs w:val="28"/>
                <w:rtl/>
              </w:rPr>
              <w:t>ת"פ</w:t>
            </w:r>
            <w:r w:rsidRPr="00C55983">
              <w:rPr>
                <w:rFonts w:cs="FrankRuehl" w:hint="cs"/>
                <w:sz w:val="28"/>
                <w:szCs w:val="28"/>
                <w:rtl/>
              </w:rPr>
              <w:t xml:space="preserve"> </w:t>
            </w:r>
            <w:r w:rsidRPr="00C55983">
              <w:rPr>
                <w:rFonts w:cs="FrankRuehl"/>
                <w:sz w:val="28"/>
                <w:szCs w:val="28"/>
                <w:rtl/>
              </w:rPr>
              <w:t>2008-09-16</w:t>
            </w:r>
            <w:r w:rsidRPr="00C55983">
              <w:rPr>
                <w:rFonts w:cs="FrankRuehl" w:hint="cs"/>
                <w:sz w:val="28"/>
                <w:szCs w:val="28"/>
                <w:rtl/>
              </w:rPr>
              <w:t xml:space="preserve"> </w:t>
            </w:r>
            <w:r w:rsidRPr="00C55983">
              <w:rPr>
                <w:rFonts w:cs="FrankRuehl"/>
                <w:sz w:val="28"/>
                <w:szCs w:val="28"/>
                <w:rtl/>
              </w:rPr>
              <w:t>מדינת ישראל נ' כהן</w:t>
            </w:r>
          </w:p>
          <w:p w14:paraId="7AC9C5C8" w14:textId="77777777" w:rsidR="007E0B34" w:rsidRPr="00C55983" w:rsidRDefault="007E0B34" w:rsidP="00AA3B5F">
            <w:pPr>
              <w:pStyle w:val="a3"/>
              <w:rPr>
                <w:rFonts w:cs="FrankRuehl"/>
                <w:sz w:val="28"/>
                <w:szCs w:val="28"/>
                <w:rtl/>
              </w:rPr>
            </w:pPr>
          </w:p>
        </w:tc>
        <w:tc>
          <w:tcPr>
            <w:tcW w:w="3675" w:type="dxa"/>
          </w:tcPr>
          <w:p w14:paraId="29B57EC5" w14:textId="77777777" w:rsidR="007E0B34" w:rsidRPr="00C55983" w:rsidRDefault="007E0B34" w:rsidP="00AA3B5F">
            <w:pPr>
              <w:pStyle w:val="a3"/>
              <w:jc w:val="right"/>
              <w:rPr>
                <w:rFonts w:cs="FrankRuehl"/>
                <w:sz w:val="28"/>
                <w:szCs w:val="28"/>
                <w:rtl/>
              </w:rPr>
            </w:pPr>
            <w:r w:rsidRPr="00C55983">
              <w:rPr>
                <w:rFonts w:cs="FrankRuehl"/>
                <w:sz w:val="28"/>
                <w:szCs w:val="28"/>
                <w:rtl/>
              </w:rPr>
              <w:t>25 פברואר 2018</w:t>
            </w:r>
          </w:p>
        </w:tc>
      </w:tr>
    </w:tbl>
    <w:p w14:paraId="0296DEAA" w14:textId="77777777" w:rsidR="007E0B34" w:rsidRPr="00C55983" w:rsidRDefault="007E0B34" w:rsidP="007E0B34">
      <w:pPr>
        <w:pStyle w:val="a3"/>
        <w:rPr>
          <w:rtl/>
        </w:rPr>
      </w:pPr>
      <w:r w:rsidRPr="00C55983">
        <w:rPr>
          <w:rFonts w:hint="cs"/>
          <w:rtl/>
        </w:rPr>
        <w:t xml:space="preserve"> </w:t>
      </w:r>
    </w:p>
    <w:p w14:paraId="70E8D8C7" w14:textId="77777777" w:rsidR="007E0B34" w:rsidRPr="00C55983" w:rsidRDefault="007E0B34" w:rsidP="007E0B34">
      <w:pPr>
        <w:pStyle w:val="a3"/>
      </w:pPr>
      <w:r w:rsidRPr="00C55983">
        <w:rPr>
          <w:rFonts w:cs="Times New Roman" w:hint="cs"/>
          <w:b/>
          <w:bCs/>
          <w:sz w:val="26"/>
          <w:szCs w:val="28"/>
          <w:rtl/>
        </w:rPr>
        <w:t xml:space="preserve"> </w:t>
      </w:r>
    </w:p>
    <w:p w14:paraId="2FD12CE7" w14:textId="77777777" w:rsidR="007E0B34" w:rsidRPr="00C55983" w:rsidRDefault="007E0B34" w:rsidP="007E0B3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E0B34" w:rsidRPr="00C55983" w14:paraId="142F6915" w14:textId="77777777" w:rsidTr="007E0B34">
        <w:trPr>
          <w:trHeight w:val="295"/>
          <w:jc w:val="center"/>
        </w:trPr>
        <w:tc>
          <w:tcPr>
            <w:tcW w:w="923" w:type="dxa"/>
            <w:tcBorders>
              <w:top w:val="nil"/>
              <w:left w:val="nil"/>
              <w:bottom w:val="nil"/>
              <w:right w:val="nil"/>
            </w:tcBorders>
            <w:shd w:val="clear" w:color="auto" w:fill="auto"/>
          </w:tcPr>
          <w:p w14:paraId="06B465F9" w14:textId="77777777" w:rsidR="007E0B34" w:rsidRPr="00C55983" w:rsidRDefault="007E0B34" w:rsidP="007E0B34">
            <w:pPr>
              <w:jc w:val="both"/>
              <w:rPr>
                <w:rFonts w:ascii="Arial" w:hAnsi="Arial"/>
                <w:sz w:val="26"/>
                <w:szCs w:val="26"/>
              </w:rPr>
            </w:pPr>
            <w:r w:rsidRPr="00C55983">
              <w:rPr>
                <w:rFonts w:ascii="Arial" w:hAnsi="Arial" w:hint="cs"/>
                <w:sz w:val="26"/>
                <w:szCs w:val="26"/>
                <w:rtl/>
              </w:rPr>
              <w:t>ל</w:t>
            </w:r>
            <w:r w:rsidRPr="00C55983">
              <w:rPr>
                <w:rFonts w:ascii="Arial" w:hAnsi="Arial"/>
                <w:sz w:val="26"/>
                <w:szCs w:val="26"/>
                <w:rtl/>
              </w:rPr>
              <w:t xml:space="preserve">פני </w:t>
            </w:r>
          </w:p>
        </w:tc>
        <w:tc>
          <w:tcPr>
            <w:tcW w:w="7897" w:type="dxa"/>
            <w:gridSpan w:val="2"/>
            <w:tcBorders>
              <w:top w:val="nil"/>
              <w:left w:val="nil"/>
              <w:bottom w:val="nil"/>
              <w:right w:val="nil"/>
            </w:tcBorders>
            <w:shd w:val="clear" w:color="auto" w:fill="auto"/>
          </w:tcPr>
          <w:p w14:paraId="51B8C2F2" w14:textId="77777777" w:rsidR="007E0B34" w:rsidRPr="00C55983" w:rsidRDefault="007E0B34" w:rsidP="00AA3B5F">
            <w:pPr>
              <w:rPr>
                <w:rFonts w:ascii="Arial" w:hAnsi="Arial"/>
                <w:b/>
                <w:bCs/>
                <w:sz w:val="26"/>
                <w:szCs w:val="26"/>
                <w:rtl/>
              </w:rPr>
            </w:pPr>
            <w:r w:rsidRPr="00C55983">
              <w:rPr>
                <w:rFonts w:ascii="Arial" w:hAnsi="Arial" w:hint="cs"/>
                <w:b/>
                <w:bCs/>
                <w:sz w:val="26"/>
                <w:szCs w:val="26"/>
                <w:rtl/>
              </w:rPr>
              <w:t>כב' ה</w:t>
            </w:r>
            <w:r w:rsidRPr="00C55983">
              <w:rPr>
                <w:rFonts w:ascii="Arial" w:hAnsi="Arial"/>
                <w:b/>
                <w:bCs/>
                <w:sz w:val="26"/>
                <w:szCs w:val="26"/>
                <w:rtl/>
              </w:rPr>
              <w:t>שופט</w:t>
            </w:r>
            <w:r w:rsidRPr="00C55983">
              <w:rPr>
                <w:rFonts w:ascii="Arial" w:hAnsi="Arial" w:hint="cs"/>
                <w:b/>
                <w:bCs/>
                <w:sz w:val="26"/>
                <w:szCs w:val="26"/>
                <w:rtl/>
              </w:rPr>
              <w:t xml:space="preserve">  </w:t>
            </w:r>
            <w:r w:rsidRPr="00C55983">
              <w:rPr>
                <w:rFonts w:ascii="Arial" w:hAnsi="Arial"/>
                <w:b/>
                <w:bCs/>
                <w:sz w:val="26"/>
                <w:szCs w:val="26"/>
                <w:rtl/>
              </w:rPr>
              <w:t>מיכאל קרשן</w:t>
            </w:r>
          </w:p>
          <w:p w14:paraId="381B8E50" w14:textId="77777777" w:rsidR="007E0B34" w:rsidRPr="00C55983" w:rsidRDefault="007E0B34" w:rsidP="007E0B34">
            <w:pPr>
              <w:jc w:val="both"/>
              <w:rPr>
                <w:rFonts w:ascii="Arial" w:hAnsi="Arial"/>
                <w:sz w:val="26"/>
                <w:szCs w:val="26"/>
              </w:rPr>
            </w:pPr>
          </w:p>
        </w:tc>
      </w:tr>
      <w:tr w:rsidR="007E0B34" w:rsidRPr="00C55983" w14:paraId="35FE9F11" w14:textId="77777777" w:rsidTr="007E0B34">
        <w:trPr>
          <w:trHeight w:val="355"/>
          <w:jc w:val="center"/>
        </w:trPr>
        <w:tc>
          <w:tcPr>
            <w:tcW w:w="923" w:type="dxa"/>
            <w:tcBorders>
              <w:top w:val="nil"/>
              <w:left w:val="nil"/>
              <w:bottom w:val="nil"/>
              <w:right w:val="nil"/>
            </w:tcBorders>
            <w:shd w:val="clear" w:color="auto" w:fill="auto"/>
          </w:tcPr>
          <w:p w14:paraId="79DF122F" w14:textId="77777777" w:rsidR="007E0B34" w:rsidRPr="00C55983" w:rsidRDefault="007E0B34" w:rsidP="007E0B34">
            <w:pPr>
              <w:jc w:val="both"/>
              <w:rPr>
                <w:rFonts w:ascii="Arial" w:hAnsi="Arial"/>
                <w:sz w:val="26"/>
                <w:szCs w:val="26"/>
                <w:rtl/>
              </w:rPr>
            </w:pPr>
            <w:bookmarkStart w:id="1" w:name="FirstAppellant"/>
          </w:p>
          <w:p w14:paraId="7DC980D1" w14:textId="77777777" w:rsidR="007E0B34" w:rsidRPr="00C55983" w:rsidRDefault="007E0B34" w:rsidP="007E0B34">
            <w:pPr>
              <w:jc w:val="both"/>
              <w:rPr>
                <w:rFonts w:ascii="Arial" w:hAnsi="Arial"/>
                <w:sz w:val="26"/>
                <w:szCs w:val="26"/>
              </w:rPr>
            </w:pPr>
            <w:r w:rsidRPr="00C55983">
              <w:rPr>
                <w:rFonts w:ascii="Arial" w:hAnsi="Arial" w:hint="cs"/>
                <w:sz w:val="26"/>
                <w:szCs w:val="26"/>
                <w:rtl/>
              </w:rPr>
              <w:t>בעניין:</w:t>
            </w:r>
          </w:p>
        </w:tc>
        <w:tc>
          <w:tcPr>
            <w:tcW w:w="4126" w:type="dxa"/>
            <w:tcBorders>
              <w:top w:val="nil"/>
              <w:left w:val="nil"/>
              <w:bottom w:val="nil"/>
              <w:right w:val="nil"/>
            </w:tcBorders>
            <w:shd w:val="clear" w:color="auto" w:fill="auto"/>
          </w:tcPr>
          <w:p w14:paraId="365FD9EC" w14:textId="77777777" w:rsidR="007E0B34" w:rsidRPr="00C55983" w:rsidRDefault="007E0B34" w:rsidP="007E0B34">
            <w:pPr>
              <w:jc w:val="both"/>
              <w:rPr>
                <w:rFonts w:ascii="Arial" w:hAnsi="Arial"/>
                <w:sz w:val="26"/>
                <w:szCs w:val="26"/>
                <w:rtl/>
              </w:rPr>
            </w:pPr>
          </w:p>
          <w:p w14:paraId="1638004A" w14:textId="77777777" w:rsidR="007E0B34" w:rsidRPr="00C55983" w:rsidRDefault="007E0B34" w:rsidP="00AA3B5F">
            <w:pPr>
              <w:rPr>
                <w:rFonts w:ascii="Arial" w:hAnsi="Arial"/>
                <w:sz w:val="26"/>
                <w:szCs w:val="26"/>
              </w:rPr>
            </w:pPr>
            <w:r w:rsidRPr="00C55983">
              <w:rPr>
                <w:rFonts w:ascii="Arial" w:hAnsi="Arial" w:hint="cs"/>
                <w:sz w:val="26"/>
                <w:szCs w:val="26"/>
                <w:rtl/>
              </w:rPr>
              <w:t>ה</w:t>
            </w:r>
            <w:r w:rsidRPr="00C55983">
              <w:rPr>
                <w:rFonts w:ascii="Arial" w:hAnsi="Arial"/>
                <w:sz w:val="26"/>
                <w:szCs w:val="26"/>
                <w:rtl/>
              </w:rPr>
              <w:t>מאשימה</w:t>
            </w:r>
          </w:p>
        </w:tc>
        <w:tc>
          <w:tcPr>
            <w:tcW w:w="3771" w:type="dxa"/>
            <w:tcBorders>
              <w:top w:val="nil"/>
              <w:left w:val="nil"/>
              <w:bottom w:val="nil"/>
              <w:right w:val="nil"/>
            </w:tcBorders>
            <w:shd w:val="clear" w:color="auto" w:fill="auto"/>
          </w:tcPr>
          <w:p w14:paraId="7D6FCA48" w14:textId="77777777" w:rsidR="007E0B34" w:rsidRPr="00C55983" w:rsidRDefault="007E0B34" w:rsidP="00AA3B5F">
            <w:pPr>
              <w:rPr>
                <w:rFonts w:ascii="Arial" w:hAnsi="Arial"/>
                <w:sz w:val="26"/>
                <w:szCs w:val="26"/>
                <w:rtl/>
              </w:rPr>
            </w:pPr>
          </w:p>
          <w:p w14:paraId="44B01D39" w14:textId="77777777" w:rsidR="007E0B34" w:rsidRPr="00C55983" w:rsidRDefault="007E0B34" w:rsidP="00AA3B5F">
            <w:pPr>
              <w:rPr>
                <w:sz w:val="26"/>
                <w:szCs w:val="26"/>
              </w:rPr>
            </w:pPr>
            <w:r w:rsidRPr="00C55983">
              <w:rPr>
                <w:rFonts w:ascii="Arial" w:hAnsi="Arial"/>
                <w:sz w:val="26"/>
                <w:szCs w:val="26"/>
                <w:rtl/>
              </w:rPr>
              <w:t>מדינת ישראל</w:t>
            </w:r>
          </w:p>
          <w:p w14:paraId="335DF14B" w14:textId="77777777" w:rsidR="007E0B34" w:rsidRPr="00C55983" w:rsidRDefault="007E0B34" w:rsidP="007E0B34">
            <w:pPr>
              <w:jc w:val="both"/>
              <w:rPr>
                <w:rFonts w:ascii="Arial" w:hAnsi="Arial"/>
                <w:sz w:val="26"/>
                <w:szCs w:val="26"/>
              </w:rPr>
            </w:pPr>
          </w:p>
        </w:tc>
      </w:tr>
      <w:bookmarkEnd w:id="1"/>
      <w:tr w:rsidR="007E0B34" w:rsidRPr="00C55983" w14:paraId="0AE4C0F1" w14:textId="77777777" w:rsidTr="007E0B34">
        <w:trPr>
          <w:trHeight w:val="355"/>
          <w:jc w:val="center"/>
        </w:trPr>
        <w:tc>
          <w:tcPr>
            <w:tcW w:w="923" w:type="dxa"/>
            <w:tcBorders>
              <w:top w:val="nil"/>
              <w:left w:val="nil"/>
              <w:bottom w:val="nil"/>
              <w:right w:val="nil"/>
            </w:tcBorders>
            <w:shd w:val="clear" w:color="auto" w:fill="auto"/>
          </w:tcPr>
          <w:p w14:paraId="04291A55" w14:textId="77777777" w:rsidR="007E0B34" w:rsidRPr="00C55983" w:rsidRDefault="007E0B34" w:rsidP="007E0B34">
            <w:pPr>
              <w:jc w:val="both"/>
              <w:rPr>
                <w:rFonts w:ascii="Arial" w:hAnsi="Arial"/>
                <w:sz w:val="26"/>
                <w:szCs w:val="26"/>
                <w:rtl/>
              </w:rPr>
            </w:pPr>
          </w:p>
        </w:tc>
        <w:tc>
          <w:tcPr>
            <w:tcW w:w="4126" w:type="dxa"/>
            <w:tcBorders>
              <w:top w:val="nil"/>
              <w:left w:val="nil"/>
              <w:bottom w:val="nil"/>
              <w:right w:val="nil"/>
            </w:tcBorders>
            <w:shd w:val="clear" w:color="auto" w:fill="auto"/>
          </w:tcPr>
          <w:p w14:paraId="37E3E979" w14:textId="77777777" w:rsidR="007E0B34" w:rsidRPr="00C55983" w:rsidRDefault="007E0B34" w:rsidP="007E0B34">
            <w:pPr>
              <w:jc w:val="both"/>
              <w:rPr>
                <w:sz w:val="26"/>
                <w:szCs w:val="26"/>
                <w:rtl/>
              </w:rPr>
            </w:pPr>
          </w:p>
        </w:tc>
        <w:tc>
          <w:tcPr>
            <w:tcW w:w="3771" w:type="dxa"/>
            <w:tcBorders>
              <w:top w:val="nil"/>
              <w:left w:val="nil"/>
              <w:bottom w:val="nil"/>
              <w:right w:val="nil"/>
            </w:tcBorders>
            <w:shd w:val="clear" w:color="auto" w:fill="auto"/>
          </w:tcPr>
          <w:p w14:paraId="3D80A272" w14:textId="77777777" w:rsidR="007E0B34" w:rsidRPr="00C55983" w:rsidRDefault="007E0B34" w:rsidP="007E0B34">
            <w:pPr>
              <w:jc w:val="right"/>
              <w:rPr>
                <w:rFonts w:ascii="Arial" w:hAnsi="Arial"/>
                <w:sz w:val="26"/>
                <w:szCs w:val="26"/>
                <w:rtl/>
              </w:rPr>
            </w:pPr>
          </w:p>
        </w:tc>
      </w:tr>
      <w:tr w:rsidR="007E0B34" w:rsidRPr="00C55983" w14:paraId="5DCCFF90" w14:textId="77777777" w:rsidTr="007E0B34">
        <w:trPr>
          <w:trHeight w:val="355"/>
          <w:jc w:val="center"/>
        </w:trPr>
        <w:tc>
          <w:tcPr>
            <w:tcW w:w="923" w:type="dxa"/>
            <w:tcBorders>
              <w:top w:val="nil"/>
              <w:left w:val="nil"/>
              <w:bottom w:val="nil"/>
              <w:right w:val="nil"/>
            </w:tcBorders>
            <w:shd w:val="clear" w:color="auto" w:fill="auto"/>
          </w:tcPr>
          <w:p w14:paraId="04CA82A5" w14:textId="77777777" w:rsidR="007E0B34" w:rsidRPr="00C55983" w:rsidRDefault="007E0B34" w:rsidP="007E0B34">
            <w:pPr>
              <w:jc w:val="both"/>
              <w:rPr>
                <w:rFonts w:ascii="Arial" w:hAnsi="Arial"/>
                <w:sz w:val="26"/>
                <w:szCs w:val="26"/>
                <w:rtl/>
              </w:rPr>
            </w:pPr>
          </w:p>
        </w:tc>
        <w:tc>
          <w:tcPr>
            <w:tcW w:w="7897" w:type="dxa"/>
            <w:gridSpan w:val="2"/>
            <w:tcBorders>
              <w:top w:val="nil"/>
              <w:left w:val="nil"/>
              <w:bottom w:val="nil"/>
              <w:right w:val="nil"/>
            </w:tcBorders>
            <w:shd w:val="clear" w:color="auto" w:fill="auto"/>
          </w:tcPr>
          <w:p w14:paraId="6802A40B" w14:textId="77777777" w:rsidR="007E0B34" w:rsidRPr="00C55983" w:rsidRDefault="007E0B34" w:rsidP="007E0B34">
            <w:pPr>
              <w:jc w:val="center"/>
              <w:rPr>
                <w:rFonts w:ascii="Arial" w:hAnsi="Arial"/>
                <w:b/>
                <w:bCs/>
                <w:sz w:val="26"/>
                <w:szCs w:val="26"/>
                <w:rtl/>
              </w:rPr>
            </w:pPr>
          </w:p>
          <w:p w14:paraId="485C2B5D" w14:textId="77777777" w:rsidR="007E0B34" w:rsidRPr="00C55983" w:rsidRDefault="007E0B34" w:rsidP="007E0B34">
            <w:pPr>
              <w:jc w:val="center"/>
              <w:rPr>
                <w:rFonts w:ascii="Arial" w:hAnsi="Arial"/>
                <w:b/>
                <w:bCs/>
                <w:sz w:val="26"/>
                <w:szCs w:val="26"/>
                <w:rtl/>
              </w:rPr>
            </w:pPr>
            <w:r w:rsidRPr="00C55983">
              <w:rPr>
                <w:rFonts w:ascii="Arial" w:hAnsi="Arial"/>
                <w:b/>
                <w:bCs/>
                <w:sz w:val="26"/>
                <w:szCs w:val="26"/>
                <w:rtl/>
              </w:rPr>
              <w:t>נגד</w:t>
            </w:r>
          </w:p>
          <w:p w14:paraId="12F861CF" w14:textId="77777777" w:rsidR="007E0B34" w:rsidRPr="00C55983" w:rsidRDefault="007E0B34" w:rsidP="007E0B34">
            <w:pPr>
              <w:jc w:val="both"/>
              <w:rPr>
                <w:rFonts w:ascii="Arial" w:hAnsi="Arial"/>
                <w:sz w:val="26"/>
                <w:szCs w:val="26"/>
              </w:rPr>
            </w:pPr>
          </w:p>
        </w:tc>
      </w:tr>
      <w:tr w:rsidR="007E0B34" w:rsidRPr="00C55983" w14:paraId="75D6F1D0" w14:textId="77777777" w:rsidTr="007E0B34">
        <w:trPr>
          <w:trHeight w:val="355"/>
          <w:jc w:val="center"/>
        </w:trPr>
        <w:tc>
          <w:tcPr>
            <w:tcW w:w="923" w:type="dxa"/>
            <w:tcBorders>
              <w:top w:val="nil"/>
              <w:left w:val="nil"/>
              <w:bottom w:val="nil"/>
              <w:right w:val="nil"/>
            </w:tcBorders>
            <w:shd w:val="clear" w:color="auto" w:fill="auto"/>
          </w:tcPr>
          <w:p w14:paraId="1C752E73" w14:textId="77777777" w:rsidR="007E0B34" w:rsidRPr="00C55983" w:rsidRDefault="007E0B34" w:rsidP="007E0B34">
            <w:pPr>
              <w:jc w:val="both"/>
              <w:rPr>
                <w:rFonts w:ascii="Arial" w:hAnsi="Arial"/>
                <w:sz w:val="26"/>
                <w:szCs w:val="26"/>
                <w:rtl/>
              </w:rPr>
            </w:pPr>
          </w:p>
        </w:tc>
        <w:tc>
          <w:tcPr>
            <w:tcW w:w="4126" w:type="dxa"/>
            <w:tcBorders>
              <w:top w:val="nil"/>
              <w:left w:val="nil"/>
              <w:bottom w:val="nil"/>
              <w:right w:val="nil"/>
            </w:tcBorders>
            <w:shd w:val="clear" w:color="auto" w:fill="auto"/>
          </w:tcPr>
          <w:p w14:paraId="5683C446" w14:textId="77777777" w:rsidR="007E0B34" w:rsidRPr="00C55983" w:rsidRDefault="007E0B34" w:rsidP="007E0B34">
            <w:pPr>
              <w:jc w:val="both"/>
              <w:rPr>
                <w:sz w:val="26"/>
                <w:szCs w:val="26"/>
                <w:rtl/>
              </w:rPr>
            </w:pPr>
            <w:r w:rsidRPr="00C55983">
              <w:rPr>
                <w:rFonts w:ascii="Arial" w:hAnsi="Arial" w:hint="cs"/>
                <w:sz w:val="26"/>
                <w:szCs w:val="26"/>
                <w:rtl/>
              </w:rPr>
              <w:t>ה</w:t>
            </w:r>
            <w:r w:rsidRPr="00C55983">
              <w:rPr>
                <w:rFonts w:ascii="Arial" w:hAnsi="Arial"/>
                <w:sz w:val="26"/>
                <w:szCs w:val="26"/>
                <w:rtl/>
              </w:rPr>
              <w:t>נאשם</w:t>
            </w:r>
          </w:p>
        </w:tc>
        <w:tc>
          <w:tcPr>
            <w:tcW w:w="3771" w:type="dxa"/>
            <w:tcBorders>
              <w:top w:val="nil"/>
              <w:left w:val="nil"/>
              <w:bottom w:val="nil"/>
              <w:right w:val="nil"/>
            </w:tcBorders>
            <w:shd w:val="clear" w:color="auto" w:fill="auto"/>
          </w:tcPr>
          <w:p w14:paraId="180D8ABF" w14:textId="77777777" w:rsidR="007E0B34" w:rsidRPr="00C55983" w:rsidRDefault="007E0B34" w:rsidP="007E0B34">
            <w:pPr>
              <w:jc w:val="both"/>
            </w:pPr>
            <w:r w:rsidRPr="00C55983">
              <w:rPr>
                <w:rFonts w:ascii="Arial" w:hAnsi="Arial"/>
                <w:sz w:val="26"/>
                <w:szCs w:val="26"/>
                <w:rtl/>
              </w:rPr>
              <w:t>יוסי כהן</w:t>
            </w:r>
          </w:p>
          <w:p w14:paraId="5A9088A4" w14:textId="77777777" w:rsidR="007E0B34" w:rsidRPr="00C55983" w:rsidRDefault="007E0B34" w:rsidP="007E0B34">
            <w:pPr>
              <w:jc w:val="right"/>
              <w:rPr>
                <w:rFonts w:ascii="Arial" w:hAnsi="Arial"/>
                <w:sz w:val="26"/>
                <w:szCs w:val="26"/>
              </w:rPr>
            </w:pPr>
          </w:p>
        </w:tc>
      </w:tr>
      <w:tr w:rsidR="007E0B34" w:rsidRPr="00C55983" w14:paraId="6DDBDACA" w14:textId="77777777" w:rsidTr="007E0B34">
        <w:trPr>
          <w:trHeight w:val="355"/>
          <w:jc w:val="center"/>
        </w:trPr>
        <w:tc>
          <w:tcPr>
            <w:tcW w:w="923" w:type="dxa"/>
            <w:tcBorders>
              <w:top w:val="nil"/>
              <w:left w:val="nil"/>
              <w:bottom w:val="nil"/>
              <w:right w:val="nil"/>
            </w:tcBorders>
            <w:shd w:val="clear" w:color="auto" w:fill="auto"/>
          </w:tcPr>
          <w:p w14:paraId="5207AA87" w14:textId="77777777" w:rsidR="007E0B34" w:rsidRPr="00C55983" w:rsidRDefault="007E0B34" w:rsidP="007E0B34">
            <w:pPr>
              <w:jc w:val="both"/>
              <w:rPr>
                <w:rFonts w:ascii="Arial" w:hAnsi="Arial"/>
                <w:sz w:val="26"/>
                <w:szCs w:val="26"/>
                <w:rtl/>
              </w:rPr>
            </w:pPr>
          </w:p>
        </w:tc>
        <w:tc>
          <w:tcPr>
            <w:tcW w:w="4126" w:type="dxa"/>
            <w:tcBorders>
              <w:top w:val="nil"/>
              <w:left w:val="nil"/>
              <w:bottom w:val="nil"/>
              <w:right w:val="nil"/>
            </w:tcBorders>
            <w:shd w:val="clear" w:color="auto" w:fill="auto"/>
          </w:tcPr>
          <w:p w14:paraId="0B25E186" w14:textId="77777777" w:rsidR="007E0B34" w:rsidRPr="00C55983" w:rsidRDefault="007E0B34" w:rsidP="007E0B34">
            <w:pPr>
              <w:jc w:val="both"/>
              <w:rPr>
                <w:sz w:val="26"/>
                <w:szCs w:val="26"/>
                <w:rtl/>
              </w:rPr>
            </w:pPr>
          </w:p>
        </w:tc>
        <w:tc>
          <w:tcPr>
            <w:tcW w:w="3771" w:type="dxa"/>
            <w:tcBorders>
              <w:top w:val="nil"/>
              <w:left w:val="nil"/>
              <w:bottom w:val="nil"/>
              <w:right w:val="nil"/>
            </w:tcBorders>
            <w:shd w:val="clear" w:color="auto" w:fill="auto"/>
          </w:tcPr>
          <w:p w14:paraId="47499B69" w14:textId="77777777" w:rsidR="007E0B34" w:rsidRPr="00C55983" w:rsidRDefault="007E0B34" w:rsidP="007E0B34">
            <w:pPr>
              <w:jc w:val="right"/>
              <w:rPr>
                <w:rFonts w:ascii="Arial" w:hAnsi="Arial"/>
                <w:sz w:val="26"/>
                <w:szCs w:val="26"/>
              </w:rPr>
            </w:pPr>
          </w:p>
        </w:tc>
      </w:tr>
    </w:tbl>
    <w:p w14:paraId="26657ACF" w14:textId="77777777" w:rsidR="007E0B34" w:rsidRPr="00C55983" w:rsidRDefault="007E0B34" w:rsidP="007E0B34">
      <w:pPr>
        <w:jc w:val="both"/>
        <w:rPr>
          <w:b/>
          <w:bCs/>
        </w:rPr>
      </w:pPr>
      <w:r w:rsidRPr="00C55983">
        <w:rPr>
          <w:rFonts w:hint="cs"/>
          <w:b/>
          <w:bCs/>
          <w:rtl/>
        </w:rPr>
        <w:t>נוכחים:</w:t>
      </w:r>
    </w:p>
    <w:p w14:paraId="1E2521C1" w14:textId="77777777" w:rsidR="007E0B34" w:rsidRPr="00C55983" w:rsidRDefault="007E0B34" w:rsidP="007E0B34">
      <w:pPr>
        <w:jc w:val="both"/>
        <w:rPr>
          <w:b/>
          <w:bCs/>
        </w:rPr>
      </w:pPr>
      <w:bookmarkStart w:id="2" w:name="FirstLawyer"/>
      <w:r w:rsidRPr="00C55983">
        <w:rPr>
          <w:rFonts w:hint="cs"/>
          <w:b/>
          <w:bCs/>
          <w:rtl/>
        </w:rPr>
        <w:t>ב"כ</w:t>
      </w:r>
      <w:bookmarkEnd w:id="2"/>
      <w:r w:rsidRPr="00C55983">
        <w:rPr>
          <w:rFonts w:hint="cs"/>
          <w:b/>
          <w:bCs/>
          <w:rtl/>
        </w:rPr>
        <w:t xml:space="preserve"> המאשימה עו"ד נופר פשרל-סלע</w:t>
      </w:r>
    </w:p>
    <w:p w14:paraId="118CB8B1" w14:textId="77777777" w:rsidR="007E0B34" w:rsidRPr="00C55983" w:rsidRDefault="007E0B34" w:rsidP="007E0B34">
      <w:pPr>
        <w:jc w:val="both"/>
        <w:rPr>
          <w:b/>
          <w:bCs/>
          <w:rtl/>
        </w:rPr>
      </w:pPr>
      <w:r w:rsidRPr="00C55983">
        <w:rPr>
          <w:rFonts w:hint="cs"/>
          <w:b/>
          <w:bCs/>
          <w:rtl/>
        </w:rPr>
        <w:t xml:space="preserve">ב"כ הנאשם עו"ד קארינה אבל ממשרד עו"ד סוחמי </w:t>
      </w:r>
    </w:p>
    <w:p w14:paraId="5E960E07" w14:textId="77777777" w:rsidR="0005346C" w:rsidRDefault="007E0B34" w:rsidP="007E0B34">
      <w:pPr>
        <w:rPr>
          <w:rtl/>
        </w:rPr>
      </w:pPr>
      <w:r w:rsidRPr="00C55983">
        <w:rPr>
          <w:rFonts w:hint="cs"/>
          <w:b/>
          <w:bCs/>
          <w:rtl/>
        </w:rPr>
        <w:t>הנאשם בעצמו</w:t>
      </w:r>
      <w:bookmarkStart w:id="3" w:name="LawTable"/>
      <w:bookmarkEnd w:id="3"/>
    </w:p>
    <w:p w14:paraId="3DA5176E" w14:textId="77777777" w:rsidR="0005346C" w:rsidRPr="0005346C" w:rsidRDefault="0005346C" w:rsidP="0005346C">
      <w:pPr>
        <w:spacing w:after="120" w:line="240" w:lineRule="exact"/>
        <w:ind w:left="283" w:hanging="283"/>
        <w:jc w:val="both"/>
        <w:rPr>
          <w:rFonts w:ascii="FrankRuehl" w:hAnsi="FrankRuehl" w:cs="FrankRuehl"/>
          <w:rtl/>
        </w:rPr>
      </w:pPr>
    </w:p>
    <w:p w14:paraId="0180BE97" w14:textId="77777777" w:rsidR="0005346C" w:rsidRPr="0005346C" w:rsidRDefault="0005346C" w:rsidP="0005346C">
      <w:pPr>
        <w:spacing w:after="120" w:line="240" w:lineRule="exact"/>
        <w:ind w:left="283" w:hanging="283"/>
        <w:jc w:val="both"/>
        <w:rPr>
          <w:rFonts w:ascii="FrankRuehl" w:hAnsi="FrankRuehl" w:cs="FrankRuehl"/>
          <w:rtl/>
        </w:rPr>
      </w:pPr>
      <w:r w:rsidRPr="0005346C">
        <w:rPr>
          <w:rFonts w:ascii="FrankRuehl" w:hAnsi="FrankRuehl" w:cs="FrankRuehl"/>
          <w:rtl/>
        </w:rPr>
        <w:t xml:space="preserve">חקיקה שאוזכרה: </w:t>
      </w:r>
    </w:p>
    <w:p w14:paraId="431C6259" w14:textId="77777777" w:rsidR="0005346C" w:rsidRPr="0005346C" w:rsidRDefault="0005346C" w:rsidP="0005346C">
      <w:pPr>
        <w:spacing w:after="120" w:line="240" w:lineRule="exact"/>
        <w:ind w:left="283" w:hanging="283"/>
        <w:jc w:val="both"/>
        <w:rPr>
          <w:rFonts w:ascii="FrankRuehl" w:hAnsi="FrankRuehl" w:cs="FrankRuehl"/>
          <w:rtl/>
        </w:rPr>
      </w:pPr>
      <w:hyperlink r:id="rId7" w:history="1">
        <w:r w:rsidRPr="0005346C">
          <w:rPr>
            <w:rFonts w:ascii="FrankRuehl" w:hAnsi="FrankRuehl" w:cs="FrankRuehl"/>
            <w:color w:val="0000FF"/>
            <w:u w:val="single"/>
            <w:rtl/>
          </w:rPr>
          <w:t>פקודת הסמים המסוכנים [נוסח חדש], תשל"ג-1973</w:t>
        </w:r>
      </w:hyperlink>
      <w:r w:rsidRPr="0005346C">
        <w:rPr>
          <w:rFonts w:ascii="FrankRuehl" w:hAnsi="FrankRuehl" w:cs="FrankRuehl"/>
          <w:rtl/>
        </w:rPr>
        <w:t xml:space="preserve">: סע'  </w:t>
      </w:r>
      <w:hyperlink r:id="rId8" w:history="1">
        <w:r w:rsidRPr="0005346C">
          <w:rPr>
            <w:rFonts w:ascii="FrankRuehl" w:hAnsi="FrankRuehl" w:cs="FrankRuehl"/>
            <w:color w:val="0000FF"/>
            <w:u w:val="single"/>
            <w:rtl/>
          </w:rPr>
          <w:t>6</w:t>
        </w:r>
      </w:hyperlink>
    </w:p>
    <w:p w14:paraId="32F5D2B7" w14:textId="77777777" w:rsidR="0005346C" w:rsidRPr="0005346C" w:rsidRDefault="0005346C" w:rsidP="0005346C">
      <w:pPr>
        <w:spacing w:after="120" w:line="240" w:lineRule="exact"/>
        <w:ind w:left="283" w:hanging="283"/>
        <w:jc w:val="both"/>
        <w:rPr>
          <w:rFonts w:ascii="FrankRuehl" w:hAnsi="FrankRuehl" w:cs="FrankRuehl"/>
          <w:rtl/>
        </w:rPr>
      </w:pPr>
      <w:hyperlink r:id="rId9" w:history="1">
        <w:r w:rsidRPr="0005346C">
          <w:rPr>
            <w:rFonts w:ascii="FrankRuehl" w:hAnsi="FrankRuehl" w:cs="FrankRuehl"/>
            <w:color w:val="0000FF"/>
            <w:u w:val="single"/>
            <w:rtl/>
          </w:rPr>
          <w:t>חוק העונשין, תשל"ז-1977</w:t>
        </w:r>
      </w:hyperlink>
      <w:r w:rsidRPr="0005346C">
        <w:rPr>
          <w:rFonts w:ascii="FrankRuehl" w:hAnsi="FrankRuehl" w:cs="FrankRuehl"/>
          <w:rtl/>
        </w:rPr>
        <w:t xml:space="preserve">: סע'  </w:t>
      </w:r>
      <w:hyperlink r:id="rId10" w:history="1">
        <w:r w:rsidRPr="0005346C">
          <w:rPr>
            <w:rFonts w:ascii="FrankRuehl" w:hAnsi="FrankRuehl" w:cs="FrankRuehl"/>
            <w:color w:val="0000FF"/>
            <w:u w:val="single"/>
            <w:rtl/>
          </w:rPr>
          <w:t>400</w:t>
        </w:r>
      </w:hyperlink>
    </w:p>
    <w:p w14:paraId="1BA18861" w14:textId="77777777" w:rsidR="0005346C" w:rsidRPr="0005346C" w:rsidRDefault="0005346C" w:rsidP="0005346C">
      <w:pPr>
        <w:spacing w:after="120" w:line="240" w:lineRule="exact"/>
        <w:ind w:left="283" w:hanging="283"/>
        <w:jc w:val="both"/>
        <w:rPr>
          <w:rFonts w:ascii="FrankRuehl" w:hAnsi="FrankRuehl" w:cs="FrankRuehl"/>
          <w:rtl/>
        </w:rPr>
      </w:pPr>
    </w:p>
    <w:p w14:paraId="1EF9B92C" w14:textId="77777777" w:rsidR="007E0B34" w:rsidRPr="00C55983" w:rsidRDefault="007E0B34" w:rsidP="007E0B34">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E0B34" w14:paraId="54F2F2AE" w14:textId="77777777" w:rsidTr="007E0B34">
        <w:trPr>
          <w:trHeight w:val="355"/>
          <w:jc w:val="center"/>
        </w:trPr>
        <w:tc>
          <w:tcPr>
            <w:tcW w:w="8820" w:type="dxa"/>
            <w:tcBorders>
              <w:top w:val="nil"/>
              <w:left w:val="nil"/>
              <w:bottom w:val="nil"/>
              <w:right w:val="nil"/>
            </w:tcBorders>
            <w:shd w:val="clear" w:color="auto" w:fill="auto"/>
          </w:tcPr>
          <w:p w14:paraId="6D418ED8" w14:textId="77777777" w:rsidR="00C55983" w:rsidRPr="00C55983" w:rsidRDefault="00C55983" w:rsidP="00C55983">
            <w:pPr>
              <w:jc w:val="center"/>
              <w:rPr>
                <w:rFonts w:ascii="Arial" w:hAnsi="Arial"/>
                <w:b/>
                <w:bCs/>
                <w:sz w:val="32"/>
                <w:szCs w:val="32"/>
                <w:u w:val="single"/>
                <w:rtl/>
              </w:rPr>
            </w:pPr>
            <w:bookmarkStart w:id="5" w:name="PsakDin" w:colFirst="0" w:colLast="0"/>
            <w:bookmarkEnd w:id="0"/>
            <w:r w:rsidRPr="00C55983">
              <w:rPr>
                <w:rFonts w:ascii="Arial" w:hAnsi="Arial"/>
                <w:b/>
                <w:bCs/>
                <w:sz w:val="32"/>
                <w:szCs w:val="32"/>
                <w:u w:val="single"/>
                <w:rtl/>
              </w:rPr>
              <w:t>גזר דין</w:t>
            </w:r>
          </w:p>
          <w:p w14:paraId="0711E7B6" w14:textId="77777777" w:rsidR="007E0B34" w:rsidRPr="00C55983" w:rsidRDefault="007E0B34" w:rsidP="00C55983">
            <w:pPr>
              <w:jc w:val="center"/>
              <w:rPr>
                <w:rFonts w:ascii="Arial" w:hAnsi="Arial"/>
                <w:bCs/>
                <w:sz w:val="32"/>
                <w:szCs w:val="32"/>
                <w:u w:val="single"/>
                <w:rtl/>
              </w:rPr>
            </w:pPr>
          </w:p>
        </w:tc>
      </w:tr>
      <w:bookmarkEnd w:id="5"/>
    </w:tbl>
    <w:p w14:paraId="0754D495" w14:textId="77777777" w:rsidR="007E0B34" w:rsidRPr="00D16BE6" w:rsidRDefault="007E0B34" w:rsidP="007E0B34">
      <w:pPr>
        <w:rPr>
          <w:rFonts w:ascii="Arial" w:hAnsi="Arial"/>
          <w:sz w:val="26"/>
          <w:szCs w:val="26"/>
          <w:rtl/>
        </w:rPr>
      </w:pPr>
    </w:p>
    <w:p w14:paraId="5C6C03A9" w14:textId="77777777" w:rsidR="007E0B34" w:rsidRDefault="007E0B34" w:rsidP="007E0B34">
      <w:pPr>
        <w:pStyle w:val="a9"/>
        <w:numPr>
          <w:ilvl w:val="0"/>
          <w:numId w:val="1"/>
        </w:numPr>
        <w:spacing w:line="360" w:lineRule="auto"/>
        <w:ind w:left="0" w:firstLine="0"/>
        <w:jc w:val="both"/>
        <w:rPr>
          <w:rFonts w:ascii="Arial" w:hAnsi="Arial"/>
          <w:sz w:val="26"/>
          <w:szCs w:val="26"/>
        </w:rPr>
      </w:pPr>
      <w:bookmarkStart w:id="6" w:name="ABSTRACT_START"/>
      <w:bookmarkEnd w:id="6"/>
      <w:r>
        <w:rPr>
          <w:rFonts w:ascii="Arial" w:hAnsi="Arial" w:hint="cs"/>
          <w:sz w:val="26"/>
          <w:szCs w:val="26"/>
          <w:rtl/>
        </w:rPr>
        <w:t xml:space="preserve">הנאשם, יוסי כהן יליד 1987, הורשע בהתאם להודאתו בעובדות כתב אישום מתוקן, במסגרת הסדר דיוני שהוא פרי של הליך גישור, בביצוע עבירות של </w:t>
      </w:r>
      <w:r w:rsidRPr="001866C2">
        <w:rPr>
          <w:rFonts w:ascii="Arial" w:hAnsi="Arial" w:hint="cs"/>
          <w:b/>
          <w:bCs/>
          <w:sz w:val="26"/>
          <w:szCs w:val="26"/>
          <w:rtl/>
        </w:rPr>
        <w:t>ייצור והכנת סם מסוכן</w:t>
      </w:r>
      <w:r>
        <w:rPr>
          <w:rFonts w:ascii="Arial" w:hAnsi="Arial" w:hint="cs"/>
          <w:sz w:val="26"/>
          <w:szCs w:val="26"/>
          <w:rtl/>
        </w:rPr>
        <w:t xml:space="preserve">, לפי  </w:t>
      </w:r>
      <w:hyperlink r:id="rId11" w:history="1">
        <w:r w:rsidR="0005346C" w:rsidRPr="0005346C">
          <w:rPr>
            <w:rFonts w:ascii="Arial" w:hAnsi="Arial"/>
            <w:color w:val="0000FF"/>
            <w:sz w:val="26"/>
            <w:szCs w:val="26"/>
            <w:u w:val="single"/>
            <w:rtl/>
          </w:rPr>
          <w:t>סעיף 6</w:t>
        </w:r>
      </w:hyperlink>
      <w:r>
        <w:rPr>
          <w:rFonts w:ascii="Arial" w:hAnsi="Arial" w:hint="cs"/>
          <w:sz w:val="26"/>
          <w:szCs w:val="26"/>
          <w:rtl/>
        </w:rPr>
        <w:t xml:space="preserve"> </w:t>
      </w:r>
      <w:hyperlink r:id="rId12" w:history="1">
        <w:r w:rsidR="0005346C" w:rsidRPr="0005346C">
          <w:rPr>
            <w:rFonts w:ascii="Arial" w:hAnsi="Arial"/>
            <w:color w:val="0000FF"/>
            <w:sz w:val="26"/>
            <w:szCs w:val="26"/>
            <w:u w:val="single"/>
            <w:rtl/>
          </w:rPr>
          <w:t>לפקודת הסמים במסוכנים [נוסח חדש], התשל"ג-1973</w:t>
        </w:r>
      </w:hyperlink>
      <w:r>
        <w:rPr>
          <w:rFonts w:ascii="Arial" w:hAnsi="Arial" w:hint="cs"/>
          <w:sz w:val="26"/>
          <w:szCs w:val="26"/>
          <w:rtl/>
        </w:rPr>
        <w:t xml:space="preserve"> </w:t>
      </w:r>
      <w:r w:rsidRPr="00A4722D">
        <w:rPr>
          <w:rFonts w:ascii="Arial" w:hAnsi="Arial" w:hint="cs"/>
          <w:b/>
          <w:bCs/>
          <w:sz w:val="26"/>
          <w:szCs w:val="26"/>
          <w:rtl/>
        </w:rPr>
        <w:t>ונטילת חשמל מים או גז</w:t>
      </w:r>
      <w:r>
        <w:rPr>
          <w:rFonts w:ascii="Arial" w:hAnsi="Arial" w:hint="cs"/>
          <w:sz w:val="26"/>
          <w:szCs w:val="26"/>
          <w:rtl/>
        </w:rPr>
        <w:t xml:space="preserve">, לפי </w:t>
      </w:r>
      <w:hyperlink r:id="rId13" w:history="1">
        <w:r w:rsidR="0005346C" w:rsidRPr="0005346C">
          <w:rPr>
            <w:rFonts w:ascii="Arial" w:hAnsi="Arial"/>
            <w:color w:val="0000FF"/>
            <w:sz w:val="26"/>
            <w:szCs w:val="26"/>
            <w:u w:val="single"/>
            <w:rtl/>
          </w:rPr>
          <w:t>סעיף 400</w:t>
        </w:r>
      </w:hyperlink>
      <w:r>
        <w:rPr>
          <w:rFonts w:ascii="Arial" w:hAnsi="Arial" w:hint="cs"/>
          <w:sz w:val="26"/>
          <w:szCs w:val="26"/>
          <w:rtl/>
        </w:rPr>
        <w:t xml:space="preserve"> ל</w:t>
      </w:r>
      <w:hyperlink r:id="rId14" w:history="1">
        <w:r w:rsidR="00C55983" w:rsidRPr="00C55983">
          <w:rPr>
            <w:rFonts w:ascii="Arial" w:hAnsi="Arial"/>
            <w:color w:val="0000FF"/>
            <w:sz w:val="26"/>
            <w:szCs w:val="26"/>
            <w:u w:val="single"/>
            <w:rtl/>
          </w:rPr>
          <w:t>חוק העונשין</w:t>
        </w:r>
      </w:hyperlink>
      <w:r>
        <w:rPr>
          <w:rFonts w:ascii="Arial" w:hAnsi="Arial" w:hint="cs"/>
          <w:sz w:val="26"/>
          <w:szCs w:val="26"/>
          <w:rtl/>
        </w:rPr>
        <w:t>, התשל"ז-1977.</w:t>
      </w:r>
    </w:p>
    <w:p w14:paraId="36D558B1" w14:textId="77777777" w:rsidR="007E0B34" w:rsidRDefault="007E0B34" w:rsidP="007E0B34">
      <w:pPr>
        <w:pStyle w:val="a9"/>
        <w:spacing w:line="360" w:lineRule="auto"/>
        <w:ind w:left="0"/>
        <w:jc w:val="both"/>
        <w:rPr>
          <w:rFonts w:ascii="Arial" w:hAnsi="Arial"/>
          <w:sz w:val="26"/>
          <w:szCs w:val="26"/>
        </w:rPr>
      </w:pPr>
      <w:bookmarkStart w:id="7" w:name="ABSTRACT_END"/>
      <w:bookmarkEnd w:id="7"/>
    </w:p>
    <w:p w14:paraId="31B8402A" w14:textId="77777777" w:rsidR="007E0B34" w:rsidRDefault="007E0B34" w:rsidP="007E0B34">
      <w:pPr>
        <w:pStyle w:val="a9"/>
        <w:numPr>
          <w:ilvl w:val="0"/>
          <w:numId w:val="1"/>
        </w:numPr>
        <w:spacing w:line="360" w:lineRule="auto"/>
        <w:ind w:left="0" w:firstLine="0"/>
        <w:jc w:val="both"/>
        <w:rPr>
          <w:rFonts w:ascii="Arial" w:hAnsi="Arial"/>
          <w:sz w:val="26"/>
          <w:szCs w:val="26"/>
        </w:rPr>
      </w:pPr>
      <w:r>
        <w:rPr>
          <w:rFonts w:ascii="Arial" w:hAnsi="Arial" w:hint="cs"/>
          <w:sz w:val="26"/>
          <w:szCs w:val="26"/>
          <w:rtl/>
        </w:rPr>
        <w:t xml:space="preserve">לפי עובדות כתב האישום המתוקן, ביום 17.3.2016 שכר הנאשם דירת גג בת חמישה חדרים ברעננה (להלן </w:t>
      </w:r>
      <w:r>
        <w:rPr>
          <w:rFonts w:ascii="Arial" w:hAnsi="Arial"/>
          <w:sz w:val="26"/>
          <w:szCs w:val="26"/>
          <w:rtl/>
        </w:rPr>
        <w:t>–</w:t>
      </w:r>
      <w:r>
        <w:rPr>
          <w:rFonts w:ascii="Arial" w:hAnsi="Arial" w:hint="cs"/>
          <w:sz w:val="26"/>
          <w:szCs w:val="26"/>
          <w:rtl/>
        </w:rPr>
        <w:t xml:space="preserve"> "</w:t>
      </w:r>
      <w:r>
        <w:rPr>
          <w:rFonts w:ascii="Arial" w:hAnsi="Arial" w:hint="cs"/>
          <w:b/>
          <w:bCs/>
          <w:sz w:val="26"/>
          <w:szCs w:val="26"/>
          <w:rtl/>
        </w:rPr>
        <w:t>הדירה</w:t>
      </w:r>
      <w:r>
        <w:rPr>
          <w:rFonts w:ascii="Arial" w:hAnsi="Arial" w:hint="cs"/>
          <w:sz w:val="26"/>
          <w:szCs w:val="26"/>
          <w:rtl/>
        </w:rPr>
        <w:t xml:space="preserve">").  בתאריך שאינו ידוע לתביעה לאחר מועד זה הקים הנאשם בדירה מעבדה לגידול קנביס (להלן </w:t>
      </w:r>
      <w:r>
        <w:rPr>
          <w:rFonts w:ascii="Arial" w:hAnsi="Arial"/>
          <w:sz w:val="26"/>
          <w:szCs w:val="26"/>
          <w:rtl/>
        </w:rPr>
        <w:t>–</w:t>
      </w:r>
      <w:r>
        <w:rPr>
          <w:rFonts w:ascii="Arial" w:hAnsi="Arial" w:hint="cs"/>
          <w:sz w:val="26"/>
          <w:szCs w:val="26"/>
          <w:rtl/>
        </w:rPr>
        <w:t xml:space="preserve"> "</w:t>
      </w:r>
      <w:r>
        <w:rPr>
          <w:rFonts w:ascii="Arial" w:hAnsi="Arial" w:hint="cs"/>
          <w:b/>
          <w:bCs/>
          <w:sz w:val="26"/>
          <w:szCs w:val="26"/>
          <w:rtl/>
        </w:rPr>
        <w:t>המעבדה</w:t>
      </w:r>
      <w:r>
        <w:rPr>
          <w:rFonts w:ascii="Arial" w:hAnsi="Arial" w:hint="cs"/>
          <w:sz w:val="26"/>
          <w:szCs w:val="26"/>
          <w:rtl/>
        </w:rPr>
        <w:t>"). לשם כך רכש הנאשם שתילי קנביס, חומרי דישון, אדניות ואמצעים רבים לצורך גידול הסם.</w:t>
      </w:r>
    </w:p>
    <w:p w14:paraId="04825823" w14:textId="77777777" w:rsidR="007E0B34" w:rsidRDefault="007E0B34" w:rsidP="007E0B34">
      <w:pPr>
        <w:pStyle w:val="a9"/>
        <w:spacing w:line="360" w:lineRule="auto"/>
        <w:ind w:left="0"/>
        <w:jc w:val="both"/>
        <w:rPr>
          <w:rFonts w:ascii="Arial" w:hAnsi="Arial"/>
          <w:sz w:val="26"/>
          <w:szCs w:val="26"/>
        </w:rPr>
      </w:pPr>
    </w:p>
    <w:p w14:paraId="177BF821" w14:textId="77777777" w:rsidR="007E0B34" w:rsidRDefault="007E0B34" w:rsidP="007E0B34">
      <w:pPr>
        <w:pStyle w:val="a9"/>
        <w:spacing w:line="360" w:lineRule="auto"/>
        <w:ind w:left="0" w:firstLine="720"/>
        <w:jc w:val="both"/>
        <w:rPr>
          <w:rFonts w:ascii="Arial" w:hAnsi="Arial"/>
          <w:sz w:val="26"/>
          <w:szCs w:val="26"/>
          <w:rtl/>
        </w:rPr>
      </w:pPr>
      <w:r>
        <w:rPr>
          <w:rFonts w:ascii="Arial" w:hAnsi="Arial" w:hint="cs"/>
          <w:sz w:val="26"/>
          <w:szCs w:val="26"/>
          <w:rtl/>
        </w:rPr>
        <w:t>הנאשם צייד את הדירה ב-4 מזגנים, 3 מסנני אויר, משאבת מים, 4 משאבות טבולות, 26 מיכלי דשן, 36 ספקי כוח, 40 בתי מנורה, מפוח אויר, מקלט טלוויזיה, 11 נורות, 4 מזמרות, שני מיכלי מים ומרסס, 5 אריזות דשן, מקדחה ומברגה. סך שווי כל הציוד הוא 46,160 ₪.</w:t>
      </w:r>
    </w:p>
    <w:p w14:paraId="09EAD36C" w14:textId="77777777" w:rsidR="007E0B34" w:rsidRDefault="007E0B34" w:rsidP="007E0B34">
      <w:pPr>
        <w:pStyle w:val="a9"/>
        <w:spacing w:line="360" w:lineRule="auto"/>
        <w:ind w:left="0" w:firstLine="720"/>
        <w:jc w:val="both"/>
        <w:rPr>
          <w:rFonts w:ascii="Arial" w:hAnsi="Arial"/>
          <w:sz w:val="26"/>
          <w:szCs w:val="26"/>
          <w:rtl/>
        </w:rPr>
      </w:pPr>
    </w:p>
    <w:p w14:paraId="10BD8A03" w14:textId="77777777" w:rsidR="007E0B34" w:rsidRDefault="007E0B34" w:rsidP="007E0B34">
      <w:pPr>
        <w:pStyle w:val="a9"/>
        <w:spacing w:line="360" w:lineRule="auto"/>
        <w:ind w:left="0" w:firstLine="720"/>
        <w:jc w:val="both"/>
        <w:rPr>
          <w:rFonts w:ascii="Arial" w:hAnsi="Arial"/>
          <w:sz w:val="26"/>
          <w:szCs w:val="26"/>
          <w:rtl/>
        </w:rPr>
      </w:pPr>
      <w:r>
        <w:rPr>
          <w:rFonts w:ascii="Arial" w:hAnsi="Arial" w:hint="cs"/>
          <w:sz w:val="26"/>
          <w:szCs w:val="26"/>
          <w:rtl/>
        </w:rPr>
        <w:t>לשם הפעלת המעבדה חיבר הנאשם את המבנה לרשת החשמל באמצעות כבל חשמל לא מוסדר ("פיראטי"), מבלי לשלם עבור חיבור זה או עבור צריכת החשמל.</w:t>
      </w:r>
    </w:p>
    <w:p w14:paraId="52645C45" w14:textId="77777777" w:rsidR="007E0B34" w:rsidRDefault="007E0B34" w:rsidP="007E0B34">
      <w:pPr>
        <w:pStyle w:val="a9"/>
        <w:spacing w:line="360" w:lineRule="auto"/>
        <w:ind w:left="0" w:firstLine="720"/>
        <w:jc w:val="both"/>
        <w:rPr>
          <w:rFonts w:ascii="Arial" w:hAnsi="Arial"/>
          <w:sz w:val="26"/>
          <w:szCs w:val="26"/>
          <w:rtl/>
        </w:rPr>
      </w:pPr>
    </w:p>
    <w:p w14:paraId="6F34B255" w14:textId="77777777" w:rsidR="007E0B34" w:rsidRDefault="007E0B34" w:rsidP="007E0B34">
      <w:pPr>
        <w:pStyle w:val="a9"/>
        <w:spacing w:line="360" w:lineRule="auto"/>
        <w:ind w:left="0" w:firstLine="720"/>
        <w:jc w:val="both"/>
        <w:rPr>
          <w:rFonts w:ascii="Arial" w:hAnsi="Arial"/>
          <w:sz w:val="26"/>
          <w:szCs w:val="26"/>
          <w:rtl/>
        </w:rPr>
      </w:pPr>
      <w:r>
        <w:rPr>
          <w:rFonts w:ascii="Arial" w:hAnsi="Arial" w:hint="cs"/>
          <w:sz w:val="26"/>
          <w:szCs w:val="26"/>
          <w:rtl/>
        </w:rPr>
        <w:t xml:space="preserve">במשך תקופה לא ידועה עובר ליום 23.8.2016 הפיק הנאשם סם מסוכן מסוג קנביס במעבדה, וזאת לצורך גידולו וייבושו. </w:t>
      </w:r>
      <w:r w:rsidRPr="00AC4A8F">
        <w:rPr>
          <w:rFonts w:ascii="Arial" w:hAnsi="Arial" w:hint="cs"/>
          <w:b/>
          <w:bCs/>
          <w:sz w:val="26"/>
          <w:szCs w:val="26"/>
          <w:rtl/>
        </w:rPr>
        <w:t>במהלך התקופה נטל ללא רשות חשמל מרשת החשמל בשווי 40,000 ₪.</w:t>
      </w:r>
    </w:p>
    <w:p w14:paraId="53AA5CF7" w14:textId="77777777" w:rsidR="007E0B34" w:rsidRDefault="007E0B34" w:rsidP="007E0B34">
      <w:pPr>
        <w:pStyle w:val="a9"/>
        <w:spacing w:line="360" w:lineRule="auto"/>
        <w:ind w:left="0" w:firstLine="720"/>
        <w:jc w:val="both"/>
        <w:rPr>
          <w:rFonts w:ascii="Arial" w:hAnsi="Arial"/>
          <w:sz w:val="26"/>
          <w:szCs w:val="26"/>
          <w:rtl/>
        </w:rPr>
      </w:pPr>
    </w:p>
    <w:p w14:paraId="49BD53C2" w14:textId="77777777" w:rsidR="007E0B34" w:rsidRDefault="007E0B34" w:rsidP="007E0B34">
      <w:pPr>
        <w:pStyle w:val="a9"/>
        <w:spacing w:line="360" w:lineRule="auto"/>
        <w:ind w:left="0" w:firstLine="720"/>
        <w:jc w:val="both"/>
        <w:rPr>
          <w:rFonts w:ascii="Arial" w:hAnsi="Arial"/>
          <w:sz w:val="26"/>
          <w:szCs w:val="26"/>
          <w:rtl/>
        </w:rPr>
      </w:pPr>
      <w:r>
        <w:rPr>
          <w:rFonts w:ascii="Arial" w:hAnsi="Arial" w:hint="cs"/>
          <w:sz w:val="26"/>
          <w:szCs w:val="26"/>
          <w:rtl/>
        </w:rPr>
        <w:t xml:space="preserve">ביום 23.8.2016 החזיק הנאשם במעבדה סם מסוכן מסוג </w:t>
      </w:r>
      <w:r>
        <w:rPr>
          <w:rFonts w:ascii="Arial" w:hAnsi="Arial" w:hint="cs"/>
          <w:b/>
          <w:bCs/>
          <w:sz w:val="26"/>
          <w:szCs w:val="26"/>
          <w:rtl/>
        </w:rPr>
        <w:t>קנאביס</w:t>
      </w:r>
      <w:r w:rsidRPr="00031308">
        <w:rPr>
          <w:rFonts w:ascii="Arial" w:hAnsi="Arial" w:hint="cs"/>
          <w:b/>
          <w:bCs/>
          <w:sz w:val="26"/>
          <w:szCs w:val="26"/>
          <w:rtl/>
        </w:rPr>
        <w:t xml:space="preserve"> במשקל של 39.5503 ק"ג נטו</w:t>
      </w:r>
      <w:r>
        <w:rPr>
          <w:rFonts w:ascii="Arial" w:hAnsi="Arial" w:hint="cs"/>
          <w:sz w:val="26"/>
          <w:szCs w:val="26"/>
          <w:rtl/>
        </w:rPr>
        <w:t xml:space="preserve">. </w:t>
      </w:r>
    </w:p>
    <w:p w14:paraId="7F43261E" w14:textId="77777777" w:rsidR="007E0B34" w:rsidRDefault="007E0B34" w:rsidP="007E0B34">
      <w:pPr>
        <w:pStyle w:val="a9"/>
        <w:spacing w:line="360" w:lineRule="auto"/>
        <w:ind w:left="0" w:firstLine="720"/>
        <w:jc w:val="both"/>
        <w:rPr>
          <w:rFonts w:ascii="Arial" w:hAnsi="Arial"/>
          <w:sz w:val="26"/>
          <w:szCs w:val="26"/>
          <w:rtl/>
        </w:rPr>
      </w:pPr>
    </w:p>
    <w:p w14:paraId="4E1A5BA3" w14:textId="77777777" w:rsidR="007E0B34" w:rsidRDefault="007E0B34" w:rsidP="007E0B34">
      <w:pPr>
        <w:pStyle w:val="a9"/>
        <w:numPr>
          <w:ilvl w:val="0"/>
          <w:numId w:val="1"/>
        </w:numPr>
        <w:spacing w:line="360" w:lineRule="auto"/>
        <w:ind w:left="0" w:firstLine="0"/>
        <w:jc w:val="both"/>
        <w:rPr>
          <w:rFonts w:ascii="Arial" w:hAnsi="Arial"/>
          <w:sz w:val="26"/>
          <w:szCs w:val="26"/>
        </w:rPr>
      </w:pPr>
      <w:r>
        <w:rPr>
          <w:rFonts w:ascii="Arial" w:hAnsi="Arial" w:hint="cs"/>
          <w:sz w:val="26"/>
          <w:szCs w:val="26"/>
          <w:rtl/>
        </w:rPr>
        <w:t xml:space="preserve">הוגשו אודות הנאשם שני תסקירים מטעם שירות המבחן. </w:t>
      </w:r>
    </w:p>
    <w:p w14:paraId="643A571A" w14:textId="77777777" w:rsidR="007E0B34" w:rsidRDefault="007E0B34" w:rsidP="007E0B34">
      <w:pPr>
        <w:pStyle w:val="a9"/>
        <w:spacing w:line="360" w:lineRule="auto"/>
        <w:ind w:left="0"/>
        <w:jc w:val="both"/>
        <w:rPr>
          <w:rFonts w:ascii="Arial" w:hAnsi="Arial"/>
          <w:sz w:val="26"/>
          <w:szCs w:val="26"/>
          <w:rtl/>
        </w:rPr>
      </w:pPr>
    </w:p>
    <w:p w14:paraId="2D2C66F3" w14:textId="77777777" w:rsidR="007E0B34" w:rsidRDefault="007E0B34" w:rsidP="007E0B34">
      <w:pPr>
        <w:pStyle w:val="a9"/>
        <w:spacing w:line="360" w:lineRule="auto"/>
        <w:ind w:left="0" w:firstLine="720"/>
        <w:jc w:val="both"/>
        <w:rPr>
          <w:rFonts w:ascii="Arial" w:hAnsi="Arial"/>
          <w:sz w:val="26"/>
          <w:szCs w:val="26"/>
          <w:rtl/>
        </w:rPr>
      </w:pPr>
      <w:r>
        <w:rPr>
          <w:rFonts w:ascii="Arial" w:hAnsi="Arial" w:hint="cs"/>
          <w:sz w:val="26"/>
          <w:szCs w:val="26"/>
          <w:rtl/>
        </w:rPr>
        <w:t>מהתסקירים עולה כי הנאשם כבן 30, נישא לאחרונה לזוגתו מזה שנתיים. אין לחובתו הרשעות קודמות. טרם מעצרו עבד כנהג מונית. בגיל 10 הוצא לפנימיי</w:t>
      </w:r>
      <w:r>
        <w:rPr>
          <w:rFonts w:ascii="Arial" w:hAnsi="Arial" w:hint="eastAsia"/>
          <w:sz w:val="26"/>
          <w:szCs w:val="26"/>
          <w:rtl/>
        </w:rPr>
        <w:t>ה</w:t>
      </w:r>
      <w:r>
        <w:rPr>
          <w:rFonts w:ascii="Arial" w:hAnsi="Arial" w:hint="cs"/>
          <w:sz w:val="26"/>
          <w:szCs w:val="26"/>
          <w:rtl/>
        </w:rPr>
        <w:t xml:space="preserve"> ורק בכיתה י"ב חזר להתגורר עם אביו ובת זוגו. הנאשם השלים שירות צבאי כמכונאי רכב. לדברי הנאשם התדרדר לשימוש בקנאביס לאחר שחרורו מהצבא, ואת הסמים גידל במעבדה לשימושו העצמי. הנאשם ביטא הבנה לחומרת מעשיו. לאחר שחרורו ממעצר השתלב בטיפול ביחידה להתמכרויות בשתי קבוצות טיפוליות, וניכר שנתרם מהן. כן מטופל הנאשם על ידי פסיכיאטר נוכח תסמיני חרדה ודיכאון (נע/2). בתסקיר המשלים העריך שירות המבחן כי הטיפול בנאשם, לצד התמיכה המשפחתית והחלטתו לנתק קשרים שוליים, מפחית את הסיכון להתנהגות עבריינית חוזרת.</w:t>
      </w:r>
    </w:p>
    <w:p w14:paraId="1B763E56" w14:textId="77777777" w:rsidR="007E0B34" w:rsidRDefault="007E0B34" w:rsidP="007E0B34">
      <w:pPr>
        <w:pStyle w:val="a9"/>
        <w:spacing w:line="360" w:lineRule="auto"/>
        <w:ind w:left="0" w:firstLine="720"/>
        <w:jc w:val="both"/>
        <w:rPr>
          <w:rFonts w:ascii="Arial" w:hAnsi="Arial"/>
          <w:sz w:val="26"/>
          <w:szCs w:val="26"/>
          <w:rtl/>
        </w:rPr>
      </w:pPr>
    </w:p>
    <w:p w14:paraId="22423CB7" w14:textId="77777777" w:rsidR="007E0B34" w:rsidRDefault="007E0B34" w:rsidP="007E0B34">
      <w:pPr>
        <w:pStyle w:val="a9"/>
        <w:spacing w:line="360" w:lineRule="auto"/>
        <w:ind w:left="0" w:firstLine="720"/>
        <w:jc w:val="both"/>
        <w:rPr>
          <w:rFonts w:ascii="Arial" w:hAnsi="Arial"/>
          <w:sz w:val="26"/>
          <w:szCs w:val="26"/>
          <w:rtl/>
        </w:rPr>
      </w:pPr>
      <w:r>
        <w:rPr>
          <w:rFonts w:ascii="Arial" w:hAnsi="Arial" w:hint="cs"/>
          <w:sz w:val="26"/>
          <w:szCs w:val="26"/>
          <w:rtl/>
        </w:rPr>
        <w:t>על מנת למנוע הידרדרות במצבו הציע שירות המבחן לגזור עליו עונש מאסר שירוצה בעבודות שירות, לצד צו מבחן.</w:t>
      </w:r>
    </w:p>
    <w:p w14:paraId="621FF94B" w14:textId="77777777" w:rsidR="007E0B34" w:rsidRDefault="007E0B34" w:rsidP="007E0B34">
      <w:pPr>
        <w:spacing w:line="360" w:lineRule="auto"/>
        <w:jc w:val="both"/>
        <w:rPr>
          <w:rFonts w:ascii="Arial" w:hAnsi="Arial"/>
          <w:sz w:val="26"/>
          <w:szCs w:val="26"/>
          <w:rtl/>
        </w:rPr>
      </w:pPr>
    </w:p>
    <w:p w14:paraId="7FAB90A7" w14:textId="77777777" w:rsidR="007E0B34" w:rsidRDefault="007E0B34" w:rsidP="007E0B34">
      <w:pPr>
        <w:spacing w:line="360" w:lineRule="auto"/>
        <w:jc w:val="both"/>
        <w:rPr>
          <w:rFonts w:ascii="Arial" w:hAnsi="Arial"/>
          <w:sz w:val="26"/>
          <w:szCs w:val="26"/>
          <w:rtl/>
        </w:rPr>
      </w:pPr>
      <w:r>
        <w:rPr>
          <w:rFonts w:ascii="Arial" w:hAnsi="Arial" w:hint="cs"/>
          <w:b/>
          <w:bCs/>
          <w:sz w:val="26"/>
          <w:szCs w:val="26"/>
          <w:u w:val="single"/>
          <w:rtl/>
        </w:rPr>
        <w:t>תמצית טיעוני הצדדים</w:t>
      </w:r>
    </w:p>
    <w:p w14:paraId="73D951C6" w14:textId="77777777" w:rsidR="007E0B34" w:rsidRDefault="007E0B34" w:rsidP="007E0B34">
      <w:pPr>
        <w:pStyle w:val="a9"/>
        <w:numPr>
          <w:ilvl w:val="0"/>
          <w:numId w:val="1"/>
        </w:numPr>
        <w:spacing w:line="360" w:lineRule="auto"/>
        <w:ind w:left="0" w:firstLine="0"/>
        <w:jc w:val="both"/>
        <w:rPr>
          <w:rFonts w:ascii="Arial" w:hAnsi="Arial"/>
          <w:sz w:val="26"/>
          <w:szCs w:val="26"/>
        </w:rPr>
      </w:pPr>
      <w:r>
        <w:rPr>
          <w:rFonts w:ascii="Arial" w:hAnsi="Arial" w:hint="cs"/>
          <w:sz w:val="26"/>
          <w:szCs w:val="26"/>
          <w:rtl/>
        </w:rPr>
        <w:lastRenderedPageBreak/>
        <w:t xml:space="preserve">ב"כ המאשימה, עו"ד טלי קרת, עמדה על חומרת מעשי הנאשם, שבמו ידיו הקים מעבדה לגידול קנאביס בהיקף ניכר. התובעת ציינה את הערכים המוגנים העומדים בבסיס העבירות שביצע הנאשם, ובהתבסס על פסיקה שהציגה עתרה למתחם עונש הולם שנע בין 28 ל-40 חודשי מאסר בפועל, לצד קנס משמעותי, פסילה בפועל ועל-תנאי וחילוט הרכוש שנתפס. </w:t>
      </w:r>
    </w:p>
    <w:p w14:paraId="7323038D" w14:textId="77777777" w:rsidR="007E0B34" w:rsidRDefault="007E0B34" w:rsidP="007E0B34">
      <w:pPr>
        <w:pStyle w:val="a9"/>
        <w:spacing w:line="360" w:lineRule="auto"/>
        <w:ind w:left="0"/>
        <w:jc w:val="both"/>
        <w:rPr>
          <w:rFonts w:ascii="Arial" w:hAnsi="Arial"/>
          <w:sz w:val="26"/>
          <w:szCs w:val="26"/>
          <w:rtl/>
        </w:rPr>
      </w:pPr>
    </w:p>
    <w:p w14:paraId="214C2459" w14:textId="77777777" w:rsidR="007E0B34" w:rsidRDefault="007E0B34" w:rsidP="007E0B34">
      <w:pPr>
        <w:pStyle w:val="a9"/>
        <w:spacing w:line="360" w:lineRule="auto"/>
        <w:ind w:left="0" w:firstLine="720"/>
        <w:jc w:val="both"/>
        <w:rPr>
          <w:rFonts w:ascii="Arial" w:hAnsi="Arial"/>
          <w:sz w:val="26"/>
          <w:szCs w:val="26"/>
          <w:rtl/>
        </w:rPr>
      </w:pPr>
      <w:r>
        <w:rPr>
          <w:rFonts w:ascii="Arial" w:hAnsi="Arial" w:hint="cs"/>
          <w:sz w:val="26"/>
          <w:szCs w:val="26"/>
          <w:rtl/>
        </w:rPr>
        <w:t>נוכח ההליך השיקומי עתרה ב"כ המאשימה לגזור על הנאשם עונש מאסר בפועל בתחתית המתחם.</w:t>
      </w:r>
    </w:p>
    <w:p w14:paraId="011B2202" w14:textId="77777777" w:rsidR="007E0B34" w:rsidRDefault="007E0B34" w:rsidP="007E0B34">
      <w:pPr>
        <w:pStyle w:val="a9"/>
        <w:spacing w:line="360" w:lineRule="auto"/>
        <w:ind w:left="0" w:firstLine="720"/>
        <w:jc w:val="both"/>
        <w:rPr>
          <w:rFonts w:ascii="Arial" w:hAnsi="Arial"/>
          <w:sz w:val="26"/>
          <w:szCs w:val="26"/>
          <w:rtl/>
        </w:rPr>
      </w:pPr>
    </w:p>
    <w:p w14:paraId="08F458A2" w14:textId="77777777" w:rsidR="007E0B34" w:rsidRDefault="007E0B34" w:rsidP="007E0B34">
      <w:pPr>
        <w:pStyle w:val="a9"/>
        <w:numPr>
          <w:ilvl w:val="0"/>
          <w:numId w:val="1"/>
        </w:numPr>
        <w:spacing w:line="360" w:lineRule="auto"/>
        <w:ind w:left="0" w:firstLine="0"/>
        <w:jc w:val="both"/>
        <w:rPr>
          <w:rFonts w:ascii="Arial" w:hAnsi="Arial"/>
          <w:sz w:val="26"/>
          <w:szCs w:val="26"/>
        </w:rPr>
      </w:pPr>
      <w:r>
        <w:rPr>
          <w:rFonts w:ascii="Arial" w:hAnsi="Arial" w:hint="cs"/>
          <w:sz w:val="26"/>
          <w:szCs w:val="26"/>
          <w:rtl/>
        </w:rPr>
        <w:t>ב"כ הנאשם, עו"ד משה סוחמי, ביקש לאבחן את הפסיקה שהגישה המאשימה והציג פסיקה אחרת. לשיטת ההגנה מתחם העונש ההולם את מעשי הנאשם צריך לעמוד על 12 או 14 עד 30 חודשי מאסר בפועל. עוד הפנה הסנגור לנסיבותיו האישיות של הנאשם, להליך השיקום שעבר, לשיתוף פעולה שלו בחקירה, ולהודאתו באופן שחסך זמן שיפוטי. הוא ביקש לאמץ את המלצת שירות המבחן ולחרוג ממתחם העונש ההולם לצרכי שיקום.</w:t>
      </w:r>
    </w:p>
    <w:p w14:paraId="20F8F148" w14:textId="77777777" w:rsidR="007E0B34" w:rsidRDefault="007E0B34" w:rsidP="007E0B34">
      <w:pPr>
        <w:pStyle w:val="a9"/>
        <w:spacing w:line="360" w:lineRule="auto"/>
        <w:ind w:left="0"/>
        <w:jc w:val="both"/>
        <w:rPr>
          <w:rFonts w:ascii="Arial" w:hAnsi="Arial"/>
          <w:sz w:val="26"/>
          <w:szCs w:val="26"/>
          <w:rtl/>
        </w:rPr>
      </w:pPr>
    </w:p>
    <w:p w14:paraId="094D1F81" w14:textId="77777777" w:rsidR="007E0B34" w:rsidRDefault="007E0B34" w:rsidP="007E0B34">
      <w:pPr>
        <w:pStyle w:val="a9"/>
        <w:spacing w:line="360" w:lineRule="auto"/>
        <w:ind w:left="0" w:firstLine="720"/>
        <w:jc w:val="both"/>
        <w:rPr>
          <w:rFonts w:ascii="Arial" w:hAnsi="Arial"/>
          <w:sz w:val="26"/>
          <w:szCs w:val="26"/>
          <w:rtl/>
        </w:rPr>
      </w:pPr>
      <w:r>
        <w:rPr>
          <w:rFonts w:ascii="Arial" w:hAnsi="Arial" w:hint="cs"/>
          <w:sz w:val="26"/>
          <w:szCs w:val="26"/>
          <w:rtl/>
        </w:rPr>
        <w:t>הנאשם בדברו האחרון לעונש הביע צער על מעשיו ואמר שהיום הוא נקי כבר שנה וארבעה חודשים ו</w:t>
      </w:r>
      <w:r w:rsidRPr="00AC4A8F">
        <w:rPr>
          <w:rFonts w:ascii="Arial" w:hAnsi="Arial" w:cs="Miriam" w:hint="cs"/>
          <w:sz w:val="26"/>
          <w:szCs w:val="26"/>
          <w:rtl/>
        </w:rPr>
        <w:t>"במקום אחר לגמרי"</w:t>
      </w:r>
      <w:r>
        <w:rPr>
          <w:rFonts w:ascii="Arial" w:hAnsi="Arial" w:hint="cs"/>
          <w:sz w:val="26"/>
          <w:szCs w:val="26"/>
          <w:rtl/>
        </w:rPr>
        <w:t>.</w:t>
      </w:r>
    </w:p>
    <w:p w14:paraId="6EBE4681" w14:textId="77777777" w:rsidR="007E0B34" w:rsidRDefault="007E0B34" w:rsidP="007E0B34">
      <w:pPr>
        <w:spacing w:line="360" w:lineRule="auto"/>
        <w:jc w:val="both"/>
        <w:rPr>
          <w:rFonts w:ascii="Arial" w:hAnsi="Arial"/>
          <w:sz w:val="26"/>
          <w:szCs w:val="26"/>
          <w:rtl/>
        </w:rPr>
      </w:pPr>
    </w:p>
    <w:p w14:paraId="14A3B29F" w14:textId="77777777" w:rsidR="007E0B34" w:rsidRDefault="007E0B34" w:rsidP="007E0B34">
      <w:pPr>
        <w:spacing w:line="360" w:lineRule="auto"/>
        <w:jc w:val="both"/>
        <w:rPr>
          <w:rFonts w:ascii="Arial" w:hAnsi="Arial"/>
          <w:sz w:val="26"/>
          <w:szCs w:val="26"/>
          <w:rtl/>
        </w:rPr>
      </w:pPr>
      <w:r>
        <w:rPr>
          <w:rFonts w:ascii="Arial" w:hAnsi="Arial" w:hint="cs"/>
          <w:b/>
          <w:bCs/>
          <w:sz w:val="26"/>
          <w:szCs w:val="26"/>
          <w:u w:val="single"/>
          <w:rtl/>
        </w:rPr>
        <w:t>דיון</w:t>
      </w:r>
    </w:p>
    <w:p w14:paraId="67084145" w14:textId="77777777" w:rsidR="007E0B34" w:rsidRDefault="007E0B34" w:rsidP="007E0B34">
      <w:pPr>
        <w:pStyle w:val="a9"/>
        <w:numPr>
          <w:ilvl w:val="0"/>
          <w:numId w:val="1"/>
        </w:numPr>
        <w:spacing w:line="360" w:lineRule="auto"/>
        <w:ind w:left="0" w:firstLine="0"/>
        <w:jc w:val="both"/>
        <w:rPr>
          <w:rFonts w:ascii="Arial" w:hAnsi="Arial"/>
          <w:sz w:val="26"/>
          <w:szCs w:val="26"/>
        </w:rPr>
      </w:pPr>
      <w:r>
        <w:rPr>
          <w:rFonts w:ascii="Arial" w:hAnsi="Arial" w:hint="cs"/>
          <w:sz w:val="26"/>
          <w:szCs w:val="26"/>
          <w:rtl/>
        </w:rPr>
        <w:t>הנאשם הקים מעבדה משוכללת לייצור סם מסוכן מסוג קנאביס. הוא שכר דירה ברעננה, חיבר אותה באופן לא חוקי לרשת החשמל, רכש שתילי קנאביס וציוד רב בשווי של כמעט 50,000 ₪ ובמשך תקופה לא ידועה (שלא עלתה על 5 חודשים) הפיק במקום קנאביס לצורך גידולו וייבושו. הנאשם צרך "חשמל חינם" בשווי 40,000 ₪ וביום החיפוש נתפס במקום קנאביס במשקל משמעותי של כ-40 ק"ג.</w:t>
      </w:r>
    </w:p>
    <w:p w14:paraId="42BCE728" w14:textId="77777777" w:rsidR="007E0B34" w:rsidRDefault="007E0B34" w:rsidP="007E0B34">
      <w:pPr>
        <w:pStyle w:val="a9"/>
        <w:spacing w:line="360" w:lineRule="auto"/>
        <w:ind w:left="0"/>
        <w:jc w:val="both"/>
        <w:rPr>
          <w:rFonts w:ascii="Arial" w:hAnsi="Arial"/>
          <w:sz w:val="26"/>
          <w:szCs w:val="26"/>
        </w:rPr>
      </w:pPr>
    </w:p>
    <w:p w14:paraId="63FCC35E" w14:textId="77777777" w:rsidR="007E0B34" w:rsidRDefault="007E0B34" w:rsidP="007E0B34">
      <w:pPr>
        <w:pStyle w:val="a9"/>
        <w:numPr>
          <w:ilvl w:val="0"/>
          <w:numId w:val="1"/>
        </w:numPr>
        <w:spacing w:line="360" w:lineRule="auto"/>
        <w:ind w:left="0" w:firstLine="0"/>
        <w:jc w:val="both"/>
        <w:rPr>
          <w:rFonts w:ascii="Arial" w:hAnsi="Arial"/>
          <w:sz w:val="26"/>
          <w:szCs w:val="26"/>
        </w:rPr>
      </w:pPr>
      <w:r>
        <w:rPr>
          <w:rFonts w:ascii="Arial" w:hAnsi="Arial" w:hint="cs"/>
          <w:sz w:val="26"/>
          <w:szCs w:val="26"/>
          <w:rtl/>
        </w:rPr>
        <w:t>הערך החברתי המוגן העומד בבסיס העבירות שביצע הנאשם הוא, פשוטו כמשמעו, חיי אדם ועל בריאות הציבור. סמים בהיקף כזה לא נועדו לצריכה עצמית בלבד, כפי שהעז הנאשם לטעון בשירות המבחן.</w:t>
      </w:r>
    </w:p>
    <w:p w14:paraId="72DFE52E" w14:textId="77777777" w:rsidR="007E0B34" w:rsidRDefault="007E0B34" w:rsidP="007E0B34">
      <w:pPr>
        <w:pStyle w:val="a9"/>
        <w:spacing w:line="360" w:lineRule="auto"/>
        <w:ind w:left="0"/>
        <w:jc w:val="both"/>
        <w:rPr>
          <w:rFonts w:ascii="Arial" w:hAnsi="Arial"/>
          <w:sz w:val="26"/>
          <w:szCs w:val="26"/>
        </w:rPr>
      </w:pPr>
    </w:p>
    <w:p w14:paraId="12681577" w14:textId="77777777" w:rsidR="007E0B34" w:rsidRDefault="007E0B34" w:rsidP="007E0B34">
      <w:pPr>
        <w:pStyle w:val="a9"/>
        <w:numPr>
          <w:ilvl w:val="0"/>
          <w:numId w:val="1"/>
        </w:numPr>
        <w:spacing w:line="360" w:lineRule="auto"/>
        <w:ind w:left="0" w:firstLine="0"/>
        <w:jc w:val="both"/>
        <w:rPr>
          <w:rFonts w:ascii="Arial" w:hAnsi="Arial"/>
          <w:sz w:val="26"/>
          <w:szCs w:val="26"/>
        </w:rPr>
      </w:pPr>
      <w:r>
        <w:rPr>
          <w:rFonts w:ascii="Arial" w:hAnsi="Arial" w:hint="cs"/>
          <w:sz w:val="26"/>
          <w:szCs w:val="26"/>
          <w:rtl/>
        </w:rPr>
        <w:t xml:space="preserve">בתי המשפט עמדו לא אחת על הצורך להחמיר בעונשם של עברייני הסמים למיניהם, משיקולי גמול והרתעה [ראו, למשל, </w:t>
      </w:r>
      <w:hyperlink r:id="rId15" w:history="1">
        <w:r w:rsidR="00C55983" w:rsidRPr="00C55983">
          <w:rPr>
            <w:rFonts w:ascii="Arial" w:hAnsi="Arial"/>
            <w:color w:val="0000FF"/>
            <w:sz w:val="26"/>
            <w:szCs w:val="26"/>
            <w:u w:val="single"/>
            <w:rtl/>
          </w:rPr>
          <w:t>ע"פ 211/09</w:t>
        </w:r>
      </w:hyperlink>
      <w:r>
        <w:rPr>
          <w:rFonts w:ascii="Arial" w:hAnsi="Arial" w:hint="cs"/>
          <w:sz w:val="26"/>
          <w:szCs w:val="26"/>
          <w:rtl/>
        </w:rPr>
        <w:t xml:space="preserve"> </w:t>
      </w:r>
      <w:r>
        <w:rPr>
          <w:rFonts w:ascii="Arial" w:hAnsi="Arial" w:hint="cs"/>
          <w:b/>
          <w:bCs/>
          <w:sz w:val="26"/>
          <w:szCs w:val="26"/>
          <w:rtl/>
        </w:rPr>
        <w:t>אזולאי נ' מדינת ישראל</w:t>
      </w:r>
      <w:r>
        <w:rPr>
          <w:rFonts w:ascii="Arial" w:hAnsi="Arial" w:hint="cs"/>
          <w:sz w:val="26"/>
          <w:szCs w:val="26"/>
          <w:rtl/>
        </w:rPr>
        <w:t xml:space="preserve"> (22.6.2010)]. אמנם מנעד הענישה בעבירות הסמים רחב למדי, אך כמעט תמיד כולל בחובו עונש מאסר בפועל, ודאי בתחום מעבדות הסם שלאחרונה הפך נפוץ, כנראה בשל הקלות בה ניתן להשיג (ברשת האינטרנט) "הוראות הפעלה" להקמת מעבדות שכאלה.</w:t>
      </w:r>
    </w:p>
    <w:p w14:paraId="3E0C4488" w14:textId="77777777" w:rsidR="007E0B34" w:rsidRDefault="007E0B34" w:rsidP="007E0B34">
      <w:pPr>
        <w:pStyle w:val="a9"/>
        <w:spacing w:line="360" w:lineRule="auto"/>
        <w:ind w:left="0"/>
        <w:jc w:val="both"/>
        <w:rPr>
          <w:rFonts w:ascii="Arial" w:hAnsi="Arial"/>
          <w:sz w:val="26"/>
          <w:szCs w:val="26"/>
          <w:rtl/>
        </w:rPr>
      </w:pPr>
    </w:p>
    <w:p w14:paraId="77ADE820" w14:textId="77777777" w:rsidR="007E0B34" w:rsidRDefault="007E0B34" w:rsidP="007E0B34">
      <w:pPr>
        <w:pStyle w:val="a9"/>
        <w:numPr>
          <w:ilvl w:val="0"/>
          <w:numId w:val="1"/>
        </w:numPr>
        <w:spacing w:line="360" w:lineRule="auto"/>
        <w:ind w:left="0" w:firstLine="0"/>
        <w:jc w:val="both"/>
        <w:rPr>
          <w:rFonts w:ascii="Arial" w:hAnsi="Arial"/>
          <w:sz w:val="26"/>
          <w:szCs w:val="26"/>
          <w:rtl/>
        </w:rPr>
      </w:pPr>
      <w:r>
        <w:rPr>
          <w:rFonts w:ascii="Arial" w:hAnsi="Arial" w:hint="cs"/>
          <w:sz w:val="26"/>
          <w:szCs w:val="26"/>
          <w:rtl/>
        </w:rPr>
        <w:t xml:space="preserve">בהתחשב בעקרון ההלימה בין מעשה לעונש, בערכים המוגנים שנפגעו כתוצאה ממעשי הנאשם, ובעיקר </w:t>
      </w:r>
      <w:r>
        <w:rPr>
          <w:rFonts w:ascii="Arial" w:hAnsi="Arial"/>
          <w:sz w:val="26"/>
          <w:szCs w:val="26"/>
          <w:rtl/>
        </w:rPr>
        <w:t>–</w:t>
      </w:r>
      <w:r>
        <w:rPr>
          <w:rFonts w:ascii="Arial" w:hAnsi="Arial" w:hint="cs"/>
          <w:sz w:val="26"/>
          <w:szCs w:val="26"/>
          <w:rtl/>
        </w:rPr>
        <w:t xml:space="preserve"> בנסיבות ביצוע העבירות כאן: הקמת מעבדה משוכללת ויקרה לייצור קנאביס, תפיסה של כמעט 40 ק"ג סם וגניבת חשמל בהיקף ניכר, באתי לכלל מסקנה כי מתחם העונש ההולם שנע בין 16 ל-30 חודשי מאסר בפועל, שאושר לאחרונה ב</w:t>
      </w:r>
      <w:hyperlink r:id="rId16" w:history="1">
        <w:r w:rsidR="00C55983" w:rsidRPr="00C55983">
          <w:rPr>
            <w:rFonts w:ascii="Arial" w:hAnsi="Arial"/>
            <w:color w:val="0000FF"/>
            <w:sz w:val="26"/>
            <w:szCs w:val="26"/>
            <w:u w:val="single"/>
            <w:rtl/>
          </w:rPr>
          <w:t>עפ"ג (מרכז) 62843-07-17</w:t>
        </w:r>
      </w:hyperlink>
      <w:r>
        <w:rPr>
          <w:rFonts w:ascii="Arial" w:hAnsi="Arial" w:hint="cs"/>
          <w:sz w:val="26"/>
          <w:szCs w:val="26"/>
          <w:rtl/>
        </w:rPr>
        <w:t xml:space="preserve"> </w:t>
      </w:r>
      <w:r>
        <w:rPr>
          <w:rFonts w:ascii="Arial" w:hAnsi="Arial" w:hint="cs"/>
          <w:b/>
          <w:bCs/>
          <w:sz w:val="26"/>
          <w:szCs w:val="26"/>
          <w:rtl/>
        </w:rPr>
        <w:t xml:space="preserve">ג'אבר נ' מדינת ישראל </w:t>
      </w:r>
      <w:r>
        <w:rPr>
          <w:rFonts w:ascii="Arial" w:hAnsi="Arial" w:hint="cs"/>
          <w:sz w:val="26"/>
          <w:szCs w:val="26"/>
          <w:rtl/>
        </w:rPr>
        <w:t xml:space="preserve"> (24.12.2017), יכול לשמש נקודת מוצא בענייננו. באותו עניין דובר בהקמה והפעלה של מעבדת קנאביס במשך חודשיים, כאשר משקל השתילים שנתפסו היה 31.15 ק"ג.</w:t>
      </w:r>
    </w:p>
    <w:p w14:paraId="65AF01D8" w14:textId="77777777" w:rsidR="007E0B34" w:rsidRDefault="007E0B34" w:rsidP="007E0B34">
      <w:pPr>
        <w:pStyle w:val="a9"/>
        <w:spacing w:line="360" w:lineRule="auto"/>
        <w:ind w:left="0" w:firstLine="720"/>
        <w:jc w:val="both"/>
        <w:rPr>
          <w:rFonts w:ascii="Arial" w:hAnsi="Arial"/>
          <w:sz w:val="26"/>
          <w:szCs w:val="26"/>
          <w:rtl/>
        </w:rPr>
      </w:pPr>
    </w:p>
    <w:p w14:paraId="05E69CCE" w14:textId="77777777" w:rsidR="007E0B34" w:rsidRDefault="007E0B34" w:rsidP="007E0B34">
      <w:pPr>
        <w:pStyle w:val="a9"/>
        <w:spacing w:line="360" w:lineRule="auto"/>
        <w:ind w:left="0" w:firstLine="720"/>
        <w:jc w:val="both"/>
        <w:rPr>
          <w:rFonts w:ascii="Arial" w:hAnsi="Arial"/>
          <w:sz w:val="26"/>
          <w:szCs w:val="26"/>
          <w:rtl/>
        </w:rPr>
      </w:pPr>
      <w:r>
        <w:rPr>
          <w:rFonts w:ascii="Arial" w:hAnsi="Arial" w:hint="cs"/>
          <w:sz w:val="26"/>
          <w:szCs w:val="26"/>
          <w:rtl/>
        </w:rPr>
        <w:t xml:space="preserve">נוכח קיומם של הבדלים המשמעותיים בהיקף הציוד בו נעשה שימוש בשני המקרים והמעשה הנוסף של גניבת החשמל, סבורני כי </w:t>
      </w:r>
      <w:r w:rsidRPr="00207F3C">
        <w:rPr>
          <w:rFonts w:ascii="Arial" w:hAnsi="Arial" w:hint="cs"/>
          <w:b/>
          <w:bCs/>
          <w:sz w:val="26"/>
          <w:szCs w:val="26"/>
          <w:rtl/>
        </w:rPr>
        <w:t>מתחם העונש ההולם את מעשי הנאשם צריך להיות חמור יותר והוא ינוע בין 18 ל-36 חודשי מאסר בפועל</w:t>
      </w:r>
      <w:r>
        <w:rPr>
          <w:rFonts w:ascii="Arial" w:hAnsi="Arial" w:hint="cs"/>
          <w:sz w:val="26"/>
          <w:szCs w:val="26"/>
          <w:rtl/>
        </w:rPr>
        <w:t xml:space="preserve">, כפי שנקבע בע"פ (ת"א) 46738-09-14 </w:t>
      </w:r>
      <w:r>
        <w:rPr>
          <w:rFonts w:ascii="Arial" w:hAnsi="Arial" w:hint="cs"/>
          <w:b/>
          <w:bCs/>
          <w:sz w:val="26"/>
          <w:szCs w:val="26"/>
          <w:rtl/>
        </w:rPr>
        <w:t>מדינת ישראל נ' צקבאשוילי</w:t>
      </w:r>
      <w:r>
        <w:rPr>
          <w:rFonts w:ascii="Arial" w:hAnsi="Arial" w:hint="cs"/>
          <w:sz w:val="26"/>
          <w:szCs w:val="26"/>
          <w:rtl/>
        </w:rPr>
        <w:t xml:space="preserve"> (1.1.2015) וב</w:t>
      </w:r>
      <w:hyperlink r:id="rId17" w:history="1">
        <w:r w:rsidR="00C55983" w:rsidRPr="00C55983">
          <w:rPr>
            <w:rFonts w:ascii="Arial" w:hAnsi="Arial"/>
            <w:color w:val="0000FF"/>
            <w:sz w:val="26"/>
            <w:szCs w:val="26"/>
            <w:u w:val="single"/>
            <w:rtl/>
          </w:rPr>
          <w:t>עפ"ג (מרכז-לוד) 5297-09-17</w:t>
        </w:r>
      </w:hyperlink>
      <w:r>
        <w:rPr>
          <w:rFonts w:ascii="Arial" w:hAnsi="Arial" w:hint="cs"/>
          <w:sz w:val="26"/>
          <w:szCs w:val="26"/>
          <w:rtl/>
        </w:rPr>
        <w:t xml:space="preserve"> </w:t>
      </w:r>
      <w:r>
        <w:rPr>
          <w:rFonts w:ascii="Arial" w:hAnsi="Arial" w:hint="cs"/>
          <w:b/>
          <w:bCs/>
          <w:sz w:val="26"/>
          <w:szCs w:val="26"/>
          <w:rtl/>
        </w:rPr>
        <w:t>לוי נ' מדינת ישראל</w:t>
      </w:r>
      <w:r>
        <w:rPr>
          <w:rFonts w:ascii="Arial" w:hAnsi="Arial" w:hint="cs"/>
          <w:sz w:val="26"/>
          <w:szCs w:val="26"/>
          <w:rtl/>
        </w:rPr>
        <w:t xml:space="preserve"> (23.1.2018), במקרים דומים מאוד לענייננו.</w:t>
      </w:r>
    </w:p>
    <w:p w14:paraId="7B1A3C6F" w14:textId="77777777" w:rsidR="007E0B34" w:rsidRDefault="007E0B34" w:rsidP="007E0B34">
      <w:pPr>
        <w:pStyle w:val="a9"/>
        <w:spacing w:line="360" w:lineRule="auto"/>
        <w:ind w:left="0" w:firstLine="720"/>
        <w:jc w:val="both"/>
        <w:rPr>
          <w:rFonts w:ascii="Arial" w:hAnsi="Arial"/>
          <w:sz w:val="26"/>
          <w:szCs w:val="26"/>
          <w:rtl/>
        </w:rPr>
      </w:pPr>
    </w:p>
    <w:p w14:paraId="388D77F8" w14:textId="77777777" w:rsidR="007E0B34" w:rsidRDefault="007E0B34" w:rsidP="007E0B34">
      <w:pPr>
        <w:pStyle w:val="a9"/>
        <w:numPr>
          <w:ilvl w:val="0"/>
          <w:numId w:val="1"/>
        </w:numPr>
        <w:spacing w:line="360" w:lineRule="auto"/>
        <w:ind w:left="0" w:firstLine="0"/>
        <w:jc w:val="both"/>
        <w:rPr>
          <w:rFonts w:ascii="Arial" w:hAnsi="Arial"/>
          <w:sz w:val="26"/>
          <w:szCs w:val="26"/>
        </w:rPr>
      </w:pPr>
      <w:r>
        <w:rPr>
          <w:rFonts w:ascii="Arial" w:hAnsi="Arial" w:hint="cs"/>
          <w:sz w:val="26"/>
          <w:szCs w:val="26"/>
          <w:rtl/>
        </w:rPr>
        <w:t xml:space="preserve">יצוין כי פסיקה שהגיש הסנגור לעיוני אינה עומדת בסתירה למתחם עונש זה. </w:t>
      </w:r>
    </w:p>
    <w:p w14:paraId="2640327F" w14:textId="77777777" w:rsidR="007E0B34" w:rsidRDefault="007E0B34" w:rsidP="007E0B34">
      <w:pPr>
        <w:pStyle w:val="a9"/>
        <w:spacing w:line="360" w:lineRule="auto"/>
        <w:ind w:left="0"/>
        <w:jc w:val="both"/>
        <w:rPr>
          <w:rFonts w:ascii="Arial" w:hAnsi="Arial"/>
          <w:sz w:val="26"/>
          <w:szCs w:val="26"/>
          <w:rtl/>
        </w:rPr>
      </w:pPr>
    </w:p>
    <w:p w14:paraId="07DDFDF8" w14:textId="77777777" w:rsidR="007E0B34" w:rsidRDefault="007E0B34" w:rsidP="007E0B34">
      <w:pPr>
        <w:pStyle w:val="a9"/>
        <w:spacing w:line="360" w:lineRule="auto"/>
        <w:ind w:left="0" w:firstLine="720"/>
        <w:jc w:val="both"/>
        <w:rPr>
          <w:rFonts w:ascii="Arial" w:hAnsi="Arial"/>
          <w:sz w:val="26"/>
          <w:szCs w:val="26"/>
          <w:rtl/>
        </w:rPr>
      </w:pPr>
      <w:r>
        <w:rPr>
          <w:rFonts w:ascii="Arial" w:hAnsi="Arial" w:hint="cs"/>
          <w:sz w:val="26"/>
          <w:szCs w:val="26"/>
          <w:rtl/>
        </w:rPr>
        <w:t>כך, ב</w:t>
      </w:r>
      <w:hyperlink r:id="rId18" w:history="1">
        <w:r w:rsidR="00C55983" w:rsidRPr="00C55983">
          <w:rPr>
            <w:rFonts w:ascii="Arial" w:hAnsi="Arial"/>
            <w:color w:val="0000FF"/>
            <w:sz w:val="26"/>
            <w:szCs w:val="26"/>
            <w:u w:val="single"/>
            <w:rtl/>
          </w:rPr>
          <w:t>ת"פ (שלום ת"א) 62744-12-14</w:t>
        </w:r>
      </w:hyperlink>
      <w:r>
        <w:rPr>
          <w:rFonts w:ascii="Arial" w:hAnsi="Arial" w:hint="cs"/>
          <w:sz w:val="26"/>
          <w:szCs w:val="26"/>
          <w:rtl/>
        </w:rPr>
        <w:t xml:space="preserve"> </w:t>
      </w:r>
      <w:r>
        <w:rPr>
          <w:rFonts w:ascii="Arial" w:hAnsi="Arial" w:hint="cs"/>
          <w:b/>
          <w:bCs/>
          <w:sz w:val="26"/>
          <w:szCs w:val="26"/>
          <w:rtl/>
        </w:rPr>
        <w:t>מדינת ישראל נ' דאדון</w:t>
      </w:r>
      <w:r>
        <w:rPr>
          <w:rFonts w:ascii="Arial" w:hAnsi="Arial" w:hint="cs"/>
          <w:sz w:val="26"/>
          <w:szCs w:val="26"/>
          <w:rtl/>
        </w:rPr>
        <w:t xml:space="preserve"> (10.6.2015) נגזרו 18 חודשי מאסר במסגרת הסדר טיעון "סגור" על מי שהתקין בדירה ששכר 127 עציצי קנאבוס במשקל כולל של 37.8 ק"ג נטו; ב</w:t>
      </w:r>
      <w:hyperlink r:id="rId19" w:history="1">
        <w:r w:rsidR="00C55983" w:rsidRPr="00C55983">
          <w:rPr>
            <w:rFonts w:ascii="Arial" w:hAnsi="Arial"/>
            <w:color w:val="0000FF"/>
            <w:sz w:val="26"/>
            <w:szCs w:val="26"/>
            <w:u w:val="single"/>
            <w:rtl/>
          </w:rPr>
          <w:t>ת"פ (שלום ת"א) 39348-11-12</w:t>
        </w:r>
      </w:hyperlink>
      <w:r>
        <w:rPr>
          <w:rFonts w:ascii="Arial" w:hAnsi="Arial" w:hint="cs"/>
          <w:sz w:val="26"/>
          <w:szCs w:val="26"/>
          <w:rtl/>
        </w:rPr>
        <w:t xml:space="preserve"> </w:t>
      </w:r>
      <w:r>
        <w:rPr>
          <w:rFonts w:ascii="Arial" w:hAnsi="Arial" w:hint="cs"/>
          <w:b/>
          <w:bCs/>
          <w:sz w:val="26"/>
          <w:szCs w:val="26"/>
          <w:rtl/>
        </w:rPr>
        <w:t>מדינת ישראל נ' סבג</w:t>
      </w:r>
      <w:r>
        <w:rPr>
          <w:rFonts w:ascii="Arial" w:hAnsi="Arial" w:hint="cs"/>
          <w:sz w:val="26"/>
          <w:szCs w:val="26"/>
          <w:rtl/>
        </w:rPr>
        <w:t xml:space="preserve"> (15.3.2015) נגזרו 19 חודשי מאסר בפועל, במסגרת הסדר טיעון בו הגבילה עצמה המאשימה לעונש של 21 חודשי מאסר בפועל, על מי שהקים מעבדה ובה 50 ק"ג קנאביס; עונשים דומים נגזרו, במסגרת הסדרים, גם ב</w:t>
      </w:r>
      <w:hyperlink r:id="rId20" w:history="1">
        <w:r w:rsidR="00C55983" w:rsidRPr="00C55983">
          <w:rPr>
            <w:rFonts w:ascii="Arial" w:hAnsi="Arial"/>
            <w:color w:val="0000FF"/>
            <w:sz w:val="26"/>
            <w:szCs w:val="26"/>
            <w:u w:val="single"/>
            <w:rtl/>
          </w:rPr>
          <w:t>ת"פ (שלום ב"ש) 45007-04-14</w:t>
        </w:r>
      </w:hyperlink>
      <w:r>
        <w:rPr>
          <w:rFonts w:ascii="Arial" w:hAnsi="Arial" w:hint="cs"/>
          <w:sz w:val="26"/>
          <w:szCs w:val="26"/>
          <w:rtl/>
        </w:rPr>
        <w:t xml:space="preserve"> </w:t>
      </w:r>
      <w:r>
        <w:rPr>
          <w:rFonts w:ascii="Arial" w:hAnsi="Arial" w:hint="cs"/>
          <w:b/>
          <w:bCs/>
          <w:sz w:val="26"/>
          <w:szCs w:val="26"/>
          <w:rtl/>
        </w:rPr>
        <w:t>מדינת ישראל נ' גונן</w:t>
      </w:r>
      <w:r>
        <w:rPr>
          <w:rFonts w:ascii="Arial" w:hAnsi="Arial" w:hint="cs"/>
          <w:sz w:val="26"/>
          <w:szCs w:val="26"/>
          <w:rtl/>
        </w:rPr>
        <w:t xml:space="preserve"> (15.9.2014), </w:t>
      </w:r>
      <w:hyperlink r:id="rId21" w:history="1">
        <w:r w:rsidR="00C55983" w:rsidRPr="00C55983">
          <w:rPr>
            <w:rFonts w:ascii="Arial" w:hAnsi="Arial"/>
            <w:color w:val="0000FF"/>
            <w:sz w:val="26"/>
            <w:szCs w:val="26"/>
            <w:u w:val="single"/>
            <w:rtl/>
          </w:rPr>
          <w:t>ת"פ (שלום חי') 53403-04-13</w:t>
        </w:r>
      </w:hyperlink>
      <w:r>
        <w:rPr>
          <w:rFonts w:ascii="Arial" w:hAnsi="Arial" w:hint="cs"/>
          <w:sz w:val="26"/>
          <w:szCs w:val="26"/>
          <w:rtl/>
        </w:rPr>
        <w:t xml:space="preserve"> </w:t>
      </w:r>
      <w:r>
        <w:rPr>
          <w:rFonts w:ascii="Arial" w:hAnsi="Arial" w:hint="cs"/>
          <w:b/>
          <w:bCs/>
          <w:sz w:val="26"/>
          <w:szCs w:val="26"/>
          <w:rtl/>
        </w:rPr>
        <w:t>מדינת ישראל נ' מרדכי ואח'</w:t>
      </w:r>
      <w:r>
        <w:rPr>
          <w:rFonts w:ascii="Arial" w:hAnsi="Arial" w:hint="cs"/>
          <w:sz w:val="26"/>
          <w:szCs w:val="26"/>
          <w:rtl/>
        </w:rPr>
        <w:t xml:space="preserve"> (9.1.2014), </w:t>
      </w:r>
      <w:hyperlink r:id="rId22" w:history="1">
        <w:r w:rsidR="00C55983" w:rsidRPr="00C55983">
          <w:rPr>
            <w:rFonts w:ascii="Arial" w:hAnsi="Arial"/>
            <w:color w:val="0000FF"/>
            <w:sz w:val="26"/>
            <w:szCs w:val="26"/>
            <w:u w:val="single"/>
            <w:rtl/>
          </w:rPr>
          <w:t>ת"פ (שלום ת"א) 27611-02-16</w:t>
        </w:r>
      </w:hyperlink>
      <w:r>
        <w:rPr>
          <w:rFonts w:ascii="Arial" w:hAnsi="Arial" w:hint="cs"/>
          <w:sz w:val="26"/>
          <w:szCs w:val="26"/>
          <w:rtl/>
        </w:rPr>
        <w:t xml:space="preserve"> </w:t>
      </w:r>
      <w:r>
        <w:rPr>
          <w:rFonts w:ascii="Arial" w:hAnsi="Arial" w:hint="cs"/>
          <w:b/>
          <w:bCs/>
          <w:sz w:val="26"/>
          <w:szCs w:val="26"/>
          <w:rtl/>
        </w:rPr>
        <w:t>מדינת ישראל נ' גולדשטין ואח'</w:t>
      </w:r>
      <w:r>
        <w:rPr>
          <w:rFonts w:ascii="Arial" w:hAnsi="Arial" w:hint="cs"/>
          <w:sz w:val="26"/>
          <w:szCs w:val="26"/>
          <w:rtl/>
        </w:rPr>
        <w:t xml:space="preserve"> (27.10.2016), ויתר גזרי הדין שהגיש הסנגור המלומד.</w:t>
      </w:r>
    </w:p>
    <w:p w14:paraId="6A64BFAC" w14:textId="77777777" w:rsidR="007E0B34" w:rsidRDefault="007E0B34" w:rsidP="007E0B34">
      <w:pPr>
        <w:pStyle w:val="a9"/>
        <w:spacing w:line="360" w:lineRule="auto"/>
        <w:ind w:left="0" w:firstLine="720"/>
        <w:jc w:val="both"/>
        <w:rPr>
          <w:rFonts w:ascii="Arial" w:hAnsi="Arial"/>
          <w:sz w:val="26"/>
          <w:szCs w:val="26"/>
          <w:rtl/>
        </w:rPr>
      </w:pPr>
    </w:p>
    <w:p w14:paraId="361A2C9C" w14:textId="77777777" w:rsidR="007E0B34" w:rsidRDefault="007E0B34" w:rsidP="007E0B34">
      <w:pPr>
        <w:pStyle w:val="a9"/>
        <w:numPr>
          <w:ilvl w:val="0"/>
          <w:numId w:val="1"/>
        </w:numPr>
        <w:spacing w:line="360" w:lineRule="auto"/>
        <w:ind w:left="0" w:firstLine="0"/>
        <w:jc w:val="both"/>
        <w:rPr>
          <w:rFonts w:ascii="Arial" w:hAnsi="Arial"/>
          <w:sz w:val="26"/>
          <w:szCs w:val="26"/>
          <w:rtl/>
        </w:rPr>
      </w:pPr>
      <w:r>
        <w:rPr>
          <w:rFonts w:ascii="Arial" w:hAnsi="Arial" w:hint="cs"/>
          <w:sz w:val="26"/>
          <w:szCs w:val="26"/>
          <w:rtl/>
        </w:rPr>
        <w:t>הנאשם עבר ועובר הליך שיקום וגמילה מסמים, אלא ששיקום וגמילה אינם צריכים ואינם יכולים להיות חזות הכול. בנסיבות העניין כאן יש להתחשב בהליך השיקום אליו נרתם הנאשם, אך אין אפשרות לקבל את המלצת שירות המבחן להקל בעונשו של הנאשם עד כדי כך שירצה עונש מאסר בעבודות שירות. יתרה מכך, בהליך זה לא אוכל לחרוג לקולה ממתחם העונש ההולם את מעשי הנאשם, מפאת חומרתם.</w:t>
      </w:r>
    </w:p>
    <w:p w14:paraId="252E3191" w14:textId="77777777" w:rsidR="007E0B34" w:rsidRDefault="007E0B34" w:rsidP="007E0B34">
      <w:pPr>
        <w:pStyle w:val="a9"/>
        <w:spacing w:line="360" w:lineRule="auto"/>
        <w:ind w:left="0" w:firstLine="720"/>
        <w:jc w:val="both"/>
        <w:rPr>
          <w:rFonts w:ascii="Arial" w:hAnsi="Arial"/>
          <w:sz w:val="26"/>
          <w:szCs w:val="26"/>
          <w:rtl/>
        </w:rPr>
      </w:pPr>
    </w:p>
    <w:p w14:paraId="783059CB" w14:textId="77777777" w:rsidR="007E0B34" w:rsidRDefault="007E0B34" w:rsidP="007E0B34">
      <w:pPr>
        <w:pStyle w:val="a9"/>
        <w:numPr>
          <w:ilvl w:val="0"/>
          <w:numId w:val="1"/>
        </w:numPr>
        <w:spacing w:line="360" w:lineRule="auto"/>
        <w:ind w:left="0" w:firstLine="0"/>
        <w:jc w:val="both"/>
        <w:rPr>
          <w:rFonts w:ascii="Arial" w:hAnsi="Arial"/>
          <w:sz w:val="26"/>
          <w:szCs w:val="26"/>
        </w:rPr>
      </w:pPr>
      <w:r>
        <w:rPr>
          <w:rFonts w:ascii="Arial" w:hAnsi="Arial" w:hint="cs"/>
          <w:sz w:val="26"/>
          <w:szCs w:val="26"/>
          <w:rtl/>
        </w:rPr>
        <w:t>שקלתי לזכות הנאשם את כל השיקולים שניתן לשקול לטובתו, לרבות הודאתו לאחר הליך הגישור באופן שחסך את ניהול ההליך, העדר עבר פלילי, גילו הצעיר, מעצרו למשך חודש ומחצה והתקופה הארוכה בה שהה במעצר באיזוק אלקטרוני, נישואיו הטריים וכל המפורט בתסקירים ובטיעוני ההגנה לעונש, והחלטתי לגזור עליו את העונשים הבאים:</w:t>
      </w:r>
    </w:p>
    <w:p w14:paraId="71F1C3F1" w14:textId="77777777" w:rsidR="007E0B34" w:rsidRDefault="007E0B34" w:rsidP="007E0B34">
      <w:pPr>
        <w:pStyle w:val="a9"/>
        <w:spacing w:line="360" w:lineRule="auto"/>
        <w:ind w:left="0"/>
        <w:jc w:val="both"/>
        <w:rPr>
          <w:rFonts w:ascii="Arial" w:hAnsi="Arial"/>
          <w:sz w:val="26"/>
          <w:szCs w:val="26"/>
          <w:rtl/>
        </w:rPr>
      </w:pPr>
    </w:p>
    <w:p w14:paraId="62F6F6D9" w14:textId="77777777" w:rsidR="007E0B34" w:rsidRDefault="007E0B34" w:rsidP="007E0B34">
      <w:pPr>
        <w:pStyle w:val="a9"/>
        <w:numPr>
          <w:ilvl w:val="0"/>
          <w:numId w:val="2"/>
        </w:numPr>
        <w:spacing w:line="360" w:lineRule="auto"/>
        <w:jc w:val="both"/>
        <w:rPr>
          <w:rFonts w:ascii="Arial" w:hAnsi="Arial"/>
          <w:sz w:val="26"/>
          <w:szCs w:val="26"/>
        </w:rPr>
      </w:pPr>
      <w:r>
        <w:rPr>
          <w:rFonts w:ascii="Arial" w:hAnsi="Arial" w:hint="cs"/>
          <w:sz w:val="26"/>
          <w:szCs w:val="26"/>
          <w:rtl/>
        </w:rPr>
        <w:t>מאסר בפועל בן 20 חודשים, בניכוי ימי מעצרו מיום 23.8.2016 עד ליום 2.11.2016;</w:t>
      </w:r>
    </w:p>
    <w:p w14:paraId="3768DE3D" w14:textId="77777777" w:rsidR="007E0B34" w:rsidRDefault="007E0B34" w:rsidP="007E0B34">
      <w:pPr>
        <w:pStyle w:val="a9"/>
        <w:spacing w:line="360" w:lineRule="auto"/>
        <w:jc w:val="both"/>
        <w:rPr>
          <w:rFonts w:ascii="Arial" w:hAnsi="Arial"/>
          <w:sz w:val="26"/>
          <w:szCs w:val="26"/>
        </w:rPr>
      </w:pPr>
    </w:p>
    <w:p w14:paraId="4D22AA38" w14:textId="77777777" w:rsidR="007E0B34" w:rsidRDefault="007E0B34" w:rsidP="007E0B34">
      <w:pPr>
        <w:pStyle w:val="a9"/>
        <w:numPr>
          <w:ilvl w:val="0"/>
          <w:numId w:val="2"/>
        </w:numPr>
        <w:spacing w:line="360" w:lineRule="auto"/>
        <w:jc w:val="both"/>
        <w:rPr>
          <w:rFonts w:ascii="Arial" w:hAnsi="Arial"/>
          <w:sz w:val="26"/>
          <w:szCs w:val="26"/>
        </w:rPr>
      </w:pPr>
      <w:r>
        <w:rPr>
          <w:rFonts w:ascii="Arial" w:hAnsi="Arial" w:hint="cs"/>
          <w:sz w:val="26"/>
          <w:szCs w:val="26"/>
          <w:rtl/>
        </w:rPr>
        <w:t>מאסר על-תנאי בן 8 חודשים, והתנאי הוא כי בתקופה בת שלוש שנים מיום שחרורו לא יעבור עבירה מסוג פשע על פקודת הסמים [נוסח חדש], התשל"ג-1973 או עבירת רכוש מסוג פשע;</w:t>
      </w:r>
    </w:p>
    <w:p w14:paraId="45E8FAF0" w14:textId="77777777" w:rsidR="007E0B34" w:rsidRPr="00837693" w:rsidRDefault="007E0B34" w:rsidP="007E0B34">
      <w:pPr>
        <w:pStyle w:val="a9"/>
        <w:rPr>
          <w:rFonts w:ascii="Arial" w:hAnsi="Arial"/>
          <w:sz w:val="26"/>
          <w:szCs w:val="26"/>
          <w:rtl/>
        </w:rPr>
      </w:pPr>
    </w:p>
    <w:p w14:paraId="15EFA5CD" w14:textId="77777777" w:rsidR="007E0B34" w:rsidRDefault="007E0B34" w:rsidP="007E0B34">
      <w:pPr>
        <w:pStyle w:val="a9"/>
        <w:numPr>
          <w:ilvl w:val="0"/>
          <w:numId w:val="2"/>
        </w:numPr>
        <w:spacing w:line="360" w:lineRule="auto"/>
        <w:jc w:val="both"/>
        <w:rPr>
          <w:rFonts w:ascii="Arial" w:hAnsi="Arial"/>
          <w:sz w:val="26"/>
          <w:szCs w:val="26"/>
        </w:rPr>
      </w:pPr>
      <w:r>
        <w:rPr>
          <w:rFonts w:ascii="Arial" w:hAnsi="Arial" w:hint="cs"/>
          <w:sz w:val="26"/>
          <w:szCs w:val="26"/>
          <w:rtl/>
        </w:rPr>
        <w:t>מאסר על-תנאי בן 3 חודשים, והתנאי הוא כי בתקופה בת שלוש שנים מיום שחרורו לא יעבור עבירה מסוג עוון על פקודת הסמים [נוסח חדש], התשל"ג-1973 או עבירת רכוש מסוג עוון;</w:t>
      </w:r>
    </w:p>
    <w:p w14:paraId="25B8706F" w14:textId="77777777" w:rsidR="007E0B34" w:rsidRPr="00837693" w:rsidRDefault="007E0B34" w:rsidP="007E0B34">
      <w:pPr>
        <w:pStyle w:val="a9"/>
        <w:rPr>
          <w:rFonts w:ascii="Arial" w:hAnsi="Arial"/>
          <w:sz w:val="26"/>
          <w:szCs w:val="26"/>
          <w:rtl/>
        </w:rPr>
      </w:pPr>
    </w:p>
    <w:p w14:paraId="2FBE0653" w14:textId="77777777" w:rsidR="007E0B34" w:rsidRDefault="007E0B34" w:rsidP="007E0B34">
      <w:pPr>
        <w:pStyle w:val="a9"/>
        <w:numPr>
          <w:ilvl w:val="0"/>
          <w:numId w:val="2"/>
        </w:numPr>
        <w:spacing w:line="360" w:lineRule="auto"/>
        <w:jc w:val="both"/>
        <w:rPr>
          <w:rFonts w:ascii="Arial" w:hAnsi="Arial"/>
          <w:sz w:val="26"/>
          <w:szCs w:val="26"/>
        </w:rPr>
      </w:pPr>
      <w:r>
        <w:rPr>
          <w:rFonts w:ascii="Arial" w:hAnsi="Arial" w:hint="cs"/>
          <w:sz w:val="26"/>
          <w:szCs w:val="26"/>
          <w:rtl/>
        </w:rPr>
        <w:t>קנס בסך 8,000 ₪ או 80 ימי מאסר תמורתו. הקנס ישתלם ב-16 תשלומים חודשיים, שווים ורצופים, החל ביום 1.3.2018.</w:t>
      </w:r>
    </w:p>
    <w:p w14:paraId="28057A3E" w14:textId="77777777" w:rsidR="007E0B34" w:rsidRPr="00837693" w:rsidRDefault="007E0B34" w:rsidP="007E0B34">
      <w:pPr>
        <w:pStyle w:val="a9"/>
        <w:rPr>
          <w:rFonts w:ascii="Arial" w:hAnsi="Arial"/>
          <w:sz w:val="26"/>
          <w:szCs w:val="26"/>
          <w:rtl/>
        </w:rPr>
      </w:pPr>
    </w:p>
    <w:p w14:paraId="752F5910" w14:textId="77777777" w:rsidR="007E0B34" w:rsidRDefault="007E0B34" w:rsidP="007E0B34">
      <w:pPr>
        <w:pStyle w:val="a9"/>
        <w:numPr>
          <w:ilvl w:val="0"/>
          <w:numId w:val="2"/>
        </w:numPr>
        <w:spacing w:line="360" w:lineRule="auto"/>
        <w:jc w:val="both"/>
        <w:rPr>
          <w:rFonts w:ascii="Arial" w:hAnsi="Arial"/>
          <w:sz w:val="26"/>
          <w:szCs w:val="26"/>
        </w:rPr>
      </w:pPr>
      <w:r>
        <w:rPr>
          <w:rFonts w:ascii="Arial" w:hAnsi="Arial" w:hint="cs"/>
          <w:sz w:val="26"/>
          <w:szCs w:val="26"/>
          <w:rtl/>
        </w:rPr>
        <w:t>פסילה בפועל בת 6 חודשים מלקבל או מלהחזיק רישיון נהיגה, שמניינה מיום שחרור הנאשם מבית האסורים.</w:t>
      </w:r>
    </w:p>
    <w:p w14:paraId="3478B206" w14:textId="77777777" w:rsidR="007E0B34" w:rsidRPr="006D305B" w:rsidRDefault="007E0B34" w:rsidP="007E0B34">
      <w:pPr>
        <w:pStyle w:val="a9"/>
        <w:rPr>
          <w:rFonts w:ascii="Arial" w:hAnsi="Arial"/>
          <w:sz w:val="26"/>
          <w:szCs w:val="26"/>
          <w:rtl/>
        </w:rPr>
      </w:pPr>
    </w:p>
    <w:p w14:paraId="155269B9" w14:textId="77777777" w:rsidR="007E0B34" w:rsidRDefault="007E0B34" w:rsidP="007E0B34">
      <w:pPr>
        <w:pStyle w:val="a9"/>
        <w:numPr>
          <w:ilvl w:val="0"/>
          <w:numId w:val="2"/>
        </w:numPr>
        <w:spacing w:line="360" w:lineRule="auto"/>
        <w:jc w:val="both"/>
        <w:rPr>
          <w:rFonts w:ascii="Arial" w:hAnsi="Arial"/>
          <w:sz w:val="26"/>
          <w:szCs w:val="26"/>
        </w:rPr>
      </w:pPr>
      <w:r>
        <w:rPr>
          <w:rFonts w:ascii="Arial" w:hAnsi="Arial" w:hint="cs"/>
          <w:sz w:val="26"/>
          <w:szCs w:val="26"/>
          <w:rtl/>
        </w:rPr>
        <w:t>פסילה על-תנאי בת 6 חודשים מלקבל או מלהחזיק רישיון נהיגה למשך שלוש שנים מתום הפסילה בפועל.</w:t>
      </w:r>
    </w:p>
    <w:p w14:paraId="15AE9402" w14:textId="77777777" w:rsidR="007E0B34" w:rsidRPr="006D305B" w:rsidRDefault="007E0B34" w:rsidP="007E0B34">
      <w:pPr>
        <w:pStyle w:val="a9"/>
        <w:rPr>
          <w:rFonts w:ascii="Arial" w:hAnsi="Arial"/>
          <w:sz w:val="26"/>
          <w:szCs w:val="26"/>
          <w:rtl/>
        </w:rPr>
      </w:pPr>
    </w:p>
    <w:p w14:paraId="6570D43C" w14:textId="77777777" w:rsidR="007E0B34" w:rsidRDefault="007E0B34" w:rsidP="007E0B34">
      <w:pPr>
        <w:pStyle w:val="a9"/>
        <w:numPr>
          <w:ilvl w:val="0"/>
          <w:numId w:val="2"/>
        </w:numPr>
        <w:spacing w:line="360" w:lineRule="auto"/>
        <w:jc w:val="both"/>
        <w:rPr>
          <w:rFonts w:ascii="Arial" w:hAnsi="Arial"/>
          <w:sz w:val="26"/>
          <w:szCs w:val="26"/>
        </w:rPr>
      </w:pPr>
      <w:r>
        <w:rPr>
          <w:rFonts w:ascii="Arial" w:hAnsi="Arial" w:hint="cs"/>
          <w:sz w:val="26"/>
          <w:szCs w:val="26"/>
          <w:rtl/>
        </w:rPr>
        <w:t>אני מורה על חילוט כל הרכוש המפורט בבקשת החילוט בכתב האישום המתוקן.</w:t>
      </w:r>
    </w:p>
    <w:p w14:paraId="348AF4E3" w14:textId="77777777" w:rsidR="007E0B34" w:rsidRPr="006D305B" w:rsidRDefault="007E0B34" w:rsidP="007E0B34">
      <w:pPr>
        <w:pStyle w:val="a9"/>
        <w:rPr>
          <w:rFonts w:ascii="Arial" w:hAnsi="Arial"/>
          <w:sz w:val="26"/>
          <w:szCs w:val="26"/>
          <w:rtl/>
        </w:rPr>
      </w:pPr>
    </w:p>
    <w:p w14:paraId="51E1824E" w14:textId="77777777" w:rsidR="007E0B34" w:rsidRDefault="007E0B34" w:rsidP="007E0B34">
      <w:pPr>
        <w:spacing w:line="360" w:lineRule="auto"/>
        <w:jc w:val="both"/>
        <w:rPr>
          <w:rFonts w:ascii="Arial" w:hAnsi="Arial"/>
          <w:sz w:val="26"/>
          <w:szCs w:val="26"/>
          <w:rtl/>
        </w:rPr>
      </w:pPr>
    </w:p>
    <w:p w14:paraId="5350BC02" w14:textId="77777777" w:rsidR="007E0B34" w:rsidRDefault="007E0B34" w:rsidP="007E0B34">
      <w:pPr>
        <w:spacing w:line="360" w:lineRule="auto"/>
        <w:jc w:val="both"/>
        <w:rPr>
          <w:rFonts w:ascii="Arial" w:hAnsi="Arial"/>
          <w:sz w:val="26"/>
          <w:szCs w:val="26"/>
          <w:rtl/>
        </w:rPr>
      </w:pPr>
      <w:r>
        <w:rPr>
          <w:rFonts w:ascii="Arial" w:hAnsi="Arial" w:hint="cs"/>
          <w:sz w:val="26"/>
          <w:szCs w:val="26"/>
          <w:rtl/>
        </w:rPr>
        <w:t xml:space="preserve">הסמים יושמדו בתום המועד החוקי להגשת ערעור, ואם יוגש ערעור </w:t>
      </w:r>
      <w:r>
        <w:rPr>
          <w:rFonts w:ascii="Arial" w:hAnsi="Arial"/>
          <w:sz w:val="26"/>
          <w:szCs w:val="26"/>
          <w:rtl/>
        </w:rPr>
        <w:t>–</w:t>
      </w:r>
      <w:r>
        <w:rPr>
          <w:rFonts w:ascii="Arial" w:hAnsi="Arial" w:hint="cs"/>
          <w:sz w:val="26"/>
          <w:szCs w:val="26"/>
          <w:rtl/>
        </w:rPr>
        <w:t xml:space="preserve"> לאחר פסק הדין.</w:t>
      </w:r>
    </w:p>
    <w:p w14:paraId="5B49721D" w14:textId="77777777" w:rsidR="007E0B34" w:rsidRDefault="007E0B34" w:rsidP="007E0B34">
      <w:pPr>
        <w:spacing w:line="360" w:lineRule="auto"/>
        <w:jc w:val="both"/>
        <w:rPr>
          <w:rFonts w:ascii="Arial" w:hAnsi="Arial"/>
          <w:sz w:val="26"/>
          <w:szCs w:val="26"/>
          <w:rtl/>
        </w:rPr>
      </w:pPr>
    </w:p>
    <w:p w14:paraId="2BABB720" w14:textId="77777777" w:rsidR="007E0B34" w:rsidRPr="006D305B" w:rsidRDefault="007E0B34" w:rsidP="007E0B34">
      <w:pPr>
        <w:spacing w:line="360" w:lineRule="auto"/>
        <w:jc w:val="both"/>
        <w:rPr>
          <w:rFonts w:ascii="Arial" w:hAnsi="Arial"/>
          <w:sz w:val="26"/>
          <w:szCs w:val="26"/>
          <w:rtl/>
        </w:rPr>
      </w:pPr>
      <w:r>
        <w:rPr>
          <w:rFonts w:ascii="Arial" w:hAnsi="Arial" w:hint="cs"/>
          <w:sz w:val="26"/>
          <w:szCs w:val="26"/>
          <w:rtl/>
        </w:rPr>
        <w:t>זכות ערעור לבית המשפט המחוזי תוך 45 יום.</w:t>
      </w:r>
    </w:p>
    <w:p w14:paraId="759D1260" w14:textId="77777777" w:rsidR="007E0B34" w:rsidRPr="00D16BE6" w:rsidRDefault="007E0B34" w:rsidP="007E0B34">
      <w:pPr>
        <w:spacing w:line="360" w:lineRule="auto"/>
        <w:jc w:val="both"/>
        <w:rPr>
          <w:sz w:val="26"/>
          <w:szCs w:val="26"/>
          <w:rtl/>
        </w:rPr>
      </w:pPr>
    </w:p>
    <w:p w14:paraId="25D6DF38" w14:textId="77777777" w:rsidR="007E0B34" w:rsidRPr="00575F43" w:rsidRDefault="00C55983" w:rsidP="007E0B34">
      <w:pPr>
        <w:rPr>
          <w:rtl/>
        </w:rPr>
      </w:pPr>
      <w:r>
        <w:rPr>
          <w:rtl/>
        </w:rPr>
        <w:t xml:space="preserve">ניתן והודע היום י' אדר תשע"ח, 25/02/2018 במעמד הנוכחים. </w:t>
      </w:r>
    </w:p>
    <w:p w14:paraId="3F3E2203" w14:textId="77777777" w:rsidR="007E0B34" w:rsidRPr="00C55983" w:rsidRDefault="00C55983" w:rsidP="007E0B34">
      <w:pPr>
        <w:rPr>
          <w:color w:val="FFFFFF"/>
          <w:sz w:val="2"/>
          <w:szCs w:val="2"/>
          <w:rtl/>
        </w:rPr>
      </w:pPr>
      <w:r w:rsidRPr="00C55983">
        <w:rPr>
          <w:color w:val="FFFFFF"/>
          <w:sz w:val="2"/>
          <w:szCs w:val="2"/>
          <w:rtl/>
        </w:rPr>
        <w:t>5129371</w:t>
      </w:r>
    </w:p>
    <w:p w14:paraId="4DABAF8C" w14:textId="77777777" w:rsidR="007E0B34" w:rsidRPr="00C55983" w:rsidRDefault="00C55983" w:rsidP="007E0B34">
      <w:pPr>
        <w:jc w:val="center"/>
        <w:rPr>
          <w:color w:val="FFFFFF"/>
          <w:sz w:val="2"/>
          <w:szCs w:val="2"/>
        </w:rPr>
      </w:pPr>
      <w:r w:rsidRPr="00C55983">
        <w:rPr>
          <w:rFonts w:ascii="Arial" w:hAnsi="Arial"/>
          <w:color w:val="FFFFFF"/>
          <w:sz w:val="2"/>
          <w:szCs w:val="2"/>
          <w:rtl/>
        </w:rPr>
        <w:t>54678313</w:t>
      </w:r>
      <w:r w:rsidR="007E0B34" w:rsidRPr="00C55983">
        <w:rPr>
          <w:rFonts w:ascii="Arial" w:hAnsi="Arial" w:hint="cs"/>
          <w:color w:val="FFFFFF"/>
          <w:sz w:val="2"/>
          <w:szCs w:val="2"/>
          <w:rtl/>
        </w:rPr>
        <w:t xml:space="preserve">                                                                         </w:t>
      </w:r>
      <w:r w:rsidR="007E0B34" w:rsidRPr="00C55983">
        <w:rPr>
          <w:color w:val="FFFFFF"/>
          <w:sz w:val="2"/>
          <w:szCs w:val="2"/>
          <w:rtl/>
        </w:rPr>
        <w:t xml:space="preserve">     </w:t>
      </w:r>
    </w:p>
    <w:p w14:paraId="4E7A5B42" w14:textId="77777777" w:rsidR="007E0B34" w:rsidRPr="00D16BE6" w:rsidRDefault="007E0B34" w:rsidP="007E0B34">
      <w:pPr>
        <w:jc w:val="center"/>
        <w:rPr>
          <w:rFonts w:ascii="Arial" w:hAnsi="Arial"/>
          <w:sz w:val="28"/>
          <w:szCs w:val="28"/>
          <w:rtl/>
        </w:rPr>
      </w:pPr>
    </w:p>
    <w:p w14:paraId="470BE52B" w14:textId="77777777" w:rsidR="007E0B34" w:rsidRPr="00D16BE6" w:rsidRDefault="007E0B34" w:rsidP="007E0B34">
      <w:pPr>
        <w:rPr>
          <w:sz w:val="28"/>
          <w:szCs w:val="28"/>
          <w:rtl/>
        </w:rPr>
      </w:pPr>
    </w:p>
    <w:p w14:paraId="2E637591" w14:textId="77777777" w:rsidR="007E0B34" w:rsidRPr="00D16BE6" w:rsidRDefault="007E0B34" w:rsidP="007E0B34">
      <w:pPr>
        <w:pStyle w:val="a3"/>
        <w:jc w:val="center"/>
        <w:rPr>
          <w:rtl/>
        </w:rPr>
      </w:pPr>
    </w:p>
    <w:p w14:paraId="38A21870" w14:textId="77777777" w:rsidR="007E0B34" w:rsidRPr="0005346C" w:rsidRDefault="0005346C" w:rsidP="007E0B34">
      <w:pPr>
        <w:rPr>
          <w:rFonts w:ascii="Arial" w:hAnsi="Arial" w:cs="FrankRuehl"/>
          <w:color w:val="FFFFFF"/>
          <w:sz w:val="2"/>
          <w:szCs w:val="2"/>
        </w:rPr>
      </w:pPr>
      <w:r w:rsidRPr="0005346C">
        <w:rPr>
          <w:rFonts w:ascii="Arial" w:hAnsi="Arial" w:cs="FrankRuehl"/>
          <w:color w:val="FFFFFF"/>
          <w:sz w:val="2"/>
          <w:szCs w:val="2"/>
          <w:rtl/>
        </w:rPr>
        <w:t>5129371</w:t>
      </w:r>
    </w:p>
    <w:p w14:paraId="3D905595" w14:textId="77777777" w:rsidR="002D7B2F" w:rsidRPr="0005346C" w:rsidRDefault="0005346C" w:rsidP="00C55983">
      <w:pPr>
        <w:keepNext/>
        <w:rPr>
          <w:rFonts w:ascii="David" w:hAnsi="David"/>
          <w:color w:val="FFFFFF"/>
          <w:sz w:val="2"/>
          <w:szCs w:val="2"/>
          <w:rtl/>
        </w:rPr>
      </w:pPr>
      <w:r w:rsidRPr="0005346C">
        <w:rPr>
          <w:rFonts w:ascii="David" w:hAnsi="David"/>
          <w:color w:val="FFFFFF"/>
          <w:sz w:val="2"/>
          <w:szCs w:val="2"/>
          <w:rtl/>
        </w:rPr>
        <w:t>54678313</w:t>
      </w:r>
    </w:p>
    <w:p w14:paraId="65300740" w14:textId="77777777" w:rsidR="00C55983" w:rsidRDefault="00C55983" w:rsidP="00C55983">
      <w:pPr>
        <w:rPr>
          <w:rtl/>
        </w:rPr>
      </w:pPr>
    </w:p>
    <w:p w14:paraId="7E92FF15" w14:textId="77777777" w:rsidR="00C55983" w:rsidRDefault="00C55983" w:rsidP="00C55983">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6850CADA" w14:textId="77777777" w:rsidR="0005346C" w:rsidRPr="0005346C" w:rsidRDefault="0005346C" w:rsidP="0005346C">
      <w:pPr>
        <w:keepNext/>
        <w:rPr>
          <w:rFonts w:ascii="David" w:hAnsi="David"/>
          <w:color w:val="000000"/>
          <w:sz w:val="22"/>
          <w:szCs w:val="22"/>
          <w:rtl/>
        </w:rPr>
      </w:pPr>
    </w:p>
    <w:p w14:paraId="7E8301B5" w14:textId="77777777" w:rsidR="0005346C" w:rsidRPr="0005346C" w:rsidRDefault="0005346C" w:rsidP="0005346C">
      <w:pPr>
        <w:keepNext/>
        <w:rPr>
          <w:rFonts w:ascii="David" w:hAnsi="David"/>
          <w:color w:val="000000"/>
          <w:sz w:val="22"/>
          <w:szCs w:val="22"/>
          <w:rtl/>
        </w:rPr>
      </w:pPr>
      <w:r w:rsidRPr="0005346C">
        <w:rPr>
          <w:rFonts w:ascii="David" w:hAnsi="David"/>
          <w:color w:val="000000"/>
          <w:sz w:val="22"/>
          <w:szCs w:val="22"/>
          <w:rtl/>
        </w:rPr>
        <w:t>מיכאל קרשן 54678313-/</w:t>
      </w:r>
    </w:p>
    <w:p w14:paraId="02E567E8" w14:textId="77777777" w:rsidR="00C55983" w:rsidRPr="00C55983" w:rsidRDefault="0005346C" w:rsidP="0005346C">
      <w:pPr>
        <w:rPr>
          <w:color w:val="0000FF"/>
          <w:u w:val="single"/>
        </w:rPr>
      </w:pPr>
      <w:r w:rsidRPr="0005346C">
        <w:rPr>
          <w:color w:val="000000"/>
          <w:u w:val="single"/>
          <w:rtl/>
        </w:rPr>
        <w:t>נוסח מסמך זה כפוף לשינויי ניסוח ועריכה</w:t>
      </w:r>
    </w:p>
    <w:sectPr w:rsidR="00C55983" w:rsidRPr="00C55983" w:rsidSect="0005346C">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088D22" w14:textId="77777777" w:rsidR="008A1775" w:rsidRDefault="008A1775" w:rsidP="00BC176D">
      <w:r>
        <w:separator/>
      </w:r>
    </w:p>
  </w:endnote>
  <w:endnote w:type="continuationSeparator" w:id="0">
    <w:p w14:paraId="1D4799B1" w14:textId="77777777" w:rsidR="008A1775" w:rsidRDefault="008A1775" w:rsidP="00BC1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E34B1" w14:textId="77777777" w:rsidR="008A1775" w:rsidRDefault="008A1775" w:rsidP="0005346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E782950" w14:textId="77777777" w:rsidR="008A1775" w:rsidRPr="0005346C" w:rsidRDefault="008A1775" w:rsidP="0005346C">
    <w:pPr>
      <w:pStyle w:val="a5"/>
      <w:pBdr>
        <w:top w:val="single" w:sz="4" w:space="1" w:color="auto"/>
        <w:between w:val="single" w:sz="4" w:space="0" w:color="auto"/>
      </w:pBdr>
      <w:spacing w:after="60"/>
      <w:jc w:val="center"/>
      <w:rPr>
        <w:rFonts w:ascii="FrankRuehl" w:hAnsi="FrankRuehl" w:cs="FrankRuehl"/>
        <w:color w:val="000000"/>
      </w:rPr>
    </w:pPr>
    <w:r w:rsidRPr="0005346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48C49" w14:textId="77777777" w:rsidR="008A1775" w:rsidRDefault="008A1775" w:rsidP="0005346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F790D">
      <w:rPr>
        <w:rFonts w:ascii="FrankRuehl" w:hAnsi="FrankRuehl" w:cs="FrankRuehl"/>
        <w:noProof/>
        <w:rtl/>
      </w:rPr>
      <w:t>1</w:t>
    </w:r>
    <w:r>
      <w:rPr>
        <w:rFonts w:ascii="FrankRuehl" w:hAnsi="FrankRuehl" w:cs="FrankRuehl"/>
        <w:rtl/>
      </w:rPr>
      <w:fldChar w:fldCharType="end"/>
    </w:r>
  </w:p>
  <w:p w14:paraId="60B687B6" w14:textId="77777777" w:rsidR="008A1775" w:rsidRPr="0005346C" w:rsidRDefault="008A1775" w:rsidP="0005346C">
    <w:pPr>
      <w:pStyle w:val="a5"/>
      <w:pBdr>
        <w:top w:val="single" w:sz="4" w:space="1" w:color="auto"/>
        <w:between w:val="single" w:sz="4" w:space="0" w:color="auto"/>
      </w:pBdr>
      <w:spacing w:after="60"/>
      <w:jc w:val="center"/>
      <w:rPr>
        <w:rFonts w:ascii="FrankRuehl" w:hAnsi="FrankRuehl" w:cs="FrankRuehl"/>
        <w:color w:val="000000"/>
      </w:rPr>
    </w:pPr>
    <w:r w:rsidRPr="0005346C">
      <w:rPr>
        <w:rFonts w:ascii="FrankRuehl" w:hAnsi="FrankRuehl" w:cs="FrankRuehl"/>
        <w:color w:val="000000"/>
      </w:rPr>
      <w:pict w14:anchorId="149E38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CB0EB5" w14:textId="77777777" w:rsidR="008A1775" w:rsidRDefault="008A1775" w:rsidP="00BC176D">
      <w:r>
        <w:separator/>
      </w:r>
    </w:p>
  </w:footnote>
  <w:footnote w:type="continuationSeparator" w:id="0">
    <w:p w14:paraId="279497BC" w14:textId="77777777" w:rsidR="008A1775" w:rsidRDefault="008A1775" w:rsidP="00BC17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CC4AF" w14:textId="77777777" w:rsidR="008A1775" w:rsidRPr="0005346C" w:rsidRDefault="008A1775" w:rsidP="0005346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2008-09-16</w:t>
    </w:r>
    <w:r>
      <w:rPr>
        <w:rFonts w:ascii="David" w:hAnsi="David"/>
        <w:color w:val="000000"/>
        <w:sz w:val="22"/>
        <w:szCs w:val="22"/>
        <w:rtl/>
      </w:rPr>
      <w:tab/>
      <w:t xml:space="preserve"> מדינת ישראל נ' יוסי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DD107" w14:textId="77777777" w:rsidR="008A1775" w:rsidRPr="0005346C" w:rsidRDefault="008A1775" w:rsidP="0005346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2008-09-16</w:t>
    </w:r>
    <w:r>
      <w:rPr>
        <w:rFonts w:ascii="David" w:hAnsi="David"/>
        <w:color w:val="000000"/>
        <w:sz w:val="22"/>
        <w:szCs w:val="22"/>
        <w:rtl/>
      </w:rPr>
      <w:tab/>
      <w:t xml:space="preserve"> מדינת ישראל נ' יוסי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C51BC"/>
    <w:multiLevelType w:val="hybridMultilevel"/>
    <w:tmpl w:val="CE726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7E7688"/>
    <w:multiLevelType w:val="hybridMultilevel"/>
    <w:tmpl w:val="461C1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9312327">
    <w:abstractNumId w:val="1"/>
  </w:num>
  <w:num w:numId="2" w16cid:durableId="195701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E0B34"/>
    <w:rsid w:val="0005346C"/>
    <w:rsid w:val="001B61F2"/>
    <w:rsid w:val="002D7B2F"/>
    <w:rsid w:val="007E0B34"/>
    <w:rsid w:val="008371C2"/>
    <w:rsid w:val="008A1775"/>
    <w:rsid w:val="009F790D"/>
    <w:rsid w:val="00AA3B5F"/>
    <w:rsid w:val="00BA16A0"/>
    <w:rsid w:val="00BC176D"/>
    <w:rsid w:val="00BF15BB"/>
    <w:rsid w:val="00C559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BC6A371"/>
  <w15:chartTrackingRefBased/>
  <w15:docId w15:val="{E1E7E143-E730-4B43-8F60-53651E189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E0B3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E0B34"/>
    <w:pPr>
      <w:tabs>
        <w:tab w:val="center" w:pos="4153"/>
        <w:tab w:val="right" w:pos="8306"/>
      </w:tabs>
    </w:pPr>
  </w:style>
  <w:style w:type="character" w:customStyle="1" w:styleId="a4">
    <w:name w:val="כותרת עליונה תו"/>
    <w:link w:val="a3"/>
    <w:rsid w:val="007E0B34"/>
    <w:rPr>
      <w:rFonts w:ascii="Times New Roman" w:eastAsia="Times New Roman" w:hAnsi="Times New Roman" w:cs="David"/>
      <w:sz w:val="24"/>
      <w:szCs w:val="24"/>
    </w:rPr>
  </w:style>
  <w:style w:type="paragraph" w:styleId="a5">
    <w:name w:val="footer"/>
    <w:basedOn w:val="a"/>
    <w:link w:val="a6"/>
    <w:rsid w:val="007E0B34"/>
    <w:pPr>
      <w:tabs>
        <w:tab w:val="center" w:pos="4153"/>
        <w:tab w:val="right" w:pos="8306"/>
      </w:tabs>
    </w:pPr>
  </w:style>
  <w:style w:type="character" w:customStyle="1" w:styleId="a6">
    <w:name w:val="כותרת תחתונה תו"/>
    <w:link w:val="a5"/>
    <w:rsid w:val="007E0B34"/>
    <w:rPr>
      <w:rFonts w:ascii="Times New Roman" w:eastAsia="Times New Roman" w:hAnsi="Times New Roman" w:cs="David"/>
      <w:sz w:val="24"/>
      <w:szCs w:val="24"/>
    </w:rPr>
  </w:style>
  <w:style w:type="table" w:styleId="a7">
    <w:name w:val="Table Grid"/>
    <w:basedOn w:val="a1"/>
    <w:rsid w:val="007E0B3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E0B34"/>
  </w:style>
  <w:style w:type="paragraph" w:styleId="a9">
    <w:name w:val="List Paragraph"/>
    <w:basedOn w:val="a"/>
    <w:qFormat/>
    <w:rsid w:val="007E0B34"/>
    <w:pPr>
      <w:ind w:left="720"/>
      <w:contextualSpacing/>
    </w:pPr>
  </w:style>
  <w:style w:type="character" w:styleId="Hyperlink">
    <w:name w:val="Hyperlink"/>
    <w:rsid w:val="00C55983"/>
    <w:rPr>
      <w:color w:val="0563C1"/>
      <w:u w:val="single"/>
    </w:rPr>
  </w:style>
  <w:style w:type="character" w:styleId="aa">
    <w:name w:val="Unresolved Mention"/>
    <w:rsid w:val="00C559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law/70301/400" TargetMode="External"/><Relationship Id="rId18" Type="http://schemas.openxmlformats.org/officeDocument/2006/relationships/hyperlink" Target="http://www.nevo.co.il/case/18770588"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case/7758589"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3133062"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2864707" TargetMode="External"/><Relationship Id="rId20" Type="http://schemas.openxmlformats.org/officeDocument/2006/relationships/hyperlink" Target="http://www.nevo.co.il/case/1689779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case/5698919"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400" TargetMode="External"/><Relationship Id="rId19" Type="http://schemas.openxmlformats.org/officeDocument/2006/relationships/hyperlink" Target="http://www.nevo.co.il/case/4054904"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0957590"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1394</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8350</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3473524</vt:i4>
      </vt:variant>
      <vt:variant>
        <vt:i4>45</vt:i4>
      </vt:variant>
      <vt:variant>
        <vt:i4>0</vt:i4>
      </vt:variant>
      <vt:variant>
        <vt:i4>5</vt:i4>
      </vt:variant>
      <vt:variant>
        <vt:lpwstr>http://www.nevo.co.il/case/20957590</vt:lpwstr>
      </vt:variant>
      <vt:variant>
        <vt:lpwstr/>
      </vt:variant>
      <vt:variant>
        <vt:i4>4063347</vt:i4>
      </vt:variant>
      <vt:variant>
        <vt:i4>42</vt:i4>
      </vt:variant>
      <vt:variant>
        <vt:i4>0</vt:i4>
      </vt:variant>
      <vt:variant>
        <vt:i4>5</vt:i4>
      </vt:variant>
      <vt:variant>
        <vt:lpwstr>http://www.nevo.co.il/case/7758589</vt:lpwstr>
      </vt:variant>
      <vt:variant>
        <vt:lpwstr/>
      </vt:variant>
      <vt:variant>
        <vt:i4>3604604</vt:i4>
      </vt:variant>
      <vt:variant>
        <vt:i4>39</vt:i4>
      </vt:variant>
      <vt:variant>
        <vt:i4>0</vt:i4>
      </vt:variant>
      <vt:variant>
        <vt:i4>5</vt:i4>
      </vt:variant>
      <vt:variant>
        <vt:lpwstr>http://www.nevo.co.il/case/16897799</vt:lpwstr>
      </vt:variant>
      <vt:variant>
        <vt:lpwstr/>
      </vt:variant>
      <vt:variant>
        <vt:i4>3932272</vt:i4>
      </vt:variant>
      <vt:variant>
        <vt:i4>36</vt:i4>
      </vt:variant>
      <vt:variant>
        <vt:i4>0</vt:i4>
      </vt:variant>
      <vt:variant>
        <vt:i4>5</vt:i4>
      </vt:variant>
      <vt:variant>
        <vt:lpwstr>http://www.nevo.co.il/case/4054904</vt:lpwstr>
      </vt:variant>
      <vt:variant>
        <vt:lpwstr/>
      </vt:variant>
      <vt:variant>
        <vt:i4>4063358</vt:i4>
      </vt:variant>
      <vt:variant>
        <vt:i4>33</vt:i4>
      </vt:variant>
      <vt:variant>
        <vt:i4>0</vt:i4>
      </vt:variant>
      <vt:variant>
        <vt:i4>5</vt:i4>
      </vt:variant>
      <vt:variant>
        <vt:lpwstr>http://www.nevo.co.il/case/18770588</vt:lpwstr>
      </vt:variant>
      <vt:variant>
        <vt:lpwstr/>
      </vt:variant>
      <vt:variant>
        <vt:i4>3539060</vt:i4>
      </vt:variant>
      <vt:variant>
        <vt:i4>30</vt:i4>
      </vt:variant>
      <vt:variant>
        <vt:i4>0</vt:i4>
      </vt:variant>
      <vt:variant>
        <vt:i4>5</vt:i4>
      </vt:variant>
      <vt:variant>
        <vt:lpwstr>http://www.nevo.co.il/case/23133062</vt:lpwstr>
      </vt:variant>
      <vt:variant>
        <vt:lpwstr/>
      </vt:variant>
      <vt:variant>
        <vt:i4>4063351</vt:i4>
      </vt:variant>
      <vt:variant>
        <vt:i4>27</vt:i4>
      </vt:variant>
      <vt:variant>
        <vt:i4>0</vt:i4>
      </vt:variant>
      <vt:variant>
        <vt:i4>5</vt:i4>
      </vt:variant>
      <vt:variant>
        <vt:lpwstr>http://www.nevo.co.il/case/22864707</vt:lpwstr>
      </vt:variant>
      <vt:variant>
        <vt:lpwstr/>
      </vt:variant>
      <vt:variant>
        <vt:i4>3932283</vt:i4>
      </vt:variant>
      <vt:variant>
        <vt:i4>24</vt:i4>
      </vt:variant>
      <vt:variant>
        <vt:i4>0</vt:i4>
      </vt:variant>
      <vt:variant>
        <vt:i4>5</vt:i4>
      </vt:variant>
      <vt:variant>
        <vt:lpwstr>http://www.nevo.co.il/case/5698919</vt:lpwstr>
      </vt:variant>
      <vt:variant>
        <vt:lpwstr/>
      </vt:variant>
      <vt:variant>
        <vt:i4>7995492</vt:i4>
      </vt:variant>
      <vt:variant>
        <vt:i4>21</vt:i4>
      </vt:variant>
      <vt:variant>
        <vt:i4>0</vt:i4>
      </vt:variant>
      <vt:variant>
        <vt:i4>5</vt:i4>
      </vt:variant>
      <vt:variant>
        <vt:lpwstr>http://www.nevo.co.il/law/70301</vt:lpwstr>
      </vt:variant>
      <vt:variant>
        <vt:lpwstr/>
      </vt:variant>
      <vt:variant>
        <vt:i4>6619233</vt:i4>
      </vt:variant>
      <vt:variant>
        <vt:i4>18</vt:i4>
      </vt:variant>
      <vt:variant>
        <vt:i4>0</vt:i4>
      </vt:variant>
      <vt:variant>
        <vt:i4>5</vt:i4>
      </vt:variant>
      <vt:variant>
        <vt:lpwstr>http://www.nevo.co.il/law/70301/400</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6619233</vt:i4>
      </vt:variant>
      <vt:variant>
        <vt:i4>9</vt:i4>
      </vt:variant>
      <vt:variant>
        <vt:i4>0</vt:i4>
      </vt:variant>
      <vt:variant>
        <vt:i4>5</vt:i4>
      </vt:variant>
      <vt:variant>
        <vt:lpwstr>http://www.nevo.co.il/law/70301/400</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2025-04-22T23:11:00Z</dcterms:created>
  <dcterms:modified xsi:type="dcterms:W3CDTF">2025-04-22T23:11:00Z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2008</vt:lpwstr>
  </property>
  <property fmtid="{D5CDD505-2E9C-101B-9397-08002B2CF9AE}" pid="6" name="NEWPARTB">
    <vt:lpwstr>09</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יוסי כהן</vt:lpwstr>
  </property>
  <property fmtid="{D5CDD505-2E9C-101B-9397-08002B2CF9AE}" pid="10" name="LAWYER">
    <vt:lpwstr>נופר פשרל סלע;קארינה אבל ;סומחי</vt:lpwstr>
  </property>
  <property fmtid="{D5CDD505-2E9C-101B-9397-08002B2CF9AE}" pid="11" name="JUDGE">
    <vt:lpwstr>מיכאל קרשן</vt:lpwstr>
  </property>
  <property fmtid="{D5CDD505-2E9C-101B-9397-08002B2CF9AE}" pid="12" name="CITY">
    <vt:lpwstr>כ"ס</vt:lpwstr>
  </property>
  <property fmtid="{D5CDD505-2E9C-101B-9397-08002B2CF9AE}" pid="13" name="DATE">
    <vt:lpwstr>20180225</vt:lpwstr>
  </property>
  <property fmtid="{D5CDD505-2E9C-101B-9397-08002B2CF9AE}" pid="14" name="TYPE_N_DATE">
    <vt:lpwstr>38020180225</vt:lpwstr>
  </property>
  <property fmtid="{D5CDD505-2E9C-101B-9397-08002B2CF9AE}" pid="15" name="CASESLISTTMP1">
    <vt:lpwstr>5698919;22864707;23133062;18770588;4054904;16897799;7758589;20957590</vt:lpwstr>
  </property>
  <property fmtid="{D5CDD505-2E9C-101B-9397-08002B2CF9AE}" pid="16" name="CASENOTES1">
    <vt:lpwstr>ProcID=133;209&amp;PartA=46738&amp;PartB=09&amp;PartC=14</vt:lpwstr>
  </property>
  <property fmtid="{D5CDD505-2E9C-101B-9397-08002B2CF9AE}" pid="17" name="WORDNUMPAGES">
    <vt:lpwstr>6</vt:lpwstr>
  </property>
  <property fmtid="{D5CDD505-2E9C-101B-9397-08002B2CF9AE}" pid="18" name="TYPE_ABS_DATE">
    <vt:lpwstr>380020180225</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4216/006</vt:lpwstr>
  </property>
  <property fmtid="{D5CDD505-2E9C-101B-9397-08002B2CF9AE}" pid="38" name="LAWLISTTMP2">
    <vt:lpwstr>70301/400</vt:lpwstr>
  </property>
</Properties>
</file>