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F5E2F" w:rsidRPr="009462EB" w14:paraId="0B5D2363" w14:textId="77777777" w:rsidTr="00680C18">
        <w:trPr>
          <w:trHeight w:hRule="exact" w:val="418"/>
          <w:jc w:val="center"/>
        </w:trPr>
        <w:tc>
          <w:tcPr>
            <w:tcW w:w="8721" w:type="dxa"/>
            <w:gridSpan w:val="2"/>
          </w:tcPr>
          <w:p w14:paraId="22074134" w14:textId="77777777" w:rsidR="00EF5E2F" w:rsidRPr="009462EB" w:rsidRDefault="00EF5E2F" w:rsidP="006A42C6">
            <w:pPr>
              <w:pStyle w:val="a3"/>
              <w:jc w:val="center"/>
              <w:rPr>
                <w:rFonts w:ascii="Tahoma" w:hAnsi="Tahoma" w:cs="Tahoma"/>
                <w:color w:val="000080"/>
                <w:rtl/>
              </w:rPr>
            </w:pPr>
            <w:r w:rsidRPr="009462EB">
              <w:rPr>
                <w:rFonts w:ascii="Tahoma" w:hAnsi="Tahoma" w:cs="Tahoma"/>
                <w:b/>
                <w:bCs/>
                <w:color w:val="000080"/>
                <w:rtl/>
              </w:rPr>
              <w:t>בית משפט השלום בראשון לציון</w:t>
            </w:r>
          </w:p>
        </w:tc>
      </w:tr>
      <w:tr w:rsidR="00EF5E2F" w:rsidRPr="009462EB" w14:paraId="0D547CED" w14:textId="77777777" w:rsidTr="00680C18">
        <w:trPr>
          <w:trHeight w:val="337"/>
          <w:jc w:val="center"/>
        </w:trPr>
        <w:tc>
          <w:tcPr>
            <w:tcW w:w="5054" w:type="dxa"/>
          </w:tcPr>
          <w:p w14:paraId="0F2348FC" w14:textId="77777777" w:rsidR="00EF5E2F" w:rsidRPr="009462EB" w:rsidRDefault="00EF5E2F" w:rsidP="006A42C6">
            <w:pPr>
              <w:rPr>
                <w:rFonts w:cs="FrankRuehl"/>
                <w:sz w:val="28"/>
                <w:szCs w:val="28"/>
                <w:rtl/>
              </w:rPr>
            </w:pPr>
            <w:r w:rsidRPr="009462EB">
              <w:rPr>
                <w:rFonts w:cs="FrankRuehl"/>
                <w:sz w:val="28"/>
                <w:szCs w:val="28"/>
                <w:rtl/>
              </w:rPr>
              <w:t>ת"פ</w:t>
            </w:r>
            <w:r w:rsidRPr="009462EB">
              <w:rPr>
                <w:rFonts w:cs="FrankRuehl" w:hint="cs"/>
                <w:sz w:val="28"/>
                <w:szCs w:val="28"/>
                <w:rtl/>
              </w:rPr>
              <w:t xml:space="preserve"> </w:t>
            </w:r>
            <w:r w:rsidRPr="009462EB">
              <w:rPr>
                <w:rFonts w:cs="FrankRuehl"/>
                <w:sz w:val="28"/>
                <w:szCs w:val="28"/>
                <w:rtl/>
              </w:rPr>
              <w:t>43228-09-16</w:t>
            </w:r>
            <w:r w:rsidRPr="009462EB">
              <w:rPr>
                <w:rFonts w:cs="FrankRuehl" w:hint="cs"/>
                <w:sz w:val="28"/>
                <w:szCs w:val="28"/>
                <w:rtl/>
              </w:rPr>
              <w:t xml:space="preserve"> </w:t>
            </w:r>
            <w:r w:rsidRPr="009462EB">
              <w:rPr>
                <w:rFonts w:cs="FrankRuehl"/>
                <w:sz w:val="28"/>
                <w:szCs w:val="28"/>
                <w:rtl/>
              </w:rPr>
              <w:t>מדינת ישראל נ' חיאק</w:t>
            </w:r>
          </w:p>
          <w:p w14:paraId="57B3B1FA" w14:textId="77777777" w:rsidR="00EF5E2F" w:rsidRPr="009462EB" w:rsidRDefault="00EF5E2F" w:rsidP="006A42C6">
            <w:pPr>
              <w:pStyle w:val="a3"/>
              <w:rPr>
                <w:rFonts w:cs="FrankRuehl"/>
                <w:sz w:val="28"/>
                <w:szCs w:val="28"/>
                <w:rtl/>
              </w:rPr>
            </w:pPr>
          </w:p>
        </w:tc>
        <w:tc>
          <w:tcPr>
            <w:tcW w:w="3667" w:type="dxa"/>
          </w:tcPr>
          <w:p w14:paraId="23BFBA22" w14:textId="77777777" w:rsidR="00EF5E2F" w:rsidRPr="009462EB" w:rsidRDefault="00EF5E2F" w:rsidP="006A42C6">
            <w:pPr>
              <w:pStyle w:val="a3"/>
              <w:jc w:val="right"/>
              <w:rPr>
                <w:rFonts w:cs="FrankRuehl"/>
                <w:sz w:val="28"/>
                <w:szCs w:val="28"/>
                <w:rtl/>
              </w:rPr>
            </w:pPr>
          </w:p>
        </w:tc>
      </w:tr>
    </w:tbl>
    <w:p w14:paraId="7D494A04" w14:textId="77777777" w:rsidR="00EF5E2F" w:rsidRPr="009462EB" w:rsidRDefault="00EF5E2F" w:rsidP="00EF5E2F">
      <w:pPr>
        <w:pStyle w:val="a3"/>
        <w:rPr>
          <w:rtl/>
        </w:rPr>
      </w:pPr>
      <w:r w:rsidRPr="009462EB">
        <w:rPr>
          <w:rFonts w:hint="cs"/>
          <w:rtl/>
        </w:rPr>
        <w:t xml:space="preserve"> </w:t>
      </w:r>
    </w:p>
    <w:p w14:paraId="7FA964F3" w14:textId="77777777" w:rsidR="00EF5E2F" w:rsidRPr="009462EB" w:rsidRDefault="00EF5E2F" w:rsidP="00EF5E2F">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F5E2F" w:rsidRPr="009462EB" w14:paraId="0A85EF17" w14:textId="77777777" w:rsidTr="00EF5E2F">
        <w:trPr>
          <w:trHeight w:val="295"/>
          <w:jc w:val="center"/>
        </w:trPr>
        <w:tc>
          <w:tcPr>
            <w:tcW w:w="923" w:type="dxa"/>
            <w:tcBorders>
              <w:top w:val="nil"/>
              <w:left w:val="nil"/>
              <w:bottom w:val="nil"/>
              <w:right w:val="nil"/>
            </w:tcBorders>
            <w:shd w:val="clear" w:color="auto" w:fill="auto"/>
          </w:tcPr>
          <w:p w14:paraId="2092B4E4" w14:textId="77777777" w:rsidR="00EF5E2F" w:rsidRPr="009462EB" w:rsidRDefault="00EF5E2F" w:rsidP="00EF5E2F">
            <w:pPr>
              <w:spacing w:line="360" w:lineRule="auto"/>
              <w:jc w:val="both"/>
              <w:rPr>
                <w:rFonts w:ascii="Arial" w:hAnsi="Arial" w:cs="FrankRuehl"/>
                <w:b/>
                <w:bCs/>
                <w:sz w:val="28"/>
                <w:szCs w:val="28"/>
              </w:rPr>
            </w:pPr>
            <w:r w:rsidRPr="009462EB">
              <w:rPr>
                <w:rFonts w:ascii="Arial" w:hAnsi="Arial" w:cs="FrankRuehl" w:hint="cs"/>
                <w:b/>
                <w:bCs/>
                <w:sz w:val="28"/>
                <w:szCs w:val="28"/>
                <w:rtl/>
              </w:rPr>
              <w:t>ב</w:t>
            </w:r>
            <w:r w:rsidRPr="009462EB">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73256FC" w14:textId="77777777" w:rsidR="00EF5E2F" w:rsidRPr="009462EB" w:rsidRDefault="00EF5E2F" w:rsidP="00EF5E2F">
            <w:pPr>
              <w:spacing w:line="360" w:lineRule="auto"/>
              <w:jc w:val="both"/>
              <w:rPr>
                <w:rFonts w:ascii="Arial" w:hAnsi="Arial"/>
                <w:b/>
                <w:bCs/>
                <w:rtl/>
              </w:rPr>
            </w:pPr>
            <w:r w:rsidRPr="009462EB">
              <w:rPr>
                <w:rFonts w:ascii="Arial" w:hAnsi="Arial" w:hint="cs"/>
                <w:b/>
                <w:bCs/>
                <w:rtl/>
              </w:rPr>
              <w:t>כבוד ה</w:t>
            </w:r>
            <w:r w:rsidRPr="009462EB">
              <w:rPr>
                <w:rFonts w:ascii="Arial" w:hAnsi="Arial"/>
                <w:b/>
                <w:bCs/>
                <w:rtl/>
              </w:rPr>
              <w:t>שופטת - נשיאה</w:t>
            </w:r>
            <w:r w:rsidRPr="009462EB">
              <w:rPr>
                <w:rFonts w:ascii="Arial" w:hAnsi="Arial" w:hint="cs"/>
                <w:b/>
                <w:bCs/>
                <w:rtl/>
              </w:rPr>
              <w:t xml:space="preserve">  </w:t>
            </w:r>
            <w:r w:rsidRPr="009462EB">
              <w:rPr>
                <w:rFonts w:ascii="Arial" w:hAnsi="Arial"/>
                <w:b/>
                <w:bCs/>
                <w:rtl/>
              </w:rPr>
              <w:t>עינת רון</w:t>
            </w:r>
          </w:p>
          <w:p w14:paraId="213FD851" w14:textId="77777777" w:rsidR="00EF5E2F" w:rsidRPr="009462EB" w:rsidRDefault="00EF5E2F" w:rsidP="00EF5E2F">
            <w:pPr>
              <w:spacing w:line="360" w:lineRule="auto"/>
              <w:jc w:val="both"/>
              <w:rPr>
                <w:b/>
                <w:bCs/>
                <w:rtl/>
              </w:rPr>
            </w:pPr>
          </w:p>
          <w:p w14:paraId="295A5BF1" w14:textId="77777777" w:rsidR="00EF5E2F" w:rsidRPr="009462EB" w:rsidRDefault="00EF5E2F" w:rsidP="00EF5E2F">
            <w:pPr>
              <w:spacing w:line="360" w:lineRule="auto"/>
              <w:jc w:val="both"/>
              <w:rPr>
                <w:rFonts w:ascii="Arial" w:hAnsi="Arial" w:cs="FrankRuehl"/>
                <w:b/>
                <w:bCs/>
                <w:sz w:val="28"/>
                <w:szCs w:val="28"/>
              </w:rPr>
            </w:pPr>
          </w:p>
        </w:tc>
      </w:tr>
      <w:tr w:rsidR="00EF5E2F" w:rsidRPr="009462EB" w14:paraId="756C1E94" w14:textId="77777777" w:rsidTr="00EF5E2F">
        <w:trPr>
          <w:trHeight w:val="355"/>
          <w:jc w:val="center"/>
        </w:trPr>
        <w:tc>
          <w:tcPr>
            <w:tcW w:w="923" w:type="dxa"/>
            <w:tcBorders>
              <w:top w:val="nil"/>
              <w:left w:val="nil"/>
              <w:bottom w:val="nil"/>
              <w:right w:val="nil"/>
            </w:tcBorders>
            <w:shd w:val="clear" w:color="auto" w:fill="auto"/>
          </w:tcPr>
          <w:p w14:paraId="4F320438" w14:textId="77777777" w:rsidR="00EF5E2F" w:rsidRPr="009462EB" w:rsidRDefault="00EF5E2F" w:rsidP="00EF5E2F">
            <w:pPr>
              <w:spacing w:line="360" w:lineRule="auto"/>
              <w:jc w:val="both"/>
              <w:rPr>
                <w:rFonts w:ascii="Arial" w:hAnsi="Arial" w:cs="FrankRuehl"/>
                <w:b/>
                <w:bCs/>
                <w:sz w:val="28"/>
                <w:szCs w:val="28"/>
              </w:rPr>
            </w:pPr>
            <w:bookmarkStart w:id="0" w:name="FirstAppellant"/>
            <w:bookmarkStart w:id="1" w:name="LastJudge"/>
            <w:bookmarkEnd w:id="1"/>
            <w:r w:rsidRPr="009462EB">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4CD8C165" w14:textId="77777777" w:rsidR="00EF5E2F" w:rsidRPr="009462EB" w:rsidRDefault="00EF5E2F" w:rsidP="00EF5E2F">
            <w:pPr>
              <w:spacing w:line="360" w:lineRule="auto"/>
              <w:jc w:val="both"/>
              <w:rPr>
                <w:b/>
                <w:bCs/>
              </w:rPr>
            </w:pPr>
            <w:r w:rsidRPr="009462EB">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32800C7E" w14:textId="77777777" w:rsidR="00EF5E2F" w:rsidRPr="009462EB" w:rsidRDefault="00EF5E2F" w:rsidP="00EF5E2F">
            <w:pPr>
              <w:spacing w:line="360" w:lineRule="auto"/>
              <w:jc w:val="both"/>
              <w:rPr>
                <w:rFonts w:ascii="Arial" w:hAnsi="Arial" w:cs="FrankRuehl"/>
                <w:b/>
                <w:bCs/>
                <w:sz w:val="28"/>
                <w:szCs w:val="28"/>
              </w:rPr>
            </w:pPr>
          </w:p>
        </w:tc>
      </w:tr>
      <w:bookmarkEnd w:id="0"/>
      <w:tr w:rsidR="00EF5E2F" w:rsidRPr="009462EB" w14:paraId="4BE86815" w14:textId="77777777" w:rsidTr="00EF5E2F">
        <w:trPr>
          <w:trHeight w:val="355"/>
          <w:jc w:val="center"/>
        </w:trPr>
        <w:tc>
          <w:tcPr>
            <w:tcW w:w="923" w:type="dxa"/>
            <w:tcBorders>
              <w:top w:val="nil"/>
              <w:left w:val="nil"/>
              <w:bottom w:val="nil"/>
              <w:right w:val="nil"/>
            </w:tcBorders>
            <w:shd w:val="clear" w:color="auto" w:fill="auto"/>
          </w:tcPr>
          <w:p w14:paraId="4FDE07AE" w14:textId="77777777" w:rsidR="00EF5E2F" w:rsidRPr="009462EB" w:rsidRDefault="00EF5E2F" w:rsidP="00EF5E2F">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3D9780E" w14:textId="77777777" w:rsidR="00EF5E2F" w:rsidRPr="009462EB" w:rsidRDefault="00EF5E2F" w:rsidP="00EF5E2F">
            <w:pPr>
              <w:spacing w:line="360" w:lineRule="auto"/>
              <w:jc w:val="both"/>
              <w:rPr>
                <w:b/>
                <w:bCs/>
                <w:rtl/>
              </w:rPr>
            </w:pPr>
          </w:p>
        </w:tc>
        <w:tc>
          <w:tcPr>
            <w:tcW w:w="3771" w:type="dxa"/>
            <w:tcBorders>
              <w:top w:val="nil"/>
              <w:left w:val="nil"/>
              <w:bottom w:val="nil"/>
              <w:right w:val="nil"/>
            </w:tcBorders>
            <w:shd w:val="clear" w:color="auto" w:fill="auto"/>
          </w:tcPr>
          <w:p w14:paraId="18DF5C66" w14:textId="77777777" w:rsidR="00EF5E2F" w:rsidRPr="009462EB" w:rsidRDefault="00EF5E2F" w:rsidP="00EF5E2F">
            <w:pPr>
              <w:spacing w:line="360" w:lineRule="auto"/>
              <w:jc w:val="both"/>
              <w:rPr>
                <w:rFonts w:ascii="Arial" w:hAnsi="Arial" w:cs="FrankRuehl"/>
                <w:b/>
                <w:bCs/>
                <w:sz w:val="28"/>
                <w:szCs w:val="28"/>
                <w:rtl/>
              </w:rPr>
            </w:pPr>
            <w:r w:rsidRPr="009462EB">
              <w:rPr>
                <w:rFonts w:ascii="Arial" w:hAnsi="Arial" w:cs="FrankRuehl" w:hint="cs"/>
                <w:b/>
                <w:bCs/>
                <w:sz w:val="28"/>
                <w:szCs w:val="28"/>
                <w:rtl/>
              </w:rPr>
              <w:t>ה</w:t>
            </w:r>
            <w:r w:rsidRPr="009462EB">
              <w:rPr>
                <w:rFonts w:ascii="Arial" w:hAnsi="Arial" w:cs="FrankRuehl"/>
                <w:b/>
                <w:bCs/>
                <w:sz w:val="28"/>
                <w:szCs w:val="28"/>
                <w:rtl/>
              </w:rPr>
              <w:t>מאשימה</w:t>
            </w:r>
          </w:p>
        </w:tc>
      </w:tr>
      <w:tr w:rsidR="00EF5E2F" w:rsidRPr="009462EB" w14:paraId="32530979" w14:textId="77777777" w:rsidTr="00EF5E2F">
        <w:trPr>
          <w:trHeight w:val="355"/>
          <w:jc w:val="center"/>
        </w:trPr>
        <w:tc>
          <w:tcPr>
            <w:tcW w:w="923" w:type="dxa"/>
            <w:tcBorders>
              <w:top w:val="nil"/>
              <w:left w:val="nil"/>
              <w:bottom w:val="nil"/>
              <w:right w:val="nil"/>
            </w:tcBorders>
            <w:shd w:val="clear" w:color="auto" w:fill="auto"/>
          </w:tcPr>
          <w:p w14:paraId="2DEDBBDB" w14:textId="77777777" w:rsidR="00EF5E2F" w:rsidRPr="009462EB" w:rsidRDefault="00EF5E2F" w:rsidP="00EF5E2F">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144C8C50" w14:textId="77777777" w:rsidR="00EF5E2F" w:rsidRPr="009462EB" w:rsidRDefault="00EF5E2F" w:rsidP="00EF5E2F">
            <w:pPr>
              <w:spacing w:line="360" w:lineRule="auto"/>
              <w:jc w:val="both"/>
              <w:rPr>
                <w:rFonts w:ascii="Arial" w:hAnsi="Arial" w:cs="FrankRuehl"/>
                <w:b/>
                <w:bCs/>
                <w:sz w:val="28"/>
                <w:szCs w:val="28"/>
                <w:rtl/>
              </w:rPr>
            </w:pPr>
          </w:p>
          <w:p w14:paraId="57AFA50A" w14:textId="77777777" w:rsidR="00EF5E2F" w:rsidRPr="009462EB" w:rsidRDefault="00EF5E2F" w:rsidP="00EF5E2F">
            <w:pPr>
              <w:spacing w:line="360" w:lineRule="auto"/>
              <w:jc w:val="both"/>
              <w:rPr>
                <w:rFonts w:ascii="Arial" w:hAnsi="Arial" w:cs="FrankRuehl"/>
                <w:b/>
                <w:bCs/>
                <w:sz w:val="28"/>
                <w:szCs w:val="28"/>
                <w:rtl/>
              </w:rPr>
            </w:pPr>
            <w:r w:rsidRPr="009462EB">
              <w:rPr>
                <w:rFonts w:ascii="Arial" w:hAnsi="Arial" w:cs="FrankRuehl"/>
                <w:b/>
                <w:bCs/>
                <w:sz w:val="28"/>
                <w:szCs w:val="28"/>
                <w:rtl/>
              </w:rPr>
              <w:t>נגד</w:t>
            </w:r>
          </w:p>
          <w:p w14:paraId="085B5185" w14:textId="77777777" w:rsidR="00EF5E2F" w:rsidRPr="009462EB" w:rsidRDefault="00EF5E2F" w:rsidP="00EF5E2F">
            <w:pPr>
              <w:spacing w:line="360" w:lineRule="auto"/>
              <w:jc w:val="both"/>
              <w:rPr>
                <w:rFonts w:ascii="Arial" w:hAnsi="Arial" w:cs="FrankRuehl"/>
                <w:b/>
                <w:bCs/>
                <w:sz w:val="28"/>
                <w:szCs w:val="28"/>
              </w:rPr>
            </w:pPr>
          </w:p>
        </w:tc>
      </w:tr>
      <w:tr w:rsidR="00EF5E2F" w:rsidRPr="009462EB" w14:paraId="115B543C" w14:textId="77777777" w:rsidTr="00EF5E2F">
        <w:trPr>
          <w:trHeight w:val="355"/>
          <w:jc w:val="center"/>
        </w:trPr>
        <w:tc>
          <w:tcPr>
            <w:tcW w:w="923" w:type="dxa"/>
            <w:tcBorders>
              <w:top w:val="nil"/>
              <w:left w:val="nil"/>
              <w:bottom w:val="nil"/>
              <w:right w:val="nil"/>
            </w:tcBorders>
            <w:shd w:val="clear" w:color="auto" w:fill="auto"/>
          </w:tcPr>
          <w:p w14:paraId="369F3C9A" w14:textId="77777777" w:rsidR="00EF5E2F" w:rsidRPr="009462EB" w:rsidRDefault="00EF5E2F" w:rsidP="00EF5E2F">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5E4AB07" w14:textId="77777777" w:rsidR="00EF5E2F" w:rsidRPr="009462EB" w:rsidRDefault="00EF5E2F" w:rsidP="00EF5E2F">
            <w:pPr>
              <w:spacing w:line="360" w:lineRule="auto"/>
              <w:jc w:val="both"/>
              <w:rPr>
                <w:b/>
                <w:bCs/>
                <w:rtl/>
              </w:rPr>
            </w:pPr>
            <w:r w:rsidRPr="009462EB">
              <w:rPr>
                <w:rFonts w:ascii="Arial" w:hAnsi="Arial" w:cs="FrankRuehl"/>
                <w:b/>
                <w:bCs/>
                <w:sz w:val="28"/>
                <w:szCs w:val="28"/>
                <w:rtl/>
              </w:rPr>
              <w:t>דור רנה חיאק</w:t>
            </w:r>
          </w:p>
        </w:tc>
        <w:tc>
          <w:tcPr>
            <w:tcW w:w="3771" w:type="dxa"/>
            <w:tcBorders>
              <w:top w:val="nil"/>
              <w:left w:val="nil"/>
              <w:bottom w:val="nil"/>
              <w:right w:val="nil"/>
            </w:tcBorders>
            <w:shd w:val="clear" w:color="auto" w:fill="auto"/>
          </w:tcPr>
          <w:p w14:paraId="0081DF2C" w14:textId="77777777" w:rsidR="00EF5E2F" w:rsidRPr="009462EB" w:rsidRDefault="00EF5E2F" w:rsidP="00EF5E2F">
            <w:pPr>
              <w:spacing w:line="360" w:lineRule="auto"/>
              <w:jc w:val="both"/>
              <w:rPr>
                <w:rFonts w:ascii="Arial" w:hAnsi="Arial" w:cs="FrankRuehl"/>
                <w:b/>
                <w:bCs/>
                <w:sz w:val="28"/>
                <w:szCs w:val="28"/>
              </w:rPr>
            </w:pPr>
          </w:p>
        </w:tc>
      </w:tr>
      <w:tr w:rsidR="00EF5E2F" w:rsidRPr="009462EB" w14:paraId="3FCB8C99" w14:textId="77777777" w:rsidTr="00EF5E2F">
        <w:trPr>
          <w:trHeight w:val="355"/>
          <w:jc w:val="center"/>
        </w:trPr>
        <w:tc>
          <w:tcPr>
            <w:tcW w:w="923" w:type="dxa"/>
            <w:tcBorders>
              <w:top w:val="nil"/>
              <w:left w:val="nil"/>
              <w:bottom w:val="nil"/>
              <w:right w:val="nil"/>
            </w:tcBorders>
            <w:shd w:val="clear" w:color="auto" w:fill="auto"/>
          </w:tcPr>
          <w:p w14:paraId="77BB2C94" w14:textId="77777777" w:rsidR="00EF5E2F" w:rsidRPr="009462EB" w:rsidRDefault="00EF5E2F" w:rsidP="00EF5E2F">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62AA2A9A" w14:textId="77777777" w:rsidR="00EF5E2F" w:rsidRPr="009462EB" w:rsidRDefault="00EF5E2F" w:rsidP="00EF5E2F">
            <w:pPr>
              <w:spacing w:line="360" w:lineRule="auto"/>
              <w:jc w:val="both"/>
              <w:rPr>
                <w:b/>
                <w:bCs/>
                <w:rtl/>
              </w:rPr>
            </w:pPr>
          </w:p>
        </w:tc>
        <w:tc>
          <w:tcPr>
            <w:tcW w:w="3771" w:type="dxa"/>
            <w:tcBorders>
              <w:top w:val="nil"/>
              <w:left w:val="nil"/>
              <w:bottom w:val="nil"/>
              <w:right w:val="nil"/>
            </w:tcBorders>
            <w:shd w:val="clear" w:color="auto" w:fill="auto"/>
          </w:tcPr>
          <w:p w14:paraId="35314FB4" w14:textId="77777777" w:rsidR="00EF5E2F" w:rsidRPr="009462EB" w:rsidRDefault="00EF5E2F" w:rsidP="00EF5E2F">
            <w:pPr>
              <w:spacing w:line="360" w:lineRule="auto"/>
              <w:jc w:val="both"/>
              <w:rPr>
                <w:rFonts w:ascii="Arial" w:hAnsi="Arial" w:cs="FrankRuehl"/>
                <w:b/>
                <w:bCs/>
                <w:sz w:val="28"/>
                <w:szCs w:val="28"/>
              </w:rPr>
            </w:pPr>
            <w:r w:rsidRPr="009462EB">
              <w:rPr>
                <w:rFonts w:ascii="Arial" w:hAnsi="Arial" w:cs="FrankRuehl" w:hint="cs"/>
                <w:b/>
                <w:bCs/>
                <w:sz w:val="28"/>
                <w:szCs w:val="28"/>
                <w:rtl/>
              </w:rPr>
              <w:t>ה</w:t>
            </w:r>
            <w:r w:rsidRPr="009462EB">
              <w:rPr>
                <w:rFonts w:ascii="Arial" w:hAnsi="Arial" w:cs="FrankRuehl"/>
                <w:b/>
                <w:bCs/>
                <w:sz w:val="28"/>
                <w:szCs w:val="28"/>
                <w:rtl/>
              </w:rPr>
              <w:t>נאשם</w:t>
            </w:r>
          </w:p>
        </w:tc>
      </w:tr>
    </w:tbl>
    <w:p w14:paraId="7EDDAC1C" w14:textId="77777777" w:rsidR="00EF5E2F" w:rsidRPr="009462EB" w:rsidRDefault="00EF5E2F" w:rsidP="00EF5E2F">
      <w:pPr>
        <w:spacing w:line="360" w:lineRule="auto"/>
        <w:jc w:val="both"/>
        <w:rPr>
          <w:b/>
          <w:bCs/>
          <w:rtl/>
        </w:rPr>
      </w:pPr>
    </w:p>
    <w:p w14:paraId="1920A8E8" w14:textId="77777777" w:rsidR="00EF5E2F" w:rsidRPr="009462EB" w:rsidRDefault="00EF5E2F" w:rsidP="00EF5E2F">
      <w:pPr>
        <w:spacing w:line="360" w:lineRule="auto"/>
        <w:jc w:val="both"/>
        <w:rPr>
          <w:b/>
          <w:bCs/>
          <w:rtl/>
        </w:rPr>
      </w:pPr>
      <w:r w:rsidRPr="009462EB">
        <w:rPr>
          <w:rFonts w:hint="cs"/>
          <w:b/>
          <w:bCs/>
          <w:rtl/>
        </w:rPr>
        <w:t>נוכחים:</w:t>
      </w:r>
    </w:p>
    <w:p w14:paraId="14FC9424" w14:textId="77777777" w:rsidR="00EF5E2F" w:rsidRPr="009462EB" w:rsidRDefault="00EF5E2F" w:rsidP="00EF5E2F">
      <w:pPr>
        <w:spacing w:line="360" w:lineRule="auto"/>
        <w:jc w:val="both"/>
        <w:rPr>
          <w:b/>
          <w:bCs/>
          <w:rtl/>
        </w:rPr>
      </w:pPr>
      <w:bookmarkStart w:id="2" w:name="FirstLawyer"/>
      <w:r w:rsidRPr="009462EB">
        <w:rPr>
          <w:rFonts w:hint="cs"/>
          <w:b/>
          <w:bCs/>
          <w:rtl/>
        </w:rPr>
        <w:t>ב"כ</w:t>
      </w:r>
      <w:bookmarkEnd w:id="2"/>
      <w:r w:rsidRPr="009462EB">
        <w:rPr>
          <w:rFonts w:hint="cs"/>
          <w:b/>
          <w:bCs/>
          <w:rtl/>
        </w:rPr>
        <w:t xml:space="preserve"> המאשימה דקלה מנחם, מתמחה</w:t>
      </w:r>
    </w:p>
    <w:p w14:paraId="38CBE3F9" w14:textId="77777777" w:rsidR="00EF5E2F" w:rsidRPr="009462EB" w:rsidRDefault="00EF5E2F" w:rsidP="00EF5E2F">
      <w:pPr>
        <w:spacing w:line="360" w:lineRule="auto"/>
        <w:jc w:val="both"/>
        <w:rPr>
          <w:b/>
          <w:bCs/>
          <w:rtl/>
        </w:rPr>
      </w:pPr>
      <w:r w:rsidRPr="009462EB">
        <w:rPr>
          <w:rFonts w:hint="cs"/>
          <w:b/>
          <w:bCs/>
          <w:rtl/>
        </w:rPr>
        <w:t>ב"כ הנאשם עו"ד עמית בר</w:t>
      </w:r>
    </w:p>
    <w:p w14:paraId="00F59875" w14:textId="77777777" w:rsidR="00680C18" w:rsidRDefault="00EF5E2F" w:rsidP="00EF5E2F">
      <w:pPr>
        <w:spacing w:line="360" w:lineRule="auto"/>
        <w:jc w:val="both"/>
        <w:rPr>
          <w:rtl/>
        </w:rPr>
      </w:pPr>
      <w:r w:rsidRPr="009462EB">
        <w:rPr>
          <w:rFonts w:hint="cs"/>
          <w:b/>
          <w:bCs/>
          <w:rtl/>
        </w:rPr>
        <w:t>הנאשם בעצמו</w:t>
      </w:r>
      <w:bookmarkStart w:id="3" w:name="LawTable"/>
      <w:bookmarkEnd w:id="3"/>
    </w:p>
    <w:p w14:paraId="68E6818A" w14:textId="77777777" w:rsidR="00680C18" w:rsidRPr="00680C18" w:rsidRDefault="00680C18" w:rsidP="00680C18">
      <w:pPr>
        <w:spacing w:after="120" w:line="240" w:lineRule="exact"/>
        <w:ind w:left="283" w:hanging="283"/>
        <w:jc w:val="both"/>
        <w:rPr>
          <w:rFonts w:ascii="FrankRuehl" w:hAnsi="FrankRuehl" w:cs="FrankRuehl"/>
          <w:rtl/>
        </w:rPr>
      </w:pPr>
    </w:p>
    <w:p w14:paraId="6E047E72" w14:textId="77777777" w:rsidR="00680C18" w:rsidRPr="00680C18" w:rsidRDefault="00680C18" w:rsidP="00680C18">
      <w:pPr>
        <w:spacing w:after="120" w:line="240" w:lineRule="exact"/>
        <w:ind w:left="283" w:hanging="283"/>
        <w:jc w:val="both"/>
        <w:rPr>
          <w:rFonts w:ascii="FrankRuehl" w:hAnsi="FrankRuehl" w:cs="FrankRuehl"/>
          <w:rtl/>
        </w:rPr>
      </w:pPr>
      <w:r w:rsidRPr="00680C18">
        <w:rPr>
          <w:rFonts w:ascii="FrankRuehl" w:hAnsi="FrankRuehl" w:cs="FrankRuehl"/>
          <w:rtl/>
        </w:rPr>
        <w:t xml:space="preserve">חקיקה שאוזכרה: </w:t>
      </w:r>
    </w:p>
    <w:p w14:paraId="3D73D59F" w14:textId="77777777" w:rsidR="00680C18" w:rsidRPr="00680C18" w:rsidRDefault="00680C18" w:rsidP="00680C18">
      <w:pPr>
        <w:spacing w:after="120" w:line="240" w:lineRule="exact"/>
        <w:ind w:left="283" w:hanging="283"/>
        <w:jc w:val="both"/>
        <w:rPr>
          <w:rFonts w:ascii="FrankRuehl" w:hAnsi="FrankRuehl" w:cs="FrankRuehl"/>
          <w:rtl/>
        </w:rPr>
      </w:pPr>
      <w:hyperlink r:id="rId6" w:history="1">
        <w:r w:rsidRPr="00680C18">
          <w:rPr>
            <w:rFonts w:ascii="FrankRuehl" w:hAnsi="FrankRuehl" w:cs="FrankRuehl"/>
            <w:color w:val="0000FF"/>
            <w:u w:val="single"/>
            <w:rtl/>
          </w:rPr>
          <w:t>פקודת הסמים המסוכנים [נוסח חדש], תשל"ג-1973</w:t>
        </w:r>
      </w:hyperlink>
    </w:p>
    <w:p w14:paraId="1FD7187E" w14:textId="77777777" w:rsidR="00680C18" w:rsidRPr="00680C18" w:rsidRDefault="00680C18" w:rsidP="00680C18">
      <w:pPr>
        <w:spacing w:after="120" w:line="240" w:lineRule="exact"/>
        <w:ind w:left="283" w:hanging="283"/>
        <w:jc w:val="both"/>
        <w:rPr>
          <w:rFonts w:ascii="FrankRuehl" w:hAnsi="FrankRuehl" w:cs="FrankRuehl"/>
          <w:rtl/>
        </w:rPr>
      </w:pPr>
      <w:hyperlink r:id="rId7" w:history="1">
        <w:r w:rsidRPr="00680C18">
          <w:rPr>
            <w:rFonts w:ascii="FrankRuehl" w:hAnsi="FrankRuehl" w:cs="FrankRuehl"/>
            <w:color w:val="0000FF"/>
            <w:u w:val="single"/>
            <w:rtl/>
          </w:rPr>
          <w:t>חוק כרטיסי חיוב, תשמ"ו-1986</w:t>
        </w:r>
      </w:hyperlink>
    </w:p>
    <w:p w14:paraId="19D36A8C" w14:textId="77777777" w:rsidR="00680C18" w:rsidRPr="00680C18" w:rsidRDefault="00680C18" w:rsidP="00680C18">
      <w:pPr>
        <w:spacing w:after="120" w:line="240" w:lineRule="exact"/>
        <w:ind w:left="283" w:hanging="283"/>
        <w:jc w:val="both"/>
        <w:rPr>
          <w:rFonts w:ascii="FrankRuehl" w:hAnsi="FrankRuehl" w:cs="FrankRuehl"/>
          <w:rtl/>
        </w:rPr>
      </w:pPr>
      <w:hyperlink r:id="rId8" w:history="1">
        <w:r w:rsidRPr="00680C18">
          <w:rPr>
            <w:rFonts w:ascii="FrankRuehl" w:hAnsi="FrankRuehl" w:cs="FrankRuehl"/>
            <w:color w:val="0000FF"/>
            <w:u w:val="single"/>
            <w:rtl/>
          </w:rPr>
          <w:t>חוק העונשין, תשל"ז-1977</w:t>
        </w:r>
      </w:hyperlink>
      <w:r w:rsidRPr="00680C18">
        <w:rPr>
          <w:rFonts w:ascii="FrankRuehl" w:hAnsi="FrankRuehl" w:cs="FrankRuehl"/>
          <w:rtl/>
        </w:rPr>
        <w:t xml:space="preserve">: סע'  </w:t>
      </w:r>
      <w:hyperlink r:id="rId9" w:history="1">
        <w:r w:rsidRPr="00680C18">
          <w:rPr>
            <w:rFonts w:ascii="FrankRuehl" w:hAnsi="FrankRuehl" w:cs="FrankRuehl"/>
            <w:color w:val="0000FF"/>
            <w:u w:val="single"/>
            <w:rtl/>
          </w:rPr>
          <w:t>144</w:t>
        </w:r>
      </w:hyperlink>
    </w:p>
    <w:p w14:paraId="5EAB4F5B" w14:textId="77777777" w:rsidR="00680C18" w:rsidRPr="00680C18" w:rsidRDefault="00680C18" w:rsidP="00680C18">
      <w:pPr>
        <w:spacing w:after="120" w:line="240" w:lineRule="exact"/>
        <w:ind w:left="283" w:hanging="283"/>
        <w:jc w:val="both"/>
        <w:rPr>
          <w:rFonts w:ascii="FrankRuehl" w:hAnsi="FrankRuehl" w:cs="FrankRuehl"/>
          <w:rtl/>
        </w:rPr>
      </w:pPr>
    </w:p>
    <w:p w14:paraId="6D102F5F" w14:textId="77777777" w:rsidR="00680C18" w:rsidRPr="00680C18" w:rsidRDefault="00680C18" w:rsidP="00EF5E2F">
      <w:pPr>
        <w:spacing w:line="360" w:lineRule="auto"/>
        <w:jc w:val="both"/>
        <w:rPr>
          <w:rtl/>
        </w:rPr>
      </w:pPr>
      <w:bookmarkStart w:id="4" w:name="LawTable_End"/>
      <w:bookmarkEnd w:id="4"/>
    </w:p>
    <w:p w14:paraId="20F63D22" w14:textId="77777777" w:rsidR="00680C18" w:rsidRPr="00680C18" w:rsidRDefault="00680C18" w:rsidP="00EF5E2F">
      <w:pPr>
        <w:spacing w:line="360" w:lineRule="auto"/>
        <w:jc w:val="both"/>
        <w:rPr>
          <w:b/>
          <w:bCs/>
          <w:rtl/>
        </w:rPr>
      </w:pPr>
    </w:p>
    <w:p w14:paraId="2194114D" w14:textId="77777777" w:rsidR="00EF5E2F" w:rsidRPr="00680C18" w:rsidRDefault="00EF5E2F" w:rsidP="00EF5E2F">
      <w:pPr>
        <w:spacing w:line="360" w:lineRule="auto"/>
        <w:jc w:val="both"/>
        <w:rPr>
          <w:b/>
          <w:bCs/>
          <w:rtl/>
        </w:rPr>
      </w:pPr>
    </w:p>
    <w:p w14:paraId="4868898B" w14:textId="77777777" w:rsidR="009462EB" w:rsidRDefault="009462EB" w:rsidP="00EF5E2F">
      <w:pPr>
        <w:spacing w:line="360" w:lineRule="auto"/>
        <w:jc w:val="both"/>
        <w:rPr>
          <w:rFonts w:hint="cs"/>
          <w:rtl/>
        </w:rPr>
      </w:pPr>
    </w:p>
    <w:p w14:paraId="6D7179C7" w14:textId="77777777" w:rsidR="00680C18" w:rsidRDefault="00680C18" w:rsidP="00EF5E2F">
      <w:pPr>
        <w:spacing w:line="360" w:lineRule="auto"/>
        <w:jc w:val="both"/>
        <w:rPr>
          <w:rFonts w:hint="cs"/>
          <w:rtl/>
        </w:rPr>
      </w:pPr>
    </w:p>
    <w:p w14:paraId="3559B0CB" w14:textId="77777777" w:rsidR="00680C18" w:rsidRDefault="00680C18" w:rsidP="00EF5E2F">
      <w:pPr>
        <w:spacing w:line="360" w:lineRule="auto"/>
        <w:jc w:val="both"/>
        <w:rPr>
          <w:rFonts w:hint="cs"/>
          <w:rtl/>
        </w:rPr>
      </w:pPr>
    </w:p>
    <w:p w14:paraId="4CE02BFE" w14:textId="77777777" w:rsidR="00680C18" w:rsidRDefault="00680C18" w:rsidP="00EF5E2F">
      <w:pPr>
        <w:spacing w:line="360" w:lineRule="auto"/>
        <w:jc w:val="both"/>
        <w:rPr>
          <w:rFonts w:hint="cs"/>
          <w:rtl/>
        </w:rPr>
      </w:pPr>
    </w:p>
    <w:p w14:paraId="4F049DB8" w14:textId="77777777" w:rsidR="00680C18" w:rsidRDefault="00680C18" w:rsidP="00EF5E2F">
      <w:pPr>
        <w:spacing w:line="360" w:lineRule="auto"/>
        <w:jc w:val="both"/>
        <w:rPr>
          <w:rFonts w:hint="cs"/>
          <w:rtl/>
        </w:rPr>
      </w:pPr>
    </w:p>
    <w:p w14:paraId="7F236BA4" w14:textId="77777777" w:rsidR="00680C18" w:rsidRPr="009462EB" w:rsidRDefault="00680C18" w:rsidP="00EF5E2F">
      <w:pPr>
        <w:spacing w:line="360" w:lineRule="auto"/>
        <w:jc w:val="both"/>
        <w:rPr>
          <w:rFonts w:hint="cs"/>
          <w:rtl/>
        </w:rPr>
      </w:pPr>
    </w:p>
    <w:p w14:paraId="0CE55D94" w14:textId="77777777" w:rsidR="009462EB" w:rsidRPr="009462EB" w:rsidRDefault="009462EB" w:rsidP="00EF5E2F">
      <w:pPr>
        <w:spacing w:line="360" w:lineRule="auto"/>
        <w:jc w:val="both"/>
        <w:rPr>
          <w:b/>
          <w:bCs/>
          <w:rtl/>
        </w:rPr>
      </w:pPr>
    </w:p>
    <w:p w14:paraId="5643B8ED" w14:textId="77777777" w:rsidR="00EF5E2F" w:rsidRPr="009462EB" w:rsidRDefault="00EF5E2F" w:rsidP="00EF5E2F">
      <w:pPr>
        <w:spacing w:line="360" w:lineRule="auto"/>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5E2F" w:rsidRPr="004437A8" w14:paraId="220766A1" w14:textId="77777777" w:rsidTr="00EF5E2F">
        <w:trPr>
          <w:trHeight w:val="355"/>
          <w:jc w:val="center"/>
        </w:trPr>
        <w:tc>
          <w:tcPr>
            <w:tcW w:w="8820" w:type="dxa"/>
            <w:tcBorders>
              <w:top w:val="nil"/>
              <w:left w:val="nil"/>
              <w:bottom w:val="nil"/>
              <w:right w:val="nil"/>
            </w:tcBorders>
            <w:shd w:val="clear" w:color="auto" w:fill="auto"/>
          </w:tcPr>
          <w:p w14:paraId="7F1A44D8" w14:textId="77777777" w:rsidR="009462EB" w:rsidRPr="009462EB" w:rsidRDefault="009462EB" w:rsidP="009462EB">
            <w:pPr>
              <w:spacing w:line="360" w:lineRule="auto"/>
              <w:jc w:val="center"/>
              <w:rPr>
                <w:rFonts w:ascii="Arial" w:hAnsi="Arial" w:cs="FrankRuehl"/>
                <w:b/>
                <w:bCs/>
                <w:sz w:val="32"/>
                <w:szCs w:val="32"/>
                <w:u w:val="single"/>
                <w:rtl/>
              </w:rPr>
            </w:pPr>
            <w:bookmarkStart w:id="5" w:name="PsakDin" w:colFirst="0" w:colLast="0"/>
            <w:r w:rsidRPr="009462EB">
              <w:rPr>
                <w:rFonts w:ascii="Arial" w:hAnsi="Arial" w:cs="FrankRuehl"/>
                <w:b/>
                <w:bCs/>
                <w:sz w:val="32"/>
                <w:szCs w:val="32"/>
                <w:u w:val="single"/>
                <w:rtl/>
              </w:rPr>
              <w:t>גזר דין</w:t>
            </w:r>
          </w:p>
          <w:p w14:paraId="2DD01020" w14:textId="77777777" w:rsidR="00EF5E2F" w:rsidRPr="009462EB" w:rsidRDefault="00EF5E2F" w:rsidP="009462EB">
            <w:pPr>
              <w:spacing w:line="360" w:lineRule="auto"/>
              <w:jc w:val="center"/>
              <w:rPr>
                <w:rFonts w:ascii="Arial" w:hAnsi="Arial" w:cs="FrankRuehl"/>
                <w:b/>
                <w:bCs/>
                <w:sz w:val="32"/>
                <w:szCs w:val="32"/>
                <w:u w:val="single"/>
                <w:rtl/>
              </w:rPr>
            </w:pPr>
          </w:p>
        </w:tc>
      </w:tr>
      <w:bookmarkEnd w:id="5"/>
    </w:tbl>
    <w:p w14:paraId="10F90183" w14:textId="77777777" w:rsidR="00EF5E2F" w:rsidRPr="004437A8" w:rsidRDefault="00EF5E2F" w:rsidP="00EF5E2F">
      <w:pPr>
        <w:spacing w:line="360" w:lineRule="auto"/>
        <w:jc w:val="both"/>
        <w:rPr>
          <w:rFonts w:ascii="Arial" w:hAnsi="Arial"/>
          <w:b/>
          <w:bCs/>
          <w:rtl/>
        </w:rPr>
      </w:pPr>
    </w:p>
    <w:p w14:paraId="3BBBBBF5" w14:textId="77777777" w:rsidR="00EF5E2F" w:rsidRPr="004437A8" w:rsidRDefault="00EF5E2F" w:rsidP="00EF5E2F">
      <w:pPr>
        <w:spacing w:line="360" w:lineRule="auto"/>
        <w:jc w:val="both"/>
        <w:rPr>
          <w:rFonts w:ascii="Arial" w:hAnsi="Arial"/>
          <w:b/>
          <w:bCs/>
          <w:rtl/>
        </w:rPr>
      </w:pPr>
      <w:bookmarkStart w:id="6" w:name="ABSTRACT_START"/>
      <w:bookmarkEnd w:id="6"/>
    </w:p>
    <w:p w14:paraId="2C2676C7" w14:textId="77777777" w:rsidR="00EF5E2F" w:rsidRPr="004437A8" w:rsidRDefault="00EF5E2F" w:rsidP="00EF5E2F">
      <w:pPr>
        <w:spacing w:line="360" w:lineRule="auto"/>
        <w:jc w:val="both"/>
        <w:rPr>
          <w:b/>
          <w:bCs/>
          <w:rtl/>
        </w:rPr>
      </w:pPr>
      <w:r w:rsidRPr="004437A8">
        <w:rPr>
          <w:rFonts w:hint="cs"/>
          <w:b/>
          <w:bCs/>
          <w:rtl/>
        </w:rPr>
        <w:t>כתב האישום בו הורשע הנאשם על פי הודאתו, מונה שלושה פרטי אישום.</w:t>
      </w:r>
    </w:p>
    <w:p w14:paraId="5AA782CA" w14:textId="77777777" w:rsidR="00EF5E2F" w:rsidRPr="004437A8" w:rsidRDefault="00EF5E2F" w:rsidP="00EF5E2F">
      <w:pPr>
        <w:spacing w:line="360" w:lineRule="auto"/>
        <w:jc w:val="both"/>
        <w:rPr>
          <w:b/>
          <w:bCs/>
          <w:rtl/>
        </w:rPr>
      </w:pPr>
      <w:r w:rsidRPr="004437A8">
        <w:rPr>
          <w:rFonts w:hint="cs"/>
          <w:b/>
          <w:bCs/>
          <w:rtl/>
        </w:rPr>
        <w:t xml:space="preserve">בפרט האישום הראשון הורשע הנאשם בעבירות של ייבוא סם מוסכן, החזקת סם מסוכן שלא לצריכה עצמית וניסיון לסחר בסמים מסוכנים. </w:t>
      </w:r>
    </w:p>
    <w:p w14:paraId="675158B2" w14:textId="77777777" w:rsidR="00EF5E2F" w:rsidRPr="004437A8" w:rsidRDefault="00EF5E2F" w:rsidP="00EF5E2F">
      <w:pPr>
        <w:spacing w:line="360" w:lineRule="auto"/>
        <w:jc w:val="both"/>
        <w:rPr>
          <w:b/>
          <w:bCs/>
          <w:rtl/>
        </w:rPr>
      </w:pPr>
      <w:r w:rsidRPr="004437A8">
        <w:rPr>
          <w:rFonts w:hint="cs"/>
          <w:b/>
          <w:bCs/>
          <w:rtl/>
        </w:rPr>
        <w:t>הנאשם הזמין באמצעות רשת האינטרנט מגורם שזהותו אינה ידועה 0.92 סם מסוכן מסוג קנאביס. במועד נוסף, הזמין באמצעות רשת האינטרנט 3.94 גרם מסם זה, על מנת לייבאו אל ביתו.</w:t>
      </w:r>
    </w:p>
    <w:p w14:paraId="36C49249" w14:textId="77777777" w:rsidR="00EF5E2F" w:rsidRPr="004437A8" w:rsidRDefault="00EF5E2F" w:rsidP="00EF5E2F">
      <w:pPr>
        <w:spacing w:line="360" w:lineRule="auto"/>
        <w:jc w:val="both"/>
        <w:rPr>
          <w:b/>
          <w:bCs/>
          <w:rtl/>
        </w:rPr>
      </w:pPr>
      <w:bookmarkStart w:id="7" w:name="ABSTRACT_END"/>
      <w:bookmarkEnd w:id="7"/>
    </w:p>
    <w:p w14:paraId="2E2CCA65" w14:textId="77777777" w:rsidR="00EF5E2F" w:rsidRPr="004437A8" w:rsidRDefault="00EF5E2F" w:rsidP="00EF5E2F">
      <w:pPr>
        <w:spacing w:line="360" w:lineRule="auto"/>
        <w:jc w:val="both"/>
        <w:rPr>
          <w:b/>
          <w:bCs/>
          <w:rtl/>
        </w:rPr>
      </w:pPr>
      <w:r w:rsidRPr="004437A8">
        <w:rPr>
          <w:rFonts w:hint="cs"/>
          <w:b/>
          <w:bCs/>
          <w:rtl/>
        </w:rPr>
        <w:t>ביום 30/11/14, בהתאם להזמנת הנאשם, הגיע מספרד, המשלוח הראשון למסוף הדואר האווירי בנתב"ג במעטפה הממוענת אל הנאשם.</w:t>
      </w:r>
    </w:p>
    <w:p w14:paraId="075D504C" w14:textId="77777777" w:rsidR="00EF5E2F" w:rsidRPr="004437A8" w:rsidRDefault="00EF5E2F" w:rsidP="00EF5E2F">
      <w:pPr>
        <w:spacing w:line="360" w:lineRule="auto"/>
        <w:jc w:val="both"/>
        <w:rPr>
          <w:b/>
          <w:bCs/>
          <w:rtl/>
        </w:rPr>
      </w:pPr>
      <w:r w:rsidRPr="004437A8">
        <w:rPr>
          <w:rFonts w:hint="cs"/>
          <w:b/>
          <w:bCs/>
          <w:rtl/>
        </w:rPr>
        <w:t xml:space="preserve">ביום 7/12/14, בהתאם להזמנת הנאשם, הגיע מקנדה המשלוח השני למסוף הדואר האווירי בנתב"ג במעטפה הממוענת אל הנאשם. כמצויין בכתב האישום, הנאשם ייבא סמים אלה לצרכי מסחר. </w:t>
      </w:r>
    </w:p>
    <w:p w14:paraId="21DE31A7" w14:textId="77777777" w:rsidR="00EF5E2F" w:rsidRPr="004437A8" w:rsidRDefault="00EF5E2F" w:rsidP="00EF5E2F">
      <w:pPr>
        <w:spacing w:line="360" w:lineRule="auto"/>
        <w:jc w:val="both"/>
        <w:rPr>
          <w:b/>
          <w:bCs/>
          <w:rtl/>
        </w:rPr>
      </w:pPr>
      <w:r w:rsidRPr="004437A8">
        <w:rPr>
          <w:rFonts w:hint="cs"/>
          <w:b/>
          <w:bCs/>
          <w:rtl/>
        </w:rPr>
        <w:t xml:space="preserve">ביום 4/12/14 החזיק הנאשם בחדרו שבבית הוריו 1.86 גרם סם מסוג קנאביס וכמצויין בכתב האישום </w:t>
      </w:r>
      <w:r w:rsidRPr="004437A8">
        <w:rPr>
          <w:b/>
          <w:bCs/>
          <w:rtl/>
        </w:rPr>
        <w:t>–</w:t>
      </w:r>
      <w:r w:rsidRPr="004437A8">
        <w:rPr>
          <w:rFonts w:hint="cs"/>
          <w:b/>
          <w:bCs/>
          <w:rtl/>
        </w:rPr>
        <w:t xml:space="preserve"> שלא לצריכתו העצמית.</w:t>
      </w:r>
    </w:p>
    <w:p w14:paraId="6423966D" w14:textId="77777777" w:rsidR="00EF5E2F" w:rsidRPr="004437A8" w:rsidRDefault="00EF5E2F" w:rsidP="00EF5E2F">
      <w:pPr>
        <w:spacing w:line="360" w:lineRule="auto"/>
        <w:jc w:val="both"/>
        <w:rPr>
          <w:b/>
          <w:bCs/>
          <w:rtl/>
        </w:rPr>
      </w:pPr>
    </w:p>
    <w:p w14:paraId="444ECDBB" w14:textId="77777777" w:rsidR="00EF5E2F" w:rsidRPr="004437A8" w:rsidRDefault="00EF5E2F" w:rsidP="00EF5E2F">
      <w:pPr>
        <w:spacing w:line="360" w:lineRule="auto"/>
        <w:jc w:val="both"/>
        <w:rPr>
          <w:b/>
          <w:bCs/>
          <w:rtl/>
        </w:rPr>
      </w:pPr>
      <w:r w:rsidRPr="004437A8">
        <w:rPr>
          <w:rFonts w:hint="cs"/>
          <w:b/>
          <w:bCs/>
          <w:rtl/>
        </w:rPr>
        <w:t xml:space="preserve">במספר מועדים במהלך החודשים אוקטובר </w:t>
      </w:r>
      <w:r w:rsidRPr="004437A8">
        <w:rPr>
          <w:b/>
          <w:bCs/>
          <w:rtl/>
        </w:rPr>
        <w:t>–</w:t>
      </w:r>
      <w:r w:rsidRPr="004437A8">
        <w:rPr>
          <w:rFonts w:hint="cs"/>
          <w:b/>
          <w:bCs/>
          <w:rtl/>
        </w:rPr>
        <w:t xml:space="preserve"> נובמבר 2014, ניסה הנאשם למכור סמים מסוכנים מסוג קנאביס, אותם ייבא לישראל, בכמות של גרמים בודדים, לאנשים שונים, שזהותם אינה ידועה. </w:t>
      </w:r>
    </w:p>
    <w:p w14:paraId="1E375B9F" w14:textId="77777777" w:rsidR="00EF5E2F" w:rsidRPr="004437A8" w:rsidRDefault="00EF5E2F" w:rsidP="00EF5E2F">
      <w:pPr>
        <w:spacing w:line="360" w:lineRule="auto"/>
        <w:jc w:val="both"/>
        <w:rPr>
          <w:b/>
          <w:bCs/>
          <w:rtl/>
        </w:rPr>
      </w:pPr>
    </w:p>
    <w:p w14:paraId="4CC2B0B0" w14:textId="77777777" w:rsidR="00EF5E2F" w:rsidRPr="004437A8" w:rsidRDefault="00EF5E2F" w:rsidP="00EF5E2F">
      <w:pPr>
        <w:spacing w:line="360" w:lineRule="auto"/>
        <w:jc w:val="both"/>
        <w:rPr>
          <w:b/>
          <w:bCs/>
          <w:rtl/>
        </w:rPr>
      </w:pPr>
      <w:r w:rsidRPr="004437A8">
        <w:rPr>
          <w:rFonts w:hint="cs"/>
          <w:b/>
          <w:bCs/>
          <w:rtl/>
        </w:rPr>
        <w:t>בפרט האישום השני הורשע הנאשם בעבירות של הונאה בכרטיס חיוב (מספר עבירות), קבלת דבר במרמה (מספר עבירות), גניבת כרטיס חיוב (ריבוי עבירות) וניסיון לקבלת דבר במרמה (מספר עבירות).</w:t>
      </w:r>
    </w:p>
    <w:p w14:paraId="6401262E" w14:textId="77777777" w:rsidR="00EF5E2F" w:rsidRPr="004437A8" w:rsidRDefault="00EF5E2F" w:rsidP="00EF5E2F">
      <w:pPr>
        <w:spacing w:line="360" w:lineRule="auto"/>
        <w:jc w:val="both"/>
        <w:rPr>
          <w:b/>
          <w:bCs/>
          <w:rtl/>
        </w:rPr>
      </w:pPr>
    </w:p>
    <w:p w14:paraId="1B228F2D" w14:textId="77777777" w:rsidR="00EF5E2F" w:rsidRPr="004437A8" w:rsidRDefault="00EF5E2F" w:rsidP="00EF5E2F">
      <w:pPr>
        <w:spacing w:line="360" w:lineRule="auto"/>
        <w:jc w:val="both"/>
        <w:rPr>
          <w:b/>
          <w:bCs/>
          <w:rtl/>
        </w:rPr>
      </w:pPr>
      <w:r w:rsidRPr="004437A8">
        <w:rPr>
          <w:rFonts w:hint="cs"/>
          <w:b/>
          <w:bCs/>
          <w:rtl/>
        </w:rPr>
        <w:t>במועד שאינו ידוע , אך אינו מאוחר מיום 4/12/14 החזיק הנאשם בפרטיהם של כשלושים כרטיסי אשראי, שלא בהסכמת בעליהם.</w:t>
      </w:r>
    </w:p>
    <w:p w14:paraId="17DB6A5F" w14:textId="77777777" w:rsidR="00EF5E2F" w:rsidRPr="004437A8" w:rsidRDefault="00EF5E2F" w:rsidP="00EF5E2F">
      <w:pPr>
        <w:spacing w:line="360" w:lineRule="auto"/>
        <w:jc w:val="both"/>
        <w:rPr>
          <w:b/>
          <w:bCs/>
          <w:rtl/>
        </w:rPr>
      </w:pPr>
    </w:p>
    <w:p w14:paraId="578C7AC1" w14:textId="77777777" w:rsidR="00EF5E2F" w:rsidRPr="004437A8" w:rsidRDefault="00EF5E2F" w:rsidP="00EF5E2F">
      <w:pPr>
        <w:spacing w:line="360" w:lineRule="auto"/>
        <w:jc w:val="both"/>
        <w:rPr>
          <w:b/>
          <w:bCs/>
          <w:rtl/>
        </w:rPr>
      </w:pPr>
      <w:r w:rsidRPr="004437A8">
        <w:rPr>
          <w:rFonts w:hint="cs"/>
          <w:b/>
          <w:bCs/>
          <w:rtl/>
        </w:rPr>
        <w:lastRenderedPageBreak/>
        <w:t xml:space="preserve">במספר מועדים במהלך החודשים יולי </w:t>
      </w:r>
      <w:r w:rsidRPr="004437A8">
        <w:rPr>
          <w:b/>
          <w:bCs/>
          <w:rtl/>
        </w:rPr>
        <w:t>–</w:t>
      </w:r>
      <w:r w:rsidRPr="004437A8">
        <w:rPr>
          <w:rFonts w:hint="cs"/>
          <w:b/>
          <w:bCs/>
          <w:rtl/>
        </w:rPr>
        <w:t xml:space="preserve"> אוגוסט 2014, ביצע הנאשם באמצעות רשת האינטרנט, רכישות בסכום כולל העולה על 2000 דולר, באמצעות כרטיסי האשראי האמורים השייכים לאנשים שזהותם אינה ידועה, אך כאלה שלא נתנו הסכמתם לשימוש בכרטיסי האשראי.</w:t>
      </w:r>
    </w:p>
    <w:p w14:paraId="434E1973" w14:textId="77777777" w:rsidR="00EF5E2F" w:rsidRPr="004437A8" w:rsidRDefault="00EF5E2F" w:rsidP="00EF5E2F">
      <w:pPr>
        <w:spacing w:line="360" w:lineRule="auto"/>
        <w:jc w:val="both"/>
        <w:rPr>
          <w:b/>
          <w:bCs/>
          <w:rtl/>
        </w:rPr>
      </w:pPr>
    </w:p>
    <w:p w14:paraId="26333ABA" w14:textId="77777777" w:rsidR="00EF5E2F" w:rsidRPr="004437A8" w:rsidRDefault="00EF5E2F" w:rsidP="00EF5E2F">
      <w:pPr>
        <w:spacing w:line="360" w:lineRule="auto"/>
        <w:jc w:val="both"/>
        <w:rPr>
          <w:b/>
          <w:bCs/>
          <w:rtl/>
        </w:rPr>
      </w:pPr>
      <w:r w:rsidRPr="004437A8">
        <w:rPr>
          <w:rFonts w:hint="cs"/>
          <w:b/>
          <w:bCs/>
          <w:rtl/>
        </w:rPr>
        <w:t>בחלק מן ההזדמנויות ולאחר שהמוצרים שרכש הגיעו לידיו של הנאשם, קיבל בית העסק ממנו רכש הנאשם את המוצרים, הודעה מחברת הסליקה "פייפאל" על ביטול העיסקאות.</w:t>
      </w:r>
    </w:p>
    <w:p w14:paraId="1660C545" w14:textId="77777777" w:rsidR="00EF5E2F" w:rsidRPr="004437A8" w:rsidRDefault="00EF5E2F" w:rsidP="00EF5E2F">
      <w:pPr>
        <w:spacing w:line="360" w:lineRule="auto"/>
        <w:jc w:val="both"/>
        <w:rPr>
          <w:b/>
          <w:bCs/>
          <w:rtl/>
        </w:rPr>
      </w:pPr>
      <w:r w:rsidRPr="004437A8">
        <w:rPr>
          <w:rFonts w:hint="cs"/>
          <w:b/>
          <w:bCs/>
          <w:rtl/>
        </w:rPr>
        <w:t>הנאשם השיב לבית העסק את מרבית המוצרים שהגיעו לידיו.</w:t>
      </w:r>
    </w:p>
    <w:p w14:paraId="197C976C" w14:textId="77777777" w:rsidR="00EF5E2F" w:rsidRPr="004437A8" w:rsidRDefault="00EF5E2F" w:rsidP="00EF5E2F">
      <w:pPr>
        <w:spacing w:line="360" w:lineRule="auto"/>
        <w:jc w:val="both"/>
        <w:rPr>
          <w:b/>
          <w:bCs/>
          <w:rtl/>
        </w:rPr>
      </w:pPr>
    </w:p>
    <w:p w14:paraId="5BC9DC48" w14:textId="77777777" w:rsidR="00EF5E2F" w:rsidRPr="004437A8" w:rsidRDefault="00EF5E2F" w:rsidP="00EF5E2F">
      <w:pPr>
        <w:spacing w:line="360" w:lineRule="auto"/>
        <w:jc w:val="both"/>
        <w:rPr>
          <w:b/>
          <w:bCs/>
          <w:rtl/>
        </w:rPr>
      </w:pPr>
      <w:r w:rsidRPr="004437A8">
        <w:rPr>
          <w:rFonts w:hint="cs"/>
          <w:b/>
          <w:bCs/>
          <w:rtl/>
        </w:rPr>
        <w:t xml:space="preserve">בשני מועדים במהלך החודשים יולי </w:t>
      </w:r>
      <w:r w:rsidRPr="004437A8">
        <w:rPr>
          <w:b/>
          <w:bCs/>
          <w:rtl/>
        </w:rPr>
        <w:t>–</w:t>
      </w:r>
      <w:r w:rsidRPr="004437A8">
        <w:rPr>
          <w:rFonts w:hint="cs"/>
          <w:b/>
          <w:bCs/>
          <w:rtl/>
        </w:rPr>
        <w:t xml:space="preserve"> אוגוסט 2014, הזמין הנאשם באמצעות רשת האינטרנט מחברת "בימות" ארבעה מינויים למשחקי הכדורגל של קבוצת בית"ר ירושלים בעלות כוללת של 3500 ₪ וזאת באמצעות כרטיסי אשראי השייכים לאנשים שזהותם אינה ידועה למאשימה ואשר לא נתנו הסכמתם לשימוש בכרטיסים. </w:t>
      </w:r>
    </w:p>
    <w:p w14:paraId="6A148C06" w14:textId="77777777" w:rsidR="00EF5E2F" w:rsidRPr="004437A8" w:rsidRDefault="00EF5E2F" w:rsidP="00EF5E2F">
      <w:pPr>
        <w:spacing w:line="360" w:lineRule="auto"/>
        <w:jc w:val="both"/>
        <w:rPr>
          <w:b/>
          <w:bCs/>
          <w:rtl/>
        </w:rPr>
      </w:pPr>
      <w:r w:rsidRPr="004437A8">
        <w:rPr>
          <w:rFonts w:hint="cs"/>
          <w:b/>
          <w:bCs/>
          <w:rtl/>
        </w:rPr>
        <w:t>הנאשם ביקש מאביו לנסוע לקופות המכירה של החברה על מנת ליטול משם את המינויים, אך אביו של הנאשם נמנע מלעשות כן.</w:t>
      </w:r>
    </w:p>
    <w:p w14:paraId="314CA22A" w14:textId="77777777" w:rsidR="00EF5E2F" w:rsidRPr="004437A8" w:rsidRDefault="00EF5E2F" w:rsidP="00EF5E2F">
      <w:pPr>
        <w:spacing w:line="360" w:lineRule="auto"/>
        <w:jc w:val="both"/>
        <w:rPr>
          <w:b/>
          <w:bCs/>
          <w:rtl/>
        </w:rPr>
      </w:pPr>
    </w:p>
    <w:p w14:paraId="63F5F2E2" w14:textId="77777777" w:rsidR="00EF5E2F" w:rsidRPr="004437A8" w:rsidRDefault="00EF5E2F" w:rsidP="00EF5E2F">
      <w:pPr>
        <w:spacing w:line="360" w:lineRule="auto"/>
        <w:jc w:val="both"/>
        <w:rPr>
          <w:b/>
          <w:bCs/>
          <w:rtl/>
        </w:rPr>
      </w:pPr>
    </w:p>
    <w:p w14:paraId="6D73A8D5" w14:textId="77777777" w:rsidR="00EF5E2F" w:rsidRPr="004437A8" w:rsidRDefault="00EF5E2F" w:rsidP="00EF5E2F">
      <w:pPr>
        <w:spacing w:line="360" w:lineRule="auto"/>
        <w:jc w:val="both"/>
        <w:rPr>
          <w:b/>
          <w:bCs/>
          <w:rtl/>
        </w:rPr>
      </w:pPr>
      <w:r w:rsidRPr="004437A8">
        <w:rPr>
          <w:rFonts w:hint="cs"/>
          <w:b/>
          <w:bCs/>
          <w:rtl/>
        </w:rPr>
        <w:t>בפרט האישום השלישי הורשע הנאשם בעבירות של גניבה, החזקת נשק ומרמה והפרת אמונים.</w:t>
      </w:r>
    </w:p>
    <w:p w14:paraId="0920E054" w14:textId="77777777" w:rsidR="00EF5E2F" w:rsidRPr="004437A8" w:rsidRDefault="00EF5E2F" w:rsidP="00EF5E2F">
      <w:pPr>
        <w:spacing w:line="360" w:lineRule="auto"/>
        <w:jc w:val="both"/>
        <w:rPr>
          <w:b/>
          <w:bCs/>
          <w:rtl/>
        </w:rPr>
      </w:pPr>
    </w:p>
    <w:p w14:paraId="4D4AAE30" w14:textId="77777777" w:rsidR="00EF5E2F" w:rsidRPr="004437A8" w:rsidRDefault="00EF5E2F" w:rsidP="00EF5E2F">
      <w:pPr>
        <w:spacing w:line="360" w:lineRule="auto"/>
        <w:jc w:val="both"/>
        <w:rPr>
          <w:b/>
          <w:bCs/>
          <w:rtl/>
        </w:rPr>
      </w:pPr>
      <w:r w:rsidRPr="004437A8">
        <w:rPr>
          <w:rFonts w:hint="cs"/>
          <w:b/>
          <w:bCs/>
          <w:rtl/>
        </w:rPr>
        <w:t>במועד שאינו ידוע, אך אינו מאוחר מיום 4/12/14, נטל הנאשם מפלוגת מג"ב בה שרת אותה עת שלושה רימוני הלם ולקחם לביתו.</w:t>
      </w:r>
    </w:p>
    <w:p w14:paraId="45093FB4" w14:textId="77777777" w:rsidR="00EF5E2F" w:rsidRPr="004437A8" w:rsidRDefault="00EF5E2F" w:rsidP="00EF5E2F">
      <w:pPr>
        <w:spacing w:line="360" w:lineRule="auto"/>
        <w:jc w:val="both"/>
        <w:rPr>
          <w:b/>
          <w:bCs/>
          <w:rtl/>
        </w:rPr>
      </w:pPr>
    </w:p>
    <w:p w14:paraId="0EDDB52F" w14:textId="77777777" w:rsidR="00EF5E2F" w:rsidRPr="004437A8" w:rsidRDefault="00EF5E2F" w:rsidP="00EF5E2F">
      <w:pPr>
        <w:spacing w:line="360" w:lineRule="auto"/>
        <w:jc w:val="both"/>
        <w:rPr>
          <w:b/>
          <w:bCs/>
          <w:rtl/>
        </w:rPr>
      </w:pPr>
      <w:r w:rsidRPr="004437A8">
        <w:rPr>
          <w:rFonts w:hint="cs"/>
          <w:b/>
          <w:bCs/>
          <w:rtl/>
        </w:rPr>
        <w:t xml:space="preserve">התביעה עתרה כי העונש שייגזר לנאשם יהלום את חומרת מעשיו, את התחכום והתכנון שקדמו להם ואת היותם מעשים חוזרים ושלא בגדר מעידה חד פעמית. התביעה הדגישה  את הערכים החברתיים שנפגעו וציינה כי לטעמה יש לקבוע לכל פרט אישום מתחם ענישה נפרד. </w:t>
      </w:r>
    </w:p>
    <w:p w14:paraId="6A7C88EA" w14:textId="77777777" w:rsidR="00EF5E2F" w:rsidRPr="004437A8" w:rsidRDefault="00EF5E2F" w:rsidP="00EF5E2F">
      <w:pPr>
        <w:spacing w:line="360" w:lineRule="auto"/>
        <w:jc w:val="both"/>
        <w:rPr>
          <w:b/>
          <w:bCs/>
          <w:rtl/>
        </w:rPr>
      </w:pPr>
      <w:r w:rsidRPr="004437A8">
        <w:rPr>
          <w:rFonts w:hint="cs"/>
          <w:b/>
          <w:bCs/>
          <w:rtl/>
        </w:rPr>
        <w:t>התביעה הדגישה , כאמור את התחכום והתכנון, ואת המעשים החוזרים והנשנים של הנאשם בפרטי האישום הראשון והשני וציינה כי בכל הנוגע לפרט האישום השלישי, מדובר בניצול תפקידו של הנאשם כשוטר מג"ב לצורך ביצוע העבירה.</w:t>
      </w:r>
    </w:p>
    <w:p w14:paraId="469D65BB" w14:textId="77777777" w:rsidR="00EF5E2F" w:rsidRPr="004437A8" w:rsidRDefault="00EF5E2F" w:rsidP="00EF5E2F">
      <w:pPr>
        <w:spacing w:line="360" w:lineRule="auto"/>
        <w:jc w:val="both"/>
        <w:rPr>
          <w:b/>
          <w:bCs/>
          <w:rtl/>
        </w:rPr>
      </w:pPr>
      <w:r w:rsidRPr="004437A8">
        <w:rPr>
          <w:rFonts w:hint="cs"/>
          <w:b/>
          <w:bCs/>
          <w:rtl/>
        </w:rPr>
        <w:t>בפרטה את טיב הערכים החברתיים המוגנים שנפגעו, בכל פרט אישום, ציינה התביעה כי אלה מחייבים ענישה מחמירה שתהלום אף את יסוד ההרתעה.</w:t>
      </w:r>
    </w:p>
    <w:p w14:paraId="1F547FEB" w14:textId="77777777" w:rsidR="00EF5E2F" w:rsidRPr="004437A8" w:rsidRDefault="00EF5E2F" w:rsidP="00EF5E2F">
      <w:pPr>
        <w:spacing w:line="360" w:lineRule="auto"/>
        <w:jc w:val="both"/>
        <w:rPr>
          <w:b/>
          <w:bCs/>
          <w:rtl/>
        </w:rPr>
      </w:pPr>
      <w:r w:rsidRPr="004437A8">
        <w:rPr>
          <w:rFonts w:hint="cs"/>
          <w:b/>
          <w:bCs/>
          <w:rtl/>
        </w:rPr>
        <w:t xml:space="preserve">התביעה הציגה אסופת פסיקה על מנת לתמוך בטיעוניה. </w:t>
      </w:r>
    </w:p>
    <w:p w14:paraId="07BC0AB4" w14:textId="77777777" w:rsidR="00EF5E2F" w:rsidRPr="004437A8" w:rsidRDefault="00EF5E2F" w:rsidP="00EF5E2F">
      <w:pPr>
        <w:spacing w:line="360" w:lineRule="auto"/>
        <w:jc w:val="both"/>
        <w:rPr>
          <w:b/>
          <w:bCs/>
          <w:rtl/>
        </w:rPr>
      </w:pPr>
      <w:r w:rsidRPr="004437A8">
        <w:rPr>
          <w:rFonts w:hint="cs"/>
          <w:b/>
          <w:bCs/>
          <w:rtl/>
        </w:rPr>
        <w:t xml:space="preserve">התביעה ערה להודאתו של הנאשם באשמות ולחיסכון בזמן שיפוטי שהיה בכך ולכך יש לטעמה ליתן משקל. היא סבורה כי אף לאמור בתסקיר שירות המבחן יש ליתן משקל, אולם אין בו כדי להביא לחריגה ממתחם הענישה, מאחר שאין בו כדי לגלות הליך שיקומי ממשי. </w:t>
      </w:r>
    </w:p>
    <w:p w14:paraId="53F354EF" w14:textId="77777777" w:rsidR="00EF5E2F" w:rsidRPr="004437A8" w:rsidRDefault="00EF5E2F" w:rsidP="00EF5E2F">
      <w:pPr>
        <w:spacing w:line="360" w:lineRule="auto"/>
        <w:jc w:val="both"/>
        <w:rPr>
          <w:b/>
          <w:bCs/>
          <w:rtl/>
        </w:rPr>
      </w:pPr>
      <w:r w:rsidRPr="004437A8">
        <w:rPr>
          <w:rFonts w:hint="cs"/>
          <w:b/>
          <w:bCs/>
          <w:rtl/>
        </w:rPr>
        <w:t xml:space="preserve">חרף האמור לעיל, הציגה התביעה מתחם ענישה אחד ולטעמה הוא נע בין 6 חודשי מאסר בפועל שיכול וירוצו בדרך של עבודות שירות לבין 12 חודשי מאסר בפועל. </w:t>
      </w:r>
    </w:p>
    <w:p w14:paraId="390E41D8" w14:textId="77777777" w:rsidR="00EF5E2F" w:rsidRPr="004437A8" w:rsidRDefault="00EF5E2F" w:rsidP="00EF5E2F">
      <w:pPr>
        <w:spacing w:line="360" w:lineRule="auto"/>
        <w:jc w:val="both"/>
        <w:rPr>
          <w:b/>
          <w:bCs/>
          <w:rtl/>
        </w:rPr>
      </w:pPr>
    </w:p>
    <w:p w14:paraId="7300E052" w14:textId="77777777" w:rsidR="00EF5E2F" w:rsidRPr="004437A8" w:rsidRDefault="00EF5E2F" w:rsidP="00EF5E2F">
      <w:pPr>
        <w:spacing w:line="360" w:lineRule="auto"/>
        <w:jc w:val="both"/>
        <w:rPr>
          <w:b/>
          <w:bCs/>
          <w:rtl/>
        </w:rPr>
      </w:pPr>
      <w:r w:rsidRPr="004437A8">
        <w:rPr>
          <w:rFonts w:hint="cs"/>
          <w:b/>
          <w:bCs/>
          <w:rtl/>
        </w:rPr>
        <w:t xml:space="preserve">לאחר שהביאה בחשבון את מכלול השיקולים לעיל, עתרה התביעה לגזור על הנאשם  7 חודשי מאסר בפועל לצד מאסר מותנה וקנס מרתיע. </w:t>
      </w:r>
    </w:p>
    <w:p w14:paraId="03AA965D" w14:textId="77777777" w:rsidR="00EF5E2F" w:rsidRPr="004437A8" w:rsidRDefault="00EF5E2F" w:rsidP="00EF5E2F">
      <w:pPr>
        <w:spacing w:line="360" w:lineRule="auto"/>
        <w:jc w:val="both"/>
        <w:rPr>
          <w:b/>
          <w:bCs/>
          <w:rtl/>
        </w:rPr>
      </w:pPr>
    </w:p>
    <w:p w14:paraId="425728E7" w14:textId="77777777" w:rsidR="00EF5E2F" w:rsidRPr="004437A8" w:rsidRDefault="00EF5E2F" w:rsidP="00EF5E2F">
      <w:pPr>
        <w:spacing w:line="360" w:lineRule="auto"/>
        <w:jc w:val="both"/>
        <w:rPr>
          <w:b/>
          <w:bCs/>
          <w:rtl/>
        </w:rPr>
      </w:pPr>
      <w:r w:rsidRPr="004437A8">
        <w:rPr>
          <w:rFonts w:hint="cs"/>
          <w:b/>
          <w:bCs/>
          <w:rtl/>
        </w:rPr>
        <w:t>לאחר תום הדיון, ביקשה התביעה לתקן את פרוטוקול הדיון בבקשה לטעון למתחם שונה של ענישה לכל פרט אישום שבכתב האישום.</w:t>
      </w:r>
    </w:p>
    <w:p w14:paraId="24C90BD3" w14:textId="77777777" w:rsidR="00EF5E2F" w:rsidRPr="004437A8" w:rsidRDefault="00EF5E2F" w:rsidP="00EF5E2F">
      <w:pPr>
        <w:spacing w:line="360" w:lineRule="auto"/>
        <w:jc w:val="both"/>
        <w:rPr>
          <w:b/>
          <w:bCs/>
          <w:rtl/>
        </w:rPr>
      </w:pPr>
      <w:r w:rsidRPr="004437A8">
        <w:rPr>
          <w:rFonts w:hint="cs"/>
          <w:b/>
          <w:bCs/>
          <w:rtl/>
        </w:rPr>
        <w:t>ב"כ הנאשם התנגד לבקשה זו.</w:t>
      </w:r>
    </w:p>
    <w:p w14:paraId="4FD75254" w14:textId="77777777" w:rsidR="00EF5E2F" w:rsidRPr="004437A8" w:rsidRDefault="00EF5E2F" w:rsidP="00EF5E2F">
      <w:pPr>
        <w:spacing w:line="360" w:lineRule="auto"/>
        <w:jc w:val="both"/>
        <w:rPr>
          <w:b/>
          <w:bCs/>
          <w:rtl/>
        </w:rPr>
      </w:pPr>
      <w:r w:rsidRPr="004437A8">
        <w:rPr>
          <w:rFonts w:hint="cs"/>
          <w:b/>
          <w:bCs/>
          <w:rtl/>
        </w:rPr>
        <w:t xml:space="preserve">בקשתה של התביעה נדחתה על ידי , שכן לא מדובר היה בטעות שנפלה בפרוטוקול או במהלך דיון שנרשם שלא כראוי, אלא בניסיונה של התביעה לתקן את דרך טיעונה בבית המשפט. </w:t>
      </w:r>
    </w:p>
    <w:p w14:paraId="127E2E98" w14:textId="77777777" w:rsidR="00EF5E2F" w:rsidRPr="004437A8" w:rsidRDefault="00EF5E2F" w:rsidP="00EF5E2F">
      <w:pPr>
        <w:spacing w:line="360" w:lineRule="auto"/>
        <w:jc w:val="both"/>
        <w:rPr>
          <w:b/>
          <w:bCs/>
          <w:rtl/>
        </w:rPr>
      </w:pPr>
    </w:p>
    <w:p w14:paraId="0DCE3B0A" w14:textId="77777777" w:rsidR="00EF5E2F" w:rsidRPr="004437A8" w:rsidRDefault="00EF5E2F" w:rsidP="00EF5E2F">
      <w:pPr>
        <w:spacing w:line="360" w:lineRule="auto"/>
        <w:jc w:val="both"/>
        <w:rPr>
          <w:b/>
          <w:bCs/>
          <w:rtl/>
        </w:rPr>
      </w:pPr>
      <w:r w:rsidRPr="004437A8">
        <w:rPr>
          <w:rFonts w:hint="cs"/>
          <w:b/>
          <w:bCs/>
          <w:rtl/>
        </w:rPr>
        <w:t xml:space="preserve">ב"כ הנאשם הדגיש כי מדובר בעבירות אשר נעברו לפני כשלוש שנים, כאשר הנאשם היה כבן 19 . עוד הדגיש כי חרף בעיותיו הצליח הנאשם לסיים שירות צבאי מלא. </w:t>
      </w:r>
    </w:p>
    <w:p w14:paraId="3BBB9C7D" w14:textId="77777777" w:rsidR="00EF5E2F" w:rsidRPr="004437A8" w:rsidRDefault="00EF5E2F" w:rsidP="00EF5E2F">
      <w:pPr>
        <w:spacing w:line="360" w:lineRule="auto"/>
        <w:jc w:val="both"/>
        <w:rPr>
          <w:b/>
          <w:bCs/>
          <w:rtl/>
        </w:rPr>
      </w:pPr>
      <w:r w:rsidRPr="004437A8">
        <w:rPr>
          <w:rFonts w:hint="cs"/>
          <w:b/>
          <w:bCs/>
          <w:rtl/>
        </w:rPr>
        <w:t xml:space="preserve">הוא ציין כי הזמנת הסמים נעשתה על ידי הנאשם בעיקר בשל סקרנות ואף השימוש היה במספריהם של כרטיסי אשראי אשר הופיעו ברשת האינטרנט ולא באמצעות גניבה ממשית של הכרטיסים. הוא הדגיש כי מרבית המוצרים הוחזרו לבית העסק. גם רימוני ההלם, כך טען , הגיעו לרשותו בשל שרותו במג"ב ולא על מנת לעשות בהם שימוש עברייני. </w:t>
      </w:r>
    </w:p>
    <w:p w14:paraId="276F478C" w14:textId="77777777" w:rsidR="00EF5E2F" w:rsidRPr="004437A8" w:rsidRDefault="00EF5E2F" w:rsidP="00EF5E2F">
      <w:pPr>
        <w:spacing w:line="360" w:lineRule="auto"/>
        <w:jc w:val="both"/>
        <w:rPr>
          <w:b/>
          <w:bCs/>
          <w:rtl/>
        </w:rPr>
      </w:pPr>
      <w:r w:rsidRPr="004437A8">
        <w:rPr>
          <w:rFonts w:hint="cs"/>
          <w:b/>
          <w:bCs/>
          <w:rtl/>
        </w:rPr>
        <w:t>ב"כ הנאשם הוסיף וציין כי מאז לא הסתבך הנאשם בפלילים. הוא עובד לפרנסתו ומבקש להרשם ללימודים לראיית חשבון.</w:t>
      </w:r>
    </w:p>
    <w:p w14:paraId="73187B0E" w14:textId="77777777" w:rsidR="00EF5E2F" w:rsidRPr="004437A8" w:rsidRDefault="00EF5E2F" w:rsidP="00EF5E2F">
      <w:pPr>
        <w:spacing w:line="360" w:lineRule="auto"/>
        <w:jc w:val="both"/>
        <w:rPr>
          <w:b/>
          <w:bCs/>
          <w:rtl/>
        </w:rPr>
      </w:pPr>
      <w:r w:rsidRPr="004437A8">
        <w:rPr>
          <w:rFonts w:hint="cs"/>
          <w:b/>
          <w:bCs/>
          <w:rtl/>
        </w:rPr>
        <w:t xml:space="preserve">לטעמו של ב"כ הנאשם, הרי שהנאשם נמצא בשל כך בהליכי שיקום. הוא פנה לדרכים חיוביות והכנסתו היום אל מאחורי סורג ובריח תקטע דרכים אלה. </w:t>
      </w:r>
    </w:p>
    <w:p w14:paraId="0D35C6F1" w14:textId="77777777" w:rsidR="00EF5E2F" w:rsidRPr="004437A8" w:rsidRDefault="00EF5E2F" w:rsidP="00EF5E2F">
      <w:pPr>
        <w:spacing w:line="360" w:lineRule="auto"/>
        <w:jc w:val="both"/>
        <w:rPr>
          <w:b/>
          <w:bCs/>
          <w:rtl/>
        </w:rPr>
      </w:pPr>
      <w:r w:rsidRPr="004437A8">
        <w:rPr>
          <w:rFonts w:hint="cs"/>
          <w:b/>
          <w:bCs/>
          <w:rtl/>
        </w:rPr>
        <w:t xml:space="preserve">לטעמו של ב"כ הנאשם נכון יהיה לגזור על הנאשם עונש מאסר בפועל בדרך של עבודות שירות. </w:t>
      </w:r>
    </w:p>
    <w:p w14:paraId="631DD2F5" w14:textId="77777777" w:rsidR="00EF5E2F" w:rsidRPr="004437A8" w:rsidRDefault="00EF5E2F" w:rsidP="00EF5E2F">
      <w:pPr>
        <w:spacing w:line="360" w:lineRule="auto"/>
        <w:jc w:val="both"/>
        <w:rPr>
          <w:b/>
          <w:bCs/>
          <w:rtl/>
        </w:rPr>
      </w:pPr>
    </w:p>
    <w:p w14:paraId="0A32DED1" w14:textId="77777777" w:rsidR="00EF5E2F" w:rsidRPr="004437A8" w:rsidRDefault="00EF5E2F" w:rsidP="00EF5E2F">
      <w:pPr>
        <w:spacing w:line="360" w:lineRule="auto"/>
        <w:jc w:val="both"/>
        <w:rPr>
          <w:b/>
          <w:bCs/>
          <w:rtl/>
        </w:rPr>
      </w:pPr>
      <w:r w:rsidRPr="004437A8">
        <w:rPr>
          <w:rFonts w:hint="cs"/>
          <w:b/>
          <w:bCs/>
          <w:rtl/>
        </w:rPr>
        <w:t xml:space="preserve">הוגשו מכתבי המלצה מאת מפקדיו של הנאשם במהלך שירותו הצבאי המביעים את שביעות רצונם המלאה מאופן תפקודו ונועם הליכותיו. </w:t>
      </w:r>
    </w:p>
    <w:p w14:paraId="5C9ABB49" w14:textId="77777777" w:rsidR="00EF5E2F" w:rsidRPr="004437A8" w:rsidRDefault="00EF5E2F" w:rsidP="00EF5E2F">
      <w:pPr>
        <w:spacing w:line="360" w:lineRule="auto"/>
        <w:jc w:val="both"/>
        <w:rPr>
          <w:b/>
          <w:bCs/>
          <w:rtl/>
        </w:rPr>
      </w:pPr>
      <w:r w:rsidRPr="004437A8">
        <w:rPr>
          <w:rFonts w:hint="cs"/>
          <w:b/>
          <w:bCs/>
          <w:rtl/>
        </w:rPr>
        <w:t>כן הוגש עותק מתעודת השחרור  שלו מצה"ל.</w:t>
      </w:r>
    </w:p>
    <w:p w14:paraId="370FC4AC" w14:textId="77777777" w:rsidR="00EF5E2F" w:rsidRPr="004437A8" w:rsidRDefault="00EF5E2F" w:rsidP="00EF5E2F">
      <w:pPr>
        <w:spacing w:line="360" w:lineRule="auto"/>
        <w:jc w:val="both"/>
        <w:rPr>
          <w:b/>
          <w:bCs/>
          <w:rtl/>
        </w:rPr>
      </w:pPr>
    </w:p>
    <w:p w14:paraId="72F8DC90" w14:textId="77777777" w:rsidR="00EF5E2F" w:rsidRPr="004437A8" w:rsidRDefault="00EF5E2F" w:rsidP="00EF5E2F">
      <w:pPr>
        <w:spacing w:line="360" w:lineRule="auto"/>
        <w:jc w:val="both"/>
        <w:rPr>
          <w:b/>
          <w:bCs/>
          <w:rtl/>
        </w:rPr>
      </w:pPr>
      <w:r w:rsidRPr="004437A8">
        <w:rPr>
          <w:rFonts w:hint="cs"/>
          <w:b/>
          <w:bCs/>
          <w:rtl/>
        </w:rPr>
        <w:t xml:space="preserve">שני תסקירי שירות מבחן הוגשו בעניינו של הנאשם. </w:t>
      </w:r>
    </w:p>
    <w:p w14:paraId="50327799" w14:textId="77777777" w:rsidR="00EF5E2F" w:rsidRPr="004437A8" w:rsidRDefault="00EF5E2F" w:rsidP="00EF5E2F">
      <w:pPr>
        <w:spacing w:line="360" w:lineRule="auto"/>
        <w:jc w:val="both"/>
        <w:rPr>
          <w:b/>
          <w:bCs/>
          <w:rtl/>
        </w:rPr>
      </w:pPr>
    </w:p>
    <w:p w14:paraId="3B230904" w14:textId="77777777" w:rsidR="00EF5E2F" w:rsidRPr="004437A8" w:rsidRDefault="00EF5E2F" w:rsidP="00EF5E2F">
      <w:pPr>
        <w:spacing w:line="360" w:lineRule="auto"/>
        <w:jc w:val="both"/>
        <w:rPr>
          <w:b/>
          <w:bCs/>
          <w:rtl/>
        </w:rPr>
      </w:pPr>
      <w:r w:rsidRPr="004437A8">
        <w:rPr>
          <w:rFonts w:hint="cs"/>
          <w:b/>
          <w:bCs/>
          <w:rtl/>
        </w:rPr>
        <w:t xml:space="preserve">הנאשם בן 21, רווק, מתגורר בבית הורים ועובד כעובד ארכיב במרפאות בית חולים. </w:t>
      </w:r>
    </w:p>
    <w:p w14:paraId="4A1DAF86" w14:textId="77777777" w:rsidR="00EF5E2F" w:rsidRPr="004437A8" w:rsidRDefault="00EF5E2F" w:rsidP="00EF5E2F">
      <w:pPr>
        <w:spacing w:line="360" w:lineRule="auto"/>
        <w:jc w:val="both"/>
        <w:rPr>
          <w:b/>
          <w:bCs/>
          <w:rtl/>
        </w:rPr>
      </w:pPr>
      <w:r w:rsidRPr="004437A8">
        <w:rPr>
          <w:rFonts w:hint="cs"/>
          <w:b/>
          <w:bCs/>
          <w:rtl/>
        </w:rPr>
        <w:t>שירות המבחן התרשם כי הנאשם מנהל אורח חיים יציב וכי עם החלוף הזמן מאז ביצוע העבירות הוא מסוגל לבחון את המעשים בעין בוגרת וביקורתית ולקבל אחריות על מהלכיו הבעייתים אותה עת.</w:t>
      </w:r>
    </w:p>
    <w:p w14:paraId="6FE3960C" w14:textId="77777777" w:rsidR="00EF5E2F" w:rsidRPr="004437A8" w:rsidRDefault="00EF5E2F" w:rsidP="00EF5E2F">
      <w:pPr>
        <w:spacing w:line="360" w:lineRule="auto"/>
        <w:jc w:val="both"/>
        <w:rPr>
          <w:b/>
          <w:bCs/>
          <w:rtl/>
        </w:rPr>
      </w:pPr>
    </w:p>
    <w:p w14:paraId="0900398E" w14:textId="77777777" w:rsidR="00EF5E2F" w:rsidRPr="004437A8" w:rsidRDefault="00EF5E2F" w:rsidP="00EF5E2F">
      <w:pPr>
        <w:spacing w:line="360" w:lineRule="auto"/>
        <w:jc w:val="both"/>
        <w:rPr>
          <w:b/>
          <w:bCs/>
          <w:rtl/>
        </w:rPr>
      </w:pPr>
      <w:r w:rsidRPr="004437A8">
        <w:rPr>
          <w:rFonts w:hint="cs"/>
          <w:b/>
          <w:bCs/>
          <w:rtl/>
        </w:rPr>
        <w:t xml:space="preserve">כיום הוא מבטא הבנה טובה לחומרת המעשים, מבטא חרטה , לקיחת אחריות ונכונות להסתייע בשירות המבחן באופן טיפולי. </w:t>
      </w:r>
    </w:p>
    <w:p w14:paraId="68ACC557" w14:textId="77777777" w:rsidR="00EF5E2F" w:rsidRPr="004437A8" w:rsidRDefault="00EF5E2F" w:rsidP="00EF5E2F">
      <w:pPr>
        <w:spacing w:line="360" w:lineRule="auto"/>
        <w:jc w:val="both"/>
        <w:rPr>
          <w:b/>
          <w:bCs/>
          <w:rtl/>
        </w:rPr>
      </w:pPr>
    </w:p>
    <w:p w14:paraId="471B82C1" w14:textId="77777777" w:rsidR="00EF5E2F" w:rsidRPr="004437A8" w:rsidRDefault="00EF5E2F" w:rsidP="00EF5E2F">
      <w:pPr>
        <w:spacing w:line="360" w:lineRule="auto"/>
        <w:jc w:val="both"/>
        <w:rPr>
          <w:b/>
          <w:bCs/>
          <w:rtl/>
        </w:rPr>
      </w:pPr>
      <w:r w:rsidRPr="004437A8">
        <w:rPr>
          <w:rFonts w:hint="cs"/>
          <w:b/>
          <w:bCs/>
          <w:rtl/>
        </w:rPr>
        <w:t xml:space="preserve">שירות המבחן סבור כי לאור כל אלה ובהיות לנאשם משפחה תומכת , הרי שאם יעמוד בהמשך בקשר עם שירות המבחן במסגרת צו מבחן ניתן יהיה להפחית את הסיכון להישנות עבירות באופן משמעותי. </w:t>
      </w:r>
    </w:p>
    <w:p w14:paraId="05741263" w14:textId="77777777" w:rsidR="00EF5E2F" w:rsidRPr="004437A8" w:rsidRDefault="00EF5E2F" w:rsidP="00EF5E2F">
      <w:pPr>
        <w:spacing w:line="360" w:lineRule="auto"/>
        <w:jc w:val="both"/>
        <w:rPr>
          <w:b/>
          <w:bCs/>
          <w:rtl/>
        </w:rPr>
      </w:pPr>
    </w:p>
    <w:p w14:paraId="50F2257F" w14:textId="77777777" w:rsidR="00EF5E2F" w:rsidRPr="004437A8" w:rsidRDefault="00EF5E2F" w:rsidP="00EF5E2F">
      <w:pPr>
        <w:spacing w:line="360" w:lineRule="auto"/>
        <w:jc w:val="both"/>
        <w:rPr>
          <w:b/>
          <w:bCs/>
          <w:rtl/>
        </w:rPr>
      </w:pPr>
      <w:r w:rsidRPr="004437A8">
        <w:rPr>
          <w:rFonts w:hint="cs"/>
          <w:b/>
          <w:bCs/>
          <w:rtl/>
        </w:rPr>
        <w:t xml:space="preserve">לנוכח כל אלה והגם ששירות המבחן ער לחומרת העבירות, הוא ממליץ על ענישה בעלת אופי שיקומי </w:t>
      </w:r>
      <w:r w:rsidRPr="004437A8">
        <w:rPr>
          <w:b/>
          <w:bCs/>
          <w:rtl/>
        </w:rPr>
        <w:t>–</w:t>
      </w:r>
      <w:r w:rsidRPr="004437A8">
        <w:rPr>
          <w:rFonts w:hint="cs"/>
          <w:b/>
          <w:bCs/>
          <w:rtl/>
        </w:rPr>
        <w:t xml:space="preserve"> העמדה בצו מבחן. שירות המבחן ממליץ כי אם ביהמ"ש יגזור על הנאשם מאסר בפועל, יהיה זה בדרך של עבודות שירות והוא מציע אף כעונש חלופי לכך </w:t>
      </w:r>
      <w:r w:rsidRPr="004437A8">
        <w:rPr>
          <w:b/>
          <w:bCs/>
          <w:rtl/>
        </w:rPr>
        <w:t>–</w:t>
      </w:r>
      <w:r w:rsidRPr="004437A8">
        <w:rPr>
          <w:rFonts w:hint="cs"/>
          <w:b/>
          <w:bCs/>
          <w:rtl/>
        </w:rPr>
        <w:t xml:space="preserve"> צו של"צ. </w:t>
      </w:r>
    </w:p>
    <w:p w14:paraId="7495688D" w14:textId="77777777" w:rsidR="00EF5E2F" w:rsidRPr="004437A8" w:rsidRDefault="00EF5E2F" w:rsidP="00EF5E2F">
      <w:pPr>
        <w:spacing w:line="360" w:lineRule="auto"/>
        <w:jc w:val="both"/>
        <w:rPr>
          <w:b/>
          <w:bCs/>
          <w:rtl/>
        </w:rPr>
      </w:pPr>
    </w:p>
    <w:p w14:paraId="22D8ED40" w14:textId="77777777" w:rsidR="00EF5E2F" w:rsidRPr="004437A8" w:rsidRDefault="00EF5E2F" w:rsidP="00EF5E2F">
      <w:pPr>
        <w:spacing w:line="360" w:lineRule="auto"/>
        <w:jc w:val="both"/>
        <w:rPr>
          <w:b/>
          <w:bCs/>
          <w:rtl/>
        </w:rPr>
      </w:pPr>
    </w:p>
    <w:p w14:paraId="771265D2" w14:textId="77777777" w:rsidR="00EF5E2F" w:rsidRPr="004437A8" w:rsidRDefault="00EF5E2F" w:rsidP="00EF5E2F">
      <w:pPr>
        <w:spacing w:line="360" w:lineRule="auto"/>
        <w:jc w:val="both"/>
        <w:rPr>
          <w:b/>
          <w:bCs/>
          <w:rtl/>
        </w:rPr>
      </w:pPr>
      <w:r w:rsidRPr="004437A8">
        <w:rPr>
          <w:rFonts w:hint="cs"/>
          <w:b/>
          <w:bCs/>
          <w:rtl/>
        </w:rPr>
        <w:t xml:space="preserve">מדובר בשרשרת מעשים חמורים, אשר בוצעו במהלך תקופה של כמה חודשים בשנת 2014. </w:t>
      </w:r>
    </w:p>
    <w:p w14:paraId="17D924A0" w14:textId="77777777" w:rsidR="00EF5E2F" w:rsidRPr="004437A8" w:rsidRDefault="00EF5E2F" w:rsidP="00EF5E2F">
      <w:pPr>
        <w:spacing w:line="360" w:lineRule="auto"/>
        <w:jc w:val="both"/>
        <w:rPr>
          <w:b/>
          <w:bCs/>
          <w:rtl/>
        </w:rPr>
      </w:pPr>
    </w:p>
    <w:p w14:paraId="005EC101" w14:textId="77777777" w:rsidR="00EF5E2F" w:rsidRPr="004437A8" w:rsidRDefault="00EF5E2F" w:rsidP="00EF5E2F">
      <w:pPr>
        <w:spacing w:line="360" w:lineRule="auto"/>
        <w:jc w:val="both"/>
        <w:rPr>
          <w:b/>
          <w:bCs/>
          <w:rtl/>
        </w:rPr>
      </w:pPr>
      <w:r w:rsidRPr="004437A8">
        <w:rPr>
          <w:rFonts w:hint="cs"/>
          <w:b/>
          <w:bCs/>
          <w:rtl/>
        </w:rPr>
        <w:t>בעבירות לפי פקודת הסמים יש כדי לפגוע בשלום הציבור ובבריאותו.</w:t>
      </w:r>
    </w:p>
    <w:p w14:paraId="4E1F03A7" w14:textId="77777777" w:rsidR="00EF5E2F" w:rsidRPr="004437A8" w:rsidRDefault="00EF5E2F" w:rsidP="00EF5E2F">
      <w:pPr>
        <w:spacing w:line="360" w:lineRule="auto"/>
        <w:jc w:val="both"/>
        <w:rPr>
          <w:b/>
          <w:bCs/>
          <w:rtl/>
        </w:rPr>
      </w:pPr>
      <w:r w:rsidRPr="004437A8">
        <w:rPr>
          <w:rFonts w:hint="cs"/>
          <w:b/>
          <w:bCs/>
          <w:rtl/>
        </w:rPr>
        <w:t>יש להתייחס בחומרה לכל חוליה בשרשרת הספקת הסם והפצתו שכן פגיעתו של נגע הסמים בפרט ובחברה כולה קשה.</w:t>
      </w:r>
    </w:p>
    <w:p w14:paraId="16DBF1AB" w14:textId="77777777" w:rsidR="00EF5E2F" w:rsidRPr="004437A8" w:rsidRDefault="00EF5E2F" w:rsidP="00EF5E2F">
      <w:pPr>
        <w:spacing w:line="360" w:lineRule="auto"/>
        <w:jc w:val="both"/>
        <w:rPr>
          <w:b/>
          <w:bCs/>
          <w:rtl/>
        </w:rPr>
      </w:pPr>
      <w:r w:rsidRPr="004437A8">
        <w:rPr>
          <w:rFonts w:hint="cs"/>
          <w:b/>
          <w:bCs/>
          <w:rtl/>
        </w:rPr>
        <w:t>הנאשם ייבא סמים אל ישראל ואף ניסה למכור סמים לאנשים שונים ויש בכך משנה חומרה.</w:t>
      </w:r>
    </w:p>
    <w:p w14:paraId="0ED2E060" w14:textId="77777777" w:rsidR="00EF5E2F" w:rsidRPr="004437A8" w:rsidRDefault="00EF5E2F" w:rsidP="00EF5E2F">
      <w:pPr>
        <w:spacing w:line="360" w:lineRule="auto"/>
        <w:jc w:val="both"/>
        <w:rPr>
          <w:b/>
          <w:bCs/>
          <w:rtl/>
        </w:rPr>
      </w:pPr>
    </w:p>
    <w:p w14:paraId="4AF67FA4" w14:textId="77777777" w:rsidR="00EF5E2F" w:rsidRPr="004437A8" w:rsidRDefault="00EF5E2F" w:rsidP="00EF5E2F">
      <w:pPr>
        <w:spacing w:line="360" w:lineRule="auto"/>
        <w:jc w:val="both"/>
        <w:rPr>
          <w:b/>
          <w:bCs/>
          <w:rtl/>
        </w:rPr>
      </w:pPr>
      <w:r w:rsidRPr="004437A8">
        <w:rPr>
          <w:rFonts w:hint="cs"/>
          <w:b/>
          <w:bCs/>
          <w:rtl/>
        </w:rPr>
        <w:t xml:space="preserve">יחד עם זאת, מדובר בסם מסוג קנביס ובכמויות קטנות של הסם. </w:t>
      </w:r>
    </w:p>
    <w:p w14:paraId="6D8B9C54" w14:textId="77777777" w:rsidR="00EF5E2F" w:rsidRPr="004437A8" w:rsidRDefault="00EF5E2F" w:rsidP="00EF5E2F">
      <w:pPr>
        <w:spacing w:line="360" w:lineRule="auto"/>
        <w:jc w:val="both"/>
        <w:rPr>
          <w:b/>
          <w:bCs/>
          <w:rtl/>
        </w:rPr>
      </w:pPr>
    </w:p>
    <w:p w14:paraId="1FF935FB" w14:textId="77777777" w:rsidR="00EF5E2F" w:rsidRPr="004437A8" w:rsidRDefault="00EF5E2F" w:rsidP="00EF5E2F">
      <w:pPr>
        <w:spacing w:line="360" w:lineRule="auto"/>
        <w:jc w:val="both"/>
        <w:rPr>
          <w:b/>
          <w:bCs/>
          <w:rtl/>
        </w:rPr>
      </w:pPr>
      <w:r w:rsidRPr="004437A8">
        <w:rPr>
          <w:rFonts w:hint="cs"/>
          <w:b/>
          <w:bCs/>
          <w:rtl/>
        </w:rPr>
        <w:t>מתחם הענישה לעבירות אלה נע בין מאסר של מספר חודשי מאסר לשישה חודשי מאסר בפועל שיכול וירוצו בדרך של עבודות שירות.</w:t>
      </w:r>
    </w:p>
    <w:p w14:paraId="3698B494" w14:textId="77777777" w:rsidR="00EF5E2F" w:rsidRPr="004437A8" w:rsidRDefault="00EF5E2F" w:rsidP="00EF5E2F">
      <w:pPr>
        <w:spacing w:line="360" w:lineRule="auto"/>
        <w:jc w:val="both"/>
        <w:rPr>
          <w:b/>
          <w:bCs/>
          <w:rtl/>
        </w:rPr>
      </w:pPr>
    </w:p>
    <w:p w14:paraId="1B5455CE" w14:textId="77777777" w:rsidR="00EF5E2F" w:rsidRPr="004437A8" w:rsidRDefault="00EF5E2F" w:rsidP="00EF5E2F">
      <w:pPr>
        <w:spacing w:line="360" w:lineRule="auto"/>
        <w:jc w:val="both"/>
        <w:rPr>
          <w:b/>
          <w:bCs/>
          <w:rtl/>
        </w:rPr>
      </w:pPr>
      <w:r>
        <w:rPr>
          <w:rFonts w:hint="cs"/>
          <w:b/>
          <w:bCs/>
          <w:rtl/>
        </w:rPr>
        <w:t xml:space="preserve">בעבירות שעניינן </w:t>
      </w:r>
      <w:r w:rsidRPr="004437A8">
        <w:rPr>
          <w:rFonts w:hint="cs"/>
          <w:b/>
          <w:bCs/>
          <w:rtl/>
        </w:rPr>
        <w:t>הונאה בכרטיסי האשראי והשימוש בהם יש משום פגיעה בחיי מסחר תקינים ופגיעה ברכוש הפרט.</w:t>
      </w:r>
    </w:p>
    <w:p w14:paraId="0D6C709E" w14:textId="77777777" w:rsidR="00EF5E2F" w:rsidRPr="004437A8" w:rsidRDefault="00EF5E2F" w:rsidP="00EF5E2F">
      <w:pPr>
        <w:spacing w:line="360" w:lineRule="auto"/>
        <w:jc w:val="both"/>
        <w:rPr>
          <w:b/>
          <w:bCs/>
          <w:rtl/>
        </w:rPr>
      </w:pPr>
    </w:p>
    <w:p w14:paraId="14291A65" w14:textId="77777777" w:rsidR="00EF5E2F" w:rsidRPr="004437A8" w:rsidRDefault="00EF5E2F" w:rsidP="00EF5E2F">
      <w:pPr>
        <w:spacing w:line="360" w:lineRule="auto"/>
        <w:jc w:val="both"/>
        <w:rPr>
          <w:b/>
          <w:bCs/>
          <w:rtl/>
        </w:rPr>
      </w:pPr>
      <w:r w:rsidRPr="004437A8">
        <w:rPr>
          <w:rFonts w:hint="cs"/>
          <w:b/>
          <w:bCs/>
          <w:rtl/>
        </w:rPr>
        <w:t>מדובר במעשים חוזרים ונשנים וברכ</w:t>
      </w:r>
      <w:r>
        <w:rPr>
          <w:rFonts w:hint="cs"/>
          <w:b/>
          <w:bCs/>
          <w:rtl/>
        </w:rPr>
        <w:t>ישות של מוצרים בסכום כספי ניכר.</w:t>
      </w:r>
      <w:r w:rsidRPr="004437A8">
        <w:rPr>
          <w:rFonts w:hint="cs"/>
          <w:b/>
          <w:bCs/>
          <w:rtl/>
        </w:rPr>
        <w:t xml:space="preserve"> יש במעשים משום הונאת בעלי כרטיסי האשראי וניצול ציני ובוטה של מידע פרטי שלהם שהגיע לידיו של הנאשם. </w:t>
      </w:r>
    </w:p>
    <w:p w14:paraId="07E642A0" w14:textId="77777777" w:rsidR="00EF5E2F" w:rsidRPr="004437A8" w:rsidRDefault="00EF5E2F" w:rsidP="00EF5E2F">
      <w:pPr>
        <w:spacing w:line="360" w:lineRule="auto"/>
        <w:jc w:val="both"/>
        <w:rPr>
          <w:b/>
          <w:bCs/>
          <w:rtl/>
        </w:rPr>
      </w:pPr>
    </w:p>
    <w:p w14:paraId="2796B4DD" w14:textId="77777777" w:rsidR="00EF5E2F" w:rsidRPr="004437A8" w:rsidRDefault="00EF5E2F" w:rsidP="00EF5E2F">
      <w:pPr>
        <w:spacing w:line="360" w:lineRule="auto"/>
        <w:jc w:val="both"/>
        <w:rPr>
          <w:b/>
          <w:bCs/>
          <w:rtl/>
        </w:rPr>
      </w:pPr>
      <w:r w:rsidRPr="004437A8">
        <w:rPr>
          <w:rFonts w:hint="cs"/>
          <w:b/>
          <w:bCs/>
          <w:rtl/>
        </w:rPr>
        <w:t xml:space="preserve">מתחם הענישה הראוי למעשים אלה נע בין מאסר של מספר חודשי מאסר בדרך של עבודות שירות לתשעה חודשי מאסר בפועל. </w:t>
      </w:r>
    </w:p>
    <w:p w14:paraId="5BA559BA" w14:textId="77777777" w:rsidR="00EF5E2F" w:rsidRPr="004437A8" w:rsidRDefault="00EF5E2F" w:rsidP="00EF5E2F">
      <w:pPr>
        <w:spacing w:line="360" w:lineRule="auto"/>
        <w:jc w:val="both"/>
        <w:rPr>
          <w:b/>
          <w:bCs/>
          <w:rtl/>
        </w:rPr>
      </w:pPr>
    </w:p>
    <w:p w14:paraId="71700D6F" w14:textId="77777777" w:rsidR="00EF5E2F" w:rsidRPr="004437A8" w:rsidRDefault="00EF5E2F" w:rsidP="00EF5E2F">
      <w:pPr>
        <w:spacing w:line="360" w:lineRule="auto"/>
        <w:jc w:val="both"/>
        <w:rPr>
          <w:b/>
          <w:bCs/>
          <w:rtl/>
        </w:rPr>
      </w:pPr>
      <w:r w:rsidRPr="004437A8">
        <w:rPr>
          <w:rFonts w:hint="cs"/>
          <w:b/>
          <w:bCs/>
          <w:rtl/>
        </w:rPr>
        <w:t>ובאשר לעבירות שעניינן גניבת רימוני ההלם והחזקתם.</w:t>
      </w:r>
    </w:p>
    <w:p w14:paraId="72C0457F" w14:textId="77777777" w:rsidR="00EF5E2F" w:rsidRPr="004437A8" w:rsidRDefault="00EF5E2F" w:rsidP="00EF5E2F">
      <w:pPr>
        <w:spacing w:line="360" w:lineRule="auto"/>
        <w:jc w:val="both"/>
        <w:rPr>
          <w:b/>
          <w:bCs/>
          <w:rtl/>
        </w:rPr>
      </w:pPr>
      <w:r w:rsidRPr="004437A8">
        <w:rPr>
          <w:rFonts w:hint="cs"/>
          <w:b/>
          <w:bCs/>
          <w:rtl/>
        </w:rPr>
        <w:t>מדובר במעשים שיש בהם מסוכנות לפרט ולציבור.</w:t>
      </w:r>
    </w:p>
    <w:p w14:paraId="553701D0" w14:textId="77777777" w:rsidR="00EF5E2F" w:rsidRPr="004437A8" w:rsidRDefault="00EF5E2F" w:rsidP="00EF5E2F">
      <w:pPr>
        <w:spacing w:line="360" w:lineRule="auto"/>
        <w:jc w:val="both"/>
        <w:rPr>
          <w:b/>
          <w:bCs/>
          <w:rtl/>
        </w:rPr>
      </w:pPr>
      <w:r w:rsidRPr="004437A8">
        <w:rPr>
          <w:rFonts w:hint="cs"/>
          <w:b/>
          <w:bCs/>
          <w:rtl/>
        </w:rPr>
        <w:t xml:space="preserve">מעבר לניצול תפקידו של הנאשם במג"ב על מנת לגנוב את הרימונים, הרי שיש בהחזקתם מחוץ למקום מוסמך ושלא על ידי מי שמוסמך להחזיקם בנסיבות אלה משום יצירת סיכון ומשום חשש כי אלה יגיעו לידי ידיים פליליות או עויינות, או שמא ייפגע מאן דהוא מהם. </w:t>
      </w:r>
    </w:p>
    <w:p w14:paraId="3A4D58F6" w14:textId="77777777" w:rsidR="00EF5E2F" w:rsidRPr="004437A8" w:rsidRDefault="00EF5E2F" w:rsidP="00EF5E2F">
      <w:pPr>
        <w:spacing w:line="360" w:lineRule="auto"/>
        <w:jc w:val="both"/>
        <w:rPr>
          <w:b/>
          <w:bCs/>
          <w:rtl/>
        </w:rPr>
      </w:pPr>
    </w:p>
    <w:p w14:paraId="445AAB63" w14:textId="77777777" w:rsidR="00EF5E2F" w:rsidRPr="004437A8" w:rsidRDefault="00EF5E2F" w:rsidP="00EF5E2F">
      <w:pPr>
        <w:spacing w:line="360" w:lineRule="auto"/>
        <w:jc w:val="both"/>
        <w:rPr>
          <w:b/>
          <w:bCs/>
          <w:rtl/>
        </w:rPr>
      </w:pPr>
      <w:r w:rsidRPr="004437A8">
        <w:rPr>
          <w:rFonts w:hint="cs"/>
          <w:b/>
          <w:bCs/>
          <w:rtl/>
        </w:rPr>
        <w:t xml:space="preserve">מתחם הענישה הראוי למעשים אלה נע בין מאסר של מספר חודשים לתשעה חודשי מאסר בפועל. </w:t>
      </w:r>
    </w:p>
    <w:p w14:paraId="656DBC85" w14:textId="77777777" w:rsidR="00EF5E2F" w:rsidRPr="004437A8" w:rsidRDefault="00EF5E2F" w:rsidP="00EF5E2F">
      <w:pPr>
        <w:spacing w:line="360" w:lineRule="auto"/>
        <w:jc w:val="both"/>
        <w:rPr>
          <w:b/>
          <w:bCs/>
          <w:rtl/>
        </w:rPr>
      </w:pPr>
    </w:p>
    <w:p w14:paraId="3DE62610" w14:textId="77777777" w:rsidR="00EF5E2F" w:rsidRPr="004437A8" w:rsidRDefault="00EF5E2F" w:rsidP="00EF5E2F">
      <w:pPr>
        <w:spacing w:line="360" w:lineRule="auto"/>
        <w:jc w:val="both"/>
        <w:rPr>
          <w:b/>
          <w:bCs/>
          <w:rtl/>
        </w:rPr>
      </w:pPr>
    </w:p>
    <w:p w14:paraId="414F154B" w14:textId="77777777" w:rsidR="00EF5E2F" w:rsidRPr="004437A8" w:rsidRDefault="00EF5E2F" w:rsidP="00EF5E2F">
      <w:pPr>
        <w:spacing w:line="360" w:lineRule="auto"/>
        <w:jc w:val="both"/>
        <w:rPr>
          <w:b/>
          <w:bCs/>
          <w:rtl/>
        </w:rPr>
      </w:pPr>
      <w:r w:rsidRPr="004437A8">
        <w:rPr>
          <w:rFonts w:hint="cs"/>
          <w:b/>
          <w:bCs/>
          <w:rtl/>
        </w:rPr>
        <w:t>יש בהצטברותם של כל המעשים האלה כדי משנה חומרא.</w:t>
      </w:r>
    </w:p>
    <w:p w14:paraId="11F0C427" w14:textId="77777777" w:rsidR="00EF5E2F" w:rsidRPr="004437A8" w:rsidRDefault="00EF5E2F" w:rsidP="00EF5E2F">
      <w:pPr>
        <w:spacing w:line="360" w:lineRule="auto"/>
        <w:jc w:val="both"/>
        <w:rPr>
          <w:b/>
          <w:bCs/>
          <w:rtl/>
        </w:rPr>
      </w:pPr>
    </w:p>
    <w:p w14:paraId="5CA1C0D7" w14:textId="77777777" w:rsidR="00EF5E2F" w:rsidRPr="004437A8" w:rsidRDefault="00EF5E2F" w:rsidP="00EF5E2F">
      <w:pPr>
        <w:spacing w:line="360" w:lineRule="auto"/>
        <w:jc w:val="both"/>
        <w:rPr>
          <w:b/>
          <w:bCs/>
          <w:rtl/>
        </w:rPr>
      </w:pPr>
      <w:r w:rsidRPr="004437A8">
        <w:rPr>
          <w:rFonts w:hint="cs"/>
          <w:b/>
          <w:bCs/>
          <w:rtl/>
        </w:rPr>
        <w:t xml:space="preserve">הנאשם לא בחל הן בעבירות לפי פקודת הסמים, הן בעבירות שיש בהן משום גניבה, מרמה והונאה ואף לא בחל בעבירות שיש בהן משום החזקת נשק שיש בו משום סיכון לציבור. </w:t>
      </w:r>
    </w:p>
    <w:p w14:paraId="446FEC8B" w14:textId="77777777" w:rsidR="00EF5E2F" w:rsidRPr="004437A8" w:rsidRDefault="00EF5E2F" w:rsidP="00EF5E2F">
      <w:pPr>
        <w:spacing w:line="360" w:lineRule="auto"/>
        <w:jc w:val="both"/>
        <w:rPr>
          <w:b/>
          <w:bCs/>
          <w:rtl/>
        </w:rPr>
      </w:pPr>
    </w:p>
    <w:p w14:paraId="14D274AE" w14:textId="77777777" w:rsidR="00EF5E2F" w:rsidRPr="004437A8" w:rsidRDefault="00EF5E2F" w:rsidP="00EF5E2F">
      <w:pPr>
        <w:spacing w:line="360" w:lineRule="auto"/>
        <w:jc w:val="both"/>
        <w:rPr>
          <w:b/>
          <w:bCs/>
          <w:rtl/>
        </w:rPr>
      </w:pPr>
    </w:p>
    <w:p w14:paraId="68D2E511" w14:textId="77777777" w:rsidR="00EF5E2F" w:rsidRPr="004437A8" w:rsidRDefault="00EF5E2F" w:rsidP="00EF5E2F">
      <w:pPr>
        <w:spacing w:line="360" w:lineRule="auto"/>
        <w:jc w:val="both"/>
        <w:rPr>
          <w:b/>
          <w:bCs/>
          <w:rtl/>
        </w:rPr>
      </w:pPr>
      <w:r w:rsidRPr="004437A8">
        <w:rPr>
          <w:rFonts w:hint="cs"/>
          <w:b/>
          <w:bCs/>
          <w:rtl/>
        </w:rPr>
        <w:t>אין המדובר במעידה חד פעמית ורגעית , אלא במעשים חוזרים ונשנים, לאורך תקופה שהשתרעה על פני מספר חודשים.</w:t>
      </w:r>
    </w:p>
    <w:p w14:paraId="7DAA9D4E" w14:textId="77777777" w:rsidR="00EF5E2F" w:rsidRPr="004437A8" w:rsidRDefault="00EF5E2F" w:rsidP="00EF5E2F">
      <w:pPr>
        <w:spacing w:line="360" w:lineRule="auto"/>
        <w:jc w:val="both"/>
        <w:rPr>
          <w:b/>
          <w:bCs/>
          <w:rtl/>
        </w:rPr>
      </w:pPr>
    </w:p>
    <w:p w14:paraId="1561BB44" w14:textId="77777777" w:rsidR="00EF5E2F" w:rsidRPr="004437A8" w:rsidRDefault="00EF5E2F" w:rsidP="00EF5E2F">
      <w:pPr>
        <w:spacing w:line="360" w:lineRule="auto"/>
        <w:jc w:val="both"/>
        <w:rPr>
          <w:b/>
          <w:bCs/>
          <w:rtl/>
        </w:rPr>
      </w:pPr>
      <w:r w:rsidRPr="004437A8">
        <w:rPr>
          <w:rFonts w:hint="cs"/>
          <w:b/>
          <w:bCs/>
          <w:rtl/>
        </w:rPr>
        <w:t xml:space="preserve">בכל אלה היה כדי להביא, ברגיל, לקבלת עתירתה של התביעה. </w:t>
      </w:r>
    </w:p>
    <w:p w14:paraId="6159D1FA" w14:textId="77777777" w:rsidR="00EF5E2F" w:rsidRPr="004437A8" w:rsidRDefault="00EF5E2F" w:rsidP="00EF5E2F">
      <w:pPr>
        <w:spacing w:line="360" w:lineRule="auto"/>
        <w:jc w:val="both"/>
        <w:rPr>
          <w:b/>
          <w:bCs/>
          <w:rtl/>
        </w:rPr>
      </w:pPr>
    </w:p>
    <w:p w14:paraId="4DD95F74" w14:textId="77777777" w:rsidR="00EF5E2F" w:rsidRPr="004437A8" w:rsidRDefault="00EF5E2F" w:rsidP="00EF5E2F">
      <w:pPr>
        <w:spacing w:line="360" w:lineRule="auto"/>
        <w:jc w:val="both"/>
        <w:rPr>
          <w:b/>
          <w:bCs/>
          <w:rtl/>
        </w:rPr>
      </w:pPr>
      <w:r w:rsidRPr="004437A8">
        <w:rPr>
          <w:rFonts w:hint="cs"/>
          <w:b/>
          <w:bCs/>
          <w:rtl/>
        </w:rPr>
        <w:t xml:space="preserve">אולם בצד כל אלה שקלתי כי בעת ביצוע המעשים היה הנאשם בן 19 שנים וכי לאחר הסתבכותו במעשים אלה, הוא הורחק ממג"ב ועם זאת, סיים שירות צבאי מלא בהצלחה ולשביעות רצון מלאה של מפקדיו, כעולה ממסמכים שהוגשו בענין זה. </w:t>
      </w:r>
    </w:p>
    <w:p w14:paraId="272FB3BE" w14:textId="77777777" w:rsidR="00EF5E2F" w:rsidRPr="004437A8" w:rsidRDefault="00EF5E2F" w:rsidP="00EF5E2F">
      <w:pPr>
        <w:spacing w:line="360" w:lineRule="auto"/>
        <w:jc w:val="both"/>
        <w:rPr>
          <w:b/>
          <w:bCs/>
          <w:rtl/>
        </w:rPr>
      </w:pPr>
      <w:r w:rsidRPr="004437A8">
        <w:rPr>
          <w:rFonts w:hint="cs"/>
          <w:b/>
          <w:bCs/>
          <w:rtl/>
        </w:rPr>
        <w:t xml:space="preserve">עוד שקלתי את חלוף הזמן מאז ביצוע המעשים, למעלה משלוש שנים וכן כי כתב האישום הוגש כשנתיים מאז ביצוע העבירות וכי יש </w:t>
      </w:r>
      <w:r>
        <w:rPr>
          <w:rFonts w:hint="cs"/>
          <w:b/>
          <w:bCs/>
          <w:rtl/>
        </w:rPr>
        <w:t>ל</w:t>
      </w:r>
      <w:r w:rsidRPr="004437A8">
        <w:rPr>
          <w:rFonts w:hint="cs"/>
          <w:b/>
          <w:bCs/>
          <w:rtl/>
        </w:rPr>
        <w:t>יתן לחלוף זמן זה שיהוי בעת מתן גזר הדין.</w:t>
      </w:r>
    </w:p>
    <w:p w14:paraId="6C0F4840" w14:textId="77777777" w:rsidR="00EF5E2F" w:rsidRPr="004437A8" w:rsidRDefault="00EF5E2F" w:rsidP="00EF5E2F">
      <w:pPr>
        <w:spacing w:line="360" w:lineRule="auto"/>
        <w:jc w:val="both"/>
        <w:rPr>
          <w:b/>
          <w:bCs/>
          <w:rtl/>
        </w:rPr>
      </w:pPr>
    </w:p>
    <w:p w14:paraId="2153C35A" w14:textId="77777777" w:rsidR="00EF5E2F" w:rsidRPr="004437A8" w:rsidRDefault="00EF5E2F" w:rsidP="00EF5E2F">
      <w:pPr>
        <w:spacing w:line="360" w:lineRule="auto"/>
        <w:jc w:val="both"/>
        <w:rPr>
          <w:b/>
          <w:bCs/>
          <w:rtl/>
        </w:rPr>
      </w:pPr>
      <w:r w:rsidRPr="004437A8">
        <w:rPr>
          <w:rFonts w:hint="cs"/>
          <w:b/>
          <w:bCs/>
          <w:rtl/>
        </w:rPr>
        <w:t>מאז ביצוע המעשים לא הסתבך הנאשם במעשים אסורים נוספים ופנה, מעבר לסיום השירות הצבאי לדרכים חיוביות. הוא מתפקד באו</w:t>
      </w:r>
      <w:r>
        <w:rPr>
          <w:rFonts w:hint="cs"/>
          <w:b/>
          <w:bCs/>
          <w:rtl/>
        </w:rPr>
        <w:t>ר</w:t>
      </w:r>
      <w:r w:rsidRPr="004437A8">
        <w:rPr>
          <w:rFonts w:hint="cs"/>
          <w:b/>
          <w:bCs/>
          <w:rtl/>
        </w:rPr>
        <w:t>ח נורמטיבי, עובד לפרנסתו ומבקש ללמוד בעתיד.</w:t>
      </w:r>
    </w:p>
    <w:p w14:paraId="257A102A" w14:textId="77777777" w:rsidR="00EF5E2F" w:rsidRPr="004437A8" w:rsidRDefault="00EF5E2F" w:rsidP="00EF5E2F">
      <w:pPr>
        <w:spacing w:line="360" w:lineRule="auto"/>
        <w:jc w:val="both"/>
        <w:rPr>
          <w:b/>
          <w:bCs/>
          <w:rtl/>
        </w:rPr>
      </w:pPr>
    </w:p>
    <w:p w14:paraId="56CAE523" w14:textId="77777777" w:rsidR="00EF5E2F" w:rsidRPr="004437A8" w:rsidRDefault="00EF5E2F" w:rsidP="00EF5E2F">
      <w:pPr>
        <w:spacing w:line="360" w:lineRule="auto"/>
        <w:jc w:val="both"/>
        <w:rPr>
          <w:b/>
          <w:bCs/>
          <w:rtl/>
        </w:rPr>
      </w:pPr>
      <w:r w:rsidRPr="004437A8">
        <w:rPr>
          <w:rFonts w:hint="cs"/>
          <w:b/>
          <w:bCs/>
          <w:rtl/>
        </w:rPr>
        <w:t>כן התחשבתי באמור בתסקיר שירות המבחן לגביו ובהמלצות שירות המבחן.</w:t>
      </w:r>
    </w:p>
    <w:p w14:paraId="40C54D4D" w14:textId="77777777" w:rsidR="00EF5E2F" w:rsidRPr="004437A8" w:rsidRDefault="00EF5E2F" w:rsidP="00EF5E2F">
      <w:pPr>
        <w:spacing w:line="360" w:lineRule="auto"/>
        <w:jc w:val="both"/>
        <w:rPr>
          <w:b/>
          <w:bCs/>
          <w:rtl/>
        </w:rPr>
      </w:pPr>
    </w:p>
    <w:p w14:paraId="6C3357CA" w14:textId="77777777" w:rsidR="00EF5E2F" w:rsidRPr="004437A8" w:rsidRDefault="00EF5E2F" w:rsidP="00EF5E2F">
      <w:pPr>
        <w:spacing w:line="360" w:lineRule="auto"/>
        <w:jc w:val="both"/>
        <w:rPr>
          <w:b/>
          <w:bCs/>
          <w:rtl/>
        </w:rPr>
      </w:pPr>
      <w:r w:rsidRPr="004437A8">
        <w:rPr>
          <w:rFonts w:hint="cs"/>
          <w:b/>
          <w:bCs/>
          <w:rtl/>
        </w:rPr>
        <w:t>שליחתו של הנאשם היום אל מאחורי סורג ובריח משמעותה קטיעת המסלול החיובי אליו פנה ועל כן יש מקום לחריגה ממתחמי הענישה לקולא בשל שיקולי שיקום.</w:t>
      </w:r>
    </w:p>
    <w:p w14:paraId="08BBD1E7" w14:textId="77777777" w:rsidR="00EF5E2F" w:rsidRPr="004437A8" w:rsidRDefault="00EF5E2F" w:rsidP="00EF5E2F">
      <w:pPr>
        <w:spacing w:line="360" w:lineRule="auto"/>
        <w:jc w:val="both"/>
        <w:rPr>
          <w:b/>
          <w:bCs/>
          <w:rtl/>
        </w:rPr>
      </w:pPr>
    </w:p>
    <w:p w14:paraId="28704597" w14:textId="77777777" w:rsidR="00EF5E2F" w:rsidRPr="004437A8" w:rsidRDefault="00EF5E2F" w:rsidP="00EF5E2F">
      <w:pPr>
        <w:spacing w:line="360" w:lineRule="auto"/>
        <w:jc w:val="both"/>
        <w:rPr>
          <w:b/>
          <w:bCs/>
          <w:rtl/>
        </w:rPr>
      </w:pPr>
      <w:r w:rsidRPr="004437A8">
        <w:rPr>
          <w:rFonts w:hint="cs"/>
          <w:b/>
          <w:bCs/>
          <w:rtl/>
        </w:rPr>
        <w:t>אני גוזרת על הנאשם שישה חודשי מאסר בפועל שירוצו בדרך של עבודות שירות כהמלצת הממונה על עבודות השירות בחוות דעתו מיום 28/6/17.</w:t>
      </w:r>
    </w:p>
    <w:p w14:paraId="762A6DF2" w14:textId="77777777" w:rsidR="00EF5E2F" w:rsidRPr="004437A8" w:rsidRDefault="00EF5E2F" w:rsidP="00EF5E2F">
      <w:pPr>
        <w:spacing w:line="360" w:lineRule="auto"/>
        <w:jc w:val="both"/>
        <w:rPr>
          <w:b/>
          <w:bCs/>
          <w:rtl/>
        </w:rPr>
      </w:pPr>
    </w:p>
    <w:p w14:paraId="54C8D0AD" w14:textId="77777777" w:rsidR="00EF5E2F" w:rsidRPr="004437A8" w:rsidRDefault="00EF5E2F" w:rsidP="00EF5E2F">
      <w:pPr>
        <w:spacing w:line="360" w:lineRule="auto"/>
        <w:jc w:val="both"/>
        <w:rPr>
          <w:b/>
          <w:bCs/>
          <w:rtl/>
        </w:rPr>
      </w:pPr>
      <w:r w:rsidRPr="004437A8">
        <w:rPr>
          <w:rFonts w:hint="cs"/>
          <w:b/>
          <w:bCs/>
          <w:rtl/>
        </w:rPr>
        <w:t xml:space="preserve">שישה חודשי מאסר על תנאי למשך שלוש שנים לבל יעבור עבירה כלשהי על </w:t>
      </w:r>
      <w:hyperlink r:id="rId10" w:history="1">
        <w:r w:rsidR="009462EB" w:rsidRPr="009462EB">
          <w:rPr>
            <w:b/>
            <w:bCs/>
            <w:color w:val="0000FF"/>
            <w:u w:val="single"/>
            <w:rtl/>
          </w:rPr>
          <w:t>פקודת הסמים המסוכנים</w:t>
        </w:r>
      </w:hyperlink>
      <w:r w:rsidRPr="004437A8">
        <w:rPr>
          <w:rFonts w:hint="cs"/>
          <w:b/>
          <w:bCs/>
          <w:rtl/>
        </w:rPr>
        <w:t xml:space="preserve">, עבירה כלשהי לפי </w:t>
      </w:r>
      <w:hyperlink r:id="rId11" w:history="1">
        <w:r w:rsidR="009462EB" w:rsidRPr="009462EB">
          <w:rPr>
            <w:b/>
            <w:bCs/>
            <w:color w:val="0000FF"/>
            <w:u w:val="single"/>
            <w:rtl/>
          </w:rPr>
          <w:t>חוק כרטיסי חיוב</w:t>
        </w:r>
      </w:hyperlink>
      <w:r w:rsidRPr="004437A8">
        <w:rPr>
          <w:rFonts w:hint="cs"/>
          <w:b/>
          <w:bCs/>
          <w:rtl/>
        </w:rPr>
        <w:t xml:space="preserve">, עבירה כלשהי שיש בה מרמה, עבירה כלשהי נגד הרכוש, או עבירה כלשהי לפי </w:t>
      </w:r>
      <w:hyperlink r:id="rId12" w:history="1">
        <w:r w:rsidR="00680C18" w:rsidRPr="00680C18">
          <w:rPr>
            <w:b/>
            <w:bCs/>
            <w:color w:val="0000FF"/>
            <w:u w:val="single"/>
            <w:rtl/>
          </w:rPr>
          <w:t>סעיף 144</w:t>
        </w:r>
      </w:hyperlink>
      <w:r w:rsidRPr="004437A8">
        <w:rPr>
          <w:rFonts w:hint="cs"/>
          <w:b/>
          <w:bCs/>
          <w:rtl/>
        </w:rPr>
        <w:t xml:space="preserve"> ל</w:t>
      </w:r>
      <w:hyperlink r:id="rId13" w:history="1">
        <w:r w:rsidR="009462EB" w:rsidRPr="009462EB">
          <w:rPr>
            <w:b/>
            <w:bCs/>
            <w:color w:val="0000FF"/>
            <w:u w:val="single"/>
            <w:rtl/>
          </w:rPr>
          <w:t>חוק העונשין</w:t>
        </w:r>
      </w:hyperlink>
      <w:r w:rsidRPr="004437A8">
        <w:rPr>
          <w:rFonts w:hint="cs"/>
          <w:b/>
          <w:bCs/>
          <w:rtl/>
        </w:rPr>
        <w:t>.</w:t>
      </w:r>
    </w:p>
    <w:p w14:paraId="36FA6F1D" w14:textId="77777777" w:rsidR="00EF5E2F" w:rsidRPr="004437A8" w:rsidRDefault="00EF5E2F" w:rsidP="00EF5E2F">
      <w:pPr>
        <w:spacing w:line="360" w:lineRule="auto"/>
        <w:jc w:val="both"/>
        <w:rPr>
          <w:b/>
          <w:bCs/>
          <w:rtl/>
        </w:rPr>
      </w:pPr>
    </w:p>
    <w:p w14:paraId="40858573" w14:textId="77777777" w:rsidR="00EF5E2F" w:rsidRPr="004437A8" w:rsidRDefault="00EF5E2F" w:rsidP="00EF5E2F">
      <w:pPr>
        <w:spacing w:line="360" w:lineRule="auto"/>
        <w:jc w:val="both"/>
        <w:rPr>
          <w:b/>
          <w:bCs/>
          <w:rtl/>
        </w:rPr>
      </w:pPr>
      <w:r w:rsidRPr="004437A8">
        <w:rPr>
          <w:rFonts w:hint="cs"/>
          <w:b/>
          <w:bCs/>
          <w:rtl/>
        </w:rPr>
        <w:t>קנס בסכום של 2500 ₪ או 15 ימי מאסר תמורתו.</w:t>
      </w:r>
    </w:p>
    <w:p w14:paraId="5D5D656B" w14:textId="77777777" w:rsidR="00EF5E2F" w:rsidRPr="004437A8" w:rsidRDefault="00EF5E2F" w:rsidP="00EF5E2F">
      <w:pPr>
        <w:spacing w:line="360" w:lineRule="auto"/>
        <w:jc w:val="both"/>
        <w:rPr>
          <w:b/>
          <w:bCs/>
          <w:rtl/>
        </w:rPr>
      </w:pPr>
      <w:r w:rsidRPr="004437A8">
        <w:rPr>
          <w:rFonts w:hint="cs"/>
          <w:b/>
          <w:bCs/>
          <w:rtl/>
        </w:rPr>
        <w:t>הקנס ישולם בחמישה תשלומים חודשיים שווים ורצופים שהראשון בהם ביום 1/12/17 והבאים אחריו בכל 1 לחודש שלאחר מכן. לא ישולם תשלום במועדו, יעמ</w:t>
      </w:r>
      <w:r>
        <w:rPr>
          <w:rFonts w:hint="cs"/>
          <w:b/>
          <w:bCs/>
          <w:rtl/>
        </w:rPr>
        <w:t>וד</w:t>
      </w:r>
      <w:r w:rsidRPr="004437A8">
        <w:rPr>
          <w:rFonts w:hint="cs"/>
          <w:b/>
          <w:bCs/>
          <w:rtl/>
        </w:rPr>
        <w:t xml:space="preserve"> כל הסכום לפרעון מיידי. </w:t>
      </w:r>
    </w:p>
    <w:p w14:paraId="63088F23" w14:textId="77777777" w:rsidR="00EF5E2F" w:rsidRPr="004437A8" w:rsidRDefault="00EF5E2F" w:rsidP="00EF5E2F">
      <w:pPr>
        <w:spacing w:line="360" w:lineRule="auto"/>
        <w:jc w:val="both"/>
        <w:rPr>
          <w:b/>
          <w:bCs/>
          <w:rtl/>
        </w:rPr>
      </w:pPr>
    </w:p>
    <w:p w14:paraId="5A6826AD" w14:textId="77777777" w:rsidR="00EF5E2F" w:rsidRPr="004437A8" w:rsidRDefault="00EF5E2F" w:rsidP="00EF5E2F">
      <w:pPr>
        <w:spacing w:line="360" w:lineRule="auto"/>
        <w:jc w:val="both"/>
        <w:rPr>
          <w:b/>
          <w:bCs/>
          <w:rtl/>
        </w:rPr>
      </w:pPr>
      <w:r w:rsidRPr="004437A8">
        <w:rPr>
          <w:rFonts w:hint="cs"/>
          <w:b/>
          <w:bCs/>
          <w:rtl/>
        </w:rPr>
        <w:t xml:space="preserve">הנאשם יתייצב לתחילת ריצוי  עונשו ביום </w:t>
      </w:r>
      <w:r>
        <w:rPr>
          <w:rFonts w:hint="cs"/>
          <w:b/>
          <w:bCs/>
          <w:rtl/>
        </w:rPr>
        <w:t xml:space="preserve">10/12/17 </w:t>
      </w:r>
      <w:r w:rsidRPr="004437A8">
        <w:rPr>
          <w:rFonts w:hint="cs"/>
          <w:b/>
          <w:bCs/>
          <w:rtl/>
        </w:rPr>
        <w:t>בשעה 8.00 ביחידה לעבודות שירות במפקדת מחוז מרכז ברמלה.</w:t>
      </w:r>
    </w:p>
    <w:p w14:paraId="68A0A971" w14:textId="77777777" w:rsidR="00EF5E2F" w:rsidRPr="004437A8" w:rsidRDefault="00EF5E2F" w:rsidP="00EF5E2F">
      <w:pPr>
        <w:spacing w:line="360" w:lineRule="auto"/>
        <w:jc w:val="both"/>
        <w:rPr>
          <w:b/>
          <w:bCs/>
          <w:rtl/>
        </w:rPr>
      </w:pPr>
      <w:r w:rsidRPr="004437A8">
        <w:rPr>
          <w:rFonts w:hint="cs"/>
          <w:b/>
          <w:bCs/>
          <w:rtl/>
        </w:rPr>
        <w:t xml:space="preserve">מובהר לנאשם כי עליו לעמוד בכל תנאי עבודות השירות ובכל הביקורות שייערכו בהן. כל הפרה של תנאי מתנאי עבודות השירות תביא להפסקתן המינהלית ולריצוי העונש בכליאה ממשית. </w:t>
      </w:r>
    </w:p>
    <w:p w14:paraId="769131C8" w14:textId="77777777" w:rsidR="00EF5E2F" w:rsidRPr="004437A8" w:rsidRDefault="00EF5E2F" w:rsidP="00EF5E2F">
      <w:pPr>
        <w:spacing w:line="360" w:lineRule="auto"/>
        <w:jc w:val="both"/>
        <w:rPr>
          <w:b/>
          <w:bCs/>
          <w:rtl/>
        </w:rPr>
      </w:pPr>
    </w:p>
    <w:p w14:paraId="3B2FCEC7" w14:textId="77777777" w:rsidR="00EF5E2F" w:rsidRPr="004437A8" w:rsidRDefault="00EF5E2F" w:rsidP="00EF5E2F">
      <w:pPr>
        <w:spacing w:line="360" w:lineRule="auto"/>
        <w:jc w:val="both"/>
        <w:rPr>
          <w:b/>
          <w:bCs/>
          <w:rtl/>
        </w:rPr>
      </w:pPr>
      <w:r w:rsidRPr="004437A8">
        <w:rPr>
          <w:rFonts w:hint="cs"/>
          <w:b/>
          <w:bCs/>
          <w:rtl/>
        </w:rPr>
        <w:t>עותק גזר הדין יועבר אל הממונה על עבודות השירות.</w:t>
      </w:r>
    </w:p>
    <w:p w14:paraId="341C6B5B" w14:textId="77777777" w:rsidR="00EF5E2F" w:rsidRPr="004437A8" w:rsidRDefault="00EF5E2F" w:rsidP="00EF5E2F">
      <w:pPr>
        <w:spacing w:line="360" w:lineRule="auto"/>
        <w:jc w:val="both"/>
        <w:rPr>
          <w:b/>
          <w:bCs/>
          <w:rtl/>
        </w:rPr>
      </w:pPr>
    </w:p>
    <w:p w14:paraId="414F4B57" w14:textId="77777777" w:rsidR="00EF5E2F" w:rsidRPr="004437A8" w:rsidRDefault="00EF5E2F" w:rsidP="00EF5E2F">
      <w:pPr>
        <w:spacing w:line="360" w:lineRule="auto"/>
        <w:jc w:val="both"/>
        <w:rPr>
          <w:b/>
          <w:bCs/>
          <w:rtl/>
        </w:rPr>
      </w:pPr>
      <w:r w:rsidRPr="004437A8">
        <w:rPr>
          <w:rFonts w:hint="cs"/>
          <w:b/>
          <w:bCs/>
          <w:rtl/>
        </w:rPr>
        <w:t xml:space="preserve">זכות ערעור כחוק. </w:t>
      </w:r>
    </w:p>
    <w:p w14:paraId="1A0A14CF" w14:textId="77777777" w:rsidR="00EF5E2F" w:rsidRPr="004437A8" w:rsidRDefault="00EF5E2F" w:rsidP="00EF5E2F">
      <w:pPr>
        <w:spacing w:line="360" w:lineRule="auto"/>
        <w:jc w:val="both"/>
        <w:rPr>
          <w:b/>
          <w:bCs/>
          <w:rtl/>
        </w:rPr>
      </w:pPr>
    </w:p>
    <w:p w14:paraId="0FCD18A0" w14:textId="77777777" w:rsidR="00EF5E2F" w:rsidRPr="004437A8" w:rsidRDefault="00EF5E2F" w:rsidP="00EF5E2F">
      <w:pPr>
        <w:spacing w:line="360" w:lineRule="auto"/>
        <w:jc w:val="both"/>
        <w:rPr>
          <w:b/>
          <w:bCs/>
          <w:rtl/>
        </w:rPr>
      </w:pPr>
    </w:p>
    <w:p w14:paraId="4A367A48" w14:textId="77777777" w:rsidR="00EF5E2F" w:rsidRPr="004437A8" w:rsidRDefault="00EF5E2F" w:rsidP="00EF5E2F">
      <w:pPr>
        <w:spacing w:line="360" w:lineRule="auto"/>
        <w:jc w:val="both"/>
        <w:rPr>
          <w:b/>
          <w:bCs/>
          <w:rtl/>
        </w:rPr>
      </w:pPr>
    </w:p>
    <w:p w14:paraId="26FDF2ED" w14:textId="77777777" w:rsidR="00EF5E2F" w:rsidRPr="004437A8" w:rsidRDefault="009462EB" w:rsidP="00EF5E2F">
      <w:pPr>
        <w:spacing w:line="360" w:lineRule="auto"/>
        <w:jc w:val="both"/>
        <w:rPr>
          <w:rFonts w:cs="FrankRuehl"/>
          <w:b/>
          <w:bCs/>
          <w:sz w:val="28"/>
          <w:szCs w:val="28"/>
          <w:rtl/>
        </w:rPr>
      </w:pPr>
      <w:r w:rsidRPr="009462EB">
        <w:rPr>
          <w:rFonts w:ascii="Arial" w:hAnsi="Arial"/>
          <w:b/>
          <w:bCs/>
          <w:color w:val="FFFFFF"/>
          <w:sz w:val="2"/>
          <w:szCs w:val="2"/>
          <w:rtl/>
        </w:rPr>
        <w:t>5129371</w:t>
      </w:r>
      <w:r>
        <w:rPr>
          <w:rFonts w:ascii="Arial" w:hAnsi="Arial"/>
          <w:b/>
          <w:bCs/>
          <w:rtl/>
        </w:rPr>
        <w:t xml:space="preserve">ניתן היום,  ה' חשוון תשע"ח, 25 אוקטובר 2017, במעמד הצדדים. </w:t>
      </w:r>
    </w:p>
    <w:p w14:paraId="775D2E9C" w14:textId="77777777" w:rsidR="00EF5E2F" w:rsidRPr="009462EB" w:rsidRDefault="009462EB" w:rsidP="00EF5E2F">
      <w:pPr>
        <w:spacing w:line="360" w:lineRule="auto"/>
        <w:jc w:val="both"/>
        <w:rPr>
          <w:color w:val="FFFFFF"/>
          <w:sz w:val="2"/>
          <w:szCs w:val="2"/>
        </w:rPr>
      </w:pPr>
      <w:r w:rsidRPr="009462EB">
        <w:rPr>
          <w:b/>
          <w:bCs/>
          <w:color w:val="FFFFFF"/>
          <w:sz w:val="2"/>
          <w:szCs w:val="2"/>
          <w:rtl/>
        </w:rPr>
        <w:t>54678313</w:t>
      </w:r>
      <w:r w:rsidR="00EF5E2F" w:rsidRPr="009462EB">
        <w:rPr>
          <w:rFonts w:hint="cs"/>
          <w:b/>
          <w:bCs/>
          <w:color w:val="FFFFFF"/>
          <w:sz w:val="2"/>
          <w:szCs w:val="2"/>
          <w:rtl/>
        </w:rPr>
        <w:t xml:space="preserve">   </w:t>
      </w:r>
      <w:r w:rsidR="00EF5E2F" w:rsidRPr="009462EB">
        <w:rPr>
          <w:rFonts w:hint="cs"/>
          <w:b/>
          <w:bCs/>
          <w:color w:val="FFFFFF"/>
          <w:sz w:val="2"/>
          <w:szCs w:val="2"/>
          <w:rtl/>
        </w:rPr>
        <w:tab/>
      </w:r>
      <w:r w:rsidR="00EF5E2F" w:rsidRPr="009462EB">
        <w:rPr>
          <w:rFonts w:hint="cs"/>
          <w:b/>
          <w:bCs/>
          <w:color w:val="FFFFFF"/>
          <w:sz w:val="2"/>
          <w:szCs w:val="2"/>
          <w:rtl/>
        </w:rPr>
        <w:tab/>
      </w:r>
      <w:r w:rsidR="00EF5E2F" w:rsidRPr="009462EB">
        <w:rPr>
          <w:rFonts w:hint="cs"/>
          <w:b/>
          <w:bCs/>
          <w:color w:val="FFFFFF"/>
          <w:sz w:val="2"/>
          <w:szCs w:val="2"/>
          <w:rtl/>
        </w:rPr>
        <w:tab/>
      </w:r>
      <w:r w:rsidR="00EF5E2F" w:rsidRPr="009462EB">
        <w:rPr>
          <w:rFonts w:hint="cs"/>
          <w:b/>
          <w:bCs/>
          <w:color w:val="FFFFFF"/>
          <w:sz w:val="2"/>
          <w:szCs w:val="2"/>
          <w:rtl/>
        </w:rPr>
        <w:tab/>
      </w:r>
      <w:r w:rsidR="00EF5E2F" w:rsidRPr="009462EB">
        <w:rPr>
          <w:rFonts w:hint="cs"/>
          <w:b/>
          <w:bCs/>
          <w:color w:val="FFFFFF"/>
          <w:sz w:val="2"/>
          <w:szCs w:val="2"/>
          <w:rtl/>
        </w:rPr>
        <w:tab/>
      </w:r>
      <w:r w:rsidR="00EF5E2F" w:rsidRPr="009462EB">
        <w:rPr>
          <w:color w:val="FFFFFF"/>
          <w:sz w:val="2"/>
          <w:szCs w:val="2"/>
          <w:rtl/>
        </w:rPr>
        <w:t xml:space="preserve">     </w:t>
      </w:r>
    </w:p>
    <w:p w14:paraId="4CD1FF92" w14:textId="77777777" w:rsidR="00EF5E2F" w:rsidRPr="004437A8" w:rsidRDefault="00EF5E2F" w:rsidP="00EF5E2F">
      <w:pPr>
        <w:spacing w:line="360" w:lineRule="auto"/>
        <w:jc w:val="both"/>
        <w:rPr>
          <w:rFonts w:ascii="Arial" w:hAnsi="Arial" w:cs="FrankRuehl"/>
          <w:b/>
          <w:bCs/>
          <w:sz w:val="28"/>
          <w:szCs w:val="28"/>
          <w:rtl/>
        </w:rPr>
      </w:pPr>
    </w:p>
    <w:p w14:paraId="2F466945" w14:textId="77777777" w:rsidR="00EF5E2F" w:rsidRPr="004437A8" w:rsidRDefault="00EF5E2F" w:rsidP="00EF5E2F">
      <w:pPr>
        <w:spacing w:line="360" w:lineRule="auto"/>
        <w:jc w:val="both"/>
        <w:rPr>
          <w:rFonts w:cs="FrankRuehl"/>
          <w:b/>
          <w:bCs/>
          <w:sz w:val="28"/>
          <w:szCs w:val="28"/>
          <w:rtl/>
        </w:rPr>
      </w:pPr>
    </w:p>
    <w:p w14:paraId="3B413EC1" w14:textId="77777777" w:rsidR="009462EB" w:rsidRDefault="009462EB" w:rsidP="009462EB">
      <w:pPr>
        <w:rPr>
          <w:rtl/>
        </w:rPr>
      </w:pPr>
    </w:p>
    <w:p w14:paraId="51113EEA" w14:textId="77777777" w:rsidR="009462EB" w:rsidRDefault="009462EB" w:rsidP="009462EB">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1DA777D1" w14:textId="77777777" w:rsidR="00680C18" w:rsidRPr="00680C18" w:rsidRDefault="00680C18" w:rsidP="00680C18">
      <w:pPr>
        <w:keepNext/>
        <w:rPr>
          <w:rFonts w:ascii="David" w:hAnsi="David"/>
          <w:color w:val="000000"/>
          <w:sz w:val="22"/>
          <w:szCs w:val="22"/>
          <w:rtl/>
        </w:rPr>
      </w:pPr>
    </w:p>
    <w:p w14:paraId="3CAC5A7A" w14:textId="77777777" w:rsidR="00680C18" w:rsidRPr="00680C18" w:rsidRDefault="00680C18" w:rsidP="00680C18">
      <w:pPr>
        <w:keepNext/>
        <w:rPr>
          <w:rFonts w:ascii="David" w:hAnsi="David"/>
          <w:color w:val="000000"/>
          <w:sz w:val="22"/>
          <w:szCs w:val="22"/>
          <w:rtl/>
        </w:rPr>
      </w:pPr>
      <w:r w:rsidRPr="00680C18">
        <w:rPr>
          <w:rFonts w:ascii="David" w:hAnsi="David"/>
          <w:color w:val="000000"/>
          <w:sz w:val="22"/>
          <w:szCs w:val="22"/>
          <w:rtl/>
        </w:rPr>
        <w:t>עינת רון 54678313-/</w:t>
      </w:r>
    </w:p>
    <w:p w14:paraId="3B17D416" w14:textId="77777777" w:rsidR="009462EB" w:rsidRPr="009462EB" w:rsidRDefault="00680C18" w:rsidP="00680C18">
      <w:pPr>
        <w:rPr>
          <w:color w:val="0000FF"/>
          <w:u w:val="single"/>
        </w:rPr>
      </w:pPr>
      <w:r w:rsidRPr="00680C18">
        <w:rPr>
          <w:color w:val="000000"/>
          <w:u w:val="single"/>
          <w:rtl/>
        </w:rPr>
        <w:t>נוסח מסמך זה כפוף לשינויי ניסוח ועריכה</w:t>
      </w:r>
    </w:p>
    <w:sectPr w:rsidR="009462EB" w:rsidRPr="009462EB" w:rsidSect="00680C18">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6B9FD" w14:textId="77777777" w:rsidR="005E4119" w:rsidRDefault="005E4119" w:rsidP="00D6087C">
      <w:r>
        <w:separator/>
      </w:r>
    </w:p>
  </w:endnote>
  <w:endnote w:type="continuationSeparator" w:id="0">
    <w:p w14:paraId="5A8EBBC8" w14:textId="77777777" w:rsidR="005E4119" w:rsidRDefault="005E4119" w:rsidP="00D6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A6782" w14:textId="77777777" w:rsidR="005E4119" w:rsidRDefault="005E4119" w:rsidP="00680C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A1F08B" w14:textId="77777777" w:rsidR="005E4119" w:rsidRPr="00680C18" w:rsidRDefault="005E4119" w:rsidP="00680C18">
    <w:pPr>
      <w:pStyle w:val="a5"/>
      <w:pBdr>
        <w:top w:val="single" w:sz="4" w:space="1" w:color="auto"/>
        <w:between w:val="single" w:sz="4" w:space="0" w:color="auto"/>
      </w:pBdr>
      <w:spacing w:after="60"/>
      <w:jc w:val="center"/>
      <w:rPr>
        <w:rFonts w:ascii="FrankRuehl" w:hAnsi="FrankRuehl" w:cs="FrankRuehl"/>
        <w:color w:val="000000"/>
      </w:rPr>
    </w:pPr>
    <w:r w:rsidRPr="00680C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B4638" w14:textId="77777777" w:rsidR="005E4119" w:rsidRDefault="005E4119" w:rsidP="00680C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3F8A">
      <w:rPr>
        <w:rFonts w:ascii="FrankRuehl" w:hAnsi="FrankRuehl" w:cs="FrankRuehl"/>
        <w:noProof/>
        <w:rtl/>
      </w:rPr>
      <w:t>1</w:t>
    </w:r>
    <w:r>
      <w:rPr>
        <w:rFonts w:ascii="FrankRuehl" w:hAnsi="FrankRuehl" w:cs="FrankRuehl"/>
        <w:rtl/>
      </w:rPr>
      <w:fldChar w:fldCharType="end"/>
    </w:r>
  </w:p>
  <w:p w14:paraId="57D1CAE7" w14:textId="77777777" w:rsidR="005E4119" w:rsidRPr="00680C18" w:rsidRDefault="005E4119" w:rsidP="00680C18">
    <w:pPr>
      <w:pStyle w:val="a5"/>
      <w:pBdr>
        <w:top w:val="single" w:sz="4" w:space="1" w:color="auto"/>
        <w:between w:val="single" w:sz="4" w:space="0" w:color="auto"/>
      </w:pBdr>
      <w:spacing w:after="60"/>
      <w:jc w:val="center"/>
      <w:rPr>
        <w:rFonts w:ascii="FrankRuehl" w:hAnsi="FrankRuehl" w:cs="FrankRuehl"/>
        <w:color w:val="000000"/>
      </w:rPr>
    </w:pPr>
    <w:r w:rsidRPr="00680C18">
      <w:rPr>
        <w:rFonts w:ascii="FrankRuehl" w:hAnsi="FrankRuehl" w:cs="FrankRuehl"/>
        <w:color w:val="000000"/>
      </w:rPr>
      <w:pict w14:anchorId="31062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CFC2C" w14:textId="77777777" w:rsidR="005E4119" w:rsidRDefault="005E4119" w:rsidP="00D6087C">
      <w:r>
        <w:separator/>
      </w:r>
    </w:p>
  </w:footnote>
  <w:footnote w:type="continuationSeparator" w:id="0">
    <w:p w14:paraId="60242BE0" w14:textId="77777777" w:rsidR="005E4119" w:rsidRDefault="005E4119" w:rsidP="00D60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881AC" w14:textId="77777777" w:rsidR="005E4119" w:rsidRPr="00680C18" w:rsidRDefault="005E4119" w:rsidP="00680C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43228-09-16</w:t>
    </w:r>
    <w:r>
      <w:rPr>
        <w:rFonts w:ascii="David" w:hAnsi="David"/>
        <w:color w:val="000000"/>
        <w:sz w:val="22"/>
        <w:szCs w:val="22"/>
        <w:rtl/>
      </w:rPr>
      <w:tab/>
      <w:t xml:space="preserve"> מדינת ישראל נ' דור רנה חיאק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CEA0C" w14:textId="77777777" w:rsidR="005E4119" w:rsidRPr="00680C18" w:rsidRDefault="005E4119" w:rsidP="00680C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43228-09-16</w:t>
    </w:r>
    <w:r>
      <w:rPr>
        <w:rFonts w:ascii="David" w:hAnsi="David"/>
        <w:color w:val="000000"/>
        <w:sz w:val="22"/>
        <w:szCs w:val="22"/>
        <w:rtl/>
      </w:rPr>
      <w:tab/>
      <w:t xml:space="preserve"> מדינת ישראל נ' דור רנה חיאק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5E2F"/>
    <w:rsid w:val="001B3F8A"/>
    <w:rsid w:val="00200D84"/>
    <w:rsid w:val="00255860"/>
    <w:rsid w:val="00282F45"/>
    <w:rsid w:val="002D7B2F"/>
    <w:rsid w:val="005E4119"/>
    <w:rsid w:val="00680C18"/>
    <w:rsid w:val="006A42C6"/>
    <w:rsid w:val="009462EB"/>
    <w:rsid w:val="00B4339C"/>
    <w:rsid w:val="00BA16A0"/>
    <w:rsid w:val="00D6087C"/>
    <w:rsid w:val="00EF5E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44DF87"/>
  <w15:chartTrackingRefBased/>
  <w15:docId w15:val="{5B9AF5C1-853A-4B2F-81B2-10A0DFF1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5E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5E2F"/>
    <w:pPr>
      <w:tabs>
        <w:tab w:val="center" w:pos="4153"/>
        <w:tab w:val="right" w:pos="8306"/>
      </w:tabs>
    </w:pPr>
  </w:style>
  <w:style w:type="character" w:customStyle="1" w:styleId="a4">
    <w:name w:val="כותרת עליונה תו"/>
    <w:link w:val="a3"/>
    <w:rsid w:val="00EF5E2F"/>
    <w:rPr>
      <w:rFonts w:ascii="Times New Roman" w:eastAsia="Times New Roman" w:hAnsi="Times New Roman" w:cs="David"/>
      <w:sz w:val="24"/>
      <w:szCs w:val="24"/>
    </w:rPr>
  </w:style>
  <w:style w:type="paragraph" w:styleId="a5">
    <w:name w:val="footer"/>
    <w:basedOn w:val="a"/>
    <w:link w:val="a6"/>
    <w:rsid w:val="00EF5E2F"/>
    <w:pPr>
      <w:tabs>
        <w:tab w:val="center" w:pos="4153"/>
        <w:tab w:val="right" w:pos="8306"/>
      </w:tabs>
    </w:pPr>
  </w:style>
  <w:style w:type="character" w:customStyle="1" w:styleId="a6">
    <w:name w:val="כותרת תחתונה תו"/>
    <w:link w:val="a5"/>
    <w:rsid w:val="00EF5E2F"/>
    <w:rPr>
      <w:rFonts w:ascii="Times New Roman" w:eastAsia="Times New Roman" w:hAnsi="Times New Roman" w:cs="David"/>
      <w:sz w:val="24"/>
      <w:szCs w:val="24"/>
    </w:rPr>
  </w:style>
  <w:style w:type="table" w:styleId="a7">
    <w:name w:val="Table Grid"/>
    <w:basedOn w:val="a1"/>
    <w:rsid w:val="00EF5E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5E2F"/>
  </w:style>
  <w:style w:type="character" w:styleId="Hyperlink">
    <w:name w:val="Hyperlink"/>
    <w:rsid w:val="009462EB"/>
    <w:rPr>
      <w:color w:val="0563C1"/>
      <w:u w:val="single"/>
    </w:rPr>
  </w:style>
  <w:style w:type="character" w:styleId="a9">
    <w:name w:val="Unresolved Mention"/>
    <w:rsid w:val="009462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2265" TargetMode="External"/><Relationship Id="rId12" Type="http://schemas.openxmlformats.org/officeDocument/2006/relationships/hyperlink" Target="http://www.nevo.co.il/law/70301/144"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2265"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1606</Words>
  <Characters>8030</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9617</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8257637</vt:i4>
      </vt:variant>
      <vt:variant>
        <vt:i4>15</vt:i4>
      </vt:variant>
      <vt:variant>
        <vt:i4>0</vt:i4>
      </vt:variant>
      <vt:variant>
        <vt:i4>5</vt:i4>
      </vt:variant>
      <vt:variant>
        <vt:lpwstr>http://www.nevo.co.il/law/72265</vt:lpwstr>
      </vt:variant>
      <vt:variant>
        <vt:lpwstr/>
      </vt:variant>
      <vt:variant>
        <vt:i4>8257637</vt:i4>
      </vt:variant>
      <vt:variant>
        <vt:i4>12</vt:i4>
      </vt:variant>
      <vt:variant>
        <vt:i4>0</vt:i4>
      </vt:variant>
      <vt:variant>
        <vt:i4>5</vt:i4>
      </vt:variant>
      <vt:variant>
        <vt:lpwstr>http://www.nevo.co.il/law/4216</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http://www.nevo.co.il/law/72265</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2025-04-22T23:11:00Z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43228</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דור רנה חיאק</vt:lpwstr>
  </property>
  <property fmtid="{D5CDD505-2E9C-101B-9397-08002B2CF9AE}" pid="10" name="LAWYER">
    <vt:lpwstr>דקלה מנחם;עמית בר</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20171025</vt:lpwstr>
  </property>
  <property fmtid="{D5CDD505-2E9C-101B-9397-08002B2CF9AE}" pid="14" name="TYPE_N_DATE">
    <vt:lpwstr>38020171025</vt:lpwstr>
  </property>
  <property fmtid="{D5CDD505-2E9C-101B-9397-08002B2CF9AE}" pid="15" name="WORDNUMPAGES">
    <vt:lpwstr>7</vt:lpwstr>
  </property>
  <property fmtid="{D5CDD505-2E9C-101B-9397-08002B2CF9AE}" pid="16" name="TYPE_ABS_DATE">
    <vt:lpwstr>380020171025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vt:lpwstr>
  </property>
  <property fmtid="{D5CDD505-2E9C-101B-9397-08002B2CF9AE}" pid="36" name="LAWLISTTMP2">
    <vt:lpwstr>72265</vt:lpwstr>
  </property>
  <property fmtid="{D5CDD505-2E9C-101B-9397-08002B2CF9AE}" pid="37" name="LAWLISTTMP3">
    <vt:lpwstr>70301/144</vt:lpwstr>
  </property>
</Properties>
</file>