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117AE6" w:rsidRPr="000B0304" w14:paraId="635E48E4" w14:textId="77777777" w:rsidTr="00F575EA">
        <w:trPr>
          <w:trHeight w:hRule="exact" w:val="418"/>
          <w:jc w:val="center"/>
        </w:trPr>
        <w:tc>
          <w:tcPr>
            <w:tcW w:w="8721" w:type="dxa"/>
            <w:gridSpan w:val="2"/>
          </w:tcPr>
          <w:p w14:paraId="3C17427B" w14:textId="77777777" w:rsidR="00117AE6" w:rsidRPr="000B0304" w:rsidRDefault="00117AE6" w:rsidP="000B0304">
            <w:pPr>
              <w:pStyle w:val="a3"/>
              <w:jc w:val="center"/>
              <w:rPr>
                <w:rFonts w:ascii="Tahoma" w:hAnsi="Tahoma" w:cs="Tahoma"/>
                <w:color w:val="000080"/>
                <w:rtl/>
              </w:rPr>
            </w:pPr>
            <w:r w:rsidRPr="000B0304">
              <w:rPr>
                <w:rFonts w:ascii="Tahoma" w:hAnsi="Tahoma" w:cs="Tahoma"/>
                <w:b/>
                <w:bCs/>
                <w:color w:val="000080"/>
                <w:rtl/>
              </w:rPr>
              <w:t>בית משפט השלום בראשון לציון</w:t>
            </w:r>
          </w:p>
        </w:tc>
      </w:tr>
      <w:tr w:rsidR="00117AE6" w:rsidRPr="000B0304" w14:paraId="04340A77" w14:textId="77777777" w:rsidTr="00F575EA">
        <w:trPr>
          <w:trHeight w:val="337"/>
          <w:jc w:val="center"/>
        </w:trPr>
        <w:tc>
          <w:tcPr>
            <w:tcW w:w="5057" w:type="dxa"/>
          </w:tcPr>
          <w:p w14:paraId="331F355C" w14:textId="77777777" w:rsidR="00117AE6" w:rsidRPr="000B0304" w:rsidRDefault="00117AE6" w:rsidP="000B0304">
            <w:pPr>
              <w:rPr>
                <w:rFonts w:cs="FrankRuehl"/>
                <w:sz w:val="28"/>
                <w:szCs w:val="28"/>
                <w:rtl/>
              </w:rPr>
            </w:pPr>
            <w:r w:rsidRPr="000B0304">
              <w:rPr>
                <w:rFonts w:cs="FrankRuehl"/>
                <w:sz w:val="28"/>
                <w:szCs w:val="28"/>
                <w:rtl/>
              </w:rPr>
              <w:t>ת"פ</w:t>
            </w:r>
            <w:r w:rsidRPr="000B0304">
              <w:rPr>
                <w:rFonts w:cs="FrankRuehl" w:hint="cs"/>
                <w:sz w:val="28"/>
                <w:szCs w:val="28"/>
                <w:rtl/>
              </w:rPr>
              <w:t xml:space="preserve"> </w:t>
            </w:r>
            <w:r w:rsidRPr="000B0304">
              <w:rPr>
                <w:rFonts w:cs="FrankRuehl"/>
                <w:sz w:val="28"/>
                <w:szCs w:val="28"/>
                <w:rtl/>
              </w:rPr>
              <w:t>45997-09-16</w:t>
            </w:r>
            <w:r w:rsidRPr="000B0304">
              <w:rPr>
                <w:rFonts w:cs="FrankRuehl" w:hint="cs"/>
                <w:sz w:val="28"/>
                <w:szCs w:val="28"/>
                <w:rtl/>
              </w:rPr>
              <w:t xml:space="preserve"> </w:t>
            </w:r>
            <w:r w:rsidRPr="000B0304">
              <w:rPr>
                <w:rFonts w:cs="FrankRuehl"/>
                <w:sz w:val="28"/>
                <w:szCs w:val="28"/>
                <w:rtl/>
              </w:rPr>
              <w:t>מדינת ישראל נ' עמר(עציר)</w:t>
            </w:r>
          </w:p>
          <w:p w14:paraId="4F4EDECA" w14:textId="77777777" w:rsidR="00117AE6" w:rsidRPr="000B0304" w:rsidRDefault="00117AE6" w:rsidP="000B0304">
            <w:pPr>
              <w:pStyle w:val="a3"/>
              <w:rPr>
                <w:rFonts w:cs="FrankRuehl"/>
                <w:sz w:val="28"/>
                <w:szCs w:val="28"/>
                <w:rtl/>
              </w:rPr>
            </w:pPr>
          </w:p>
        </w:tc>
        <w:tc>
          <w:tcPr>
            <w:tcW w:w="3664" w:type="dxa"/>
          </w:tcPr>
          <w:p w14:paraId="1FC5D974" w14:textId="77777777" w:rsidR="00117AE6" w:rsidRPr="000B0304" w:rsidRDefault="00117AE6" w:rsidP="000B0304">
            <w:pPr>
              <w:pStyle w:val="a3"/>
              <w:jc w:val="right"/>
              <w:rPr>
                <w:rFonts w:cs="FrankRuehl"/>
                <w:sz w:val="28"/>
                <w:szCs w:val="28"/>
                <w:rtl/>
              </w:rPr>
            </w:pPr>
          </w:p>
        </w:tc>
      </w:tr>
    </w:tbl>
    <w:p w14:paraId="5B822A1B" w14:textId="77777777" w:rsidR="00117AE6" w:rsidRPr="000B0304" w:rsidRDefault="00117AE6" w:rsidP="00117AE6">
      <w:pPr>
        <w:pStyle w:val="a3"/>
        <w:rPr>
          <w:rtl/>
        </w:rPr>
      </w:pPr>
      <w:r w:rsidRPr="000B0304">
        <w:rPr>
          <w:rFonts w:hint="cs"/>
          <w:rtl/>
        </w:rPr>
        <w:t xml:space="preserve"> </w:t>
      </w:r>
    </w:p>
    <w:p w14:paraId="2B963476" w14:textId="77777777" w:rsidR="00117AE6" w:rsidRPr="000B0304" w:rsidRDefault="00117AE6" w:rsidP="00117AE6">
      <w:pPr>
        <w:spacing w:line="360" w:lineRule="auto"/>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17AE6" w:rsidRPr="000B0304" w14:paraId="719F42AF" w14:textId="77777777" w:rsidTr="000B0304">
        <w:trPr>
          <w:trHeight w:val="295"/>
          <w:jc w:val="center"/>
        </w:trPr>
        <w:tc>
          <w:tcPr>
            <w:tcW w:w="923" w:type="dxa"/>
            <w:tcBorders>
              <w:top w:val="nil"/>
              <w:left w:val="nil"/>
              <w:bottom w:val="nil"/>
              <w:right w:val="nil"/>
            </w:tcBorders>
            <w:shd w:val="clear" w:color="auto" w:fill="auto"/>
          </w:tcPr>
          <w:p w14:paraId="3C6766DD" w14:textId="77777777" w:rsidR="00117AE6" w:rsidRPr="000B0304" w:rsidRDefault="00117AE6" w:rsidP="000B0304">
            <w:pPr>
              <w:spacing w:line="360" w:lineRule="auto"/>
              <w:jc w:val="both"/>
              <w:rPr>
                <w:rFonts w:ascii="Arial" w:hAnsi="Arial" w:cs="FrankRuehl"/>
                <w:b/>
                <w:bCs/>
                <w:sz w:val="28"/>
                <w:szCs w:val="28"/>
              </w:rPr>
            </w:pPr>
            <w:r w:rsidRPr="000B0304">
              <w:rPr>
                <w:rFonts w:ascii="Arial" w:hAnsi="Arial" w:cs="FrankRuehl" w:hint="cs"/>
                <w:b/>
                <w:bCs/>
                <w:sz w:val="28"/>
                <w:szCs w:val="28"/>
                <w:rtl/>
              </w:rPr>
              <w:t>ב</w:t>
            </w:r>
            <w:r w:rsidRPr="000B0304">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65E1F783" w14:textId="77777777" w:rsidR="00117AE6" w:rsidRPr="000B0304" w:rsidRDefault="00117AE6" w:rsidP="000B0304">
            <w:pPr>
              <w:spacing w:line="360" w:lineRule="auto"/>
              <w:jc w:val="both"/>
              <w:rPr>
                <w:rFonts w:ascii="Arial" w:hAnsi="Arial"/>
                <w:b/>
                <w:bCs/>
                <w:rtl/>
              </w:rPr>
            </w:pPr>
            <w:r w:rsidRPr="000B0304">
              <w:rPr>
                <w:rFonts w:ascii="Arial" w:hAnsi="Arial" w:hint="cs"/>
                <w:b/>
                <w:bCs/>
                <w:rtl/>
              </w:rPr>
              <w:t>כבוד ה</w:t>
            </w:r>
            <w:r w:rsidRPr="000B0304">
              <w:rPr>
                <w:rFonts w:hint="cs"/>
                <w:b/>
                <w:bCs/>
                <w:rtl/>
              </w:rPr>
              <w:t>שופטת - נשיאה</w:t>
            </w:r>
            <w:r w:rsidRPr="000B0304">
              <w:rPr>
                <w:rFonts w:ascii="Arial" w:hAnsi="Arial" w:hint="cs"/>
                <w:b/>
                <w:bCs/>
                <w:rtl/>
              </w:rPr>
              <w:t xml:space="preserve">  </w:t>
            </w:r>
            <w:r w:rsidRPr="000B0304">
              <w:rPr>
                <w:rFonts w:hint="cs"/>
                <w:b/>
                <w:bCs/>
                <w:rtl/>
              </w:rPr>
              <w:t>עינת רון</w:t>
            </w:r>
          </w:p>
          <w:p w14:paraId="28E14484" w14:textId="77777777" w:rsidR="00117AE6" w:rsidRPr="000B0304" w:rsidRDefault="00117AE6" w:rsidP="000B0304">
            <w:pPr>
              <w:spacing w:line="360" w:lineRule="auto"/>
              <w:jc w:val="both"/>
              <w:rPr>
                <w:b/>
                <w:bCs/>
                <w:rtl/>
              </w:rPr>
            </w:pPr>
          </w:p>
          <w:p w14:paraId="650E5351" w14:textId="77777777" w:rsidR="00117AE6" w:rsidRPr="000B0304" w:rsidRDefault="00117AE6" w:rsidP="000B0304">
            <w:pPr>
              <w:spacing w:line="360" w:lineRule="auto"/>
              <w:jc w:val="both"/>
              <w:rPr>
                <w:rFonts w:ascii="Arial" w:hAnsi="Arial" w:cs="FrankRuehl"/>
                <w:b/>
                <w:bCs/>
                <w:sz w:val="28"/>
                <w:szCs w:val="28"/>
              </w:rPr>
            </w:pPr>
          </w:p>
        </w:tc>
      </w:tr>
      <w:tr w:rsidR="00117AE6" w:rsidRPr="000B0304" w14:paraId="786DD606" w14:textId="77777777" w:rsidTr="000B0304">
        <w:trPr>
          <w:trHeight w:val="355"/>
          <w:jc w:val="center"/>
        </w:trPr>
        <w:tc>
          <w:tcPr>
            <w:tcW w:w="923" w:type="dxa"/>
            <w:tcBorders>
              <w:top w:val="nil"/>
              <w:left w:val="nil"/>
              <w:bottom w:val="nil"/>
              <w:right w:val="nil"/>
            </w:tcBorders>
            <w:shd w:val="clear" w:color="auto" w:fill="auto"/>
          </w:tcPr>
          <w:p w14:paraId="05CE21DF" w14:textId="77777777" w:rsidR="00117AE6" w:rsidRPr="000B0304" w:rsidRDefault="00117AE6" w:rsidP="000B0304">
            <w:pPr>
              <w:spacing w:line="360" w:lineRule="auto"/>
              <w:jc w:val="both"/>
              <w:rPr>
                <w:rFonts w:ascii="Arial" w:hAnsi="Arial" w:cs="FrankRuehl"/>
                <w:b/>
                <w:bCs/>
                <w:sz w:val="28"/>
                <w:szCs w:val="28"/>
              </w:rPr>
            </w:pPr>
            <w:bookmarkStart w:id="0" w:name="FirstAppellant"/>
            <w:bookmarkStart w:id="1" w:name="LastJudge"/>
            <w:bookmarkEnd w:id="1"/>
            <w:r w:rsidRPr="000B0304">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4FF629DF" w14:textId="77777777" w:rsidR="00117AE6" w:rsidRPr="000B0304" w:rsidRDefault="00117AE6" w:rsidP="000B0304">
            <w:pPr>
              <w:spacing w:line="360" w:lineRule="auto"/>
              <w:jc w:val="both"/>
              <w:rPr>
                <w:b/>
                <w:bCs/>
              </w:rPr>
            </w:pPr>
            <w:r w:rsidRPr="000B0304">
              <w:rPr>
                <w:rFonts w:hint="cs"/>
                <w:b/>
                <w:bCs/>
                <w:rtl/>
              </w:rPr>
              <w:t>מדינת ישראל</w:t>
            </w:r>
          </w:p>
        </w:tc>
        <w:tc>
          <w:tcPr>
            <w:tcW w:w="3771" w:type="dxa"/>
            <w:tcBorders>
              <w:top w:val="nil"/>
              <w:left w:val="nil"/>
              <w:bottom w:val="nil"/>
              <w:right w:val="nil"/>
            </w:tcBorders>
            <w:shd w:val="clear" w:color="auto" w:fill="auto"/>
          </w:tcPr>
          <w:p w14:paraId="31B14341" w14:textId="77777777" w:rsidR="00117AE6" w:rsidRPr="000B0304" w:rsidRDefault="00117AE6" w:rsidP="000B0304">
            <w:pPr>
              <w:spacing w:line="360" w:lineRule="auto"/>
              <w:jc w:val="both"/>
              <w:rPr>
                <w:rFonts w:ascii="Arial" w:hAnsi="Arial" w:cs="FrankRuehl"/>
                <w:b/>
                <w:bCs/>
                <w:sz w:val="28"/>
                <w:szCs w:val="28"/>
              </w:rPr>
            </w:pPr>
          </w:p>
        </w:tc>
      </w:tr>
      <w:bookmarkEnd w:id="0"/>
      <w:tr w:rsidR="00117AE6" w:rsidRPr="000B0304" w14:paraId="24B2651C" w14:textId="77777777" w:rsidTr="000B0304">
        <w:trPr>
          <w:trHeight w:val="355"/>
          <w:jc w:val="center"/>
        </w:trPr>
        <w:tc>
          <w:tcPr>
            <w:tcW w:w="923" w:type="dxa"/>
            <w:tcBorders>
              <w:top w:val="nil"/>
              <w:left w:val="nil"/>
              <w:bottom w:val="nil"/>
              <w:right w:val="nil"/>
            </w:tcBorders>
            <w:shd w:val="clear" w:color="auto" w:fill="auto"/>
          </w:tcPr>
          <w:p w14:paraId="28B893F9" w14:textId="77777777" w:rsidR="00117AE6" w:rsidRPr="000B0304" w:rsidRDefault="00117AE6" w:rsidP="000B0304">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4C119198" w14:textId="77777777" w:rsidR="00117AE6" w:rsidRPr="000B0304" w:rsidRDefault="00117AE6" w:rsidP="000B0304">
            <w:pPr>
              <w:spacing w:line="360" w:lineRule="auto"/>
              <w:jc w:val="both"/>
              <w:rPr>
                <w:b/>
                <w:bCs/>
                <w:rtl/>
              </w:rPr>
            </w:pPr>
          </w:p>
        </w:tc>
        <w:tc>
          <w:tcPr>
            <w:tcW w:w="3771" w:type="dxa"/>
            <w:tcBorders>
              <w:top w:val="nil"/>
              <w:left w:val="nil"/>
              <w:bottom w:val="nil"/>
              <w:right w:val="nil"/>
            </w:tcBorders>
            <w:shd w:val="clear" w:color="auto" w:fill="auto"/>
          </w:tcPr>
          <w:p w14:paraId="590B61C3" w14:textId="77777777" w:rsidR="00117AE6" w:rsidRPr="000B0304" w:rsidRDefault="00117AE6" w:rsidP="000B0304">
            <w:pPr>
              <w:spacing w:line="360" w:lineRule="auto"/>
              <w:jc w:val="both"/>
              <w:rPr>
                <w:rFonts w:ascii="Arial" w:hAnsi="Arial" w:cs="FrankRuehl"/>
                <w:b/>
                <w:bCs/>
                <w:sz w:val="28"/>
                <w:szCs w:val="28"/>
                <w:rtl/>
              </w:rPr>
            </w:pPr>
            <w:r w:rsidRPr="000B0304">
              <w:rPr>
                <w:rFonts w:ascii="Arial" w:hAnsi="Arial" w:cs="FrankRuehl" w:hint="cs"/>
                <w:b/>
                <w:bCs/>
                <w:sz w:val="28"/>
                <w:szCs w:val="28"/>
                <w:rtl/>
              </w:rPr>
              <w:t>ה</w:t>
            </w:r>
            <w:r w:rsidRPr="000B0304">
              <w:rPr>
                <w:rFonts w:hint="cs"/>
                <w:b/>
                <w:bCs/>
                <w:rtl/>
              </w:rPr>
              <w:t>מאשימה</w:t>
            </w:r>
          </w:p>
        </w:tc>
      </w:tr>
      <w:tr w:rsidR="00117AE6" w:rsidRPr="000B0304" w14:paraId="6FBCAA38" w14:textId="77777777" w:rsidTr="000B0304">
        <w:trPr>
          <w:trHeight w:val="355"/>
          <w:jc w:val="center"/>
        </w:trPr>
        <w:tc>
          <w:tcPr>
            <w:tcW w:w="923" w:type="dxa"/>
            <w:tcBorders>
              <w:top w:val="nil"/>
              <w:left w:val="nil"/>
              <w:bottom w:val="nil"/>
              <w:right w:val="nil"/>
            </w:tcBorders>
            <w:shd w:val="clear" w:color="auto" w:fill="auto"/>
          </w:tcPr>
          <w:p w14:paraId="6ADDB2E5" w14:textId="77777777" w:rsidR="00117AE6" w:rsidRPr="000B0304" w:rsidRDefault="00117AE6" w:rsidP="000B0304">
            <w:pPr>
              <w:spacing w:line="360" w:lineRule="auto"/>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5624DF38" w14:textId="77777777" w:rsidR="00117AE6" w:rsidRPr="000B0304" w:rsidRDefault="00117AE6" w:rsidP="000B0304">
            <w:pPr>
              <w:spacing w:line="360" w:lineRule="auto"/>
              <w:jc w:val="both"/>
              <w:rPr>
                <w:rFonts w:ascii="Arial" w:hAnsi="Arial" w:cs="FrankRuehl"/>
                <w:b/>
                <w:bCs/>
                <w:sz w:val="28"/>
                <w:szCs w:val="28"/>
                <w:rtl/>
              </w:rPr>
            </w:pPr>
          </w:p>
          <w:p w14:paraId="5F945410" w14:textId="77777777" w:rsidR="00117AE6" w:rsidRPr="000B0304" w:rsidRDefault="00117AE6" w:rsidP="000B0304">
            <w:pPr>
              <w:spacing w:line="360" w:lineRule="auto"/>
              <w:jc w:val="both"/>
              <w:rPr>
                <w:rFonts w:ascii="Arial" w:hAnsi="Arial" w:cs="FrankRuehl"/>
                <w:b/>
                <w:bCs/>
                <w:sz w:val="28"/>
                <w:szCs w:val="28"/>
                <w:rtl/>
              </w:rPr>
            </w:pPr>
            <w:r w:rsidRPr="000B0304">
              <w:rPr>
                <w:rFonts w:ascii="Arial" w:hAnsi="Arial" w:cs="FrankRuehl"/>
                <w:b/>
                <w:bCs/>
                <w:sz w:val="28"/>
                <w:szCs w:val="28"/>
                <w:rtl/>
              </w:rPr>
              <w:t>נגד</w:t>
            </w:r>
          </w:p>
          <w:p w14:paraId="5869D928" w14:textId="77777777" w:rsidR="00117AE6" w:rsidRPr="000B0304" w:rsidRDefault="00117AE6" w:rsidP="000B0304">
            <w:pPr>
              <w:spacing w:line="360" w:lineRule="auto"/>
              <w:jc w:val="both"/>
              <w:rPr>
                <w:rFonts w:ascii="Arial" w:hAnsi="Arial" w:cs="FrankRuehl"/>
                <w:b/>
                <w:bCs/>
                <w:sz w:val="28"/>
                <w:szCs w:val="28"/>
              </w:rPr>
            </w:pPr>
          </w:p>
        </w:tc>
      </w:tr>
      <w:tr w:rsidR="00117AE6" w:rsidRPr="000B0304" w14:paraId="701BBCE8" w14:textId="77777777" w:rsidTr="000B0304">
        <w:trPr>
          <w:trHeight w:val="355"/>
          <w:jc w:val="center"/>
        </w:trPr>
        <w:tc>
          <w:tcPr>
            <w:tcW w:w="923" w:type="dxa"/>
            <w:tcBorders>
              <w:top w:val="nil"/>
              <w:left w:val="nil"/>
              <w:bottom w:val="nil"/>
              <w:right w:val="nil"/>
            </w:tcBorders>
            <w:shd w:val="clear" w:color="auto" w:fill="auto"/>
          </w:tcPr>
          <w:p w14:paraId="33DB2C9E" w14:textId="77777777" w:rsidR="00117AE6" w:rsidRPr="000B0304" w:rsidRDefault="00117AE6" w:rsidP="000B0304">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7A4B700D" w14:textId="77777777" w:rsidR="00117AE6" w:rsidRPr="000B0304" w:rsidRDefault="00117AE6" w:rsidP="000B0304">
            <w:pPr>
              <w:spacing w:line="360" w:lineRule="auto"/>
              <w:jc w:val="both"/>
              <w:rPr>
                <w:b/>
                <w:bCs/>
                <w:rtl/>
              </w:rPr>
            </w:pPr>
            <w:r w:rsidRPr="000B0304">
              <w:rPr>
                <w:rFonts w:hint="cs"/>
                <w:b/>
                <w:bCs/>
                <w:rtl/>
              </w:rPr>
              <w:t xml:space="preserve">יצחק עמר </w:t>
            </w:r>
          </w:p>
        </w:tc>
        <w:tc>
          <w:tcPr>
            <w:tcW w:w="3771" w:type="dxa"/>
            <w:tcBorders>
              <w:top w:val="nil"/>
              <w:left w:val="nil"/>
              <w:bottom w:val="nil"/>
              <w:right w:val="nil"/>
            </w:tcBorders>
            <w:shd w:val="clear" w:color="auto" w:fill="auto"/>
          </w:tcPr>
          <w:p w14:paraId="3B16ADF1" w14:textId="77777777" w:rsidR="00117AE6" w:rsidRPr="000B0304" w:rsidRDefault="00117AE6" w:rsidP="000B0304">
            <w:pPr>
              <w:spacing w:line="360" w:lineRule="auto"/>
              <w:jc w:val="both"/>
              <w:rPr>
                <w:rFonts w:ascii="Arial" w:hAnsi="Arial" w:cs="FrankRuehl"/>
                <w:b/>
                <w:bCs/>
                <w:sz w:val="28"/>
                <w:szCs w:val="28"/>
              </w:rPr>
            </w:pPr>
          </w:p>
        </w:tc>
      </w:tr>
      <w:tr w:rsidR="00117AE6" w:rsidRPr="000B0304" w14:paraId="1796A40E" w14:textId="77777777" w:rsidTr="000B0304">
        <w:trPr>
          <w:trHeight w:val="355"/>
          <w:jc w:val="center"/>
        </w:trPr>
        <w:tc>
          <w:tcPr>
            <w:tcW w:w="923" w:type="dxa"/>
            <w:tcBorders>
              <w:top w:val="nil"/>
              <w:left w:val="nil"/>
              <w:bottom w:val="nil"/>
              <w:right w:val="nil"/>
            </w:tcBorders>
            <w:shd w:val="clear" w:color="auto" w:fill="auto"/>
          </w:tcPr>
          <w:p w14:paraId="732AFF9F" w14:textId="77777777" w:rsidR="00117AE6" w:rsidRPr="000B0304" w:rsidRDefault="00117AE6" w:rsidP="000B0304">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539D73F7" w14:textId="77777777" w:rsidR="00117AE6" w:rsidRPr="000B0304" w:rsidRDefault="00117AE6" w:rsidP="000B0304">
            <w:pPr>
              <w:spacing w:line="360" w:lineRule="auto"/>
              <w:jc w:val="both"/>
              <w:rPr>
                <w:b/>
                <w:bCs/>
                <w:rtl/>
              </w:rPr>
            </w:pPr>
          </w:p>
        </w:tc>
        <w:tc>
          <w:tcPr>
            <w:tcW w:w="3771" w:type="dxa"/>
            <w:tcBorders>
              <w:top w:val="nil"/>
              <w:left w:val="nil"/>
              <w:bottom w:val="nil"/>
              <w:right w:val="nil"/>
            </w:tcBorders>
            <w:shd w:val="clear" w:color="auto" w:fill="auto"/>
          </w:tcPr>
          <w:p w14:paraId="5A76B8A6" w14:textId="77777777" w:rsidR="00117AE6" w:rsidRPr="000B0304" w:rsidRDefault="00117AE6" w:rsidP="000B0304">
            <w:pPr>
              <w:spacing w:line="360" w:lineRule="auto"/>
              <w:jc w:val="both"/>
              <w:rPr>
                <w:rFonts w:ascii="Arial" w:hAnsi="Arial" w:cs="FrankRuehl"/>
                <w:b/>
                <w:bCs/>
                <w:sz w:val="28"/>
                <w:szCs w:val="28"/>
              </w:rPr>
            </w:pPr>
            <w:r w:rsidRPr="000B0304">
              <w:rPr>
                <w:rFonts w:ascii="Arial" w:hAnsi="Arial" w:cs="FrankRuehl" w:hint="cs"/>
                <w:b/>
                <w:bCs/>
                <w:sz w:val="28"/>
                <w:szCs w:val="28"/>
                <w:rtl/>
              </w:rPr>
              <w:t>ה</w:t>
            </w:r>
            <w:r w:rsidRPr="000B0304">
              <w:rPr>
                <w:rFonts w:hint="cs"/>
                <w:b/>
                <w:bCs/>
                <w:rtl/>
              </w:rPr>
              <w:t>נאשם</w:t>
            </w:r>
          </w:p>
        </w:tc>
      </w:tr>
    </w:tbl>
    <w:p w14:paraId="09206835" w14:textId="77777777" w:rsidR="00117AE6" w:rsidRPr="000B0304" w:rsidRDefault="00117AE6" w:rsidP="00117AE6">
      <w:pPr>
        <w:spacing w:line="360" w:lineRule="auto"/>
        <w:jc w:val="both"/>
        <w:rPr>
          <w:b/>
          <w:bCs/>
          <w:rtl/>
        </w:rPr>
      </w:pPr>
    </w:p>
    <w:p w14:paraId="3B4A78CB" w14:textId="77777777" w:rsidR="00117AE6" w:rsidRPr="000B0304" w:rsidRDefault="00117AE6" w:rsidP="00117AE6">
      <w:pPr>
        <w:spacing w:line="360" w:lineRule="auto"/>
        <w:jc w:val="both"/>
        <w:rPr>
          <w:b/>
          <w:bCs/>
          <w:rtl/>
        </w:rPr>
      </w:pPr>
      <w:r w:rsidRPr="000B0304">
        <w:rPr>
          <w:rFonts w:hint="cs"/>
          <w:b/>
          <w:bCs/>
          <w:rtl/>
        </w:rPr>
        <w:t>נוכחים:</w:t>
      </w:r>
    </w:p>
    <w:p w14:paraId="3308DEC9" w14:textId="77777777" w:rsidR="00117AE6" w:rsidRPr="000B0304" w:rsidRDefault="00117AE6" w:rsidP="00117AE6">
      <w:pPr>
        <w:spacing w:line="360" w:lineRule="auto"/>
        <w:jc w:val="both"/>
        <w:rPr>
          <w:b/>
          <w:bCs/>
          <w:rtl/>
        </w:rPr>
      </w:pPr>
      <w:bookmarkStart w:id="2" w:name="FirstLawyer"/>
      <w:r w:rsidRPr="000B0304">
        <w:rPr>
          <w:rFonts w:hint="cs"/>
          <w:b/>
          <w:bCs/>
          <w:rtl/>
        </w:rPr>
        <w:t>ב"כ</w:t>
      </w:r>
      <w:bookmarkEnd w:id="2"/>
      <w:r w:rsidRPr="000B0304">
        <w:rPr>
          <w:rFonts w:hint="cs"/>
          <w:b/>
          <w:bCs/>
          <w:rtl/>
        </w:rPr>
        <w:t xml:space="preserve"> המאשימה עו"ד עדי בר</w:t>
      </w:r>
    </w:p>
    <w:p w14:paraId="76579318" w14:textId="77777777" w:rsidR="00117AE6" w:rsidRPr="000B0304" w:rsidRDefault="00117AE6" w:rsidP="00117AE6">
      <w:pPr>
        <w:spacing w:line="360" w:lineRule="auto"/>
        <w:jc w:val="both"/>
        <w:rPr>
          <w:b/>
          <w:bCs/>
          <w:rtl/>
        </w:rPr>
      </w:pPr>
      <w:r w:rsidRPr="000B0304">
        <w:rPr>
          <w:rFonts w:hint="cs"/>
          <w:b/>
          <w:bCs/>
          <w:rtl/>
        </w:rPr>
        <w:t>ב"כ הנאשם עו"ד אילון</w:t>
      </w:r>
    </w:p>
    <w:p w14:paraId="18B2E3E7" w14:textId="77777777" w:rsidR="00F575EA" w:rsidRDefault="00117AE6" w:rsidP="00117AE6">
      <w:pPr>
        <w:spacing w:line="360" w:lineRule="auto"/>
        <w:jc w:val="both"/>
        <w:rPr>
          <w:rtl/>
        </w:rPr>
      </w:pPr>
      <w:r w:rsidRPr="000B0304">
        <w:rPr>
          <w:rFonts w:hint="cs"/>
          <w:b/>
          <w:bCs/>
          <w:rtl/>
        </w:rPr>
        <w:t>הנאשם בעצמו</w:t>
      </w:r>
      <w:bookmarkStart w:id="3" w:name="LawTable"/>
      <w:bookmarkEnd w:id="3"/>
    </w:p>
    <w:p w14:paraId="21DDC2DA" w14:textId="77777777" w:rsidR="00F575EA" w:rsidRPr="00F575EA" w:rsidRDefault="00F575EA" w:rsidP="00F575EA">
      <w:pPr>
        <w:spacing w:after="120" w:line="240" w:lineRule="exact"/>
        <w:ind w:left="283" w:hanging="283"/>
        <w:jc w:val="both"/>
        <w:rPr>
          <w:rFonts w:ascii="FrankRuehl" w:hAnsi="FrankRuehl" w:cs="FrankRuehl"/>
          <w:rtl/>
        </w:rPr>
      </w:pPr>
    </w:p>
    <w:p w14:paraId="5388E5EF" w14:textId="77777777" w:rsidR="00F575EA" w:rsidRPr="00F575EA" w:rsidRDefault="00F575EA" w:rsidP="00F575EA">
      <w:pPr>
        <w:spacing w:after="120" w:line="240" w:lineRule="exact"/>
        <w:ind w:left="283" w:hanging="283"/>
        <w:jc w:val="both"/>
        <w:rPr>
          <w:rFonts w:ascii="FrankRuehl" w:hAnsi="FrankRuehl" w:cs="FrankRuehl"/>
          <w:rtl/>
        </w:rPr>
      </w:pPr>
      <w:r w:rsidRPr="00F575EA">
        <w:rPr>
          <w:rFonts w:ascii="FrankRuehl" w:hAnsi="FrankRuehl" w:cs="FrankRuehl"/>
          <w:rtl/>
        </w:rPr>
        <w:t xml:space="preserve">חקיקה שאוזכרה: </w:t>
      </w:r>
    </w:p>
    <w:p w14:paraId="45E9D944" w14:textId="77777777" w:rsidR="00F575EA" w:rsidRPr="00F575EA" w:rsidRDefault="00F575EA" w:rsidP="00F575EA">
      <w:pPr>
        <w:spacing w:after="120" w:line="240" w:lineRule="exact"/>
        <w:ind w:left="283" w:hanging="283"/>
        <w:jc w:val="both"/>
        <w:rPr>
          <w:rFonts w:ascii="FrankRuehl" w:hAnsi="FrankRuehl" w:cs="FrankRuehl"/>
          <w:rtl/>
        </w:rPr>
      </w:pPr>
      <w:hyperlink r:id="rId6" w:history="1">
        <w:r w:rsidRPr="00F575EA">
          <w:rPr>
            <w:rFonts w:ascii="FrankRuehl" w:hAnsi="FrankRuehl" w:cs="FrankRuehl"/>
            <w:color w:val="0000FF"/>
            <w:u w:val="single"/>
            <w:rtl/>
          </w:rPr>
          <w:t>חוק העונשין, תשל"ז-1977</w:t>
        </w:r>
      </w:hyperlink>
      <w:r w:rsidRPr="00F575EA">
        <w:rPr>
          <w:rFonts w:ascii="FrankRuehl" w:hAnsi="FrankRuehl" w:cs="FrankRuehl"/>
          <w:rtl/>
        </w:rPr>
        <w:t xml:space="preserve">: סע'  </w:t>
      </w:r>
      <w:hyperlink r:id="rId7" w:history="1">
        <w:r w:rsidRPr="00F575EA">
          <w:rPr>
            <w:rFonts w:ascii="FrankRuehl" w:hAnsi="FrankRuehl" w:cs="FrankRuehl"/>
            <w:color w:val="0000FF"/>
            <w:u w:val="single"/>
            <w:rtl/>
          </w:rPr>
          <w:t>338(א)(9)</w:t>
        </w:r>
      </w:hyperlink>
    </w:p>
    <w:p w14:paraId="3740DE92" w14:textId="77777777" w:rsidR="00F575EA" w:rsidRPr="00F575EA" w:rsidRDefault="00F575EA" w:rsidP="00F575EA">
      <w:pPr>
        <w:spacing w:after="120" w:line="240" w:lineRule="exact"/>
        <w:ind w:left="283" w:hanging="283"/>
        <w:jc w:val="both"/>
        <w:rPr>
          <w:rFonts w:ascii="FrankRuehl" w:hAnsi="FrankRuehl" w:cs="FrankRuehl"/>
          <w:rtl/>
        </w:rPr>
      </w:pPr>
      <w:hyperlink r:id="rId8" w:history="1">
        <w:r w:rsidRPr="00F575EA">
          <w:rPr>
            <w:rFonts w:ascii="FrankRuehl" w:hAnsi="FrankRuehl" w:cs="FrankRuehl"/>
            <w:color w:val="0000FF"/>
            <w:u w:val="single"/>
            <w:rtl/>
          </w:rPr>
          <w:t>פקודת סימני מסחר [נוסח חדש], תשל"ב-1972</w:t>
        </w:r>
      </w:hyperlink>
    </w:p>
    <w:p w14:paraId="4EA74AD9" w14:textId="77777777" w:rsidR="00F575EA" w:rsidRPr="00F575EA" w:rsidRDefault="00F575EA" w:rsidP="00F575EA">
      <w:pPr>
        <w:spacing w:after="120" w:line="240" w:lineRule="exact"/>
        <w:ind w:left="283" w:hanging="283"/>
        <w:jc w:val="both"/>
        <w:rPr>
          <w:rFonts w:ascii="FrankRuehl" w:hAnsi="FrankRuehl" w:cs="FrankRuehl"/>
          <w:rtl/>
        </w:rPr>
      </w:pPr>
      <w:hyperlink r:id="rId9" w:history="1">
        <w:r w:rsidRPr="00F575EA">
          <w:rPr>
            <w:rFonts w:ascii="FrankRuehl" w:hAnsi="FrankRuehl" w:cs="FrankRuehl"/>
            <w:color w:val="0000FF"/>
            <w:u w:val="single"/>
            <w:rtl/>
          </w:rPr>
          <w:t>פקודת הרוקחים [נוסח חדש], תשמ"א-1981</w:t>
        </w:r>
      </w:hyperlink>
    </w:p>
    <w:p w14:paraId="02EF4F70" w14:textId="77777777" w:rsidR="00F575EA" w:rsidRPr="00F575EA" w:rsidRDefault="00F575EA" w:rsidP="00F575EA">
      <w:pPr>
        <w:spacing w:after="120" w:line="240" w:lineRule="exact"/>
        <w:ind w:left="283" w:hanging="283"/>
        <w:jc w:val="both"/>
        <w:rPr>
          <w:rFonts w:ascii="FrankRuehl" w:hAnsi="FrankRuehl" w:cs="FrankRuehl"/>
          <w:rtl/>
        </w:rPr>
      </w:pPr>
      <w:hyperlink r:id="rId10" w:history="1">
        <w:r w:rsidRPr="00F575EA">
          <w:rPr>
            <w:rFonts w:ascii="FrankRuehl" w:hAnsi="FrankRuehl" w:cs="FrankRuehl"/>
            <w:color w:val="0000FF"/>
            <w:u w:val="single"/>
            <w:rtl/>
          </w:rPr>
          <w:t>פקודת מס הכנסה [נוסח חדש] - לא מרובד</w:t>
        </w:r>
      </w:hyperlink>
    </w:p>
    <w:p w14:paraId="31C71EAE" w14:textId="77777777" w:rsidR="00F575EA" w:rsidRPr="00F575EA" w:rsidRDefault="00F575EA" w:rsidP="00F575EA">
      <w:pPr>
        <w:spacing w:after="120" w:line="240" w:lineRule="exact"/>
        <w:ind w:left="283" w:hanging="283"/>
        <w:jc w:val="both"/>
        <w:rPr>
          <w:rFonts w:ascii="FrankRuehl" w:hAnsi="FrankRuehl" w:cs="FrankRuehl"/>
          <w:rtl/>
        </w:rPr>
      </w:pPr>
      <w:hyperlink r:id="rId11" w:history="1">
        <w:r w:rsidRPr="00F575EA">
          <w:rPr>
            <w:rFonts w:ascii="FrankRuehl" w:hAnsi="FrankRuehl" w:cs="FrankRuehl"/>
            <w:color w:val="0000FF"/>
            <w:u w:val="single"/>
            <w:rtl/>
          </w:rPr>
          <w:t>פקודת הסמים המסוכנים [נוסח חדש], תשל"ג-1973</w:t>
        </w:r>
      </w:hyperlink>
    </w:p>
    <w:p w14:paraId="3EF0CC62" w14:textId="77777777" w:rsidR="00F575EA" w:rsidRPr="00F575EA" w:rsidRDefault="00F575EA" w:rsidP="00F575EA">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17AE6" w:rsidRPr="00DE02E8" w14:paraId="5E639D3D" w14:textId="77777777" w:rsidTr="000B0304">
        <w:trPr>
          <w:trHeight w:val="355"/>
          <w:jc w:val="center"/>
        </w:trPr>
        <w:tc>
          <w:tcPr>
            <w:tcW w:w="8820" w:type="dxa"/>
            <w:tcBorders>
              <w:top w:val="nil"/>
              <w:left w:val="nil"/>
              <w:bottom w:val="nil"/>
              <w:right w:val="nil"/>
            </w:tcBorders>
            <w:shd w:val="clear" w:color="auto" w:fill="auto"/>
          </w:tcPr>
          <w:p w14:paraId="36DDADE9" w14:textId="77777777" w:rsidR="000B0304" w:rsidRPr="000B0304" w:rsidRDefault="000B0304" w:rsidP="000B0304">
            <w:pPr>
              <w:spacing w:line="360" w:lineRule="auto"/>
              <w:jc w:val="center"/>
              <w:rPr>
                <w:rFonts w:ascii="Arial" w:hAnsi="Arial" w:cs="FrankRuehl" w:hint="cs"/>
                <w:b/>
                <w:bCs/>
                <w:sz w:val="32"/>
                <w:szCs w:val="32"/>
                <w:u w:val="single"/>
                <w:rtl/>
              </w:rPr>
            </w:pPr>
            <w:bookmarkStart w:id="4" w:name="LawTable_End"/>
            <w:bookmarkStart w:id="5" w:name="PsakDin" w:colFirst="0" w:colLast="0"/>
            <w:bookmarkEnd w:id="4"/>
            <w:r w:rsidRPr="000B0304">
              <w:rPr>
                <w:rFonts w:ascii="Arial" w:hAnsi="Arial" w:cs="FrankRuehl"/>
                <w:b/>
                <w:bCs/>
                <w:sz w:val="32"/>
                <w:szCs w:val="32"/>
                <w:u w:val="single"/>
                <w:rtl/>
              </w:rPr>
              <w:t>גזר דין</w:t>
            </w:r>
            <w:r w:rsidR="004117AC">
              <w:rPr>
                <w:rFonts w:ascii="Arial" w:hAnsi="Arial" w:cs="FrankRuehl" w:hint="cs"/>
                <w:b/>
                <w:bCs/>
                <w:sz w:val="32"/>
                <w:szCs w:val="32"/>
                <w:u w:val="single"/>
                <w:rtl/>
              </w:rPr>
              <w:t xml:space="preserve"> </w:t>
            </w:r>
          </w:p>
          <w:p w14:paraId="7165831B" w14:textId="77777777" w:rsidR="00117AE6" w:rsidRPr="000B0304" w:rsidRDefault="00117AE6" w:rsidP="000B0304">
            <w:pPr>
              <w:spacing w:line="360" w:lineRule="auto"/>
              <w:jc w:val="center"/>
              <w:rPr>
                <w:rFonts w:ascii="Arial" w:hAnsi="Arial" w:cs="FrankRuehl"/>
                <w:b/>
                <w:bCs/>
                <w:sz w:val="32"/>
                <w:szCs w:val="32"/>
                <w:u w:val="single"/>
                <w:rtl/>
              </w:rPr>
            </w:pPr>
          </w:p>
        </w:tc>
      </w:tr>
      <w:bookmarkEnd w:id="5"/>
    </w:tbl>
    <w:p w14:paraId="2E9425DF" w14:textId="77777777" w:rsidR="00117AE6" w:rsidRPr="00DE02E8" w:rsidRDefault="00117AE6" w:rsidP="00117AE6">
      <w:pPr>
        <w:spacing w:line="360" w:lineRule="auto"/>
        <w:jc w:val="both"/>
        <w:rPr>
          <w:rFonts w:ascii="Arial" w:hAnsi="Arial"/>
          <w:b/>
          <w:bCs/>
          <w:rtl/>
        </w:rPr>
      </w:pPr>
    </w:p>
    <w:p w14:paraId="047DA765" w14:textId="77777777" w:rsidR="00117AE6" w:rsidRPr="00DE02E8" w:rsidRDefault="00117AE6" w:rsidP="00117AE6">
      <w:pPr>
        <w:spacing w:line="360" w:lineRule="auto"/>
        <w:jc w:val="both"/>
        <w:rPr>
          <w:rFonts w:ascii="Arial" w:hAnsi="Arial"/>
          <w:b/>
          <w:bCs/>
          <w:rtl/>
        </w:rPr>
      </w:pPr>
      <w:bookmarkStart w:id="6" w:name="ABSTRACT_START"/>
      <w:bookmarkEnd w:id="6"/>
    </w:p>
    <w:p w14:paraId="638B76D3" w14:textId="77777777" w:rsidR="00117AE6" w:rsidRPr="00DE02E8" w:rsidRDefault="00117AE6" w:rsidP="00117AE6">
      <w:pPr>
        <w:spacing w:line="360" w:lineRule="auto"/>
        <w:jc w:val="both"/>
        <w:rPr>
          <w:b/>
          <w:bCs/>
          <w:rtl/>
        </w:rPr>
      </w:pPr>
      <w:r w:rsidRPr="00DE02E8">
        <w:rPr>
          <w:rFonts w:hint="cs"/>
          <w:b/>
          <w:bCs/>
          <w:rtl/>
        </w:rPr>
        <w:t>כתב האישום בו הודה הנאשם מורכב משני פרקים.</w:t>
      </w:r>
    </w:p>
    <w:p w14:paraId="785A7223" w14:textId="77777777" w:rsidR="00117AE6" w:rsidRPr="00DE02E8" w:rsidRDefault="00117AE6" w:rsidP="00117AE6">
      <w:pPr>
        <w:spacing w:line="360" w:lineRule="auto"/>
        <w:jc w:val="both"/>
        <w:rPr>
          <w:b/>
          <w:bCs/>
          <w:rtl/>
        </w:rPr>
      </w:pPr>
      <w:r w:rsidRPr="00DE02E8">
        <w:rPr>
          <w:rFonts w:hint="cs"/>
          <w:b/>
          <w:bCs/>
          <w:rtl/>
        </w:rPr>
        <w:lastRenderedPageBreak/>
        <w:t xml:space="preserve">בפרק א ' לכתב האישום שני פרטים. </w:t>
      </w:r>
    </w:p>
    <w:p w14:paraId="40D9A1B9" w14:textId="77777777" w:rsidR="00117AE6" w:rsidRPr="00DE02E8" w:rsidRDefault="00117AE6" w:rsidP="00117AE6">
      <w:pPr>
        <w:spacing w:line="360" w:lineRule="auto"/>
        <w:jc w:val="both"/>
        <w:rPr>
          <w:b/>
          <w:bCs/>
          <w:rtl/>
        </w:rPr>
      </w:pPr>
      <w:r w:rsidRPr="00DE02E8">
        <w:rPr>
          <w:rFonts w:hint="cs"/>
          <w:b/>
          <w:bCs/>
          <w:rtl/>
        </w:rPr>
        <w:t xml:space="preserve">בפרט האישום הראשון יוחסו לנאשם עבירות של מעשה פזיזות ורשלנות לפי </w:t>
      </w:r>
      <w:hyperlink r:id="rId12" w:history="1">
        <w:r w:rsidR="00F575EA" w:rsidRPr="00F575EA">
          <w:rPr>
            <w:b/>
            <w:bCs/>
            <w:color w:val="0000FF"/>
            <w:u w:val="single"/>
            <w:rtl/>
          </w:rPr>
          <w:t>סעיף 338(א)(9)</w:t>
        </w:r>
      </w:hyperlink>
      <w:r w:rsidRPr="00DE02E8">
        <w:rPr>
          <w:rFonts w:hint="cs"/>
          <w:b/>
          <w:bCs/>
          <w:rtl/>
        </w:rPr>
        <w:t xml:space="preserve"> ל</w:t>
      </w:r>
      <w:hyperlink r:id="rId13" w:history="1">
        <w:r w:rsidR="000B0304" w:rsidRPr="000B0304">
          <w:rPr>
            <w:rStyle w:val="Hyperlink"/>
            <w:rFonts w:hint="eastAsia"/>
            <w:b/>
            <w:bCs/>
            <w:rtl/>
          </w:rPr>
          <w:t>חוק</w:t>
        </w:r>
        <w:r w:rsidR="000B0304" w:rsidRPr="000B0304">
          <w:rPr>
            <w:rStyle w:val="Hyperlink"/>
            <w:b/>
            <w:bCs/>
            <w:rtl/>
          </w:rPr>
          <w:t xml:space="preserve"> העונשין</w:t>
        </w:r>
      </w:hyperlink>
      <w:r w:rsidRPr="00DE02E8">
        <w:rPr>
          <w:rFonts w:hint="cs"/>
          <w:b/>
          <w:bCs/>
          <w:rtl/>
        </w:rPr>
        <w:t>, והחזקת טובין /מכירתם /הפצתם בהיקף מסחרי בניגוד ל</w:t>
      </w:r>
      <w:hyperlink r:id="rId14" w:history="1">
        <w:r w:rsidR="000B0304" w:rsidRPr="000B0304">
          <w:rPr>
            <w:rStyle w:val="Hyperlink"/>
            <w:rFonts w:hint="eastAsia"/>
            <w:b/>
            <w:bCs/>
            <w:rtl/>
          </w:rPr>
          <w:t>פקודת</w:t>
        </w:r>
        <w:r w:rsidR="000B0304" w:rsidRPr="000B0304">
          <w:rPr>
            <w:rStyle w:val="Hyperlink"/>
            <w:b/>
            <w:bCs/>
            <w:rtl/>
          </w:rPr>
          <w:t xml:space="preserve"> סימני המסחר</w:t>
        </w:r>
      </w:hyperlink>
      <w:r w:rsidRPr="00DE02E8">
        <w:rPr>
          <w:rFonts w:hint="cs"/>
          <w:b/>
          <w:bCs/>
          <w:rtl/>
        </w:rPr>
        <w:t xml:space="preserve">. </w:t>
      </w:r>
    </w:p>
    <w:p w14:paraId="781E1D88" w14:textId="77777777" w:rsidR="00117AE6" w:rsidRPr="00DE02E8" w:rsidRDefault="00117AE6" w:rsidP="00117AE6">
      <w:pPr>
        <w:spacing w:line="360" w:lineRule="auto"/>
        <w:jc w:val="both"/>
        <w:rPr>
          <w:b/>
          <w:bCs/>
          <w:rtl/>
        </w:rPr>
      </w:pPr>
      <w:bookmarkStart w:id="7" w:name="ABSTRACT_END"/>
      <w:bookmarkEnd w:id="7"/>
    </w:p>
    <w:p w14:paraId="365FD6C1" w14:textId="77777777" w:rsidR="00117AE6" w:rsidRPr="00DE02E8" w:rsidRDefault="00117AE6" w:rsidP="00117AE6">
      <w:pPr>
        <w:spacing w:line="360" w:lineRule="auto"/>
        <w:jc w:val="both"/>
        <w:rPr>
          <w:b/>
          <w:bCs/>
          <w:rtl/>
        </w:rPr>
      </w:pPr>
      <w:r w:rsidRPr="00DE02E8">
        <w:rPr>
          <w:rFonts w:hint="cs"/>
          <w:b/>
          <w:bCs/>
          <w:rtl/>
        </w:rPr>
        <w:t>בתקופה הרלבנטית לכתב האישום בין השנים 2015 לספטמבר 2016 רכש אחר, יוסף אבדיאב, מגורמים שונים תרופות מפרות ותכשירי און הנחזים להיות מוצרים מקוריים, בהיקף מסחרי, ללא אישור אגף הרוקחות ותוך השתמטות מתשלום מיסי יבוא ומס ערך מוסף.</w:t>
      </w:r>
    </w:p>
    <w:p w14:paraId="15BE76C5" w14:textId="77777777" w:rsidR="00117AE6" w:rsidRPr="00DE02E8" w:rsidRDefault="00117AE6" w:rsidP="00117AE6">
      <w:pPr>
        <w:spacing w:line="360" w:lineRule="auto"/>
        <w:jc w:val="both"/>
        <w:rPr>
          <w:b/>
          <w:bCs/>
          <w:rtl/>
        </w:rPr>
      </w:pPr>
    </w:p>
    <w:p w14:paraId="46DF1013" w14:textId="77777777" w:rsidR="00117AE6" w:rsidRPr="00DE02E8" w:rsidRDefault="00117AE6" w:rsidP="00117AE6">
      <w:pPr>
        <w:spacing w:line="360" w:lineRule="auto"/>
        <w:jc w:val="both"/>
        <w:rPr>
          <w:b/>
          <w:bCs/>
          <w:rtl/>
        </w:rPr>
      </w:pPr>
      <w:r w:rsidRPr="00DE02E8">
        <w:rPr>
          <w:rFonts w:hint="cs"/>
          <w:b/>
          <w:bCs/>
          <w:rtl/>
        </w:rPr>
        <w:t xml:space="preserve">באותה תקופה ולאחר קבלת חומרי גלם מגורמים שונים, שאינם מורשים על ידי משרד הבריאות, ו/או על ידי בעלי הזכויות, הכין אבדיאב אריזות ומדבקות עבור התרופות המפרות והטבליות לטיפול באון ומכרן לרשת של מפיצים, כמפורט בכתב האישום. </w:t>
      </w:r>
    </w:p>
    <w:p w14:paraId="76787EB1" w14:textId="77777777" w:rsidR="00117AE6" w:rsidRPr="00DE02E8" w:rsidRDefault="00117AE6" w:rsidP="00117AE6">
      <w:pPr>
        <w:spacing w:line="360" w:lineRule="auto"/>
        <w:jc w:val="both"/>
        <w:rPr>
          <w:b/>
          <w:bCs/>
          <w:rtl/>
        </w:rPr>
      </w:pPr>
      <w:r w:rsidRPr="00DE02E8">
        <w:rPr>
          <w:rFonts w:hint="cs"/>
          <w:b/>
          <w:bCs/>
          <w:rtl/>
        </w:rPr>
        <w:t xml:space="preserve">המפיצים סיפקו בעצמם, או הקימו רשת הפצה אשר השתמשה במפיצים, שליחם לצורך הפצת התרופות המפרות וטבליות לטיפול באון, כמפורט בכתב האישום. </w:t>
      </w:r>
    </w:p>
    <w:p w14:paraId="07A14BAF" w14:textId="77777777" w:rsidR="00117AE6" w:rsidRPr="00DE02E8" w:rsidRDefault="00117AE6" w:rsidP="00117AE6">
      <w:pPr>
        <w:spacing w:line="360" w:lineRule="auto"/>
        <w:jc w:val="both"/>
        <w:rPr>
          <w:b/>
          <w:bCs/>
          <w:rtl/>
        </w:rPr>
      </w:pPr>
      <w:r w:rsidRPr="00DE02E8">
        <w:rPr>
          <w:rFonts w:hint="cs"/>
          <w:b/>
          <w:bCs/>
          <w:rtl/>
        </w:rPr>
        <w:t xml:space="preserve">כמפורט בכתב האישום צויין כי טבליות מקוריות המכילות את החומר הפעיל, עלולות לסכן חיי אדם וקל וחומר טבליות מפרות ו/או טבליות לטיפול באון המכילות את החומר במינון לא אחיד ואשר טיבן ומרכיביהן אינם ידועים. </w:t>
      </w:r>
    </w:p>
    <w:p w14:paraId="51E123F5" w14:textId="77777777" w:rsidR="00117AE6" w:rsidRPr="00DE02E8" w:rsidRDefault="00117AE6" w:rsidP="00117AE6">
      <w:pPr>
        <w:spacing w:line="360" w:lineRule="auto"/>
        <w:jc w:val="both"/>
        <w:rPr>
          <w:b/>
          <w:bCs/>
          <w:rtl/>
        </w:rPr>
      </w:pPr>
      <w:r w:rsidRPr="00DE02E8">
        <w:rPr>
          <w:rFonts w:hint="cs"/>
          <w:b/>
          <w:bCs/>
          <w:rtl/>
        </w:rPr>
        <w:t>בתקופה הרלבנטית לכתב האישום לא היה הנאשם, כמו גם המפיצים בעל רישיון לשווק או לייצר או לארוז או לאחסן תרופות או טבליות אלה.</w:t>
      </w:r>
    </w:p>
    <w:p w14:paraId="452D4E5D" w14:textId="77777777" w:rsidR="00117AE6" w:rsidRPr="00DE02E8" w:rsidRDefault="00117AE6" w:rsidP="00117AE6">
      <w:pPr>
        <w:spacing w:line="360" w:lineRule="auto"/>
        <w:jc w:val="both"/>
        <w:rPr>
          <w:b/>
          <w:bCs/>
          <w:rtl/>
        </w:rPr>
      </w:pPr>
      <w:r w:rsidRPr="00DE02E8">
        <w:rPr>
          <w:rFonts w:hint="cs"/>
          <w:b/>
          <w:bCs/>
          <w:rtl/>
        </w:rPr>
        <w:t>כל המכירות אשר פורטו בכתב האישום נעשו שלא באמצעות בית מרקחת, ללא מפגש מקדים עם הקונים ומבלי שהוצג מרשם רפואי. עוד יצויין כי הקונים לא עברו בדיקה רפואית עובר להנפקת התרופות , והכל תוך העמדת שלום הציבור ובריאותו בסיכון.</w:t>
      </w:r>
    </w:p>
    <w:p w14:paraId="76240FE3" w14:textId="77777777" w:rsidR="00117AE6" w:rsidRPr="00DE02E8" w:rsidRDefault="00117AE6" w:rsidP="00117AE6">
      <w:pPr>
        <w:spacing w:line="360" w:lineRule="auto"/>
        <w:jc w:val="both"/>
        <w:rPr>
          <w:b/>
          <w:bCs/>
          <w:rtl/>
        </w:rPr>
      </w:pPr>
      <w:r w:rsidRPr="00DE02E8">
        <w:rPr>
          <w:rFonts w:hint="cs"/>
          <w:b/>
          <w:bCs/>
          <w:rtl/>
        </w:rPr>
        <w:t>הנסיבות המחמירות שיוחסו לנאשם בכתב האישום היו בתכנון המוקדם, בשיטתיות, בתכנון המרמה ובהיקפה, היקף ומשך העיסוק באחסון ובשיווק התרופות המפרות והטבליות, זיוף סימני המסחר של התרופות בתמיכה למצגי השווא שבאו להניח את דעתם של הרוכשים כי מדובר בתרופה מקורית הנמצאת תחת פיקוח ואישור של משרד הבריאות - והכל בהיקף מסחרי.</w:t>
      </w:r>
    </w:p>
    <w:p w14:paraId="608269F4" w14:textId="77777777" w:rsidR="00117AE6" w:rsidRPr="00DE02E8" w:rsidRDefault="00117AE6" w:rsidP="00117AE6">
      <w:pPr>
        <w:spacing w:line="360" w:lineRule="auto"/>
        <w:jc w:val="both"/>
        <w:rPr>
          <w:b/>
          <w:bCs/>
          <w:rtl/>
        </w:rPr>
      </w:pPr>
    </w:p>
    <w:p w14:paraId="0627A477" w14:textId="77777777" w:rsidR="00117AE6" w:rsidRPr="00DE02E8" w:rsidRDefault="00117AE6" w:rsidP="00117AE6">
      <w:pPr>
        <w:spacing w:line="360" w:lineRule="auto"/>
        <w:jc w:val="both"/>
        <w:rPr>
          <w:b/>
          <w:bCs/>
          <w:rtl/>
        </w:rPr>
      </w:pPr>
      <w:r w:rsidRPr="00DE02E8">
        <w:rPr>
          <w:rFonts w:hint="cs"/>
          <w:b/>
          <w:bCs/>
          <w:rtl/>
        </w:rPr>
        <w:t>במספר מועדים במהלך התקופה הרלבנטית, עסק הנאשם באחסנה שיווק והפצה של טבליות מפרות ותכשירים הנחזים להיות תכשירי אין אונות  וזאת בהיקף מסחרי.</w:t>
      </w:r>
    </w:p>
    <w:p w14:paraId="39DD0F25" w14:textId="77777777" w:rsidR="00117AE6" w:rsidRPr="00DE02E8" w:rsidRDefault="00117AE6" w:rsidP="00117AE6">
      <w:pPr>
        <w:spacing w:line="360" w:lineRule="auto"/>
        <w:jc w:val="both"/>
        <w:rPr>
          <w:b/>
          <w:bCs/>
          <w:rtl/>
        </w:rPr>
      </w:pPr>
    </w:p>
    <w:p w14:paraId="709AD4D5" w14:textId="77777777" w:rsidR="00117AE6" w:rsidRPr="00DE02E8" w:rsidRDefault="00117AE6" w:rsidP="00117AE6">
      <w:pPr>
        <w:spacing w:line="360" w:lineRule="auto"/>
        <w:jc w:val="both"/>
        <w:rPr>
          <w:b/>
          <w:bCs/>
          <w:rtl/>
        </w:rPr>
      </w:pPr>
      <w:r w:rsidRPr="00DE02E8">
        <w:rPr>
          <w:rFonts w:hint="cs"/>
          <w:b/>
          <w:bCs/>
          <w:rtl/>
        </w:rPr>
        <w:t>ביום 7/9/16 נערך חיפוש בביתו של הנאשם, במהלכו נתפסו בו הפריטים הבאים:</w:t>
      </w:r>
    </w:p>
    <w:p w14:paraId="7EE3D9C6" w14:textId="77777777" w:rsidR="00117AE6" w:rsidRPr="00DE02E8" w:rsidRDefault="00117AE6" w:rsidP="00117AE6">
      <w:pPr>
        <w:spacing w:line="360" w:lineRule="auto"/>
        <w:jc w:val="both"/>
        <w:rPr>
          <w:b/>
          <w:bCs/>
          <w:rtl/>
        </w:rPr>
      </w:pPr>
    </w:p>
    <w:p w14:paraId="06267E70" w14:textId="77777777" w:rsidR="00117AE6" w:rsidRPr="00DE02E8" w:rsidRDefault="00117AE6" w:rsidP="00117AE6">
      <w:pPr>
        <w:spacing w:line="360" w:lineRule="auto"/>
        <w:jc w:val="both"/>
        <w:rPr>
          <w:b/>
          <w:bCs/>
          <w:rtl/>
        </w:rPr>
      </w:pPr>
      <w:r w:rsidRPr="00DE02E8">
        <w:rPr>
          <w:rFonts w:hint="cs"/>
          <w:b/>
          <w:bCs/>
          <w:rtl/>
        </w:rPr>
        <w:t>1510 טבליות מפרות בקופסאות שבכל קופסא 10 טבליות ועל כל קופסא מדבקה עליה נרשם "סיאליס".</w:t>
      </w:r>
    </w:p>
    <w:p w14:paraId="0DCD4BC2" w14:textId="77777777" w:rsidR="00117AE6" w:rsidRPr="00DE02E8" w:rsidRDefault="00117AE6" w:rsidP="00117AE6">
      <w:pPr>
        <w:spacing w:line="360" w:lineRule="auto"/>
        <w:jc w:val="both"/>
        <w:rPr>
          <w:b/>
          <w:bCs/>
          <w:rtl/>
        </w:rPr>
      </w:pPr>
      <w:r w:rsidRPr="00DE02E8">
        <w:rPr>
          <w:rFonts w:hint="cs"/>
          <w:b/>
          <w:bCs/>
          <w:rtl/>
        </w:rPr>
        <w:t xml:space="preserve">1360 טבליות לטיפול באון בקופסאות , שבכל קופסא 10 כדורים ועליהן מדבקות "טייגר קינג". </w:t>
      </w:r>
    </w:p>
    <w:p w14:paraId="17E00661" w14:textId="77777777" w:rsidR="00117AE6" w:rsidRPr="00DE02E8" w:rsidRDefault="00117AE6" w:rsidP="00117AE6">
      <w:pPr>
        <w:spacing w:line="360" w:lineRule="auto"/>
        <w:jc w:val="both"/>
        <w:rPr>
          <w:b/>
          <w:bCs/>
          <w:rtl/>
        </w:rPr>
      </w:pPr>
      <w:r w:rsidRPr="00DE02E8">
        <w:rPr>
          <w:rFonts w:hint="cs"/>
          <w:b/>
          <w:bCs/>
          <w:rtl/>
        </w:rPr>
        <w:t xml:space="preserve">קופסא נוספת עם מדבקה "טייגר קינג" ובה 8 כדורים. </w:t>
      </w:r>
    </w:p>
    <w:p w14:paraId="086173DC" w14:textId="77777777" w:rsidR="00117AE6" w:rsidRPr="00DE02E8" w:rsidRDefault="00117AE6" w:rsidP="00117AE6">
      <w:pPr>
        <w:spacing w:line="360" w:lineRule="auto"/>
        <w:jc w:val="both"/>
        <w:rPr>
          <w:b/>
          <w:bCs/>
          <w:rtl/>
        </w:rPr>
      </w:pPr>
      <w:r w:rsidRPr="00DE02E8">
        <w:rPr>
          <w:rFonts w:hint="cs"/>
          <w:b/>
          <w:bCs/>
          <w:rtl/>
        </w:rPr>
        <w:lastRenderedPageBreak/>
        <w:t>קופסא ובה 8 טבליות לטיפול באון ("טייגר קינג")</w:t>
      </w:r>
    </w:p>
    <w:p w14:paraId="1DA67061" w14:textId="77777777" w:rsidR="00117AE6" w:rsidRPr="00DE02E8" w:rsidRDefault="00117AE6" w:rsidP="00117AE6">
      <w:pPr>
        <w:spacing w:line="360" w:lineRule="auto"/>
        <w:jc w:val="both"/>
        <w:rPr>
          <w:b/>
          <w:bCs/>
          <w:rtl/>
        </w:rPr>
      </w:pPr>
      <w:r w:rsidRPr="00DE02E8">
        <w:rPr>
          <w:rFonts w:hint="cs"/>
          <w:b/>
          <w:bCs/>
          <w:rtl/>
        </w:rPr>
        <w:t>בקבוקון המכיל 10 טבליות לטיפול באון ("טייגר קינג")</w:t>
      </w:r>
    </w:p>
    <w:p w14:paraId="1531E839" w14:textId="77777777" w:rsidR="00117AE6" w:rsidRPr="00DE02E8" w:rsidRDefault="00117AE6" w:rsidP="00117AE6">
      <w:pPr>
        <w:spacing w:line="360" w:lineRule="auto"/>
        <w:jc w:val="both"/>
        <w:rPr>
          <w:b/>
          <w:bCs/>
          <w:rtl/>
        </w:rPr>
      </w:pPr>
      <w:r w:rsidRPr="00DE02E8">
        <w:rPr>
          <w:rFonts w:hint="cs"/>
          <w:b/>
          <w:bCs/>
          <w:rtl/>
        </w:rPr>
        <w:t>דהיינו- סה"כ 1510 טבליות מפרות מסוג "סיאליס" וסה"כ 1378 טבליות לטיפול באון מסוג "טייגר קינג".</w:t>
      </w:r>
    </w:p>
    <w:p w14:paraId="36A681EA" w14:textId="77777777" w:rsidR="00117AE6" w:rsidRPr="00DE02E8" w:rsidRDefault="00117AE6" w:rsidP="00117AE6">
      <w:pPr>
        <w:spacing w:line="360" w:lineRule="auto"/>
        <w:jc w:val="both"/>
        <w:rPr>
          <w:b/>
          <w:bCs/>
          <w:rtl/>
        </w:rPr>
      </w:pPr>
    </w:p>
    <w:p w14:paraId="2CD2B21E" w14:textId="77777777" w:rsidR="00117AE6" w:rsidRPr="00DE02E8" w:rsidRDefault="00117AE6" w:rsidP="00117AE6">
      <w:pPr>
        <w:spacing w:line="360" w:lineRule="auto"/>
        <w:jc w:val="both"/>
        <w:rPr>
          <w:b/>
          <w:bCs/>
          <w:rtl/>
        </w:rPr>
      </w:pPr>
      <w:r w:rsidRPr="00DE02E8">
        <w:rPr>
          <w:rFonts w:hint="cs"/>
          <w:b/>
          <w:bCs/>
          <w:rtl/>
        </w:rPr>
        <w:t>כמו כן נמצאו 242 פריטי לבוש מזוייפים,  הנחזים להיות פריטי לבוש מקוריים של חברות לבוש שונות כגון "לקוסט", "בוס", "דיזל" ועוד.</w:t>
      </w:r>
    </w:p>
    <w:p w14:paraId="2A080703" w14:textId="77777777" w:rsidR="00117AE6" w:rsidRPr="00DE02E8" w:rsidRDefault="00117AE6" w:rsidP="00117AE6">
      <w:pPr>
        <w:spacing w:line="360" w:lineRule="auto"/>
        <w:jc w:val="both"/>
        <w:rPr>
          <w:b/>
          <w:bCs/>
          <w:rtl/>
        </w:rPr>
      </w:pPr>
    </w:p>
    <w:p w14:paraId="1101B6F7" w14:textId="77777777" w:rsidR="00117AE6" w:rsidRPr="00DE02E8" w:rsidRDefault="00117AE6" w:rsidP="00117AE6">
      <w:pPr>
        <w:spacing w:line="360" w:lineRule="auto"/>
        <w:jc w:val="both"/>
        <w:rPr>
          <w:b/>
          <w:bCs/>
          <w:rtl/>
        </w:rPr>
      </w:pPr>
      <w:r w:rsidRPr="00DE02E8">
        <w:rPr>
          <w:rFonts w:hint="cs"/>
          <w:b/>
          <w:bCs/>
          <w:rtl/>
        </w:rPr>
        <w:t>בפרט האישום השני יוחסו לנאשם עבירות של מעשה פזיזות ורשלנות בצוותא, עיסוק בצוותא, מכירה והפצה של טובין בניגוד ל</w:t>
      </w:r>
      <w:hyperlink r:id="rId15" w:history="1">
        <w:r w:rsidR="000B0304" w:rsidRPr="000B0304">
          <w:rPr>
            <w:rStyle w:val="Hyperlink"/>
            <w:rFonts w:hint="eastAsia"/>
            <w:b/>
            <w:bCs/>
            <w:rtl/>
          </w:rPr>
          <w:t>פקודת</w:t>
        </w:r>
        <w:r w:rsidR="000B0304" w:rsidRPr="000B0304">
          <w:rPr>
            <w:rStyle w:val="Hyperlink"/>
            <w:b/>
            <w:bCs/>
            <w:rtl/>
          </w:rPr>
          <w:t xml:space="preserve"> סימני מסחר</w:t>
        </w:r>
      </w:hyperlink>
      <w:r w:rsidRPr="00DE02E8">
        <w:rPr>
          <w:rFonts w:hint="cs"/>
          <w:b/>
          <w:bCs/>
          <w:rtl/>
        </w:rPr>
        <w:t>, החזקה בצוותא של טובין בהיקף מסחרי, בניגוד לפקודת המסחר, שיווק בצוותא של תכשיר שלא באמצעות בית מרקחת, בית מסחר לתרופות או מוסד מוכר, שיווק תכשיר שאינו רשום ולא בהתאם ל</w:t>
      </w:r>
      <w:hyperlink r:id="rId16" w:history="1">
        <w:r w:rsidR="000B0304" w:rsidRPr="000B0304">
          <w:rPr>
            <w:rStyle w:val="Hyperlink"/>
            <w:rFonts w:hint="eastAsia"/>
            <w:b/>
            <w:bCs/>
            <w:rtl/>
          </w:rPr>
          <w:t>פקודת</w:t>
        </w:r>
        <w:r w:rsidR="000B0304" w:rsidRPr="000B0304">
          <w:rPr>
            <w:rStyle w:val="Hyperlink"/>
            <w:b/>
            <w:bCs/>
            <w:rtl/>
          </w:rPr>
          <w:t xml:space="preserve"> הרוקחים</w:t>
        </w:r>
      </w:hyperlink>
      <w:r w:rsidRPr="00DE02E8">
        <w:rPr>
          <w:rFonts w:hint="cs"/>
          <w:b/>
          <w:bCs/>
          <w:rtl/>
        </w:rPr>
        <w:t>.</w:t>
      </w:r>
    </w:p>
    <w:p w14:paraId="09D4D00A" w14:textId="77777777" w:rsidR="00117AE6" w:rsidRPr="00DE02E8" w:rsidRDefault="00117AE6" w:rsidP="00117AE6">
      <w:pPr>
        <w:spacing w:line="360" w:lineRule="auto"/>
        <w:jc w:val="both"/>
        <w:rPr>
          <w:b/>
          <w:bCs/>
          <w:rtl/>
        </w:rPr>
      </w:pPr>
    </w:p>
    <w:p w14:paraId="443DCCD9" w14:textId="77777777" w:rsidR="00117AE6" w:rsidRPr="00DE02E8" w:rsidRDefault="00117AE6" w:rsidP="00117AE6">
      <w:pPr>
        <w:spacing w:line="360" w:lineRule="auto"/>
        <w:jc w:val="both"/>
        <w:rPr>
          <w:b/>
          <w:bCs/>
          <w:rtl/>
        </w:rPr>
      </w:pPr>
      <w:r w:rsidRPr="00DE02E8">
        <w:rPr>
          <w:rFonts w:hint="cs"/>
          <w:b/>
          <w:bCs/>
          <w:rtl/>
        </w:rPr>
        <w:t xml:space="preserve">בתקופה הרלבנטית לכתב האישום, עסק הנאשם באחסנה שיווק והפצה של טבליות מפרות ותכשירים הנחזים להיות תכשירי אין אונות בהיקף מסחרי. </w:t>
      </w:r>
    </w:p>
    <w:p w14:paraId="11E88A09" w14:textId="77777777" w:rsidR="00117AE6" w:rsidRPr="00DE02E8" w:rsidRDefault="00117AE6" w:rsidP="00117AE6">
      <w:pPr>
        <w:spacing w:line="360" w:lineRule="auto"/>
        <w:jc w:val="both"/>
        <w:rPr>
          <w:b/>
          <w:bCs/>
          <w:rtl/>
        </w:rPr>
      </w:pPr>
      <w:r w:rsidRPr="00DE02E8">
        <w:rPr>
          <w:rFonts w:hint="cs"/>
          <w:b/>
          <w:bCs/>
          <w:rtl/>
        </w:rPr>
        <w:t xml:space="preserve">הנאשם מכר לאחרים שזהותם אינה ידועה וב-80 הזדמנויות לפחות בחודשים שקדמו ליום 7/9/16 קופסאות של טבליות מפרות (סיאליס) וטבליות לטיפול באון (טייגר קינג) המכילות 10 טבליות כל אחת תמורת 50 ₪ לקופסא. </w:t>
      </w:r>
    </w:p>
    <w:p w14:paraId="21042FA6" w14:textId="77777777" w:rsidR="00117AE6" w:rsidRPr="00DE02E8" w:rsidRDefault="00117AE6" w:rsidP="00117AE6">
      <w:pPr>
        <w:spacing w:line="360" w:lineRule="auto"/>
        <w:jc w:val="both"/>
        <w:rPr>
          <w:b/>
          <w:bCs/>
          <w:rtl/>
        </w:rPr>
      </w:pPr>
    </w:p>
    <w:p w14:paraId="38A4A582" w14:textId="77777777" w:rsidR="00117AE6" w:rsidRPr="00DE02E8" w:rsidRDefault="00117AE6" w:rsidP="00117AE6">
      <w:pPr>
        <w:spacing w:line="360" w:lineRule="auto"/>
        <w:jc w:val="both"/>
        <w:rPr>
          <w:b/>
          <w:bCs/>
          <w:rtl/>
        </w:rPr>
      </w:pPr>
      <w:r w:rsidRPr="00DE02E8">
        <w:rPr>
          <w:rFonts w:hint="cs"/>
          <w:b/>
          <w:bCs/>
          <w:rtl/>
        </w:rPr>
        <w:t xml:space="preserve">בפרט האישום השלישי יוחסה לנאשם עבירה של אי הודעה על התחלת התעסקות בכך, שלא הגיש במועד לפקיד השומה הודעה על פתיחת עסק, הגם שעל פי הוראות </w:t>
      </w:r>
      <w:hyperlink r:id="rId17" w:history="1">
        <w:r w:rsidR="000B0304" w:rsidRPr="000B0304">
          <w:rPr>
            <w:rStyle w:val="Hyperlink"/>
            <w:rFonts w:hint="eastAsia"/>
            <w:b/>
            <w:bCs/>
            <w:rtl/>
          </w:rPr>
          <w:t>פקודת</w:t>
        </w:r>
        <w:r w:rsidR="000B0304" w:rsidRPr="000B0304">
          <w:rPr>
            <w:rStyle w:val="Hyperlink"/>
            <w:b/>
            <w:bCs/>
            <w:rtl/>
          </w:rPr>
          <w:t xml:space="preserve"> מס ההכנסה</w:t>
        </w:r>
      </w:hyperlink>
      <w:r w:rsidRPr="00DE02E8">
        <w:rPr>
          <w:rFonts w:hint="cs"/>
          <w:b/>
          <w:bCs/>
          <w:rtl/>
        </w:rPr>
        <w:t xml:space="preserve"> היה עליו לעשות כן, כיוון שעסק בהפצת תרופות מפרות ותכשירי און, הנחזים להיות מקוריים, כמפורט לעיל. </w:t>
      </w:r>
    </w:p>
    <w:p w14:paraId="1F6E3A87" w14:textId="77777777" w:rsidR="00117AE6" w:rsidRPr="00DE02E8" w:rsidRDefault="00117AE6" w:rsidP="00117AE6">
      <w:pPr>
        <w:spacing w:line="360" w:lineRule="auto"/>
        <w:jc w:val="both"/>
        <w:rPr>
          <w:b/>
          <w:bCs/>
          <w:rtl/>
        </w:rPr>
      </w:pPr>
    </w:p>
    <w:p w14:paraId="62C81FC3" w14:textId="77777777" w:rsidR="00117AE6" w:rsidRPr="00DE02E8" w:rsidRDefault="00117AE6" w:rsidP="00117AE6">
      <w:pPr>
        <w:spacing w:line="360" w:lineRule="auto"/>
        <w:jc w:val="both"/>
        <w:rPr>
          <w:b/>
          <w:bCs/>
          <w:rtl/>
        </w:rPr>
      </w:pPr>
      <w:r w:rsidRPr="00DE02E8">
        <w:rPr>
          <w:rFonts w:hint="cs"/>
          <w:b/>
          <w:bCs/>
          <w:rtl/>
        </w:rPr>
        <w:t xml:space="preserve">בפרט האישום הרביעי יוחסה לנאשם עבירה של אי ניהול פנקסי חשבונות, בכך שלא ניהל ספרים ופנקסי חשבונות לשנת המס 2016. </w:t>
      </w:r>
    </w:p>
    <w:p w14:paraId="32776A0F" w14:textId="77777777" w:rsidR="00117AE6" w:rsidRPr="00DE02E8" w:rsidRDefault="00117AE6" w:rsidP="00117AE6">
      <w:pPr>
        <w:spacing w:line="360" w:lineRule="auto"/>
        <w:jc w:val="both"/>
        <w:rPr>
          <w:b/>
          <w:bCs/>
          <w:rtl/>
        </w:rPr>
      </w:pPr>
    </w:p>
    <w:p w14:paraId="2A2CA2B5" w14:textId="77777777" w:rsidR="00117AE6" w:rsidRPr="00DE02E8" w:rsidRDefault="00117AE6" w:rsidP="00117AE6">
      <w:pPr>
        <w:spacing w:line="360" w:lineRule="auto"/>
        <w:jc w:val="both"/>
        <w:rPr>
          <w:b/>
          <w:bCs/>
          <w:rtl/>
        </w:rPr>
      </w:pPr>
      <w:r w:rsidRPr="00DE02E8">
        <w:rPr>
          <w:rFonts w:hint="cs"/>
          <w:b/>
          <w:bCs/>
          <w:rtl/>
        </w:rPr>
        <w:t>הצדדים הגיעו להסדר טיעון, לגבי מרבית רכיבי העונש, כפי שיפורט להלן.</w:t>
      </w:r>
    </w:p>
    <w:p w14:paraId="0D6ACAC1" w14:textId="77777777" w:rsidR="00117AE6" w:rsidRPr="00DE02E8" w:rsidRDefault="00117AE6" w:rsidP="00117AE6">
      <w:pPr>
        <w:spacing w:line="360" w:lineRule="auto"/>
        <w:jc w:val="both"/>
        <w:rPr>
          <w:b/>
          <w:bCs/>
          <w:rtl/>
        </w:rPr>
      </w:pPr>
    </w:p>
    <w:p w14:paraId="54F10F26" w14:textId="77777777" w:rsidR="00117AE6" w:rsidRPr="00DE02E8" w:rsidRDefault="00117AE6" w:rsidP="00117AE6">
      <w:pPr>
        <w:spacing w:line="360" w:lineRule="auto"/>
        <w:jc w:val="both"/>
        <w:rPr>
          <w:b/>
          <w:bCs/>
          <w:rtl/>
        </w:rPr>
      </w:pPr>
      <w:r w:rsidRPr="00DE02E8">
        <w:rPr>
          <w:rFonts w:hint="cs"/>
          <w:b/>
          <w:bCs/>
          <w:rtl/>
        </w:rPr>
        <w:t xml:space="preserve">המאשימה ציינה כי הוחלט שלא למצות את הדין עם הנאשם, בהתחשב בנסיבותיו האישיות הקשות שנלקחו בחשבון וכן בכך שעברו הפלילי ישן. עוד נלקח בחשבון כי הנאשם הגיע להסדר עם רשויות המס. ההסדר שגובש הוא כי על הנאשם יוטלו שלושה חודשי מאסר ויום לריצוי בפועל וכן מאסר מותנה ועוד עתרה המאשימה להטלת קנס משמעותי, כאשר ב"כ המאשימה מטעם רשויות המס ציין כי הסדר הטיעון עושה חסד עם הנאשם ובשל האופי הכלכלי של העבירות והפגיעה בקופה הציבורית עתר כי ביהמ"ש יטיל על הנאשם קנס בגובה של 15,000-20,000 ₪ וכן עונש מאסר מותנה של 12 חודשי מאסר לבל יעבור עבירות על </w:t>
      </w:r>
      <w:hyperlink r:id="rId18" w:history="1">
        <w:r w:rsidR="000B0304" w:rsidRPr="000B0304">
          <w:rPr>
            <w:rStyle w:val="Hyperlink"/>
            <w:rFonts w:hint="eastAsia"/>
            <w:b/>
            <w:bCs/>
            <w:rtl/>
          </w:rPr>
          <w:t>פקודת</w:t>
        </w:r>
        <w:r w:rsidR="000B0304" w:rsidRPr="000B0304">
          <w:rPr>
            <w:rStyle w:val="Hyperlink"/>
            <w:b/>
            <w:bCs/>
            <w:rtl/>
          </w:rPr>
          <w:t xml:space="preserve"> מס ההכנסה</w:t>
        </w:r>
      </w:hyperlink>
      <w:r w:rsidRPr="00DE02E8">
        <w:rPr>
          <w:rFonts w:hint="cs"/>
          <w:b/>
          <w:bCs/>
          <w:rtl/>
        </w:rPr>
        <w:t xml:space="preserve">. </w:t>
      </w:r>
    </w:p>
    <w:p w14:paraId="3EDF181F" w14:textId="77777777" w:rsidR="00117AE6" w:rsidRPr="00DE02E8" w:rsidRDefault="00117AE6" w:rsidP="00117AE6">
      <w:pPr>
        <w:spacing w:line="360" w:lineRule="auto"/>
        <w:jc w:val="both"/>
        <w:rPr>
          <w:b/>
          <w:bCs/>
          <w:rtl/>
        </w:rPr>
      </w:pPr>
    </w:p>
    <w:p w14:paraId="0FAD25A5" w14:textId="77777777" w:rsidR="00117AE6" w:rsidRPr="00DE02E8" w:rsidRDefault="00117AE6" w:rsidP="00117AE6">
      <w:pPr>
        <w:spacing w:line="360" w:lineRule="auto"/>
        <w:jc w:val="both"/>
        <w:rPr>
          <w:b/>
          <w:bCs/>
          <w:rtl/>
        </w:rPr>
      </w:pPr>
      <w:r w:rsidRPr="00DE02E8">
        <w:rPr>
          <w:rFonts w:hint="cs"/>
          <w:b/>
          <w:bCs/>
          <w:rtl/>
        </w:rPr>
        <w:t xml:space="preserve">ב"כ הנאשם הדגיש בפתח טיעוניו כי המחדל הוסר והדבר היווה אף שיקול לענין ההסדר שגובש. הוא ציין כי יש בכך להשליך אף לענין הקנס שייגזר על הנאשם. </w:t>
      </w:r>
    </w:p>
    <w:p w14:paraId="0089F041" w14:textId="77777777" w:rsidR="00117AE6" w:rsidRPr="00DE02E8" w:rsidRDefault="00117AE6" w:rsidP="00117AE6">
      <w:pPr>
        <w:spacing w:line="360" w:lineRule="auto"/>
        <w:jc w:val="both"/>
        <w:rPr>
          <w:b/>
          <w:bCs/>
          <w:rtl/>
        </w:rPr>
      </w:pPr>
    </w:p>
    <w:p w14:paraId="46D2A1C3" w14:textId="77777777" w:rsidR="00117AE6" w:rsidRPr="00DE02E8" w:rsidRDefault="00117AE6" w:rsidP="00117AE6">
      <w:pPr>
        <w:spacing w:line="360" w:lineRule="auto"/>
        <w:jc w:val="both"/>
        <w:rPr>
          <w:b/>
          <w:bCs/>
          <w:rtl/>
        </w:rPr>
      </w:pPr>
      <w:r w:rsidRPr="00DE02E8">
        <w:rPr>
          <w:rFonts w:hint="cs"/>
          <w:b/>
          <w:bCs/>
          <w:rtl/>
        </w:rPr>
        <w:t>עוד הדגיש ב"כ הנאשם כי מדובר בנאשם שהוא עיוור מזה כעשרים שנה ומוכר כנכה על ידי הרשויות. הנאשם היה מכור לסמים במשך שנים רבות ומזה שנים רבות אינו עוסק עוד בכך. ב"כ הנאשם הוסיף ותאר את רקעו האישי והמשפחתי של הנאשם וציין כי בשל שהכיר בת זוג פיליפינית התנכרו לו מרבית בני משפחתו.</w:t>
      </w:r>
    </w:p>
    <w:p w14:paraId="19949FDE" w14:textId="77777777" w:rsidR="00117AE6" w:rsidRPr="00DE02E8" w:rsidRDefault="00117AE6" w:rsidP="00117AE6">
      <w:pPr>
        <w:spacing w:line="360" w:lineRule="auto"/>
        <w:jc w:val="both"/>
        <w:rPr>
          <w:b/>
          <w:bCs/>
          <w:rtl/>
        </w:rPr>
      </w:pPr>
    </w:p>
    <w:p w14:paraId="75C5C769" w14:textId="77777777" w:rsidR="00117AE6" w:rsidRPr="00DE02E8" w:rsidRDefault="00117AE6" w:rsidP="00117AE6">
      <w:pPr>
        <w:spacing w:line="360" w:lineRule="auto"/>
        <w:jc w:val="both"/>
        <w:rPr>
          <w:b/>
          <w:bCs/>
          <w:rtl/>
        </w:rPr>
      </w:pPr>
      <w:r w:rsidRPr="00DE02E8">
        <w:rPr>
          <w:rFonts w:hint="cs"/>
          <w:b/>
          <w:bCs/>
          <w:rtl/>
        </w:rPr>
        <w:t xml:space="preserve">ב"כ הנאשם עתר לדחות את בקשת המאשימה להטלת קנס משמעותי. לטעמו, מרבית הפריטים הוחרמו מאת הנאשם והוא עצמו חי בדוחק כלכלי ונתמך על ידי הביטוח הלאומי, על כן ולטעמו, יש להטיל עליו קנס בסכום סמלי של 500 ₪. </w:t>
      </w:r>
    </w:p>
    <w:p w14:paraId="3F7FF716" w14:textId="77777777" w:rsidR="00117AE6" w:rsidRPr="00DE02E8" w:rsidRDefault="00117AE6" w:rsidP="00117AE6">
      <w:pPr>
        <w:spacing w:line="360" w:lineRule="auto"/>
        <w:jc w:val="both"/>
        <w:rPr>
          <w:b/>
          <w:bCs/>
          <w:rtl/>
        </w:rPr>
      </w:pPr>
    </w:p>
    <w:p w14:paraId="2B36EF38" w14:textId="77777777" w:rsidR="00117AE6" w:rsidRPr="00DE02E8" w:rsidRDefault="00117AE6" w:rsidP="00117AE6">
      <w:pPr>
        <w:spacing w:line="360" w:lineRule="auto"/>
        <w:jc w:val="both"/>
        <w:rPr>
          <w:b/>
          <w:bCs/>
          <w:rtl/>
        </w:rPr>
      </w:pPr>
    </w:p>
    <w:p w14:paraId="75840438" w14:textId="77777777" w:rsidR="00117AE6" w:rsidRPr="00DE02E8" w:rsidRDefault="00117AE6" w:rsidP="00117AE6">
      <w:pPr>
        <w:spacing w:line="360" w:lineRule="auto"/>
        <w:jc w:val="both"/>
        <w:rPr>
          <w:b/>
          <w:bCs/>
          <w:rtl/>
        </w:rPr>
      </w:pPr>
      <w:r w:rsidRPr="00DE02E8">
        <w:rPr>
          <w:rFonts w:hint="cs"/>
          <w:b/>
          <w:bCs/>
          <w:rtl/>
        </w:rPr>
        <w:t>מעשיו של הנאשם חמורים והם פוגעים פגיעה קשה ומשמעותית בערכים חברתיים מוגנים לא מעטים.</w:t>
      </w:r>
    </w:p>
    <w:p w14:paraId="64A2C01E" w14:textId="77777777" w:rsidR="00117AE6" w:rsidRPr="00DE02E8" w:rsidRDefault="00117AE6" w:rsidP="00117AE6">
      <w:pPr>
        <w:spacing w:line="360" w:lineRule="auto"/>
        <w:jc w:val="both"/>
        <w:rPr>
          <w:b/>
          <w:bCs/>
          <w:rtl/>
        </w:rPr>
      </w:pPr>
      <w:r w:rsidRPr="00DE02E8">
        <w:rPr>
          <w:rFonts w:hint="cs"/>
          <w:b/>
          <w:bCs/>
          <w:rtl/>
        </w:rPr>
        <w:t xml:space="preserve">הנאשם סיכן במעשיו את שלום הציבור ואת בריאותו באופן משמעותי, במכרו תרופות מפרות ומוצרים הנחזים להיות מוצרים מקוריים. מעבר לכך , יש לזכור כי אפילו מדובר היה במוצרים מקוריים, הרי שאלה הצריכו קודם למכירתם בדיקה על ידי רופא ומרשם רפואי, לאור הסיכון הטמון בשימוש בהם שלא על פי הנחייה רפואית ושלא על פי המינון הנכון. </w:t>
      </w:r>
    </w:p>
    <w:p w14:paraId="52B12EC4" w14:textId="77777777" w:rsidR="00117AE6" w:rsidRPr="00DE02E8" w:rsidRDefault="00117AE6" w:rsidP="00117AE6">
      <w:pPr>
        <w:spacing w:line="360" w:lineRule="auto"/>
        <w:jc w:val="both"/>
        <w:rPr>
          <w:b/>
          <w:bCs/>
          <w:rtl/>
        </w:rPr>
      </w:pPr>
    </w:p>
    <w:p w14:paraId="725BF64F" w14:textId="77777777" w:rsidR="00117AE6" w:rsidRPr="00DE02E8" w:rsidRDefault="00117AE6" w:rsidP="00117AE6">
      <w:pPr>
        <w:spacing w:line="360" w:lineRule="auto"/>
        <w:jc w:val="both"/>
        <w:rPr>
          <w:b/>
          <w:bCs/>
          <w:rtl/>
        </w:rPr>
      </w:pPr>
      <w:r w:rsidRPr="00DE02E8">
        <w:rPr>
          <w:rFonts w:hint="cs"/>
          <w:b/>
          <w:bCs/>
          <w:rtl/>
        </w:rPr>
        <w:t>מעבר לכך יש במעשים משום פגיעה בזכות הקני</w:t>
      </w:r>
      <w:r>
        <w:rPr>
          <w:rFonts w:hint="cs"/>
          <w:b/>
          <w:bCs/>
          <w:rtl/>
        </w:rPr>
        <w:t>ן</w:t>
      </w:r>
      <w:r w:rsidRPr="00DE02E8">
        <w:rPr>
          <w:rFonts w:hint="cs"/>
          <w:b/>
          <w:bCs/>
          <w:rtl/>
        </w:rPr>
        <w:t xml:space="preserve"> וכן פגיעה ביחסי מסחר תקינים.</w:t>
      </w:r>
    </w:p>
    <w:p w14:paraId="4D051E1F" w14:textId="77777777" w:rsidR="00117AE6" w:rsidRPr="00DE02E8" w:rsidRDefault="00117AE6" w:rsidP="00117AE6">
      <w:pPr>
        <w:spacing w:line="360" w:lineRule="auto"/>
        <w:jc w:val="both"/>
        <w:rPr>
          <w:b/>
          <w:bCs/>
          <w:rtl/>
        </w:rPr>
      </w:pPr>
      <w:r w:rsidRPr="00DE02E8">
        <w:rPr>
          <w:rFonts w:hint="cs"/>
          <w:b/>
          <w:bCs/>
          <w:rtl/>
        </w:rPr>
        <w:t xml:space="preserve">בעבירות על </w:t>
      </w:r>
      <w:hyperlink r:id="rId19" w:history="1">
        <w:r w:rsidR="000B0304" w:rsidRPr="000B0304">
          <w:rPr>
            <w:rStyle w:val="Hyperlink"/>
            <w:rFonts w:hint="eastAsia"/>
            <w:b/>
            <w:bCs/>
            <w:rtl/>
          </w:rPr>
          <w:t>פקודת</w:t>
        </w:r>
        <w:r w:rsidR="000B0304" w:rsidRPr="000B0304">
          <w:rPr>
            <w:rStyle w:val="Hyperlink"/>
            <w:b/>
            <w:bCs/>
            <w:rtl/>
          </w:rPr>
          <w:t xml:space="preserve"> מס ההכנסה</w:t>
        </w:r>
      </w:hyperlink>
      <w:r w:rsidRPr="00DE02E8">
        <w:rPr>
          <w:rFonts w:hint="cs"/>
          <w:b/>
          <w:bCs/>
          <w:rtl/>
        </w:rPr>
        <w:t xml:space="preserve"> יש פגיעה בשוויון בנשיאה בנטל ובגביה תקינה של מס. </w:t>
      </w:r>
    </w:p>
    <w:p w14:paraId="58617AFB" w14:textId="77777777" w:rsidR="00117AE6" w:rsidRPr="00DE02E8" w:rsidRDefault="00117AE6" w:rsidP="00117AE6">
      <w:pPr>
        <w:spacing w:line="360" w:lineRule="auto"/>
        <w:jc w:val="both"/>
        <w:rPr>
          <w:b/>
          <w:bCs/>
          <w:rtl/>
        </w:rPr>
      </w:pPr>
    </w:p>
    <w:p w14:paraId="2EB7C25B" w14:textId="77777777" w:rsidR="00117AE6" w:rsidRPr="00DE02E8" w:rsidRDefault="00117AE6" w:rsidP="00117AE6">
      <w:pPr>
        <w:spacing w:line="360" w:lineRule="auto"/>
        <w:jc w:val="both"/>
        <w:rPr>
          <w:b/>
          <w:bCs/>
          <w:rtl/>
        </w:rPr>
      </w:pPr>
      <w:r w:rsidRPr="00DE02E8">
        <w:rPr>
          <w:rFonts w:hint="cs"/>
          <w:b/>
          <w:bCs/>
          <w:rtl/>
        </w:rPr>
        <w:t xml:space="preserve">מעשיו של הנאשם הם מעשים מתוכננים ומתוחכמים, המבוססים על מעשי מרמה והונאה. המעשים בוצעו לאורך זמן ובהיקף גדול מאוד. </w:t>
      </w:r>
    </w:p>
    <w:p w14:paraId="5AA7E85C" w14:textId="77777777" w:rsidR="00117AE6" w:rsidRPr="00DE02E8" w:rsidRDefault="00117AE6" w:rsidP="00117AE6">
      <w:pPr>
        <w:spacing w:line="360" w:lineRule="auto"/>
        <w:jc w:val="both"/>
        <w:rPr>
          <w:b/>
          <w:bCs/>
          <w:rtl/>
        </w:rPr>
      </w:pPr>
    </w:p>
    <w:p w14:paraId="768A0050" w14:textId="77777777" w:rsidR="00117AE6" w:rsidRPr="00DE02E8" w:rsidRDefault="00117AE6" w:rsidP="00117AE6">
      <w:pPr>
        <w:spacing w:line="360" w:lineRule="auto"/>
        <w:jc w:val="both"/>
        <w:rPr>
          <w:b/>
          <w:bCs/>
          <w:rtl/>
        </w:rPr>
      </w:pPr>
      <w:r w:rsidRPr="00DE02E8">
        <w:rPr>
          <w:rFonts w:hint="cs"/>
          <w:b/>
          <w:bCs/>
          <w:rtl/>
        </w:rPr>
        <w:t xml:space="preserve">מגיליון המרשם הפלילי של הנאשם עולה כי הוא יליד שנת 1965 ולחובתו  תשע הרשעות קודמות בין השנים 1985-2002, מרביתן בעבירות רכוש ובעבירות לפי </w:t>
      </w:r>
      <w:hyperlink r:id="rId20" w:history="1">
        <w:r w:rsidR="000B0304" w:rsidRPr="000B0304">
          <w:rPr>
            <w:rStyle w:val="Hyperlink"/>
            <w:rFonts w:hint="eastAsia"/>
            <w:b/>
            <w:bCs/>
            <w:rtl/>
          </w:rPr>
          <w:t>פקודת</w:t>
        </w:r>
        <w:r w:rsidR="000B0304" w:rsidRPr="000B0304">
          <w:rPr>
            <w:rStyle w:val="Hyperlink"/>
            <w:b/>
            <w:bCs/>
            <w:rtl/>
          </w:rPr>
          <w:t xml:space="preserve"> הסמים המסוכנים</w:t>
        </w:r>
      </w:hyperlink>
      <w:r w:rsidRPr="00DE02E8">
        <w:rPr>
          <w:rFonts w:hint="cs"/>
          <w:b/>
          <w:bCs/>
          <w:rtl/>
        </w:rPr>
        <w:t xml:space="preserve">. לא אחת ריצה הנאשם עונשי מאסר בפועל. </w:t>
      </w:r>
    </w:p>
    <w:p w14:paraId="273AF6AC" w14:textId="77777777" w:rsidR="00117AE6" w:rsidRPr="00DE02E8" w:rsidRDefault="00117AE6" w:rsidP="00117AE6">
      <w:pPr>
        <w:spacing w:line="360" w:lineRule="auto"/>
        <w:jc w:val="both"/>
        <w:rPr>
          <w:b/>
          <w:bCs/>
          <w:rtl/>
        </w:rPr>
      </w:pPr>
    </w:p>
    <w:p w14:paraId="1C15F6D5" w14:textId="77777777" w:rsidR="00117AE6" w:rsidRPr="00DE02E8" w:rsidRDefault="00117AE6" w:rsidP="00117AE6">
      <w:pPr>
        <w:spacing w:line="360" w:lineRule="auto"/>
        <w:jc w:val="both"/>
        <w:rPr>
          <w:b/>
          <w:bCs/>
          <w:rtl/>
        </w:rPr>
      </w:pPr>
      <w:r w:rsidRPr="00DE02E8">
        <w:rPr>
          <w:rFonts w:hint="cs"/>
          <w:b/>
          <w:bCs/>
          <w:rtl/>
        </w:rPr>
        <w:t>בבוא הצדדים ל</w:t>
      </w:r>
      <w:r>
        <w:rPr>
          <w:rFonts w:hint="cs"/>
          <w:b/>
          <w:bCs/>
          <w:rtl/>
        </w:rPr>
        <w:t xml:space="preserve">גבש את הסדר הטיעון נלקחו בחשבון </w:t>
      </w:r>
      <w:r w:rsidRPr="00DE02E8">
        <w:rPr>
          <w:rFonts w:hint="cs"/>
          <w:b/>
          <w:bCs/>
          <w:rtl/>
        </w:rPr>
        <w:t>לקולא נסיבותיו ה</w:t>
      </w:r>
      <w:r>
        <w:rPr>
          <w:rFonts w:hint="cs"/>
          <w:b/>
          <w:bCs/>
          <w:rtl/>
        </w:rPr>
        <w:t>אישיות של הנאשם ובמיוחד היותו אד</w:t>
      </w:r>
      <w:r w:rsidRPr="00DE02E8">
        <w:rPr>
          <w:rFonts w:hint="cs"/>
          <w:b/>
          <w:bCs/>
          <w:rtl/>
        </w:rPr>
        <w:t xml:space="preserve">ם עיוור, כן נלקחו בחשבון הודאתו באשמה ונטילת האחריות וכן היות עברו הפלילי עבר ישן. </w:t>
      </w:r>
    </w:p>
    <w:p w14:paraId="11AB14C3" w14:textId="77777777" w:rsidR="00117AE6" w:rsidRPr="00DE02E8" w:rsidRDefault="00117AE6" w:rsidP="00117AE6">
      <w:pPr>
        <w:spacing w:line="360" w:lineRule="auto"/>
        <w:jc w:val="both"/>
        <w:rPr>
          <w:b/>
          <w:bCs/>
          <w:rtl/>
        </w:rPr>
      </w:pPr>
      <w:r w:rsidRPr="00DE02E8">
        <w:rPr>
          <w:rFonts w:hint="cs"/>
          <w:b/>
          <w:bCs/>
          <w:rtl/>
        </w:rPr>
        <w:t xml:space="preserve">לולא כל אלה, ברי, בהתחשב בנסיבות העבירות, כמפורט לעיל, היה העונש הנגזר עליו חמור הרבה יותר בכל הנוגע לרכיב המאסר לריצוי בפועל. </w:t>
      </w:r>
    </w:p>
    <w:p w14:paraId="6B4825F9" w14:textId="77777777" w:rsidR="00117AE6" w:rsidRPr="00DE02E8" w:rsidRDefault="00117AE6" w:rsidP="00117AE6">
      <w:pPr>
        <w:spacing w:line="360" w:lineRule="auto"/>
        <w:jc w:val="both"/>
        <w:rPr>
          <w:b/>
          <w:bCs/>
          <w:rtl/>
        </w:rPr>
      </w:pPr>
    </w:p>
    <w:p w14:paraId="49E5B6F2" w14:textId="77777777" w:rsidR="00117AE6" w:rsidRPr="00DE02E8" w:rsidRDefault="00117AE6" w:rsidP="00117AE6">
      <w:pPr>
        <w:spacing w:line="360" w:lineRule="auto"/>
        <w:jc w:val="both"/>
        <w:rPr>
          <w:b/>
          <w:bCs/>
          <w:rtl/>
        </w:rPr>
      </w:pPr>
      <w:r w:rsidRPr="00DE02E8">
        <w:rPr>
          <w:rFonts w:hint="cs"/>
          <w:b/>
          <w:bCs/>
          <w:rtl/>
        </w:rPr>
        <w:t xml:space="preserve">ועם זאת, ואף בשל שברכיב זה של ענישה נעשתה הקלה כה משמעותית, לא מצאתי כי יש להקל באופן כה חריג גם ברכיב הענישה שעניינו קנס. </w:t>
      </w:r>
    </w:p>
    <w:p w14:paraId="0CA83490" w14:textId="77777777" w:rsidR="00117AE6" w:rsidRPr="00DE02E8" w:rsidRDefault="00117AE6" w:rsidP="00117AE6">
      <w:pPr>
        <w:spacing w:line="360" w:lineRule="auto"/>
        <w:jc w:val="both"/>
        <w:rPr>
          <w:b/>
          <w:bCs/>
          <w:rtl/>
        </w:rPr>
      </w:pPr>
    </w:p>
    <w:p w14:paraId="2BF53934" w14:textId="77777777" w:rsidR="00117AE6" w:rsidRPr="00DE02E8" w:rsidRDefault="00117AE6" w:rsidP="00117AE6">
      <w:pPr>
        <w:spacing w:line="360" w:lineRule="auto"/>
        <w:jc w:val="both"/>
        <w:rPr>
          <w:b/>
          <w:bCs/>
          <w:rtl/>
        </w:rPr>
      </w:pPr>
      <w:r w:rsidRPr="00DE02E8">
        <w:rPr>
          <w:rFonts w:hint="cs"/>
          <w:b/>
          <w:bCs/>
          <w:rtl/>
        </w:rPr>
        <w:t xml:space="preserve">הגם שהתחשבתי במצבו של הנאשם ובנסיבותיו, הרי שנתתי להם אך משקל מסויים וזאת בהתחשב בין היתר, שעל אף מצבו זה, לא היה בכך כדי להרתיע את הנאשם מלבצע את מכלול העבירות בהן הורשע ושעניינן של עבירות אלה הוא בצע כסף. </w:t>
      </w:r>
    </w:p>
    <w:p w14:paraId="79A03EE7" w14:textId="77777777" w:rsidR="00117AE6" w:rsidRPr="00DE02E8" w:rsidRDefault="00117AE6" w:rsidP="00117AE6">
      <w:pPr>
        <w:spacing w:line="360" w:lineRule="auto"/>
        <w:jc w:val="both"/>
        <w:rPr>
          <w:b/>
          <w:bCs/>
          <w:rtl/>
        </w:rPr>
      </w:pPr>
    </w:p>
    <w:p w14:paraId="139A1AE8" w14:textId="77777777" w:rsidR="00117AE6" w:rsidRPr="00DE02E8" w:rsidRDefault="00117AE6" w:rsidP="00117AE6">
      <w:pPr>
        <w:spacing w:line="360" w:lineRule="auto"/>
        <w:jc w:val="both"/>
        <w:rPr>
          <w:b/>
          <w:bCs/>
          <w:rtl/>
        </w:rPr>
      </w:pPr>
      <w:r w:rsidRPr="00DE02E8">
        <w:rPr>
          <w:rFonts w:hint="cs"/>
          <w:b/>
          <w:bCs/>
          <w:rtl/>
        </w:rPr>
        <w:t xml:space="preserve">לאחר איזון כלל השיקולים הצריכים לענין אני גוזרת על הנאשם </w:t>
      </w:r>
      <w:r w:rsidRPr="00DE02E8">
        <w:rPr>
          <w:b/>
          <w:bCs/>
          <w:rtl/>
        </w:rPr>
        <w:t>–</w:t>
      </w:r>
      <w:r w:rsidRPr="00DE02E8">
        <w:rPr>
          <w:rFonts w:hint="cs"/>
          <w:b/>
          <w:bCs/>
          <w:rtl/>
        </w:rPr>
        <w:t xml:space="preserve"> </w:t>
      </w:r>
    </w:p>
    <w:p w14:paraId="1A06FAD8" w14:textId="77777777" w:rsidR="00117AE6" w:rsidRPr="00DE02E8" w:rsidRDefault="00117AE6" w:rsidP="00117AE6">
      <w:pPr>
        <w:spacing w:line="360" w:lineRule="auto"/>
        <w:jc w:val="both"/>
        <w:rPr>
          <w:b/>
          <w:bCs/>
          <w:rtl/>
        </w:rPr>
      </w:pPr>
    </w:p>
    <w:p w14:paraId="18D1EBAA" w14:textId="77777777" w:rsidR="00117AE6" w:rsidRPr="00DE02E8" w:rsidRDefault="00117AE6" w:rsidP="00117AE6">
      <w:pPr>
        <w:spacing w:line="360" w:lineRule="auto"/>
        <w:jc w:val="both"/>
        <w:rPr>
          <w:b/>
          <w:bCs/>
          <w:rtl/>
        </w:rPr>
      </w:pPr>
      <w:r w:rsidRPr="00DE02E8">
        <w:rPr>
          <w:rFonts w:hint="cs"/>
          <w:b/>
          <w:bCs/>
          <w:rtl/>
        </w:rPr>
        <w:t>שלושה חודשי מאסר ויום ל</w:t>
      </w:r>
      <w:r>
        <w:rPr>
          <w:rFonts w:hint="cs"/>
          <w:b/>
          <w:bCs/>
          <w:rtl/>
        </w:rPr>
        <w:t>ריצוי בפועל שמניינם מיום 5/3/17.</w:t>
      </w:r>
    </w:p>
    <w:p w14:paraId="484A9F44" w14:textId="77777777" w:rsidR="00117AE6" w:rsidRPr="00DE02E8" w:rsidRDefault="00117AE6" w:rsidP="00117AE6">
      <w:pPr>
        <w:spacing w:line="360" w:lineRule="auto"/>
        <w:jc w:val="both"/>
        <w:rPr>
          <w:b/>
          <w:bCs/>
          <w:rtl/>
        </w:rPr>
      </w:pPr>
      <w:r w:rsidRPr="00DE02E8">
        <w:rPr>
          <w:rFonts w:hint="cs"/>
          <w:b/>
          <w:bCs/>
          <w:rtl/>
        </w:rPr>
        <w:t>מתקופה זו ינוכו ימי מעצרו של הנאשם 7/9/16-19/9/16.</w:t>
      </w:r>
    </w:p>
    <w:p w14:paraId="71CCCA9E" w14:textId="77777777" w:rsidR="00117AE6" w:rsidRPr="00DE02E8" w:rsidRDefault="00117AE6" w:rsidP="00117AE6">
      <w:pPr>
        <w:spacing w:line="360" w:lineRule="auto"/>
        <w:jc w:val="both"/>
        <w:rPr>
          <w:b/>
          <w:bCs/>
          <w:rtl/>
        </w:rPr>
      </w:pPr>
    </w:p>
    <w:p w14:paraId="58860436" w14:textId="77777777" w:rsidR="00117AE6" w:rsidRPr="00DE02E8" w:rsidRDefault="00117AE6" w:rsidP="00117AE6">
      <w:pPr>
        <w:spacing w:line="360" w:lineRule="auto"/>
        <w:jc w:val="both"/>
        <w:rPr>
          <w:b/>
          <w:bCs/>
          <w:rtl/>
        </w:rPr>
      </w:pPr>
      <w:r w:rsidRPr="00DE02E8">
        <w:rPr>
          <w:rFonts w:hint="cs"/>
          <w:b/>
          <w:bCs/>
          <w:rtl/>
        </w:rPr>
        <w:t xml:space="preserve">שישה חודשי מאסר על תנאי למשך שלוש שנים, שתחילתן מיום שחרורו ממאסר,  לבל יעבור כל אחת מן העבירות בהן הורשע. </w:t>
      </w:r>
    </w:p>
    <w:p w14:paraId="285C6C5A" w14:textId="77777777" w:rsidR="00117AE6" w:rsidRPr="00DE02E8" w:rsidRDefault="00117AE6" w:rsidP="00117AE6">
      <w:pPr>
        <w:spacing w:line="360" w:lineRule="auto"/>
        <w:jc w:val="both"/>
        <w:rPr>
          <w:b/>
          <w:bCs/>
          <w:rtl/>
        </w:rPr>
      </w:pPr>
    </w:p>
    <w:p w14:paraId="7CB57F46" w14:textId="77777777" w:rsidR="00117AE6" w:rsidRPr="00DE02E8" w:rsidRDefault="00117AE6" w:rsidP="00117AE6">
      <w:pPr>
        <w:spacing w:line="360" w:lineRule="auto"/>
        <w:jc w:val="both"/>
        <w:rPr>
          <w:b/>
          <w:bCs/>
          <w:rtl/>
        </w:rPr>
      </w:pPr>
      <w:r w:rsidRPr="00DE02E8">
        <w:rPr>
          <w:rFonts w:hint="cs"/>
          <w:b/>
          <w:bCs/>
          <w:rtl/>
        </w:rPr>
        <w:t>קנס בסכום של 18,000 ₪ או חמישה חודשי מאסר תמורתו.</w:t>
      </w:r>
    </w:p>
    <w:p w14:paraId="59E0A4AD" w14:textId="77777777" w:rsidR="00117AE6" w:rsidRPr="00DE02E8" w:rsidRDefault="00117AE6" w:rsidP="00117AE6">
      <w:pPr>
        <w:spacing w:line="360" w:lineRule="auto"/>
        <w:jc w:val="both"/>
        <w:rPr>
          <w:b/>
          <w:bCs/>
          <w:rtl/>
        </w:rPr>
      </w:pPr>
      <w:r w:rsidRPr="00DE02E8">
        <w:rPr>
          <w:rFonts w:hint="cs"/>
          <w:b/>
          <w:bCs/>
          <w:rtl/>
        </w:rPr>
        <w:t xml:space="preserve">הקנס ישולם ב-18 תשלומים חודשיים שווים ורצופים שהראשון בהם ביום 1/6/17 והבאים אחריו בכל 1 לחודש שלאחר מכן. </w:t>
      </w:r>
    </w:p>
    <w:p w14:paraId="1A1A719E" w14:textId="77777777" w:rsidR="00117AE6" w:rsidRPr="00DE02E8" w:rsidRDefault="00117AE6" w:rsidP="00117AE6">
      <w:pPr>
        <w:spacing w:line="360" w:lineRule="auto"/>
        <w:jc w:val="both"/>
        <w:rPr>
          <w:b/>
          <w:bCs/>
          <w:rtl/>
        </w:rPr>
      </w:pPr>
      <w:r w:rsidRPr="00DE02E8">
        <w:rPr>
          <w:rFonts w:hint="cs"/>
          <w:b/>
          <w:bCs/>
          <w:rtl/>
        </w:rPr>
        <w:t>לא ישולם תשלום במועדו, יעמוד כל הסכום לפרעון מיידי.</w:t>
      </w:r>
    </w:p>
    <w:p w14:paraId="03857C0A" w14:textId="77777777" w:rsidR="00117AE6" w:rsidRDefault="00117AE6" w:rsidP="00117AE6">
      <w:pPr>
        <w:spacing w:line="360" w:lineRule="auto"/>
        <w:jc w:val="both"/>
        <w:rPr>
          <w:b/>
          <w:bCs/>
          <w:rtl/>
        </w:rPr>
      </w:pPr>
      <w:r>
        <w:rPr>
          <w:rFonts w:hint="cs"/>
          <w:b/>
          <w:bCs/>
          <w:rtl/>
        </w:rPr>
        <w:t>הנאשם יתייצב לתחילת ריצוי עונשו ביום 5/3/17 בשעה 08.00 בבית המעצר ניצן או בכל מקום אחר, אם יקבל לכך הוראה על פי מיון מוקדם.</w:t>
      </w:r>
    </w:p>
    <w:p w14:paraId="32F4439B" w14:textId="77777777" w:rsidR="00117AE6" w:rsidRPr="00DE02E8" w:rsidRDefault="00117AE6" w:rsidP="00117AE6">
      <w:pPr>
        <w:spacing w:line="360" w:lineRule="auto"/>
        <w:jc w:val="both"/>
        <w:rPr>
          <w:b/>
          <w:bCs/>
          <w:rtl/>
        </w:rPr>
      </w:pPr>
    </w:p>
    <w:p w14:paraId="5FD25F15" w14:textId="77777777" w:rsidR="00117AE6" w:rsidRDefault="00117AE6" w:rsidP="00117AE6">
      <w:pPr>
        <w:spacing w:line="360" w:lineRule="auto"/>
        <w:jc w:val="both"/>
        <w:rPr>
          <w:b/>
          <w:bCs/>
          <w:rtl/>
        </w:rPr>
      </w:pPr>
      <w:r w:rsidRPr="00DE02E8">
        <w:rPr>
          <w:rFonts w:hint="cs"/>
          <w:b/>
          <w:bCs/>
          <w:rtl/>
        </w:rPr>
        <w:t xml:space="preserve">תרופות מפרות, טבליות ופריטי לבוש שנתפסו במהלך החקירה </w:t>
      </w:r>
      <w:r w:rsidRPr="00DE02E8">
        <w:rPr>
          <w:b/>
          <w:bCs/>
          <w:rtl/>
        </w:rPr>
        <w:t>–</w:t>
      </w:r>
      <w:r w:rsidRPr="00DE02E8">
        <w:rPr>
          <w:rFonts w:hint="cs"/>
          <w:b/>
          <w:bCs/>
          <w:rtl/>
        </w:rPr>
        <w:t xml:space="preserve"> יושמדו.</w:t>
      </w:r>
    </w:p>
    <w:p w14:paraId="2496974D" w14:textId="77777777" w:rsidR="00117AE6" w:rsidRDefault="00117AE6" w:rsidP="00117AE6">
      <w:pPr>
        <w:spacing w:line="360" w:lineRule="auto"/>
        <w:jc w:val="both"/>
        <w:rPr>
          <w:b/>
          <w:bCs/>
          <w:rtl/>
        </w:rPr>
      </w:pPr>
      <w:r>
        <w:rPr>
          <w:rFonts w:hint="cs"/>
          <w:b/>
          <w:bCs/>
          <w:rtl/>
        </w:rPr>
        <w:t xml:space="preserve">ציוד אישי, מחשבים ומכשירי טלפון שנתפסו מאת הנאשם </w:t>
      </w:r>
      <w:r>
        <w:rPr>
          <w:b/>
          <w:bCs/>
          <w:rtl/>
        </w:rPr>
        <w:t>–</w:t>
      </w:r>
      <w:r>
        <w:rPr>
          <w:rFonts w:hint="cs"/>
          <w:b/>
          <w:bCs/>
          <w:rtl/>
        </w:rPr>
        <w:t xml:space="preserve"> יוחזרו לו.</w:t>
      </w:r>
    </w:p>
    <w:p w14:paraId="40372350" w14:textId="77777777" w:rsidR="00117AE6" w:rsidRPr="00DE02E8" w:rsidRDefault="00117AE6" w:rsidP="00117AE6">
      <w:pPr>
        <w:spacing w:line="360" w:lineRule="auto"/>
        <w:jc w:val="both"/>
        <w:rPr>
          <w:b/>
          <w:bCs/>
          <w:rtl/>
        </w:rPr>
      </w:pPr>
    </w:p>
    <w:p w14:paraId="1E5292B3" w14:textId="77777777" w:rsidR="00117AE6" w:rsidRPr="00DE02E8" w:rsidRDefault="00117AE6" w:rsidP="00117AE6">
      <w:pPr>
        <w:spacing w:line="360" w:lineRule="auto"/>
        <w:jc w:val="both"/>
        <w:rPr>
          <w:b/>
          <w:bCs/>
          <w:rtl/>
        </w:rPr>
      </w:pPr>
    </w:p>
    <w:p w14:paraId="60D2A050" w14:textId="77777777" w:rsidR="00117AE6" w:rsidRPr="00DE02E8" w:rsidRDefault="00117AE6" w:rsidP="00117AE6">
      <w:pPr>
        <w:spacing w:line="360" w:lineRule="auto"/>
        <w:jc w:val="both"/>
        <w:rPr>
          <w:b/>
          <w:bCs/>
          <w:rtl/>
        </w:rPr>
      </w:pPr>
      <w:r w:rsidRPr="00DE02E8">
        <w:rPr>
          <w:rFonts w:hint="cs"/>
          <w:b/>
          <w:bCs/>
          <w:rtl/>
        </w:rPr>
        <w:t xml:space="preserve">זכות ערעור כחוק. </w:t>
      </w:r>
    </w:p>
    <w:p w14:paraId="0B5CFB40" w14:textId="77777777" w:rsidR="00117AE6" w:rsidRPr="000B0304" w:rsidRDefault="000B0304" w:rsidP="00117AE6">
      <w:pPr>
        <w:spacing w:line="360" w:lineRule="auto"/>
        <w:jc w:val="both"/>
        <w:rPr>
          <w:b/>
          <w:bCs/>
          <w:color w:val="FFFFFF"/>
          <w:sz w:val="2"/>
          <w:szCs w:val="2"/>
          <w:rtl/>
        </w:rPr>
      </w:pPr>
      <w:r w:rsidRPr="000B0304">
        <w:rPr>
          <w:b/>
          <w:bCs/>
          <w:color w:val="FFFFFF"/>
          <w:sz w:val="2"/>
          <w:szCs w:val="2"/>
          <w:rtl/>
        </w:rPr>
        <w:t>5129371</w:t>
      </w:r>
    </w:p>
    <w:p w14:paraId="091F8618" w14:textId="77777777" w:rsidR="00117AE6" w:rsidRPr="00DE02E8" w:rsidRDefault="000B0304" w:rsidP="00117AE6">
      <w:pPr>
        <w:spacing w:line="360" w:lineRule="auto"/>
        <w:jc w:val="both"/>
        <w:rPr>
          <w:rFonts w:cs="FrankRuehl"/>
          <w:b/>
          <w:bCs/>
          <w:sz w:val="28"/>
          <w:szCs w:val="28"/>
          <w:rtl/>
        </w:rPr>
      </w:pPr>
      <w:r w:rsidRPr="000B0304">
        <w:rPr>
          <w:rFonts w:ascii="Arial" w:hAnsi="Arial"/>
          <w:b/>
          <w:bCs/>
          <w:color w:val="FFFFFF"/>
          <w:sz w:val="2"/>
          <w:szCs w:val="2"/>
          <w:rtl/>
        </w:rPr>
        <w:t>54678313</w:t>
      </w:r>
      <w:r>
        <w:rPr>
          <w:rFonts w:ascii="Arial" w:hAnsi="Arial"/>
          <w:b/>
          <w:bCs/>
          <w:rtl/>
        </w:rPr>
        <w:t xml:space="preserve">ניתן היום,  י"ט שבט תשע"ז, 15 פברואר 2017, במעמד הצדדים. </w:t>
      </w:r>
    </w:p>
    <w:p w14:paraId="1967F0E8" w14:textId="77777777" w:rsidR="00117AE6" w:rsidRPr="00DE02E8" w:rsidRDefault="00117AE6" w:rsidP="00117AE6">
      <w:pPr>
        <w:spacing w:line="360" w:lineRule="auto"/>
        <w:jc w:val="both"/>
      </w:pPr>
      <w:r w:rsidRPr="00DE02E8">
        <w:rPr>
          <w:rFonts w:hint="cs"/>
          <w:b/>
          <w:bCs/>
          <w:rtl/>
        </w:rPr>
        <w:t xml:space="preserve">   </w:t>
      </w:r>
      <w:r w:rsidRPr="00DE02E8">
        <w:rPr>
          <w:rFonts w:hint="cs"/>
          <w:b/>
          <w:bCs/>
          <w:rtl/>
        </w:rPr>
        <w:tab/>
      </w:r>
      <w:r w:rsidRPr="00DE02E8">
        <w:rPr>
          <w:rFonts w:hint="cs"/>
          <w:b/>
          <w:bCs/>
          <w:rtl/>
        </w:rPr>
        <w:tab/>
      </w:r>
      <w:r w:rsidRPr="00DE02E8">
        <w:rPr>
          <w:rFonts w:hint="cs"/>
          <w:b/>
          <w:bCs/>
          <w:rtl/>
        </w:rPr>
        <w:tab/>
      </w:r>
      <w:r w:rsidRPr="00DE02E8">
        <w:rPr>
          <w:rFonts w:hint="cs"/>
          <w:b/>
          <w:bCs/>
          <w:rtl/>
        </w:rPr>
        <w:tab/>
      </w:r>
      <w:r w:rsidRPr="00DE02E8">
        <w:rPr>
          <w:rFonts w:hint="cs"/>
          <w:b/>
          <w:bCs/>
          <w:rtl/>
        </w:rPr>
        <w:tab/>
      </w:r>
    </w:p>
    <w:p w14:paraId="4391B1DF" w14:textId="77777777" w:rsidR="004117AC" w:rsidRPr="00F575EA" w:rsidRDefault="004117AC" w:rsidP="004117AC">
      <w:pPr>
        <w:keepNext/>
        <w:rPr>
          <w:rFonts w:ascii="David" w:hAnsi="David"/>
          <w:color w:val="000000"/>
          <w:sz w:val="22"/>
          <w:szCs w:val="22"/>
          <w:rtl/>
        </w:rPr>
      </w:pPr>
      <w:r w:rsidRPr="00F575EA">
        <w:rPr>
          <w:rFonts w:ascii="David" w:hAnsi="David"/>
          <w:color w:val="000000"/>
          <w:sz w:val="22"/>
          <w:szCs w:val="22"/>
          <w:rtl/>
        </w:rPr>
        <w:t>עינת רון 54678313-/</w:t>
      </w:r>
    </w:p>
    <w:p w14:paraId="47619DB0" w14:textId="77777777" w:rsidR="004117AC" w:rsidRPr="000B0304" w:rsidRDefault="004117AC" w:rsidP="004117AC">
      <w:pPr>
        <w:rPr>
          <w:color w:val="0000FF"/>
          <w:u w:val="single"/>
        </w:rPr>
      </w:pPr>
      <w:r w:rsidRPr="00F575EA">
        <w:rPr>
          <w:color w:val="000000"/>
          <w:u w:val="single"/>
          <w:rtl/>
        </w:rPr>
        <w:t>נוסח מסמך זה כפוף לשינויי ניסוח ועריכה</w:t>
      </w:r>
    </w:p>
    <w:p w14:paraId="06EB5570" w14:textId="77777777" w:rsidR="000B0304" w:rsidRPr="004117AC" w:rsidRDefault="000B0304" w:rsidP="000B0304">
      <w:pPr>
        <w:rPr>
          <w:rtl/>
        </w:rPr>
      </w:pPr>
    </w:p>
    <w:p w14:paraId="0D395DC4" w14:textId="77777777" w:rsidR="000B0304" w:rsidRDefault="000B0304" w:rsidP="000B0304">
      <w:pPr>
        <w:jc w:val="center"/>
        <w:rPr>
          <w:color w:val="0000FF"/>
          <w:u w:val="single"/>
          <w:rtl/>
        </w:rPr>
      </w:pPr>
      <w:hyperlink r:id="rId21" w:history="1">
        <w:r>
          <w:rPr>
            <w:rStyle w:val="Hyperlink"/>
            <w:rtl/>
          </w:rPr>
          <w:t>בעניין עריכה ושינויים במסמכי פסיקה, חקיקה ועוד באתר נבו – הקש כאן</w:t>
        </w:r>
      </w:hyperlink>
    </w:p>
    <w:p w14:paraId="6CCEE4E5" w14:textId="77777777" w:rsidR="00F575EA" w:rsidRPr="00F575EA" w:rsidRDefault="00F575EA" w:rsidP="00F575EA">
      <w:pPr>
        <w:keepNext/>
        <w:rPr>
          <w:rFonts w:ascii="David" w:hAnsi="David"/>
          <w:color w:val="000000"/>
          <w:sz w:val="22"/>
          <w:szCs w:val="22"/>
          <w:rtl/>
        </w:rPr>
      </w:pPr>
    </w:p>
    <w:sectPr w:rsidR="00F575EA" w:rsidRPr="00F575EA" w:rsidSect="00F575EA">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83069B" w14:textId="77777777" w:rsidR="00266F4D" w:rsidRDefault="00266F4D">
      <w:r>
        <w:separator/>
      </w:r>
    </w:p>
  </w:endnote>
  <w:endnote w:type="continuationSeparator" w:id="0">
    <w:p w14:paraId="06B2E625" w14:textId="77777777" w:rsidR="00266F4D" w:rsidRDefault="00266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CF28C" w14:textId="77777777" w:rsidR="00266F4D" w:rsidRDefault="00266F4D" w:rsidP="00F575E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471B3C2" w14:textId="77777777" w:rsidR="00266F4D" w:rsidRPr="00F575EA" w:rsidRDefault="00266F4D" w:rsidP="00F575EA">
    <w:pPr>
      <w:pStyle w:val="a4"/>
      <w:pBdr>
        <w:top w:val="single" w:sz="4" w:space="1" w:color="auto"/>
        <w:between w:val="single" w:sz="4" w:space="0" w:color="auto"/>
      </w:pBdr>
      <w:spacing w:after="60"/>
      <w:jc w:val="center"/>
      <w:rPr>
        <w:rFonts w:ascii="FrankRuehl" w:hAnsi="FrankRuehl" w:cs="FrankRuehl"/>
        <w:color w:val="000000"/>
      </w:rPr>
    </w:pPr>
    <w:r w:rsidRPr="00F575E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20A62" w14:textId="77777777" w:rsidR="00266F4D" w:rsidRDefault="00266F4D" w:rsidP="00F575E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E59D1">
      <w:rPr>
        <w:rFonts w:ascii="FrankRuehl" w:hAnsi="FrankRuehl" w:cs="FrankRuehl"/>
        <w:noProof/>
        <w:rtl/>
      </w:rPr>
      <w:t>1</w:t>
    </w:r>
    <w:r>
      <w:rPr>
        <w:rFonts w:ascii="FrankRuehl" w:hAnsi="FrankRuehl" w:cs="FrankRuehl"/>
        <w:rtl/>
      </w:rPr>
      <w:fldChar w:fldCharType="end"/>
    </w:r>
  </w:p>
  <w:p w14:paraId="29650F7E" w14:textId="77777777" w:rsidR="00266F4D" w:rsidRPr="00F575EA" w:rsidRDefault="00266F4D" w:rsidP="00F575EA">
    <w:pPr>
      <w:pStyle w:val="a4"/>
      <w:pBdr>
        <w:top w:val="single" w:sz="4" w:space="1" w:color="auto"/>
        <w:between w:val="single" w:sz="4" w:space="0" w:color="auto"/>
      </w:pBdr>
      <w:spacing w:after="60"/>
      <w:jc w:val="center"/>
      <w:rPr>
        <w:rFonts w:ascii="FrankRuehl" w:hAnsi="FrankRuehl" w:cs="FrankRuehl"/>
        <w:color w:val="000000"/>
      </w:rPr>
    </w:pPr>
    <w:r w:rsidRPr="00F575EA">
      <w:rPr>
        <w:rFonts w:ascii="FrankRuehl" w:hAnsi="FrankRuehl" w:cs="FrankRuehl"/>
        <w:color w:val="000000"/>
      </w:rPr>
      <w:pict w14:anchorId="7B0981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155F1E" w14:textId="77777777" w:rsidR="00266F4D" w:rsidRDefault="00266F4D">
      <w:r>
        <w:separator/>
      </w:r>
    </w:p>
  </w:footnote>
  <w:footnote w:type="continuationSeparator" w:id="0">
    <w:p w14:paraId="69E68E07" w14:textId="77777777" w:rsidR="00266F4D" w:rsidRDefault="00266F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A38C3" w14:textId="77777777" w:rsidR="00266F4D" w:rsidRPr="00F575EA" w:rsidRDefault="00266F4D" w:rsidP="00F575E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45997-09-16</w:t>
    </w:r>
    <w:r>
      <w:rPr>
        <w:rFonts w:ascii="David" w:hAnsi="David"/>
        <w:color w:val="000000"/>
        <w:sz w:val="22"/>
        <w:szCs w:val="22"/>
        <w:rtl/>
      </w:rPr>
      <w:tab/>
      <w:t xml:space="preserve"> מדינת ישראל נ' יצחק עמר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A9773" w14:textId="77777777" w:rsidR="00266F4D" w:rsidRPr="00F575EA" w:rsidRDefault="00266F4D" w:rsidP="00F575E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45997-09-16</w:t>
    </w:r>
    <w:r>
      <w:rPr>
        <w:rFonts w:ascii="David" w:hAnsi="David"/>
        <w:color w:val="000000"/>
        <w:sz w:val="22"/>
        <w:szCs w:val="22"/>
        <w:rtl/>
      </w:rPr>
      <w:tab/>
      <w:t xml:space="preserve"> מדינת ישראל נ' יצחק עמר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17AE6"/>
    <w:rsid w:val="000B0304"/>
    <w:rsid w:val="00117AE6"/>
    <w:rsid w:val="00266F4D"/>
    <w:rsid w:val="004117AC"/>
    <w:rsid w:val="00477C6C"/>
    <w:rsid w:val="005A7DDA"/>
    <w:rsid w:val="00782CAD"/>
    <w:rsid w:val="008C3839"/>
    <w:rsid w:val="0091237F"/>
    <w:rsid w:val="009E59D1"/>
    <w:rsid w:val="00CD2F14"/>
    <w:rsid w:val="00DF6763"/>
    <w:rsid w:val="00F575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6BD8C76"/>
  <w15:chartTrackingRefBased/>
  <w15:docId w15:val="{791E23B2-D1A9-4B7E-B507-0A8B4011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17AE6"/>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17AE6"/>
    <w:pPr>
      <w:tabs>
        <w:tab w:val="center" w:pos="4153"/>
        <w:tab w:val="right" w:pos="8306"/>
      </w:tabs>
    </w:pPr>
  </w:style>
  <w:style w:type="paragraph" w:styleId="a4">
    <w:name w:val="footer"/>
    <w:basedOn w:val="a"/>
    <w:rsid w:val="00117AE6"/>
    <w:pPr>
      <w:tabs>
        <w:tab w:val="center" w:pos="4153"/>
        <w:tab w:val="right" w:pos="8306"/>
      </w:tabs>
    </w:pPr>
  </w:style>
  <w:style w:type="character" w:styleId="a5">
    <w:name w:val="page number"/>
    <w:basedOn w:val="a0"/>
    <w:rsid w:val="00117AE6"/>
  </w:style>
  <w:style w:type="character" w:styleId="Hyperlink">
    <w:name w:val="Hyperlink"/>
    <w:basedOn w:val="a0"/>
    <w:rsid w:val="000B03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3224" TargetMode="External"/><Relationship Id="rId13" Type="http://schemas.openxmlformats.org/officeDocument/2006/relationships/hyperlink" Target="http://www.nevo.co.il/law/70301" TargetMode="External"/><Relationship Id="rId18" Type="http://schemas.openxmlformats.org/officeDocument/2006/relationships/hyperlink" Target="http://www.nevo.co.il/law/84255"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70301/338.a.9" TargetMode="External"/><Relationship Id="rId12" Type="http://schemas.openxmlformats.org/officeDocument/2006/relationships/hyperlink" Target="http://www.nevo.co.il/law/70301/338.a.9" TargetMode="External"/><Relationship Id="rId17" Type="http://schemas.openxmlformats.org/officeDocument/2006/relationships/hyperlink" Target="http://www.nevo.co.il/law/84255"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4839" TargetMode="External"/><Relationship Id="rId20" Type="http://schemas.openxmlformats.org/officeDocument/2006/relationships/hyperlink" Target="http://www.nevo.co.il/law/4216"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4216"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3224" TargetMode="External"/><Relationship Id="rId23" Type="http://schemas.openxmlformats.org/officeDocument/2006/relationships/header" Target="header2.xml"/><Relationship Id="rId10" Type="http://schemas.openxmlformats.org/officeDocument/2006/relationships/hyperlink" Target="http://www.nevo.co.il/law/84255" TargetMode="External"/><Relationship Id="rId19" Type="http://schemas.openxmlformats.org/officeDocument/2006/relationships/hyperlink" Target="http://www.nevo.co.il/law/84255" TargetMode="External"/><Relationship Id="rId4" Type="http://schemas.openxmlformats.org/officeDocument/2006/relationships/footnotes" Target="footnotes.xml"/><Relationship Id="rId9" Type="http://schemas.openxmlformats.org/officeDocument/2006/relationships/hyperlink" Target="http://www.nevo.co.il/law/4839" TargetMode="External"/><Relationship Id="rId14" Type="http://schemas.openxmlformats.org/officeDocument/2006/relationships/hyperlink" Target="http://www.nevo.co.il/law/73224"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1401</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8393</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8257637</vt:i4>
      </vt:variant>
      <vt:variant>
        <vt:i4>42</vt:i4>
      </vt:variant>
      <vt:variant>
        <vt:i4>0</vt:i4>
      </vt:variant>
      <vt:variant>
        <vt:i4>5</vt:i4>
      </vt:variant>
      <vt:variant>
        <vt:lpwstr>http://www.nevo.co.il/law/4216</vt:lpwstr>
      </vt:variant>
      <vt:variant>
        <vt:lpwstr/>
      </vt:variant>
      <vt:variant>
        <vt:i4>8061034</vt:i4>
      </vt:variant>
      <vt:variant>
        <vt:i4>39</vt:i4>
      </vt:variant>
      <vt:variant>
        <vt:i4>0</vt:i4>
      </vt:variant>
      <vt:variant>
        <vt:i4>5</vt:i4>
      </vt:variant>
      <vt:variant>
        <vt:lpwstr>http://www.nevo.co.il/law/84255</vt:lpwstr>
      </vt:variant>
      <vt:variant>
        <vt:lpwstr/>
      </vt:variant>
      <vt:variant>
        <vt:i4>8061034</vt:i4>
      </vt:variant>
      <vt:variant>
        <vt:i4>36</vt:i4>
      </vt:variant>
      <vt:variant>
        <vt:i4>0</vt:i4>
      </vt:variant>
      <vt:variant>
        <vt:i4>5</vt:i4>
      </vt:variant>
      <vt:variant>
        <vt:lpwstr>http://www.nevo.co.il/law/84255</vt:lpwstr>
      </vt:variant>
      <vt:variant>
        <vt:lpwstr/>
      </vt:variant>
      <vt:variant>
        <vt:i4>8061034</vt:i4>
      </vt:variant>
      <vt:variant>
        <vt:i4>33</vt:i4>
      </vt:variant>
      <vt:variant>
        <vt:i4>0</vt:i4>
      </vt:variant>
      <vt:variant>
        <vt:i4>5</vt:i4>
      </vt:variant>
      <vt:variant>
        <vt:lpwstr>http://www.nevo.co.il/law/84255</vt:lpwstr>
      </vt:variant>
      <vt:variant>
        <vt:lpwstr/>
      </vt:variant>
      <vt:variant>
        <vt:i4>8061031</vt:i4>
      </vt:variant>
      <vt:variant>
        <vt:i4>30</vt:i4>
      </vt:variant>
      <vt:variant>
        <vt:i4>0</vt:i4>
      </vt:variant>
      <vt:variant>
        <vt:i4>5</vt:i4>
      </vt:variant>
      <vt:variant>
        <vt:lpwstr>http://www.nevo.co.il/law/4839</vt:lpwstr>
      </vt:variant>
      <vt:variant>
        <vt:lpwstr/>
      </vt:variant>
      <vt:variant>
        <vt:i4>8061029</vt:i4>
      </vt:variant>
      <vt:variant>
        <vt:i4>27</vt:i4>
      </vt:variant>
      <vt:variant>
        <vt:i4>0</vt:i4>
      </vt:variant>
      <vt:variant>
        <vt:i4>5</vt:i4>
      </vt:variant>
      <vt:variant>
        <vt:lpwstr>http://www.nevo.co.il/law/73224</vt:lpwstr>
      </vt:variant>
      <vt:variant>
        <vt:lpwstr/>
      </vt:variant>
      <vt:variant>
        <vt:i4>8061029</vt:i4>
      </vt:variant>
      <vt:variant>
        <vt:i4>24</vt:i4>
      </vt:variant>
      <vt:variant>
        <vt:i4>0</vt:i4>
      </vt:variant>
      <vt:variant>
        <vt:i4>5</vt:i4>
      </vt:variant>
      <vt:variant>
        <vt:lpwstr>http://www.nevo.co.il/law/73224</vt:lpwstr>
      </vt:variant>
      <vt:variant>
        <vt:lpwstr/>
      </vt:variant>
      <vt:variant>
        <vt:i4>7995492</vt:i4>
      </vt:variant>
      <vt:variant>
        <vt:i4>21</vt:i4>
      </vt:variant>
      <vt:variant>
        <vt:i4>0</vt:i4>
      </vt:variant>
      <vt:variant>
        <vt:i4>5</vt:i4>
      </vt:variant>
      <vt:variant>
        <vt:lpwstr>http://www.nevo.co.il/law/70301</vt:lpwstr>
      </vt:variant>
      <vt:variant>
        <vt:lpwstr/>
      </vt:variant>
      <vt:variant>
        <vt:i4>6684735</vt:i4>
      </vt:variant>
      <vt:variant>
        <vt:i4>18</vt:i4>
      </vt:variant>
      <vt:variant>
        <vt:i4>0</vt:i4>
      </vt:variant>
      <vt:variant>
        <vt:i4>5</vt:i4>
      </vt:variant>
      <vt:variant>
        <vt:lpwstr>http://www.nevo.co.il/law/70301/338.a.9</vt:lpwstr>
      </vt:variant>
      <vt:variant>
        <vt:lpwstr/>
      </vt:variant>
      <vt:variant>
        <vt:i4>8257637</vt:i4>
      </vt:variant>
      <vt:variant>
        <vt:i4>15</vt:i4>
      </vt:variant>
      <vt:variant>
        <vt:i4>0</vt:i4>
      </vt:variant>
      <vt:variant>
        <vt:i4>5</vt:i4>
      </vt:variant>
      <vt:variant>
        <vt:lpwstr>http://www.nevo.co.il/law/4216</vt:lpwstr>
      </vt:variant>
      <vt:variant>
        <vt:lpwstr/>
      </vt:variant>
      <vt:variant>
        <vt:i4>8061034</vt:i4>
      </vt:variant>
      <vt:variant>
        <vt:i4>12</vt:i4>
      </vt:variant>
      <vt:variant>
        <vt:i4>0</vt:i4>
      </vt:variant>
      <vt:variant>
        <vt:i4>5</vt:i4>
      </vt:variant>
      <vt:variant>
        <vt:lpwstr>http://www.nevo.co.il/law/84255</vt:lpwstr>
      </vt:variant>
      <vt:variant>
        <vt:lpwstr/>
      </vt:variant>
      <vt:variant>
        <vt:i4>8061031</vt:i4>
      </vt:variant>
      <vt:variant>
        <vt:i4>9</vt:i4>
      </vt:variant>
      <vt:variant>
        <vt:i4>0</vt:i4>
      </vt:variant>
      <vt:variant>
        <vt:i4>5</vt:i4>
      </vt:variant>
      <vt:variant>
        <vt:lpwstr>http://www.nevo.co.il/law/4839</vt:lpwstr>
      </vt:variant>
      <vt:variant>
        <vt:lpwstr/>
      </vt:variant>
      <vt:variant>
        <vt:i4>8061029</vt:i4>
      </vt:variant>
      <vt:variant>
        <vt:i4>6</vt:i4>
      </vt:variant>
      <vt:variant>
        <vt:i4>0</vt:i4>
      </vt:variant>
      <vt:variant>
        <vt:i4>5</vt:i4>
      </vt:variant>
      <vt:variant>
        <vt:lpwstr>http://www.nevo.co.il/law/73224</vt:lpwstr>
      </vt:variant>
      <vt:variant>
        <vt:lpwstr/>
      </vt:variant>
      <vt:variant>
        <vt:i4>6684735</vt:i4>
      </vt:variant>
      <vt:variant>
        <vt:i4>3</vt:i4>
      </vt:variant>
      <vt:variant>
        <vt:i4>0</vt:i4>
      </vt:variant>
      <vt:variant>
        <vt:i4>5</vt:i4>
      </vt:variant>
      <vt:variant>
        <vt:lpwstr>http://www.nevo.co.il/law/70301/338.a.9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2025-04-22T23:11:00Z</dcterms:created>
  <dcterms:modified xsi:type="dcterms:W3CDTF">2025-04-22T23:11:00Z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45997</vt:lpwstr>
  </property>
  <property fmtid="{D5CDD505-2E9C-101B-9397-08002B2CF9AE}" pid="6" name="NEWPARTB">
    <vt:lpwstr>09</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יצחק עמר</vt:lpwstr>
  </property>
  <property fmtid="{D5CDD505-2E9C-101B-9397-08002B2CF9AE}" pid="10" name="LAWYER">
    <vt:lpwstr>עדי בר;אילון</vt:lpwstr>
  </property>
  <property fmtid="{D5CDD505-2E9C-101B-9397-08002B2CF9AE}" pid="11" name="JUDGE">
    <vt:lpwstr> עינת רון</vt:lpwstr>
  </property>
  <property fmtid="{D5CDD505-2E9C-101B-9397-08002B2CF9AE}" pid="12" name="CITY">
    <vt:lpwstr>ראשל"צ</vt:lpwstr>
  </property>
  <property fmtid="{D5CDD505-2E9C-101B-9397-08002B2CF9AE}" pid="13" name="DATE">
    <vt:lpwstr>20170215</vt:lpwstr>
  </property>
  <property fmtid="{D5CDD505-2E9C-101B-9397-08002B2CF9AE}" pid="14" name="TYPE_N_DATE">
    <vt:lpwstr>38020170215</vt:lpwstr>
  </property>
  <property fmtid="{D5CDD505-2E9C-101B-9397-08002B2CF9AE}" pid="15" name="WORDNUMPAGES">
    <vt:lpwstr>6</vt:lpwstr>
  </property>
  <property fmtid="{D5CDD505-2E9C-101B-9397-08002B2CF9AE}" pid="16" name="TYPE_ABS_DATE">
    <vt:lpwstr>380020170215</vt:lpwstr>
  </property>
  <property fmtid="{D5CDD505-2E9C-101B-9397-08002B2CF9AE}" pid="17" name="ISABSTRACT">
    <vt:lpwstr>Y</vt:lpwstr>
  </property>
  <property fmtid="{D5CDD505-2E9C-101B-9397-08002B2CF9AE}" pid="18" name="LAWLISTTMP1">
    <vt:lpwstr>70301/338.a.9</vt:lpwstr>
  </property>
  <property fmtid="{D5CDD505-2E9C-101B-9397-08002B2CF9AE}" pid="19" name="LAWLISTTMP2">
    <vt:lpwstr>73224:2</vt:lpwstr>
  </property>
  <property fmtid="{D5CDD505-2E9C-101B-9397-08002B2CF9AE}" pid="20" name="LAWLISTTMP3">
    <vt:lpwstr>4839</vt:lpwstr>
  </property>
  <property fmtid="{D5CDD505-2E9C-101B-9397-08002B2CF9AE}" pid="21" name="LAWLISTTMP4">
    <vt:lpwstr>84255:3</vt:lpwstr>
  </property>
  <property fmtid="{D5CDD505-2E9C-101B-9397-08002B2CF9AE}" pid="22" name="LAWLISTTMP5">
    <vt:lpwstr>4216</vt:lpwstr>
  </property>
  <property fmtid="{D5CDD505-2E9C-101B-9397-08002B2CF9AE}" pid="23" name="APPELLANT1">
    <vt:lpwstr/>
  </property>
  <property fmtid="{D5CDD505-2E9C-101B-9397-08002B2CF9AE}" pid="24" name="APPELLANT2">
    <vt:lpwstr/>
  </property>
  <property fmtid="{D5CDD505-2E9C-101B-9397-08002B2CF9AE}" pid="25" name="APPELLEE1">
    <vt:lpwstr/>
  </property>
  <property fmtid="{D5CDD505-2E9C-101B-9397-08002B2CF9AE}" pid="26" name="APPELLEE2">
    <vt:lpwstr/>
  </property>
  <property fmtid="{D5CDD505-2E9C-101B-9397-08002B2CF9AE}" pid="27" name="PROCESS">
    <vt:lpwstr/>
  </property>
  <property fmtid="{D5CDD505-2E9C-101B-9397-08002B2CF9AE}" pid="28" name="PROCNUM">
    <vt:lpwstr/>
  </property>
  <property fmtid="{D5CDD505-2E9C-101B-9397-08002B2CF9AE}" pid="29" name="PROCYEAR">
    <vt:lpwstr/>
  </property>
  <property fmtid="{D5CDD505-2E9C-101B-9397-08002B2CF9AE}" pid="30" name="VOLUME">
    <vt:lpwstr/>
  </property>
  <property fmtid="{D5CDD505-2E9C-101B-9397-08002B2CF9AE}" pid="31" name="PART">
    <vt:lpwstr/>
  </property>
  <property fmtid="{D5CDD505-2E9C-101B-9397-08002B2CF9AE}" pid="32" name="PAGE">
    <vt:lpwstr/>
  </property>
  <property fmtid="{D5CDD505-2E9C-101B-9397-08002B2CF9AE}" pid="33" name="PADIMAIL">
    <vt:lpwstr/>
  </property>
  <property fmtid="{D5CDD505-2E9C-101B-9397-08002B2CF9AE}" pid="34" name="DELEMATA">
    <vt:lpwstr/>
  </property>
  <property fmtid="{D5CDD505-2E9C-101B-9397-08002B2CF9AE}" pid="35" name="LINKK1">
    <vt:lpwstr/>
  </property>
  <property fmtid="{D5CDD505-2E9C-101B-9397-08002B2CF9AE}" pid="36" name="LINKK2">
    <vt:lpwstr/>
  </property>
  <property fmtid="{D5CDD505-2E9C-101B-9397-08002B2CF9AE}" pid="37" name="LINKK3">
    <vt:lpwstr/>
  </property>
  <property fmtid="{D5CDD505-2E9C-101B-9397-08002B2CF9AE}" pid="38" name="LINKK4">
    <vt:lpwstr/>
  </property>
  <property fmtid="{D5CDD505-2E9C-101B-9397-08002B2CF9AE}" pid="39" name="LINKK5">
    <vt:lpwstr/>
  </property>
</Properties>
</file>