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600472" w:rsidRPr="005B39B7" w14:paraId="2CD2F716" w14:textId="77777777" w:rsidTr="002E54DB">
        <w:trPr>
          <w:trHeight w:hRule="exact" w:val="418"/>
          <w:jc w:val="center"/>
        </w:trPr>
        <w:tc>
          <w:tcPr>
            <w:tcW w:w="8721" w:type="dxa"/>
            <w:gridSpan w:val="2"/>
          </w:tcPr>
          <w:p w14:paraId="64CD2360" w14:textId="77777777" w:rsidR="00600472" w:rsidRPr="005B39B7" w:rsidRDefault="00600472" w:rsidP="00BE1167">
            <w:pPr>
              <w:pStyle w:val="a3"/>
              <w:jc w:val="center"/>
              <w:rPr>
                <w:rFonts w:ascii="Tahoma" w:hAnsi="Tahoma" w:cs="Tahoma"/>
                <w:color w:val="000080"/>
                <w:rtl/>
              </w:rPr>
            </w:pPr>
            <w:bookmarkStart w:id="0" w:name="FirstLawyer"/>
            <w:bookmarkStart w:id="1" w:name="LastJudge"/>
            <w:r w:rsidRPr="005B39B7">
              <w:rPr>
                <w:rFonts w:ascii="Tahoma" w:hAnsi="Tahoma" w:cs="Tahoma"/>
                <w:b/>
                <w:bCs/>
                <w:color w:val="000080"/>
                <w:rtl/>
              </w:rPr>
              <w:t>בית משפט השלום בירושלים</w:t>
            </w:r>
          </w:p>
        </w:tc>
      </w:tr>
      <w:tr w:rsidR="00600472" w:rsidRPr="005B39B7" w14:paraId="3D41C3B5" w14:textId="77777777" w:rsidTr="002E54DB">
        <w:trPr>
          <w:trHeight w:val="337"/>
          <w:jc w:val="center"/>
        </w:trPr>
        <w:tc>
          <w:tcPr>
            <w:tcW w:w="5057" w:type="dxa"/>
          </w:tcPr>
          <w:p w14:paraId="345DDF55" w14:textId="77777777" w:rsidR="00600472" w:rsidRPr="005B39B7" w:rsidRDefault="00600472" w:rsidP="00BE1167">
            <w:pPr>
              <w:rPr>
                <w:rFonts w:cs="FrankRuehl"/>
                <w:sz w:val="28"/>
                <w:szCs w:val="28"/>
                <w:rtl/>
              </w:rPr>
            </w:pPr>
            <w:r w:rsidRPr="005B39B7">
              <w:rPr>
                <w:rFonts w:cs="FrankRuehl"/>
                <w:sz w:val="28"/>
                <w:szCs w:val="28"/>
                <w:rtl/>
              </w:rPr>
              <w:t>ת"פ</w:t>
            </w:r>
            <w:r w:rsidRPr="005B39B7">
              <w:rPr>
                <w:rFonts w:cs="FrankRuehl" w:hint="cs"/>
                <w:sz w:val="28"/>
                <w:szCs w:val="28"/>
                <w:rtl/>
              </w:rPr>
              <w:t xml:space="preserve"> </w:t>
            </w:r>
            <w:r w:rsidRPr="005B39B7">
              <w:rPr>
                <w:rFonts w:cs="FrankRuehl"/>
                <w:sz w:val="28"/>
                <w:szCs w:val="28"/>
                <w:rtl/>
              </w:rPr>
              <w:t>57318-09-16</w:t>
            </w:r>
            <w:r w:rsidRPr="005B39B7">
              <w:rPr>
                <w:rFonts w:cs="FrankRuehl" w:hint="cs"/>
                <w:sz w:val="28"/>
                <w:szCs w:val="28"/>
                <w:rtl/>
              </w:rPr>
              <w:t xml:space="preserve"> </w:t>
            </w:r>
            <w:r w:rsidRPr="005B39B7">
              <w:rPr>
                <w:rFonts w:cs="FrankRuehl"/>
                <w:sz w:val="28"/>
                <w:szCs w:val="28"/>
                <w:rtl/>
              </w:rPr>
              <w:t>מדינת ישראל נ' כוויס(עציר)</w:t>
            </w:r>
          </w:p>
          <w:p w14:paraId="104D9FA4" w14:textId="77777777" w:rsidR="00600472" w:rsidRPr="005B39B7" w:rsidRDefault="00600472" w:rsidP="00BE1167">
            <w:pPr>
              <w:pStyle w:val="a3"/>
              <w:rPr>
                <w:rFonts w:cs="FrankRuehl"/>
                <w:sz w:val="28"/>
                <w:szCs w:val="28"/>
                <w:rtl/>
              </w:rPr>
            </w:pPr>
          </w:p>
        </w:tc>
        <w:tc>
          <w:tcPr>
            <w:tcW w:w="3664" w:type="dxa"/>
          </w:tcPr>
          <w:p w14:paraId="0CF20F4D" w14:textId="77777777" w:rsidR="00600472" w:rsidRPr="005B39B7" w:rsidRDefault="00600472" w:rsidP="00BE1167">
            <w:pPr>
              <w:pStyle w:val="a3"/>
              <w:jc w:val="right"/>
              <w:rPr>
                <w:rFonts w:cs="FrankRuehl"/>
                <w:sz w:val="28"/>
                <w:szCs w:val="28"/>
                <w:rtl/>
              </w:rPr>
            </w:pPr>
          </w:p>
        </w:tc>
      </w:tr>
    </w:tbl>
    <w:p w14:paraId="1EFDBC37" w14:textId="77777777" w:rsidR="00600472" w:rsidRPr="005B39B7" w:rsidRDefault="00600472" w:rsidP="00600472">
      <w:pPr>
        <w:pStyle w:val="a3"/>
        <w:rPr>
          <w:rtl/>
        </w:rPr>
      </w:pPr>
      <w:r w:rsidRPr="005B39B7">
        <w:rPr>
          <w:rFonts w:hint="cs"/>
          <w:rtl/>
        </w:rPr>
        <w:t xml:space="preserve"> </w:t>
      </w:r>
    </w:p>
    <w:p w14:paraId="072A4C12" w14:textId="77777777" w:rsidR="00600472" w:rsidRPr="005B39B7" w:rsidRDefault="00600472" w:rsidP="0060047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00472" w:rsidRPr="005B39B7" w14:paraId="2503BD14" w14:textId="77777777" w:rsidTr="00600472">
        <w:trPr>
          <w:trHeight w:val="295"/>
          <w:jc w:val="center"/>
        </w:trPr>
        <w:tc>
          <w:tcPr>
            <w:tcW w:w="923" w:type="dxa"/>
            <w:tcBorders>
              <w:top w:val="nil"/>
              <w:left w:val="nil"/>
              <w:bottom w:val="nil"/>
              <w:right w:val="nil"/>
            </w:tcBorders>
            <w:shd w:val="clear" w:color="auto" w:fill="auto"/>
          </w:tcPr>
          <w:p w14:paraId="7CB509F4" w14:textId="77777777" w:rsidR="00600472" w:rsidRPr="005B39B7" w:rsidRDefault="00600472" w:rsidP="00600472">
            <w:pPr>
              <w:jc w:val="both"/>
              <w:rPr>
                <w:rFonts w:ascii="Arial" w:hAnsi="Arial" w:cs="FrankRuehl"/>
                <w:sz w:val="28"/>
                <w:szCs w:val="28"/>
              </w:rPr>
            </w:pPr>
            <w:r w:rsidRPr="005B39B7">
              <w:rPr>
                <w:rFonts w:ascii="Arial" w:hAnsi="Arial" w:cs="FrankRuehl" w:hint="cs"/>
                <w:sz w:val="28"/>
                <w:szCs w:val="28"/>
                <w:rtl/>
              </w:rPr>
              <w:t>ב</w:t>
            </w:r>
            <w:r w:rsidRPr="005B39B7">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484BD76B" w14:textId="77777777" w:rsidR="00600472" w:rsidRPr="005B39B7" w:rsidRDefault="00600472" w:rsidP="00BE1167">
            <w:pPr>
              <w:rPr>
                <w:rFonts w:ascii="Arial" w:hAnsi="Arial"/>
                <w:b/>
                <w:bCs/>
                <w:rtl/>
              </w:rPr>
            </w:pPr>
            <w:r w:rsidRPr="005B39B7">
              <w:rPr>
                <w:rFonts w:ascii="Arial" w:hAnsi="Arial" w:hint="cs"/>
                <w:b/>
                <w:bCs/>
                <w:rtl/>
              </w:rPr>
              <w:t>כבוד ה</w:t>
            </w:r>
            <w:r w:rsidRPr="005B39B7">
              <w:rPr>
                <w:rFonts w:ascii="Arial" w:hAnsi="Arial"/>
                <w:b/>
                <w:bCs/>
                <w:rtl/>
              </w:rPr>
              <w:t>שופטת</w:t>
            </w:r>
            <w:r w:rsidRPr="005B39B7">
              <w:rPr>
                <w:rFonts w:ascii="Arial" w:hAnsi="Arial" w:hint="cs"/>
                <w:b/>
                <w:bCs/>
                <w:rtl/>
              </w:rPr>
              <w:t xml:space="preserve">  </w:t>
            </w:r>
            <w:r w:rsidRPr="005B39B7">
              <w:rPr>
                <w:rFonts w:ascii="Arial" w:hAnsi="Arial"/>
                <w:b/>
                <w:bCs/>
                <w:rtl/>
              </w:rPr>
              <w:t>ג'ויה סקפה שפירא</w:t>
            </w:r>
          </w:p>
          <w:p w14:paraId="2093EE6D" w14:textId="77777777" w:rsidR="00600472" w:rsidRPr="005B39B7" w:rsidRDefault="00600472" w:rsidP="00BE1167">
            <w:pPr>
              <w:rPr>
                <w:rtl/>
              </w:rPr>
            </w:pPr>
          </w:p>
          <w:p w14:paraId="662E9B2B" w14:textId="77777777" w:rsidR="00600472" w:rsidRPr="005B39B7" w:rsidRDefault="00600472" w:rsidP="00600472">
            <w:pPr>
              <w:jc w:val="both"/>
              <w:rPr>
                <w:rFonts w:ascii="Arial" w:hAnsi="Arial" w:cs="FrankRuehl"/>
                <w:sz w:val="28"/>
                <w:szCs w:val="28"/>
              </w:rPr>
            </w:pPr>
          </w:p>
        </w:tc>
      </w:tr>
      <w:tr w:rsidR="00600472" w:rsidRPr="005B39B7" w14:paraId="5B6F8F82" w14:textId="77777777" w:rsidTr="00600472">
        <w:trPr>
          <w:trHeight w:val="355"/>
          <w:jc w:val="center"/>
        </w:trPr>
        <w:tc>
          <w:tcPr>
            <w:tcW w:w="923" w:type="dxa"/>
            <w:tcBorders>
              <w:top w:val="nil"/>
              <w:left w:val="nil"/>
              <w:bottom w:val="nil"/>
              <w:right w:val="nil"/>
            </w:tcBorders>
            <w:shd w:val="clear" w:color="auto" w:fill="auto"/>
          </w:tcPr>
          <w:p w14:paraId="1B7976CB" w14:textId="77777777" w:rsidR="00600472" w:rsidRPr="005B39B7" w:rsidRDefault="00600472" w:rsidP="00600472">
            <w:pPr>
              <w:spacing w:line="360" w:lineRule="auto"/>
              <w:jc w:val="both"/>
              <w:rPr>
                <w:rFonts w:ascii="Arial" w:hAnsi="Arial" w:cs="FrankRuehl"/>
                <w:sz w:val="28"/>
                <w:szCs w:val="28"/>
              </w:rPr>
            </w:pPr>
            <w:bookmarkStart w:id="2" w:name="FirstAppellant"/>
            <w:r w:rsidRPr="005B39B7">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DCF0B03" w14:textId="77777777" w:rsidR="00600472" w:rsidRPr="005B39B7" w:rsidRDefault="00600472" w:rsidP="00600472">
            <w:pPr>
              <w:spacing w:line="360" w:lineRule="auto"/>
            </w:pPr>
            <w:r w:rsidRPr="005B39B7">
              <w:rPr>
                <w:rFonts w:ascii="Arial" w:hAnsi="Arial" w:cs="FrankRuehl"/>
                <w:sz w:val="28"/>
                <w:szCs w:val="28"/>
                <w:rtl/>
              </w:rPr>
              <w:t>מדינת ישראל</w:t>
            </w:r>
            <w:r w:rsidRPr="005B39B7">
              <w:rPr>
                <w:rFonts w:ascii="Arial" w:hAnsi="Arial" w:cs="FrankRuehl"/>
                <w:sz w:val="28"/>
                <w:szCs w:val="28"/>
                <w:rtl/>
              </w:rPr>
              <w:br/>
            </w:r>
            <w:r w:rsidRPr="005B39B7">
              <w:rPr>
                <w:rFonts w:hint="cs"/>
                <w:rtl/>
              </w:rPr>
              <w:t>ע"י ב"כ עו"ד שרית דרור</w:t>
            </w:r>
          </w:p>
        </w:tc>
        <w:tc>
          <w:tcPr>
            <w:tcW w:w="3771" w:type="dxa"/>
            <w:tcBorders>
              <w:top w:val="nil"/>
              <w:left w:val="nil"/>
              <w:bottom w:val="nil"/>
              <w:right w:val="nil"/>
            </w:tcBorders>
            <w:shd w:val="clear" w:color="auto" w:fill="auto"/>
          </w:tcPr>
          <w:p w14:paraId="2AE62D96" w14:textId="77777777" w:rsidR="00600472" w:rsidRPr="005B39B7" w:rsidRDefault="00600472" w:rsidP="00600472">
            <w:pPr>
              <w:spacing w:line="360" w:lineRule="auto"/>
              <w:jc w:val="both"/>
              <w:rPr>
                <w:rFonts w:ascii="Arial" w:hAnsi="Arial" w:cs="FrankRuehl"/>
                <w:sz w:val="28"/>
                <w:szCs w:val="28"/>
              </w:rPr>
            </w:pPr>
          </w:p>
        </w:tc>
      </w:tr>
      <w:bookmarkEnd w:id="2"/>
      <w:tr w:rsidR="00600472" w:rsidRPr="005B39B7" w14:paraId="344F2F3C" w14:textId="77777777" w:rsidTr="00600472">
        <w:trPr>
          <w:trHeight w:val="355"/>
          <w:jc w:val="center"/>
        </w:trPr>
        <w:tc>
          <w:tcPr>
            <w:tcW w:w="923" w:type="dxa"/>
            <w:tcBorders>
              <w:top w:val="nil"/>
              <w:left w:val="nil"/>
              <w:bottom w:val="nil"/>
              <w:right w:val="nil"/>
            </w:tcBorders>
            <w:shd w:val="clear" w:color="auto" w:fill="auto"/>
          </w:tcPr>
          <w:p w14:paraId="61E15B05" w14:textId="77777777" w:rsidR="00600472" w:rsidRPr="005B39B7" w:rsidRDefault="00600472" w:rsidP="00600472">
            <w:pPr>
              <w:spacing w:line="360" w:lineRule="auto"/>
              <w:jc w:val="both"/>
              <w:rPr>
                <w:rFonts w:ascii="Arial" w:hAnsi="Arial" w:cs="FrankRuehl"/>
                <w:sz w:val="28"/>
                <w:szCs w:val="28"/>
                <w:rtl/>
              </w:rPr>
            </w:pPr>
          </w:p>
        </w:tc>
        <w:tc>
          <w:tcPr>
            <w:tcW w:w="4126" w:type="dxa"/>
            <w:tcBorders>
              <w:top w:val="nil"/>
              <w:left w:val="nil"/>
              <w:bottom w:val="nil"/>
              <w:right w:val="nil"/>
            </w:tcBorders>
            <w:shd w:val="clear" w:color="auto" w:fill="auto"/>
          </w:tcPr>
          <w:p w14:paraId="1D6DC521" w14:textId="77777777" w:rsidR="00600472" w:rsidRPr="005B39B7" w:rsidRDefault="00600472" w:rsidP="00600472">
            <w:pPr>
              <w:spacing w:line="360" w:lineRule="auto"/>
              <w:jc w:val="both"/>
              <w:rPr>
                <w:rtl/>
              </w:rPr>
            </w:pPr>
          </w:p>
        </w:tc>
        <w:tc>
          <w:tcPr>
            <w:tcW w:w="3771" w:type="dxa"/>
            <w:tcBorders>
              <w:top w:val="nil"/>
              <w:left w:val="nil"/>
              <w:bottom w:val="nil"/>
              <w:right w:val="nil"/>
            </w:tcBorders>
            <w:shd w:val="clear" w:color="auto" w:fill="auto"/>
          </w:tcPr>
          <w:p w14:paraId="17305590" w14:textId="77777777" w:rsidR="00600472" w:rsidRPr="005B39B7" w:rsidRDefault="00600472" w:rsidP="00600472">
            <w:pPr>
              <w:spacing w:line="360" w:lineRule="auto"/>
              <w:jc w:val="right"/>
              <w:rPr>
                <w:rFonts w:ascii="Arial" w:hAnsi="Arial" w:cs="FrankRuehl"/>
                <w:sz w:val="28"/>
                <w:szCs w:val="28"/>
                <w:rtl/>
              </w:rPr>
            </w:pPr>
            <w:r w:rsidRPr="005B39B7">
              <w:rPr>
                <w:rFonts w:ascii="Arial" w:hAnsi="Arial" w:cs="FrankRuehl" w:hint="cs"/>
                <w:sz w:val="28"/>
                <w:szCs w:val="28"/>
                <w:rtl/>
              </w:rPr>
              <w:t>ה</w:t>
            </w:r>
            <w:r w:rsidRPr="005B39B7">
              <w:rPr>
                <w:rFonts w:ascii="Arial" w:hAnsi="Arial" w:cs="FrankRuehl"/>
                <w:sz w:val="28"/>
                <w:szCs w:val="28"/>
                <w:rtl/>
              </w:rPr>
              <w:t>מאשימה</w:t>
            </w:r>
          </w:p>
        </w:tc>
      </w:tr>
      <w:tr w:rsidR="00600472" w:rsidRPr="005B39B7" w14:paraId="423F89F7" w14:textId="77777777" w:rsidTr="00600472">
        <w:trPr>
          <w:trHeight w:val="355"/>
          <w:jc w:val="center"/>
        </w:trPr>
        <w:tc>
          <w:tcPr>
            <w:tcW w:w="923" w:type="dxa"/>
            <w:tcBorders>
              <w:top w:val="nil"/>
              <w:left w:val="nil"/>
              <w:bottom w:val="nil"/>
              <w:right w:val="nil"/>
            </w:tcBorders>
            <w:shd w:val="clear" w:color="auto" w:fill="auto"/>
          </w:tcPr>
          <w:p w14:paraId="5CD3D3EE" w14:textId="77777777" w:rsidR="00600472" w:rsidRPr="005B39B7" w:rsidRDefault="00600472" w:rsidP="00600472">
            <w:pPr>
              <w:spacing w:line="360" w:lineRule="auto"/>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5764813" w14:textId="77777777" w:rsidR="00600472" w:rsidRPr="005B39B7" w:rsidRDefault="00600472" w:rsidP="00600472">
            <w:pPr>
              <w:spacing w:line="360" w:lineRule="auto"/>
              <w:jc w:val="center"/>
              <w:rPr>
                <w:rFonts w:ascii="Arial" w:hAnsi="Arial" w:cs="FrankRuehl"/>
                <w:b/>
                <w:bCs/>
                <w:sz w:val="28"/>
                <w:szCs w:val="28"/>
                <w:rtl/>
              </w:rPr>
            </w:pPr>
          </w:p>
          <w:p w14:paraId="65B7C8FB" w14:textId="77777777" w:rsidR="00600472" w:rsidRPr="005B39B7" w:rsidRDefault="00600472" w:rsidP="00600472">
            <w:pPr>
              <w:spacing w:line="360" w:lineRule="auto"/>
              <w:jc w:val="center"/>
              <w:rPr>
                <w:rFonts w:ascii="Arial" w:hAnsi="Arial" w:cs="FrankRuehl"/>
                <w:b/>
                <w:bCs/>
                <w:sz w:val="28"/>
                <w:szCs w:val="28"/>
                <w:rtl/>
              </w:rPr>
            </w:pPr>
            <w:r w:rsidRPr="005B39B7">
              <w:rPr>
                <w:rFonts w:ascii="Arial" w:hAnsi="Arial" w:cs="FrankRuehl"/>
                <w:b/>
                <w:bCs/>
                <w:sz w:val="28"/>
                <w:szCs w:val="28"/>
                <w:rtl/>
              </w:rPr>
              <w:t>נגד</w:t>
            </w:r>
          </w:p>
          <w:p w14:paraId="56A63B58" w14:textId="77777777" w:rsidR="00600472" w:rsidRPr="005B39B7" w:rsidRDefault="00600472" w:rsidP="00600472">
            <w:pPr>
              <w:spacing w:line="360" w:lineRule="auto"/>
              <w:jc w:val="both"/>
              <w:rPr>
                <w:rFonts w:ascii="Arial" w:hAnsi="Arial" w:cs="FrankRuehl"/>
                <w:sz w:val="28"/>
                <w:szCs w:val="28"/>
              </w:rPr>
            </w:pPr>
          </w:p>
        </w:tc>
      </w:tr>
      <w:tr w:rsidR="00600472" w:rsidRPr="005B39B7" w14:paraId="1701E032" w14:textId="77777777" w:rsidTr="00600472">
        <w:trPr>
          <w:trHeight w:val="355"/>
          <w:jc w:val="center"/>
        </w:trPr>
        <w:tc>
          <w:tcPr>
            <w:tcW w:w="923" w:type="dxa"/>
            <w:tcBorders>
              <w:top w:val="nil"/>
              <w:left w:val="nil"/>
              <w:bottom w:val="nil"/>
              <w:right w:val="nil"/>
            </w:tcBorders>
            <w:shd w:val="clear" w:color="auto" w:fill="auto"/>
          </w:tcPr>
          <w:p w14:paraId="1A9CB142" w14:textId="77777777" w:rsidR="00600472" w:rsidRPr="005B39B7" w:rsidRDefault="00600472" w:rsidP="00600472">
            <w:pPr>
              <w:spacing w:line="360" w:lineRule="auto"/>
              <w:rPr>
                <w:rFonts w:ascii="Arial" w:hAnsi="Arial" w:cs="FrankRuehl"/>
                <w:sz w:val="28"/>
                <w:szCs w:val="28"/>
                <w:rtl/>
              </w:rPr>
            </w:pPr>
          </w:p>
        </w:tc>
        <w:tc>
          <w:tcPr>
            <w:tcW w:w="4126" w:type="dxa"/>
            <w:tcBorders>
              <w:top w:val="nil"/>
              <w:left w:val="nil"/>
              <w:bottom w:val="nil"/>
              <w:right w:val="nil"/>
            </w:tcBorders>
            <w:shd w:val="clear" w:color="auto" w:fill="auto"/>
          </w:tcPr>
          <w:p w14:paraId="0848F35E" w14:textId="77777777" w:rsidR="00600472" w:rsidRPr="005B39B7" w:rsidRDefault="00600472" w:rsidP="00600472">
            <w:pPr>
              <w:spacing w:line="360" w:lineRule="auto"/>
              <w:rPr>
                <w:rtl/>
              </w:rPr>
            </w:pPr>
            <w:r w:rsidRPr="005B39B7">
              <w:rPr>
                <w:rFonts w:ascii="Arial" w:hAnsi="Arial" w:cs="FrankRuehl"/>
                <w:sz w:val="28"/>
                <w:szCs w:val="28"/>
                <w:rtl/>
              </w:rPr>
              <w:t>פריד כוויס</w:t>
            </w:r>
            <w:r w:rsidRPr="005B39B7">
              <w:rPr>
                <w:rFonts w:ascii="Arial" w:hAnsi="Arial" w:cs="FrankRuehl"/>
                <w:sz w:val="28"/>
                <w:szCs w:val="28"/>
                <w:rtl/>
              </w:rPr>
              <w:br/>
            </w:r>
            <w:r w:rsidRPr="005B39B7">
              <w:rPr>
                <w:rFonts w:hint="cs"/>
                <w:rtl/>
              </w:rPr>
              <w:t>ע"י ב"כ עו"ד מאיה גלעדי</w:t>
            </w:r>
          </w:p>
        </w:tc>
        <w:tc>
          <w:tcPr>
            <w:tcW w:w="3771" w:type="dxa"/>
            <w:tcBorders>
              <w:top w:val="nil"/>
              <w:left w:val="nil"/>
              <w:bottom w:val="nil"/>
              <w:right w:val="nil"/>
            </w:tcBorders>
            <w:shd w:val="clear" w:color="auto" w:fill="auto"/>
          </w:tcPr>
          <w:p w14:paraId="71AD0E13" w14:textId="77777777" w:rsidR="00600472" w:rsidRPr="005B39B7" w:rsidRDefault="00600472" w:rsidP="00600472">
            <w:pPr>
              <w:spacing w:line="360" w:lineRule="auto"/>
              <w:jc w:val="right"/>
              <w:rPr>
                <w:rFonts w:ascii="Arial" w:hAnsi="Arial" w:cs="FrankRuehl"/>
                <w:sz w:val="28"/>
                <w:szCs w:val="28"/>
              </w:rPr>
            </w:pPr>
          </w:p>
        </w:tc>
      </w:tr>
      <w:tr w:rsidR="00600472" w:rsidRPr="005B39B7" w14:paraId="2D9A229F" w14:textId="77777777" w:rsidTr="00600472">
        <w:trPr>
          <w:trHeight w:val="355"/>
          <w:jc w:val="center"/>
        </w:trPr>
        <w:tc>
          <w:tcPr>
            <w:tcW w:w="923" w:type="dxa"/>
            <w:tcBorders>
              <w:top w:val="nil"/>
              <w:left w:val="nil"/>
              <w:bottom w:val="nil"/>
              <w:right w:val="nil"/>
            </w:tcBorders>
            <w:shd w:val="clear" w:color="auto" w:fill="auto"/>
          </w:tcPr>
          <w:p w14:paraId="3E02AA37" w14:textId="77777777" w:rsidR="00600472" w:rsidRPr="005B39B7" w:rsidRDefault="00600472" w:rsidP="00600472">
            <w:pPr>
              <w:spacing w:line="360" w:lineRule="auto"/>
              <w:jc w:val="both"/>
              <w:rPr>
                <w:rFonts w:ascii="Arial" w:hAnsi="Arial" w:cs="FrankRuehl"/>
                <w:sz w:val="28"/>
                <w:szCs w:val="28"/>
                <w:rtl/>
              </w:rPr>
            </w:pPr>
          </w:p>
        </w:tc>
        <w:tc>
          <w:tcPr>
            <w:tcW w:w="4126" w:type="dxa"/>
            <w:tcBorders>
              <w:top w:val="nil"/>
              <w:left w:val="nil"/>
              <w:bottom w:val="nil"/>
              <w:right w:val="nil"/>
            </w:tcBorders>
            <w:shd w:val="clear" w:color="auto" w:fill="auto"/>
          </w:tcPr>
          <w:p w14:paraId="0748E7D6" w14:textId="77777777" w:rsidR="00600472" w:rsidRPr="005B39B7" w:rsidRDefault="00600472" w:rsidP="00600472">
            <w:pPr>
              <w:spacing w:line="360" w:lineRule="auto"/>
              <w:jc w:val="both"/>
              <w:rPr>
                <w:rtl/>
              </w:rPr>
            </w:pPr>
          </w:p>
          <w:p w14:paraId="12F2A6C8" w14:textId="77777777" w:rsidR="00600472" w:rsidRPr="005B39B7" w:rsidRDefault="00600472" w:rsidP="00600472">
            <w:pPr>
              <w:spacing w:line="360" w:lineRule="auto"/>
              <w:jc w:val="both"/>
              <w:rPr>
                <w:rtl/>
              </w:rPr>
            </w:pPr>
          </w:p>
        </w:tc>
        <w:tc>
          <w:tcPr>
            <w:tcW w:w="3771" w:type="dxa"/>
            <w:tcBorders>
              <w:top w:val="nil"/>
              <w:left w:val="nil"/>
              <w:bottom w:val="nil"/>
              <w:right w:val="nil"/>
            </w:tcBorders>
            <w:shd w:val="clear" w:color="auto" w:fill="auto"/>
          </w:tcPr>
          <w:p w14:paraId="01F4F651" w14:textId="77777777" w:rsidR="00600472" w:rsidRPr="005B39B7" w:rsidRDefault="00600472" w:rsidP="00600472">
            <w:pPr>
              <w:spacing w:line="360" w:lineRule="auto"/>
              <w:jc w:val="right"/>
              <w:rPr>
                <w:rFonts w:ascii="Arial" w:hAnsi="Arial" w:cs="FrankRuehl"/>
                <w:sz w:val="28"/>
                <w:szCs w:val="28"/>
              </w:rPr>
            </w:pPr>
            <w:r w:rsidRPr="005B39B7">
              <w:rPr>
                <w:rFonts w:ascii="Arial" w:hAnsi="Arial" w:cs="FrankRuehl" w:hint="cs"/>
                <w:sz w:val="28"/>
                <w:szCs w:val="28"/>
                <w:rtl/>
              </w:rPr>
              <w:t>ה</w:t>
            </w:r>
            <w:r w:rsidRPr="005B39B7">
              <w:rPr>
                <w:rFonts w:ascii="Arial" w:hAnsi="Arial" w:cs="FrankRuehl"/>
                <w:sz w:val="28"/>
                <w:szCs w:val="28"/>
                <w:rtl/>
              </w:rPr>
              <w:t>נאשם</w:t>
            </w:r>
          </w:p>
        </w:tc>
      </w:tr>
      <w:tr w:rsidR="00600472" w14:paraId="3D6CAF0B" w14:textId="77777777" w:rsidTr="00600472">
        <w:trPr>
          <w:trHeight w:val="355"/>
          <w:jc w:val="center"/>
        </w:trPr>
        <w:tc>
          <w:tcPr>
            <w:tcW w:w="8820" w:type="dxa"/>
            <w:gridSpan w:val="3"/>
            <w:tcBorders>
              <w:top w:val="nil"/>
              <w:left w:val="nil"/>
              <w:bottom w:val="nil"/>
              <w:right w:val="nil"/>
            </w:tcBorders>
            <w:shd w:val="clear" w:color="auto" w:fill="auto"/>
          </w:tcPr>
          <w:p w14:paraId="0D2EF327" w14:textId="77777777" w:rsidR="00135C71" w:rsidRDefault="00135C71" w:rsidP="005B39B7">
            <w:pPr>
              <w:jc w:val="center"/>
              <w:rPr>
                <w:rFonts w:ascii="Arial" w:hAnsi="Arial" w:cs="FrankRuehl"/>
                <w:sz w:val="32"/>
                <w:szCs w:val="32"/>
                <w:rtl/>
              </w:rPr>
            </w:pPr>
            <w:bookmarkStart w:id="3" w:name="PsakDin" w:colFirst="0" w:colLast="0"/>
            <w:bookmarkStart w:id="4" w:name="LawTable"/>
            <w:bookmarkEnd w:id="0"/>
            <w:bookmarkEnd w:id="1"/>
            <w:bookmarkEnd w:id="4"/>
          </w:p>
          <w:p w14:paraId="5D32CAED" w14:textId="77777777" w:rsidR="00135C71" w:rsidRPr="00135C71" w:rsidRDefault="00135C71" w:rsidP="00135C71">
            <w:pPr>
              <w:spacing w:after="120" w:line="240" w:lineRule="exact"/>
              <w:ind w:left="283" w:hanging="283"/>
              <w:jc w:val="both"/>
              <w:rPr>
                <w:rFonts w:ascii="FrankRuehl" w:hAnsi="FrankRuehl" w:cs="FrankRuehl"/>
                <w:rtl/>
              </w:rPr>
            </w:pPr>
          </w:p>
          <w:p w14:paraId="009FC2F0" w14:textId="77777777" w:rsidR="00135C71" w:rsidRPr="00135C71" w:rsidRDefault="00135C71" w:rsidP="00135C71">
            <w:pPr>
              <w:spacing w:after="120" w:line="240" w:lineRule="exact"/>
              <w:ind w:left="283" w:hanging="283"/>
              <w:jc w:val="both"/>
              <w:rPr>
                <w:rFonts w:ascii="FrankRuehl" w:hAnsi="FrankRuehl" w:cs="FrankRuehl"/>
                <w:rtl/>
              </w:rPr>
            </w:pPr>
            <w:r w:rsidRPr="00135C71">
              <w:rPr>
                <w:rFonts w:ascii="FrankRuehl" w:hAnsi="FrankRuehl" w:cs="FrankRuehl"/>
                <w:rtl/>
              </w:rPr>
              <w:t xml:space="preserve">חקיקה שאוזכרה: </w:t>
            </w:r>
          </w:p>
          <w:p w14:paraId="0C0626B1" w14:textId="77777777" w:rsidR="00135C71" w:rsidRPr="00135C71" w:rsidRDefault="00135C71" w:rsidP="00135C71">
            <w:pPr>
              <w:spacing w:after="120" w:line="240" w:lineRule="exact"/>
              <w:ind w:left="283" w:hanging="283"/>
              <w:jc w:val="both"/>
              <w:rPr>
                <w:rFonts w:ascii="FrankRuehl" w:hAnsi="FrankRuehl" w:cs="FrankRuehl"/>
                <w:rtl/>
              </w:rPr>
            </w:pPr>
            <w:hyperlink r:id="rId7" w:history="1">
              <w:r w:rsidRPr="00135C71">
                <w:rPr>
                  <w:rFonts w:ascii="FrankRuehl" w:hAnsi="FrankRuehl" w:cs="FrankRuehl"/>
                  <w:color w:val="0000FF"/>
                  <w:u w:val="single"/>
                  <w:rtl/>
                </w:rPr>
                <w:t>פקודת הסמים המסוכנים [נוסח חדש], תשל"ג-1973</w:t>
              </w:r>
            </w:hyperlink>
          </w:p>
          <w:p w14:paraId="6306FBF0" w14:textId="77777777" w:rsidR="00135C71" w:rsidRPr="00135C71" w:rsidRDefault="00135C71" w:rsidP="00135C71">
            <w:pPr>
              <w:spacing w:after="120" w:line="240" w:lineRule="exact"/>
              <w:ind w:left="283" w:hanging="283"/>
              <w:jc w:val="both"/>
              <w:rPr>
                <w:rFonts w:ascii="FrankRuehl" w:hAnsi="FrankRuehl" w:cs="FrankRuehl"/>
                <w:rtl/>
              </w:rPr>
            </w:pPr>
          </w:p>
          <w:p w14:paraId="1DFC0EE7" w14:textId="77777777" w:rsidR="00135C71" w:rsidRPr="00135C71" w:rsidRDefault="00135C71" w:rsidP="005B39B7">
            <w:pPr>
              <w:jc w:val="center"/>
              <w:rPr>
                <w:rFonts w:ascii="Arial" w:hAnsi="Arial" w:cs="FrankRuehl"/>
                <w:sz w:val="32"/>
                <w:szCs w:val="32"/>
                <w:rtl/>
              </w:rPr>
            </w:pPr>
            <w:bookmarkStart w:id="5" w:name="LawTable_End"/>
            <w:bookmarkEnd w:id="5"/>
          </w:p>
          <w:p w14:paraId="69D47481" w14:textId="77777777" w:rsidR="005B39B7" w:rsidRPr="005B39B7" w:rsidRDefault="005B39B7" w:rsidP="005B39B7">
            <w:pPr>
              <w:jc w:val="center"/>
              <w:rPr>
                <w:rFonts w:ascii="Arial" w:hAnsi="Arial" w:cs="FrankRuehl"/>
                <w:b/>
                <w:bCs/>
                <w:sz w:val="32"/>
                <w:szCs w:val="32"/>
                <w:u w:val="single"/>
                <w:rtl/>
              </w:rPr>
            </w:pPr>
            <w:r w:rsidRPr="005B39B7">
              <w:rPr>
                <w:rFonts w:ascii="Arial" w:hAnsi="Arial" w:cs="FrankRuehl"/>
                <w:b/>
                <w:bCs/>
                <w:sz w:val="32"/>
                <w:szCs w:val="32"/>
                <w:u w:val="single"/>
                <w:rtl/>
              </w:rPr>
              <w:t>גזר דין</w:t>
            </w:r>
          </w:p>
          <w:p w14:paraId="168668BC" w14:textId="77777777" w:rsidR="00600472" w:rsidRPr="005B39B7" w:rsidRDefault="00600472" w:rsidP="005B39B7">
            <w:pPr>
              <w:jc w:val="center"/>
              <w:rPr>
                <w:rFonts w:ascii="Arial" w:hAnsi="Arial" w:cs="FrankRuehl"/>
                <w:bCs/>
                <w:sz w:val="32"/>
                <w:szCs w:val="32"/>
                <w:u w:val="single"/>
                <w:rtl/>
              </w:rPr>
            </w:pPr>
          </w:p>
        </w:tc>
      </w:tr>
      <w:bookmarkEnd w:id="3"/>
      <w:tr w:rsidR="00600472" w14:paraId="1B6994BB" w14:textId="77777777" w:rsidTr="00600472">
        <w:trPr>
          <w:trHeight w:val="355"/>
          <w:jc w:val="center"/>
        </w:trPr>
        <w:tc>
          <w:tcPr>
            <w:tcW w:w="8820" w:type="dxa"/>
            <w:gridSpan w:val="3"/>
            <w:tcBorders>
              <w:top w:val="nil"/>
              <w:left w:val="nil"/>
              <w:bottom w:val="nil"/>
              <w:right w:val="nil"/>
            </w:tcBorders>
            <w:shd w:val="clear" w:color="auto" w:fill="auto"/>
          </w:tcPr>
          <w:p w14:paraId="0D83FC0F" w14:textId="77777777" w:rsidR="00600472" w:rsidRPr="00600472" w:rsidRDefault="00600472" w:rsidP="00BE1167">
            <w:pPr>
              <w:rPr>
                <w:rFonts w:ascii="Arial" w:hAnsi="Arial" w:cs="FrankRuehl"/>
                <w:b/>
                <w:bCs/>
                <w:sz w:val="32"/>
                <w:szCs w:val="32"/>
                <w:u w:val="single"/>
                <w:rtl/>
              </w:rPr>
            </w:pPr>
          </w:p>
        </w:tc>
      </w:tr>
    </w:tbl>
    <w:p w14:paraId="3C7B9623" w14:textId="77777777" w:rsidR="00600472" w:rsidRPr="00A75587" w:rsidRDefault="00600472" w:rsidP="00600472">
      <w:pPr>
        <w:spacing w:line="360" w:lineRule="auto"/>
        <w:jc w:val="both"/>
        <w:rPr>
          <w:rFonts w:ascii="Arial" w:hAnsi="Arial"/>
          <w:b/>
          <w:bCs/>
          <w:u w:val="single"/>
          <w:rtl/>
        </w:rPr>
      </w:pPr>
      <w:r>
        <w:rPr>
          <w:rFonts w:ascii="Arial" w:hAnsi="Arial" w:hint="cs"/>
          <w:b/>
          <w:bCs/>
          <w:u w:val="single"/>
          <w:rtl/>
        </w:rPr>
        <w:t>כללי</w:t>
      </w:r>
    </w:p>
    <w:p w14:paraId="6C3B8C23" w14:textId="77777777" w:rsidR="00600472" w:rsidRDefault="00600472" w:rsidP="00600472">
      <w:pPr>
        <w:pStyle w:val="a9"/>
        <w:numPr>
          <w:ilvl w:val="0"/>
          <w:numId w:val="1"/>
        </w:numPr>
        <w:spacing w:line="360" w:lineRule="auto"/>
        <w:jc w:val="both"/>
        <w:rPr>
          <w:rFonts w:ascii="Arial" w:hAnsi="Arial"/>
        </w:rPr>
      </w:pPr>
      <w:bookmarkStart w:id="6" w:name="ABSTRACT_START"/>
      <w:bookmarkEnd w:id="6"/>
      <w:r>
        <w:rPr>
          <w:rFonts w:ascii="Arial" w:hAnsi="Arial" w:hint="cs"/>
          <w:rtl/>
        </w:rPr>
        <w:t xml:space="preserve">הנאשם הורשע על פי הודאתו בכתב האישום בהחזקת סמים שלא לצריכה עצמית, בשל כך שביום 18.9.16 החזיק 8.4876 גרם קוקאין, כשהם מוסלקים בתוך גרב שהוחבאה בין שידה לשולחן במשרד חברה לשירותי רכב.  </w:t>
      </w:r>
    </w:p>
    <w:p w14:paraId="437C093C" w14:textId="77777777" w:rsidR="00600472" w:rsidRPr="00C44552" w:rsidRDefault="00600472" w:rsidP="00600472">
      <w:pPr>
        <w:pStyle w:val="a9"/>
        <w:spacing w:line="360" w:lineRule="auto"/>
        <w:jc w:val="both"/>
        <w:rPr>
          <w:rFonts w:ascii="Arial" w:hAnsi="Arial"/>
        </w:rPr>
      </w:pPr>
      <w:bookmarkStart w:id="7" w:name="ABSTRACT_END"/>
      <w:bookmarkEnd w:id="7"/>
    </w:p>
    <w:p w14:paraId="087B19A4" w14:textId="77777777" w:rsidR="00600472" w:rsidRDefault="00600472" w:rsidP="00600472">
      <w:pPr>
        <w:pStyle w:val="a9"/>
        <w:numPr>
          <w:ilvl w:val="0"/>
          <w:numId w:val="1"/>
        </w:numPr>
        <w:spacing w:line="360" w:lineRule="auto"/>
        <w:jc w:val="both"/>
      </w:pPr>
      <w:r>
        <w:rPr>
          <w:rFonts w:hint="cs"/>
          <w:rtl/>
        </w:rPr>
        <w:t xml:space="preserve">הצדדים הציגו הסדר דיוני שבמסגרתו הוסכם כי הנאשם יודה בכתב האישום, </w:t>
      </w:r>
      <w:r w:rsidRPr="00EC2045">
        <w:rPr>
          <w:rtl/>
        </w:rPr>
        <w:t>יורשע</w:t>
      </w:r>
      <w:r>
        <w:rPr>
          <w:rFonts w:hint="cs"/>
          <w:rtl/>
        </w:rPr>
        <w:t xml:space="preserve"> ויוכן בעניינו תסקיר מבחן. לא הוצגה </w:t>
      </w:r>
      <w:r w:rsidRPr="00EC2045">
        <w:rPr>
          <w:rtl/>
        </w:rPr>
        <w:t xml:space="preserve">הסכמה </w:t>
      </w:r>
      <w:r>
        <w:rPr>
          <w:rFonts w:hint="cs"/>
          <w:rtl/>
        </w:rPr>
        <w:t>לעניין ה</w:t>
      </w:r>
      <w:r w:rsidRPr="00EC2045">
        <w:rPr>
          <w:rtl/>
        </w:rPr>
        <w:t>עונש.</w:t>
      </w:r>
    </w:p>
    <w:p w14:paraId="7593700F" w14:textId="77777777" w:rsidR="00600472" w:rsidRPr="00C44552" w:rsidRDefault="00600472" w:rsidP="00600472">
      <w:pPr>
        <w:pStyle w:val="a9"/>
        <w:spacing w:line="360" w:lineRule="auto"/>
        <w:jc w:val="both"/>
      </w:pPr>
    </w:p>
    <w:p w14:paraId="343ED43B" w14:textId="77777777" w:rsidR="00600472" w:rsidRDefault="00600472" w:rsidP="00600472">
      <w:pPr>
        <w:pStyle w:val="a9"/>
        <w:numPr>
          <w:ilvl w:val="0"/>
          <w:numId w:val="1"/>
        </w:numPr>
        <w:spacing w:line="360" w:lineRule="auto"/>
        <w:jc w:val="both"/>
      </w:pPr>
      <w:r w:rsidRPr="00140CE4">
        <w:rPr>
          <w:rtl/>
        </w:rPr>
        <w:lastRenderedPageBreak/>
        <w:t>תסקיר</w:t>
      </w:r>
      <w:r>
        <w:rPr>
          <w:rFonts w:hint="cs"/>
          <w:rtl/>
        </w:rPr>
        <w:t xml:space="preserve"> שירות מבחן שהוגש ביום 1.2.18 מלמד כי הנאשם יליד 1987,</w:t>
      </w:r>
      <w:r w:rsidRPr="00EC2045">
        <w:rPr>
          <w:rtl/>
        </w:rPr>
        <w:t xml:space="preserve"> נשוי</w:t>
      </w:r>
      <w:r>
        <w:rPr>
          <w:rFonts w:hint="cs"/>
          <w:rtl/>
        </w:rPr>
        <w:t xml:space="preserve"> ואב לשניים, ובאותה עת שהה ב</w:t>
      </w:r>
      <w:r w:rsidRPr="00EC2045">
        <w:rPr>
          <w:rtl/>
        </w:rPr>
        <w:t xml:space="preserve">מעצר בית מלא בביתו. טרם מעצרו עבד </w:t>
      </w:r>
      <w:r>
        <w:rPr>
          <w:rFonts w:hint="cs"/>
          <w:rtl/>
        </w:rPr>
        <w:t xml:space="preserve">במשך כשש שנים </w:t>
      </w:r>
      <w:r w:rsidRPr="00EC2045">
        <w:rPr>
          <w:rtl/>
        </w:rPr>
        <w:t xml:space="preserve">בחברה להשכרת </w:t>
      </w:r>
      <w:r>
        <w:rPr>
          <w:rFonts w:hint="cs"/>
          <w:rtl/>
        </w:rPr>
        <w:t xml:space="preserve">כלי </w:t>
      </w:r>
      <w:r w:rsidRPr="00EC2045">
        <w:rPr>
          <w:rtl/>
        </w:rPr>
        <w:t xml:space="preserve">רכב שבבעלותו ובבעלות אביו. </w:t>
      </w:r>
      <w:r>
        <w:rPr>
          <w:rFonts w:hint="cs"/>
          <w:rtl/>
        </w:rPr>
        <w:t xml:space="preserve">הנאשם בוגר 12 שנות לימוד ובעל תעודת </w:t>
      </w:r>
      <w:r w:rsidRPr="00EC2045">
        <w:rPr>
          <w:rtl/>
        </w:rPr>
        <w:t xml:space="preserve">בגרות ירדנית. </w:t>
      </w:r>
      <w:r>
        <w:rPr>
          <w:rFonts w:hint="cs"/>
          <w:rtl/>
        </w:rPr>
        <w:t>בגיל 14 ריצה שנת מאסר בגין עבירות בטחון, אך</w:t>
      </w:r>
      <w:r w:rsidRPr="00EC2045">
        <w:rPr>
          <w:rtl/>
        </w:rPr>
        <w:t xml:space="preserve"> לאחר שחרורו חזר ללימודים וסיי</w:t>
      </w:r>
      <w:r>
        <w:rPr>
          <w:rFonts w:hint="cs"/>
          <w:rtl/>
        </w:rPr>
        <w:t>מ</w:t>
      </w:r>
      <w:r w:rsidRPr="00EC2045">
        <w:rPr>
          <w:rtl/>
        </w:rPr>
        <w:t xml:space="preserve">ם. </w:t>
      </w:r>
      <w:r>
        <w:rPr>
          <w:rFonts w:hint="cs"/>
          <w:rtl/>
        </w:rPr>
        <w:t xml:space="preserve">הוא החל ללמוד לימודים אקדמיים, אך </w:t>
      </w:r>
      <w:r w:rsidRPr="00EC2045">
        <w:rPr>
          <w:rtl/>
        </w:rPr>
        <w:t>הפסיק</w:t>
      </w:r>
      <w:r>
        <w:rPr>
          <w:rFonts w:hint="cs"/>
          <w:rtl/>
        </w:rPr>
        <w:t xml:space="preserve">ם לאחר שנדון </w:t>
      </w:r>
      <w:r w:rsidRPr="00EC2045">
        <w:rPr>
          <w:rtl/>
        </w:rPr>
        <w:t xml:space="preserve">בשנת 2006 לשני מאסרים בפועל בגין עבירות </w:t>
      </w:r>
      <w:r>
        <w:rPr>
          <w:rFonts w:hint="cs"/>
          <w:rtl/>
        </w:rPr>
        <w:t>שעניינן הפרת הסדר הציבורי.</w:t>
      </w:r>
      <w:r w:rsidRPr="00EC2045">
        <w:rPr>
          <w:rtl/>
        </w:rPr>
        <w:t xml:space="preserve"> </w:t>
      </w:r>
      <w:r>
        <w:rPr>
          <w:rFonts w:hint="cs"/>
          <w:rtl/>
        </w:rPr>
        <w:t xml:space="preserve">הנאשם תיאר כי בעת שהותו במאסר התחבר לחברה שולית, לאחר שחרורו היה מעורב </w:t>
      </w:r>
      <w:r w:rsidRPr="00EC2045">
        <w:rPr>
          <w:rtl/>
        </w:rPr>
        <w:t xml:space="preserve">בעבירות והחל לצרוך אלכוהול באופן מופרז. בשל כך נדון למספר </w:t>
      </w:r>
      <w:r>
        <w:rPr>
          <w:rFonts w:hint="cs"/>
          <w:rtl/>
        </w:rPr>
        <w:t xml:space="preserve">עונשי מאסר בפועל ובעבודות שירות. אביו ואחיו היו אף הם מעורבים בפלילים ושניים מאחיו מכורים לסמים. הוא עצמו החל להשתמש בקוקאין בגיל 28, בתדירות </w:t>
      </w:r>
      <w:r w:rsidRPr="00EC2045">
        <w:rPr>
          <w:rtl/>
        </w:rPr>
        <w:t xml:space="preserve">של פעם </w:t>
      </w:r>
      <w:r>
        <w:rPr>
          <w:rFonts w:hint="cs"/>
          <w:rtl/>
        </w:rPr>
        <w:t xml:space="preserve">עד </w:t>
      </w:r>
      <w:r w:rsidRPr="00EC2045">
        <w:rPr>
          <w:rtl/>
        </w:rPr>
        <w:t>פעמיים בשבוע.</w:t>
      </w:r>
      <w:r>
        <w:rPr>
          <w:rFonts w:hint="cs"/>
          <w:rtl/>
        </w:rPr>
        <w:t xml:space="preserve"> לטענתו, לא השתמש קודם בסמים קלים יותר. לנאשם ק</w:t>
      </w:r>
      <w:r w:rsidRPr="00EC2045">
        <w:rPr>
          <w:rtl/>
        </w:rPr>
        <w:t xml:space="preserve">שר הדוק עם בני משפחתו. </w:t>
      </w:r>
      <w:r>
        <w:rPr>
          <w:rFonts w:hint="cs"/>
          <w:rtl/>
        </w:rPr>
        <w:t xml:space="preserve">שירות המבחן התרשם כי חייו </w:t>
      </w:r>
      <w:r>
        <w:rPr>
          <w:rtl/>
        </w:rPr>
        <w:t>במערכת משפחתית מורכבת</w:t>
      </w:r>
      <w:r>
        <w:rPr>
          <w:rFonts w:hint="cs"/>
          <w:rtl/>
        </w:rPr>
        <w:t xml:space="preserve"> ללא גורמי תמיכה יציבים וחשיפתו לעבריינות מגיל מוקדם הם </w:t>
      </w:r>
      <w:r w:rsidRPr="00EC2045">
        <w:rPr>
          <w:rtl/>
        </w:rPr>
        <w:t xml:space="preserve">בין </w:t>
      </w:r>
      <w:r>
        <w:rPr>
          <w:rFonts w:hint="cs"/>
          <w:rtl/>
        </w:rPr>
        <w:t xml:space="preserve">הגורמים העומדים </w:t>
      </w:r>
      <w:r w:rsidRPr="00EC2045">
        <w:rPr>
          <w:rtl/>
        </w:rPr>
        <w:t>ברקע למעורבות</w:t>
      </w:r>
      <w:r>
        <w:rPr>
          <w:rFonts w:hint="cs"/>
          <w:rtl/>
        </w:rPr>
        <w:t>ו</w:t>
      </w:r>
      <w:r w:rsidRPr="00EC2045">
        <w:rPr>
          <w:rtl/>
        </w:rPr>
        <w:t xml:space="preserve"> הפלילית. עוד התרש</w:t>
      </w:r>
      <w:r>
        <w:rPr>
          <w:rFonts w:hint="cs"/>
          <w:rtl/>
        </w:rPr>
        <w:t>ם השירות</w:t>
      </w:r>
      <w:r w:rsidRPr="00EC2045">
        <w:rPr>
          <w:rtl/>
        </w:rPr>
        <w:t xml:space="preserve"> כי מצד אחד מבטא </w:t>
      </w:r>
      <w:r>
        <w:rPr>
          <w:rFonts w:hint="cs"/>
          <w:rtl/>
        </w:rPr>
        <w:t xml:space="preserve">הנאשם </w:t>
      </w:r>
      <w:r w:rsidRPr="00EC2045">
        <w:rPr>
          <w:rtl/>
        </w:rPr>
        <w:t>רצון ומוטיבציה לנהל אורח חיים נורמטיבי ומצד שני מתקשה בכך, בשל קשייו להציב לעצמו גבולות פנימיים, בעיקר כשנמצא בחברת</w:t>
      </w:r>
      <w:r>
        <w:rPr>
          <w:rtl/>
        </w:rPr>
        <w:t xml:space="preserve"> אוכלוסייה עוברת חוק. </w:t>
      </w:r>
      <w:r>
        <w:rPr>
          <w:rFonts w:hint="cs"/>
          <w:rtl/>
        </w:rPr>
        <w:t>במסגרת פיקוח המעצרים שולב הנאשם בהליך טיפולי פרטני וקבוצתי שידע עליות ומורדות. מרבית בדיקות השתן שמסר נמצאו נקיות משרידי סמים, ואולם בחודש</w:t>
      </w:r>
      <w:r w:rsidRPr="00EC2045">
        <w:rPr>
          <w:rtl/>
        </w:rPr>
        <w:t xml:space="preserve"> מאי 2017 חלה נסיגה בהכרה שלו בהתמכרותו </w:t>
      </w:r>
      <w:r>
        <w:rPr>
          <w:rFonts w:hint="cs"/>
          <w:rtl/>
        </w:rPr>
        <w:t>והטיפול הופסק למשך מספר חודשים. הנאשם שב ו</w:t>
      </w:r>
      <w:r w:rsidRPr="00EC2045">
        <w:rPr>
          <w:rtl/>
        </w:rPr>
        <w:t xml:space="preserve">השתלב </w:t>
      </w:r>
      <w:r>
        <w:rPr>
          <w:rFonts w:hint="cs"/>
          <w:rtl/>
        </w:rPr>
        <w:t>בטיפול בחודש נובמבר 2017,</w:t>
      </w:r>
      <w:r w:rsidRPr="00EC2045">
        <w:rPr>
          <w:rtl/>
        </w:rPr>
        <w:t xml:space="preserve"> </w:t>
      </w:r>
      <w:r>
        <w:rPr>
          <w:rFonts w:hint="cs"/>
          <w:rtl/>
        </w:rPr>
        <w:t xml:space="preserve">אך גם לאחר שילובו מחדש בטיפול חלה נסיגה </w:t>
      </w:r>
      <w:r w:rsidRPr="00EC2045">
        <w:rPr>
          <w:rtl/>
        </w:rPr>
        <w:t xml:space="preserve">נוספת. לצד האמור </w:t>
      </w:r>
      <w:r>
        <w:rPr>
          <w:rFonts w:hint="cs"/>
          <w:rtl/>
        </w:rPr>
        <w:t>הנאשם גילה הכרה ל</w:t>
      </w:r>
      <w:r w:rsidRPr="00EC2045">
        <w:rPr>
          <w:rtl/>
        </w:rPr>
        <w:t>התמכרותו ומודע</w:t>
      </w:r>
      <w:r>
        <w:rPr>
          <w:rFonts w:hint="cs"/>
          <w:rtl/>
        </w:rPr>
        <w:t>ות</w:t>
      </w:r>
      <w:r w:rsidRPr="00EC2045">
        <w:rPr>
          <w:rtl/>
        </w:rPr>
        <w:t xml:space="preserve"> לנסיבות שהובילו</w:t>
      </w:r>
      <w:r>
        <w:rPr>
          <w:rFonts w:hint="cs"/>
          <w:rtl/>
        </w:rPr>
        <w:t>הו</w:t>
      </w:r>
      <w:r w:rsidRPr="00EC2045">
        <w:rPr>
          <w:rtl/>
        </w:rPr>
        <w:t xml:space="preserve"> לשימוש בסמים ו</w:t>
      </w:r>
      <w:r>
        <w:rPr>
          <w:rFonts w:hint="cs"/>
          <w:rtl/>
        </w:rPr>
        <w:t>אף נראה</w:t>
      </w:r>
      <w:r w:rsidRPr="00EC2045">
        <w:rPr>
          <w:rtl/>
        </w:rPr>
        <w:t xml:space="preserve"> כי רכש</w:t>
      </w:r>
      <w:r>
        <w:rPr>
          <w:rFonts w:hint="cs"/>
          <w:rtl/>
        </w:rPr>
        <w:t>,</w:t>
      </w:r>
      <w:r w:rsidRPr="00EC2045">
        <w:rPr>
          <w:rtl/>
        </w:rPr>
        <w:t xml:space="preserve"> </w:t>
      </w:r>
      <w:r>
        <w:rPr>
          <w:rFonts w:hint="cs"/>
          <w:rtl/>
        </w:rPr>
        <w:t xml:space="preserve">במידה מסוימת, </w:t>
      </w:r>
      <w:r w:rsidRPr="00EC2045">
        <w:rPr>
          <w:rtl/>
        </w:rPr>
        <w:t xml:space="preserve">כלים להתמודדות חיוביות עם מצבי לחץ ודחק. </w:t>
      </w:r>
      <w:r>
        <w:rPr>
          <w:rFonts w:hint="cs"/>
          <w:rtl/>
        </w:rPr>
        <w:t>שירות המבחן סבר באותו שלב, כי ישנה עוד כברת דרך משמעותית עד לשיקום</w:t>
      </w:r>
      <w:r w:rsidRPr="00EC2045">
        <w:rPr>
          <w:rtl/>
        </w:rPr>
        <w:t xml:space="preserve"> </w:t>
      </w:r>
      <w:r>
        <w:rPr>
          <w:rFonts w:hint="cs"/>
          <w:rtl/>
        </w:rPr>
        <w:t>הנאשם. שירות המבחן סיכם התרשמותו מהנאשם כ</w:t>
      </w:r>
      <w:r w:rsidRPr="00EC2045">
        <w:rPr>
          <w:rtl/>
        </w:rPr>
        <w:t>אדם בעל מערכת ערכים לא מגובשת, דפוסי התמודדות לא מסתגלים וקושי רב להציב גבולות פנימיים להתנהגותו ולקבל גבולות חיצוניים. עוד התרש</w:t>
      </w:r>
      <w:r>
        <w:rPr>
          <w:rFonts w:hint="cs"/>
          <w:rtl/>
        </w:rPr>
        <w:t>ם</w:t>
      </w:r>
      <w:r w:rsidRPr="00EC2045">
        <w:rPr>
          <w:rtl/>
        </w:rPr>
        <w:t xml:space="preserve"> מ</w:t>
      </w:r>
      <w:r>
        <w:rPr>
          <w:rFonts w:hint="cs"/>
          <w:rtl/>
        </w:rPr>
        <w:t xml:space="preserve">קיומן של </w:t>
      </w:r>
      <w:r w:rsidRPr="00EC2045">
        <w:rPr>
          <w:rtl/>
        </w:rPr>
        <w:t xml:space="preserve">נורמות עברייניות במשפחתו ונטייה </w:t>
      </w:r>
      <w:r>
        <w:rPr>
          <w:rFonts w:hint="cs"/>
          <w:rtl/>
        </w:rPr>
        <w:t xml:space="preserve">של הנאשם </w:t>
      </w:r>
      <w:r w:rsidRPr="00EC2045">
        <w:rPr>
          <w:rtl/>
        </w:rPr>
        <w:t>להיות מושפע מאחרים ולהיגרר אחריהם, ללא חשיבה על השלכות מעשיו</w:t>
      </w:r>
      <w:r>
        <w:rPr>
          <w:rFonts w:hint="cs"/>
          <w:rtl/>
        </w:rPr>
        <w:t xml:space="preserve">, לפעול באופן אימפולסיבי במצבי לחץ </w:t>
      </w:r>
      <w:r w:rsidRPr="00EC2045">
        <w:rPr>
          <w:rtl/>
        </w:rPr>
        <w:t>ו</w:t>
      </w:r>
      <w:r>
        <w:rPr>
          <w:rFonts w:hint="cs"/>
          <w:rtl/>
        </w:rPr>
        <w:t>קושי</w:t>
      </w:r>
      <w:r w:rsidRPr="00EC2045">
        <w:rPr>
          <w:rtl/>
        </w:rPr>
        <w:t xml:space="preserve"> להפנים משמעותו של החוק. </w:t>
      </w:r>
      <w:r>
        <w:rPr>
          <w:rFonts w:hint="cs"/>
          <w:rtl/>
        </w:rPr>
        <w:t xml:space="preserve">צוין כי </w:t>
      </w:r>
      <w:r w:rsidRPr="00EC2045">
        <w:rPr>
          <w:rtl/>
        </w:rPr>
        <w:t xml:space="preserve">מאסרים </w:t>
      </w:r>
      <w:r>
        <w:rPr>
          <w:rFonts w:hint="cs"/>
          <w:rtl/>
        </w:rPr>
        <w:t>קודמים</w:t>
      </w:r>
      <w:r w:rsidRPr="00EC2045">
        <w:rPr>
          <w:rtl/>
        </w:rPr>
        <w:t xml:space="preserve"> שריצה לא היוו עבורו גורם מרתיע ומציב גבולות. </w:t>
      </w:r>
      <w:r>
        <w:rPr>
          <w:rFonts w:hint="cs"/>
          <w:rtl/>
        </w:rPr>
        <w:t>הגם ששירות המבחן התלבט ביחס להמלצתו, לנוכח ה</w:t>
      </w:r>
      <w:r w:rsidRPr="00EC2045">
        <w:rPr>
          <w:rtl/>
        </w:rPr>
        <w:t xml:space="preserve">מוטיבציה </w:t>
      </w:r>
      <w:r>
        <w:rPr>
          <w:rFonts w:hint="cs"/>
          <w:rtl/>
        </w:rPr>
        <w:t>ה</w:t>
      </w:r>
      <w:r w:rsidRPr="00EC2045">
        <w:rPr>
          <w:rtl/>
        </w:rPr>
        <w:t xml:space="preserve">ראשונית </w:t>
      </w:r>
      <w:r>
        <w:rPr>
          <w:rFonts w:hint="cs"/>
          <w:rtl/>
        </w:rPr>
        <w:t xml:space="preserve">שביטא הנאשם </w:t>
      </w:r>
      <w:r w:rsidRPr="00EC2045">
        <w:rPr>
          <w:rtl/>
        </w:rPr>
        <w:t>לשיקום ושינוי אורחות חייו, לצד המחויבות שג</w:t>
      </w:r>
      <w:r>
        <w:rPr>
          <w:rFonts w:hint="cs"/>
          <w:rtl/>
        </w:rPr>
        <w:t>י</w:t>
      </w:r>
      <w:r w:rsidRPr="00EC2045">
        <w:rPr>
          <w:rtl/>
        </w:rPr>
        <w:t>לה במסגרות הטיפול השונות בתעסוקה ובמשפחה</w:t>
      </w:r>
      <w:r>
        <w:rPr>
          <w:rFonts w:hint="cs"/>
          <w:rtl/>
        </w:rPr>
        <w:t>, הומלץ לדחות את הדיון בעניינו לת</w:t>
      </w:r>
      <w:r w:rsidRPr="00EC2045">
        <w:rPr>
          <w:rtl/>
        </w:rPr>
        <w:t xml:space="preserve">קופת ניסיון של חודשיים </w:t>
      </w:r>
      <w:r>
        <w:rPr>
          <w:rFonts w:hint="cs"/>
          <w:rtl/>
        </w:rPr>
        <w:t>לצורך בחינת השתלבותו במרכז יום לטיפול במכורים לסמים</w:t>
      </w:r>
      <w:r w:rsidRPr="00F77AF7">
        <w:rPr>
          <w:rtl/>
        </w:rPr>
        <w:t xml:space="preserve">.     </w:t>
      </w:r>
    </w:p>
    <w:p w14:paraId="69609ABF" w14:textId="77777777" w:rsidR="00600472" w:rsidRPr="00F77AF7" w:rsidRDefault="00600472" w:rsidP="00600472">
      <w:pPr>
        <w:pStyle w:val="a9"/>
        <w:spacing w:line="360" w:lineRule="auto"/>
        <w:jc w:val="both"/>
        <w:rPr>
          <w:rtl/>
        </w:rPr>
      </w:pPr>
    </w:p>
    <w:p w14:paraId="3A1D7DE2" w14:textId="77777777" w:rsidR="00600472" w:rsidRDefault="00600472" w:rsidP="00600472">
      <w:pPr>
        <w:pStyle w:val="a9"/>
        <w:numPr>
          <w:ilvl w:val="0"/>
          <w:numId w:val="1"/>
        </w:numPr>
        <w:spacing w:line="360" w:lineRule="auto"/>
        <w:jc w:val="both"/>
        <w:rPr>
          <w:b/>
          <w:bCs/>
        </w:rPr>
      </w:pPr>
      <w:r>
        <w:rPr>
          <w:rFonts w:hint="cs"/>
          <w:rtl/>
        </w:rPr>
        <w:t xml:space="preserve">בהתאם להמלצת שירות המבחן, שמיעת הטיעונים לעונש נדחתה והתנאים המגבילים שונו, כך שהתאפשר לנאשם לצאת לטיפול במרכז יום. </w:t>
      </w:r>
      <w:r w:rsidRPr="00F77AF7">
        <w:rPr>
          <w:rtl/>
        </w:rPr>
        <w:t xml:space="preserve">תסקיר משלים </w:t>
      </w:r>
      <w:r w:rsidRPr="00F77AF7">
        <w:rPr>
          <w:rFonts w:hint="cs"/>
          <w:rtl/>
        </w:rPr>
        <w:t xml:space="preserve">שהתקבל בעניינו של </w:t>
      </w:r>
      <w:r w:rsidRPr="00F77AF7">
        <w:rPr>
          <w:rFonts w:hint="cs"/>
          <w:rtl/>
        </w:rPr>
        <w:lastRenderedPageBreak/>
        <w:t xml:space="preserve">הנאשם ביום </w:t>
      </w:r>
      <w:r w:rsidRPr="00F77AF7">
        <w:rPr>
          <w:rtl/>
        </w:rPr>
        <w:t>26.3.18</w:t>
      </w:r>
      <w:r w:rsidRPr="00F77AF7">
        <w:rPr>
          <w:rFonts w:hint="cs"/>
          <w:rtl/>
        </w:rPr>
        <w:t xml:space="preserve"> מלמד כי הנאשם </w:t>
      </w:r>
      <w:r>
        <w:rPr>
          <w:rFonts w:hint="cs"/>
          <w:rtl/>
        </w:rPr>
        <w:t>שולב במרכז יום, התמיד בהגעה למפגשים ובמסירת בדיקות שתן נקיות משרידי סמים</w:t>
      </w:r>
      <w:r w:rsidRPr="00EC2045">
        <w:rPr>
          <w:rtl/>
        </w:rPr>
        <w:t>, ש</w:t>
      </w:r>
      <w:r>
        <w:rPr>
          <w:rFonts w:hint="cs"/>
          <w:rtl/>
        </w:rPr>
        <w:t>י</w:t>
      </w:r>
      <w:r w:rsidRPr="00EC2045">
        <w:rPr>
          <w:rtl/>
        </w:rPr>
        <w:t xml:space="preserve">תף פעולה ונתרם מהמפגשים. </w:t>
      </w:r>
      <w:r>
        <w:rPr>
          <w:rFonts w:hint="cs"/>
          <w:rtl/>
        </w:rPr>
        <w:t xml:space="preserve">קצינת המבחן העריכה כי הנאשם מגלה </w:t>
      </w:r>
      <w:r w:rsidRPr="00EC2045">
        <w:rPr>
          <w:rtl/>
        </w:rPr>
        <w:t xml:space="preserve">נכונות ומוטיבציה לטיפול ולשינוי באורחות חייו. לאור ההתרשמות כי ההליך המשפטי מסייע למנף את רמת שיתוף הפעולה </w:t>
      </w:r>
      <w:r>
        <w:rPr>
          <w:rFonts w:hint="cs"/>
          <w:rtl/>
        </w:rPr>
        <w:t xml:space="preserve">של הנאשם </w:t>
      </w:r>
      <w:r w:rsidRPr="00EC2045">
        <w:rPr>
          <w:rtl/>
        </w:rPr>
        <w:t xml:space="preserve">בטיפול </w:t>
      </w:r>
      <w:r>
        <w:rPr>
          <w:rFonts w:hint="cs"/>
          <w:rtl/>
        </w:rPr>
        <w:t xml:space="preserve">הומלץ </w:t>
      </w:r>
      <w:r w:rsidRPr="00EC2045">
        <w:rPr>
          <w:rtl/>
        </w:rPr>
        <w:t xml:space="preserve">על </w:t>
      </w:r>
      <w:r w:rsidRPr="00A4110E">
        <w:rPr>
          <w:rtl/>
        </w:rPr>
        <w:t>דחיה נוספת</w:t>
      </w:r>
      <w:r>
        <w:rPr>
          <w:rFonts w:hint="cs"/>
          <w:rtl/>
        </w:rPr>
        <w:t xml:space="preserve">, בת </w:t>
      </w:r>
      <w:r w:rsidRPr="00A4110E">
        <w:rPr>
          <w:rtl/>
        </w:rPr>
        <w:t>חמישה חודשים</w:t>
      </w:r>
      <w:r w:rsidRPr="00EC2045">
        <w:rPr>
          <w:rtl/>
        </w:rPr>
        <w:t xml:space="preserve"> </w:t>
      </w:r>
      <w:r>
        <w:rPr>
          <w:rFonts w:hint="cs"/>
          <w:rtl/>
        </w:rPr>
        <w:t>של הדיון</w:t>
      </w:r>
      <w:r w:rsidRPr="00EC2045">
        <w:rPr>
          <w:rtl/>
        </w:rPr>
        <w:t>.</w:t>
      </w:r>
      <w:r w:rsidRPr="00F77AF7">
        <w:rPr>
          <w:b/>
          <w:bCs/>
          <w:rtl/>
        </w:rPr>
        <w:t xml:space="preserve">  </w:t>
      </w:r>
    </w:p>
    <w:p w14:paraId="1873218B" w14:textId="77777777" w:rsidR="00600472" w:rsidRPr="00A4110E" w:rsidRDefault="00600472" w:rsidP="00600472">
      <w:pPr>
        <w:pStyle w:val="a9"/>
        <w:spacing w:line="360" w:lineRule="auto"/>
        <w:jc w:val="both"/>
        <w:rPr>
          <w:b/>
          <w:bCs/>
          <w:rtl/>
        </w:rPr>
      </w:pPr>
    </w:p>
    <w:p w14:paraId="13DA8E31" w14:textId="77777777" w:rsidR="00600472" w:rsidRDefault="00600472" w:rsidP="00600472">
      <w:pPr>
        <w:pStyle w:val="a9"/>
        <w:numPr>
          <w:ilvl w:val="0"/>
          <w:numId w:val="1"/>
        </w:numPr>
        <w:spacing w:line="360" w:lineRule="auto"/>
        <w:jc w:val="both"/>
      </w:pPr>
      <w:r>
        <w:rPr>
          <w:rFonts w:hint="cs"/>
          <w:rtl/>
        </w:rPr>
        <w:t xml:space="preserve">שמיעת הטיעונים לעונש שבה ונדחתה בהתאם להמלצת שירות המבחן. </w:t>
      </w:r>
      <w:r w:rsidRPr="00571DCC">
        <w:rPr>
          <w:rtl/>
        </w:rPr>
        <w:t xml:space="preserve">תסקיר משלים </w:t>
      </w:r>
      <w:r w:rsidRPr="00571DCC">
        <w:rPr>
          <w:rFonts w:hint="cs"/>
          <w:rtl/>
        </w:rPr>
        <w:t xml:space="preserve">שהוגש ביום </w:t>
      </w:r>
      <w:r w:rsidRPr="00571DCC">
        <w:rPr>
          <w:rtl/>
        </w:rPr>
        <w:t xml:space="preserve">4.9.18 </w:t>
      </w:r>
      <w:r>
        <w:rPr>
          <w:rFonts w:hint="cs"/>
          <w:rtl/>
        </w:rPr>
        <w:t xml:space="preserve">מלמד </w:t>
      </w:r>
      <w:r w:rsidRPr="00432352">
        <w:rPr>
          <w:rtl/>
        </w:rPr>
        <w:t xml:space="preserve">כי </w:t>
      </w:r>
      <w:r>
        <w:rPr>
          <w:rFonts w:hint="cs"/>
          <w:rtl/>
        </w:rPr>
        <w:t xml:space="preserve">הנאשם </w:t>
      </w:r>
      <w:r>
        <w:rPr>
          <w:rtl/>
        </w:rPr>
        <w:t>ל</w:t>
      </w:r>
      <w:r>
        <w:rPr>
          <w:rFonts w:hint="cs"/>
          <w:rtl/>
        </w:rPr>
        <w:t xml:space="preserve">קח אחריות מלאה על הטיפול, המשיך להגיע למפגשים ולמסור בדיקות שתן נקיות משרידי סמים. </w:t>
      </w:r>
      <w:r w:rsidRPr="00432352">
        <w:rPr>
          <w:rtl/>
        </w:rPr>
        <w:t xml:space="preserve">התרשמות </w:t>
      </w:r>
      <w:r>
        <w:rPr>
          <w:rFonts w:hint="cs"/>
          <w:rtl/>
        </w:rPr>
        <w:t xml:space="preserve">שירות המבחן היא כי הנאשם </w:t>
      </w:r>
      <w:r w:rsidRPr="00432352">
        <w:rPr>
          <w:rtl/>
        </w:rPr>
        <w:t xml:space="preserve">עשה כברת דרך חיובית משמעותית בטיפול </w:t>
      </w:r>
      <w:r>
        <w:rPr>
          <w:rFonts w:hint="cs"/>
          <w:rtl/>
        </w:rPr>
        <w:t>ב</w:t>
      </w:r>
      <w:r w:rsidRPr="00432352">
        <w:rPr>
          <w:rtl/>
        </w:rPr>
        <w:t>התמכרות</w:t>
      </w:r>
      <w:r>
        <w:rPr>
          <w:rFonts w:hint="cs"/>
          <w:rtl/>
        </w:rPr>
        <w:t xml:space="preserve">ו, הוא הפנים את משמעות ההתמכרות </w:t>
      </w:r>
      <w:r w:rsidRPr="00432352">
        <w:rPr>
          <w:rtl/>
        </w:rPr>
        <w:t>ואובדן השליטה. הוחלט</w:t>
      </w:r>
      <w:r>
        <w:rPr>
          <w:rFonts w:hint="cs"/>
          <w:rtl/>
        </w:rPr>
        <w:t>,</w:t>
      </w:r>
      <w:r w:rsidRPr="00432352">
        <w:rPr>
          <w:rtl/>
        </w:rPr>
        <w:t xml:space="preserve"> כי לאור התקדמותו המשמעותית</w:t>
      </w:r>
      <w:r>
        <w:rPr>
          <w:rFonts w:hint="cs"/>
          <w:rtl/>
        </w:rPr>
        <w:t>,</w:t>
      </w:r>
      <w:r w:rsidRPr="00432352">
        <w:rPr>
          <w:rtl/>
        </w:rPr>
        <w:t xml:space="preserve"> ניתן </w:t>
      </w:r>
      <w:r w:rsidRPr="00600472">
        <w:rPr>
          <w:rtl/>
        </w:rPr>
        <w:t xml:space="preserve">להסתפק בטיפול פרטני שבועי </w:t>
      </w:r>
      <w:r w:rsidRPr="00600472">
        <w:rPr>
          <w:rFonts w:hint="cs"/>
          <w:rtl/>
        </w:rPr>
        <w:t>ו</w:t>
      </w:r>
      <w:r w:rsidRPr="00600472">
        <w:rPr>
          <w:rtl/>
        </w:rPr>
        <w:t xml:space="preserve">כי </w:t>
      </w:r>
      <w:r w:rsidRPr="00600472">
        <w:rPr>
          <w:rFonts w:hint="cs"/>
          <w:rtl/>
        </w:rPr>
        <w:t xml:space="preserve">הוא </w:t>
      </w:r>
      <w:r w:rsidRPr="00600472">
        <w:rPr>
          <w:rtl/>
        </w:rPr>
        <w:t xml:space="preserve">יסיים </w:t>
      </w:r>
      <w:r w:rsidRPr="00600472">
        <w:rPr>
          <w:rFonts w:hint="cs"/>
          <w:rtl/>
        </w:rPr>
        <w:t xml:space="preserve">את </w:t>
      </w:r>
      <w:r w:rsidRPr="00600472">
        <w:rPr>
          <w:rtl/>
        </w:rPr>
        <w:t xml:space="preserve">דרכו </w:t>
      </w:r>
      <w:r w:rsidRPr="00600472">
        <w:rPr>
          <w:rFonts w:hint="cs"/>
          <w:rtl/>
        </w:rPr>
        <w:t xml:space="preserve">הטיפולית </w:t>
      </w:r>
      <w:r w:rsidRPr="00600472">
        <w:rPr>
          <w:rtl/>
        </w:rPr>
        <w:t>ביום 4.9.18</w:t>
      </w:r>
      <w:r w:rsidRPr="00600472">
        <w:rPr>
          <w:rFonts w:hint="cs"/>
          <w:rtl/>
        </w:rPr>
        <w:t>,</w:t>
      </w:r>
      <w:r w:rsidRPr="00600472">
        <w:rPr>
          <w:rtl/>
        </w:rPr>
        <w:t xml:space="preserve"> </w:t>
      </w:r>
      <w:r w:rsidRPr="00600472">
        <w:rPr>
          <w:rFonts w:hint="cs"/>
          <w:rtl/>
        </w:rPr>
        <w:t xml:space="preserve">אך </w:t>
      </w:r>
      <w:r w:rsidRPr="00432352">
        <w:rPr>
          <w:color w:val="000000"/>
          <w:rtl/>
        </w:rPr>
        <w:t xml:space="preserve">ימשיך למסור בדיקות לאיתור </w:t>
      </w:r>
      <w:r>
        <w:rPr>
          <w:rFonts w:hint="cs"/>
          <w:color w:val="000000"/>
          <w:rtl/>
        </w:rPr>
        <w:t xml:space="preserve">שרידי </w:t>
      </w:r>
      <w:r w:rsidRPr="00432352">
        <w:rPr>
          <w:color w:val="000000"/>
          <w:rtl/>
        </w:rPr>
        <w:t xml:space="preserve">סם. </w:t>
      </w:r>
      <w:r>
        <w:rPr>
          <w:rFonts w:hint="cs"/>
          <w:color w:val="000000"/>
          <w:rtl/>
        </w:rPr>
        <w:t xml:space="preserve">שירות המבחן ציין, כי בתקופות הדחייה לא נפתחו לנאשם תיקים חדשים, אולם הוא תיאר בעצמו מעורבותו באירוע אלימות שאירע בין אחיו </w:t>
      </w:r>
      <w:r w:rsidRPr="00432352">
        <w:rPr>
          <w:rtl/>
        </w:rPr>
        <w:t>ל</w:t>
      </w:r>
      <w:r>
        <w:rPr>
          <w:rFonts w:hint="cs"/>
          <w:rtl/>
        </w:rPr>
        <w:t>אחרי</w:t>
      </w:r>
      <w:r w:rsidRPr="00432352">
        <w:rPr>
          <w:rtl/>
        </w:rPr>
        <w:t>ם</w:t>
      </w:r>
      <w:r>
        <w:rPr>
          <w:rFonts w:hint="cs"/>
          <w:rtl/>
        </w:rPr>
        <w:t xml:space="preserve">, שבו הוא ניסה להפריד בין הניצים, נדקר </w:t>
      </w:r>
      <w:r w:rsidRPr="00432352">
        <w:rPr>
          <w:rtl/>
        </w:rPr>
        <w:t xml:space="preserve">בידו אושפז וכיום עובר הליך שיקום שעלול להימשך מספר חודשים. לאור האמור </w:t>
      </w:r>
      <w:r>
        <w:rPr>
          <w:rFonts w:hint="cs"/>
          <w:rtl/>
        </w:rPr>
        <w:t xml:space="preserve">ולנוכח </w:t>
      </w:r>
      <w:r w:rsidRPr="00432352">
        <w:rPr>
          <w:rtl/>
        </w:rPr>
        <w:t xml:space="preserve">שיתוף הפעולה והמוטיבציה שמביע </w:t>
      </w:r>
      <w:r>
        <w:rPr>
          <w:rFonts w:hint="cs"/>
          <w:rtl/>
        </w:rPr>
        <w:t xml:space="preserve">הנאשם </w:t>
      </w:r>
      <w:r w:rsidRPr="00432352">
        <w:rPr>
          <w:rtl/>
        </w:rPr>
        <w:t xml:space="preserve">להמשך שיקומו </w:t>
      </w:r>
      <w:r>
        <w:rPr>
          <w:rFonts w:hint="cs"/>
          <w:rtl/>
        </w:rPr>
        <w:t xml:space="preserve">הומלץ על סיום </w:t>
      </w:r>
      <w:r w:rsidRPr="00306C6F">
        <w:rPr>
          <w:rtl/>
        </w:rPr>
        <w:t xml:space="preserve">ההליך בדרך </w:t>
      </w:r>
      <w:r>
        <w:rPr>
          <w:rFonts w:hint="cs"/>
          <w:rtl/>
        </w:rPr>
        <w:t xml:space="preserve">שיקומית. שירות המבחן המליץ לגזור על הנאשם 250 שעות שירות לתועלת הציבור, </w:t>
      </w:r>
      <w:r w:rsidRPr="00306C6F">
        <w:rPr>
          <w:rtl/>
        </w:rPr>
        <w:t>צו מבחן ל</w:t>
      </w:r>
      <w:r>
        <w:rPr>
          <w:rFonts w:hint="cs"/>
          <w:rtl/>
        </w:rPr>
        <w:t xml:space="preserve">משך </w:t>
      </w:r>
      <w:r w:rsidRPr="00306C6F">
        <w:rPr>
          <w:rtl/>
        </w:rPr>
        <w:t xml:space="preserve">שנתיים </w:t>
      </w:r>
      <w:r>
        <w:rPr>
          <w:rFonts w:hint="cs"/>
          <w:rtl/>
        </w:rPr>
        <w:t>ומאסר על תנאי</w:t>
      </w:r>
      <w:r w:rsidRPr="00306C6F">
        <w:rPr>
          <w:rtl/>
        </w:rPr>
        <w:t>.</w:t>
      </w:r>
    </w:p>
    <w:p w14:paraId="428DA639" w14:textId="77777777" w:rsidR="00600472" w:rsidRDefault="00600472" w:rsidP="00600472">
      <w:pPr>
        <w:pStyle w:val="a9"/>
        <w:spacing w:line="360" w:lineRule="auto"/>
        <w:jc w:val="both"/>
      </w:pPr>
    </w:p>
    <w:p w14:paraId="4F2EA9EE" w14:textId="77777777" w:rsidR="00600472" w:rsidRDefault="00600472" w:rsidP="00600472">
      <w:pPr>
        <w:pStyle w:val="a9"/>
        <w:numPr>
          <w:ilvl w:val="0"/>
          <w:numId w:val="1"/>
        </w:numPr>
        <w:spacing w:line="360" w:lineRule="auto"/>
        <w:jc w:val="both"/>
      </w:pPr>
      <w:r>
        <w:rPr>
          <w:rFonts w:hint="cs"/>
          <w:rtl/>
        </w:rPr>
        <w:t>המאשימה ביקשה לקבוע בעניינו של הנאשם מתחם עונש הולם שבין שמונה לשמונה- עשר חודשי מאסר בפועל, תוך שהדגישה את הכמות הגדולה של הסמים, וטענה כי לנוכח הליך השיקום שעבר הנאשם, יש מקום לחרוג בעניינו לקולא ממתחם העונש ההולם ולגזור עליו שישה חודשי מאסר שירוצו בעבודות שירות, לצד מאסר מותנה, קנס ופסילה בפועל ועל תנאי מלהחזיק רישיון נהיגה.</w:t>
      </w:r>
    </w:p>
    <w:p w14:paraId="4C39E567" w14:textId="77777777" w:rsidR="00600472" w:rsidRDefault="00600472" w:rsidP="00600472">
      <w:pPr>
        <w:pStyle w:val="a9"/>
        <w:spacing w:line="360" w:lineRule="auto"/>
        <w:jc w:val="both"/>
      </w:pPr>
    </w:p>
    <w:p w14:paraId="6422875E" w14:textId="77777777" w:rsidR="00600472" w:rsidRDefault="00600472" w:rsidP="00600472">
      <w:pPr>
        <w:pStyle w:val="a9"/>
        <w:numPr>
          <w:ilvl w:val="0"/>
          <w:numId w:val="1"/>
        </w:numPr>
        <w:spacing w:line="360" w:lineRule="auto"/>
        <w:jc w:val="both"/>
      </w:pPr>
      <w:r>
        <w:rPr>
          <w:rFonts w:hint="cs"/>
          <w:rtl/>
        </w:rPr>
        <w:t xml:space="preserve">ב"כ הנאשם ביקשה לגזור על הנאשם שירות לתועלת הציבור, אף אם בהיקף גדול יותר מזה שעליו המליץ שירות המבחן, תוך שהדגישה את ההליך השיקומי הארוך והמוצלח שעבר הנאשם, ואת הצורך שלו לפרנס את משפחתו. </w:t>
      </w:r>
    </w:p>
    <w:p w14:paraId="1BB01105" w14:textId="77777777" w:rsidR="00600472" w:rsidRPr="00A75587" w:rsidRDefault="00600472" w:rsidP="00600472">
      <w:pPr>
        <w:pStyle w:val="a9"/>
        <w:spacing w:line="360" w:lineRule="auto"/>
        <w:jc w:val="both"/>
      </w:pPr>
    </w:p>
    <w:p w14:paraId="4C89A78F" w14:textId="77777777" w:rsidR="00600472" w:rsidRDefault="00600472" w:rsidP="00600472">
      <w:pPr>
        <w:pStyle w:val="a9"/>
        <w:numPr>
          <w:ilvl w:val="0"/>
          <w:numId w:val="1"/>
        </w:numPr>
        <w:spacing w:line="360" w:lineRule="auto"/>
        <w:jc w:val="both"/>
      </w:pPr>
      <w:r>
        <w:rPr>
          <w:rFonts w:hint="cs"/>
          <w:rtl/>
        </w:rPr>
        <w:t xml:space="preserve">הנאשם בדברו האחרון תיאר את כברת הדרך הטיפולית שעבר מאז מעצרו והביע רצונו לנהל אורח חיים נורמטיבי ולשוב לשגרת חייו במסגרת המשפחתית והתעסוקתית. </w:t>
      </w:r>
    </w:p>
    <w:p w14:paraId="57EE025F" w14:textId="77777777" w:rsidR="00600472" w:rsidRPr="000B7EB2" w:rsidRDefault="00600472" w:rsidP="00600472">
      <w:pPr>
        <w:pStyle w:val="a9"/>
        <w:spacing w:line="360" w:lineRule="auto"/>
        <w:jc w:val="both"/>
      </w:pPr>
    </w:p>
    <w:p w14:paraId="60DDE627" w14:textId="77777777" w:rsidR="00600472" w:rsidRDefault="00600472" w:rsidP="00600472">
      <w:pPr>
        <w:pStyle w:val="a9"/>
        <w:numPr>
          <w:ilvl w:val="0"/>
          <w:numId w:val="1"/>
        </w:numPr>
        <w:spacing w:line="360" w:lineRule="auto"/>
        <w:jc w:val="both"/>
      </w:pPr>
      <w:r w:rsidRPr="00A75587">
        <w:rPr>
          <w:rFonts w:hint="cs"/>
          <w:rtl/>
        </w:rPr>
        <w:t xml:space="preserve">לאחר שמיעת הטיעונים לעונש הוריתי לממונה על עבודות השירות להכין חוות דעת בעניינו של הנאשם. חוות הדעת מיום </w:t>
      </w:r>
      <w:r>
        <w:rPr>
          <w:rFonts w:hint="cs"/>
          <w:rtl/>
        </w:rPr>
        <w:t xml:space="preserve">11.12.18 מלמדת כי הנאשם כשיר לרצות עבודות שירות. </w:t>
      </w:r>
    </w:p>
    <w:p w14:paraId="3BD358BC" w14:textId="77777777" w:rsidR="00600472" w:rsidRPr="004D700D" w:rsidRDefault="00600472" w:rsidP="00600472">
      <w:pPr>
        <w:spacing w:line="360" w:lineRule="auto"/>
        <w:jc w:val="both"/>
        <w:rPr>
          <w:b/>
          <w:bCs/>
          <w:u w:val="single"/>
          <w:rtl/>
        </w:rPr>
      </w:pPr>
    </w:p>
    <w:p w14:paraId="35FFF3B9" w14:textId="77777777" w:rsidR="00600472" w:rsidRPr="00A75587" w:rsidRDefault="00600472" w:rsidP="00600472">
      <w:pPr>
        <w:spacing w:line="360" w:lineRule="auto"/>
        <w:jc w:val="both"/>
      </w:pPr>
      <w:r w:rsidRPr="00A75587">
        <w:rPr>
          <w:rFonts w:hint="cs"/>
          <w:b/>
          <w:bCs/>
          <w:u w:val="single"/>
          <w:rtl/>
        </w:rPr>
        <w:t>מתחם העונש ההולם</w:t>
      </w:r>
    </w:p>
    <w:p w14:paraId="3735C85D" w14:textId="77777777" w:rsidR="00600472" w:rsidRDefault="00600472" w:rsidP="00600472">
      <w:pPr>
        <w:pStyle w:val="a9"/>
        <w:numPr>
          <w:ilvl w:val="0"/>
          <w:numId w:val="1"/>
        </w:numPr>
        <w:spacing w:line="360" w:lineRule="auto"/>
        <w:jc w:val="both"/>
      </w:pPr>
      <w:r>
        <w:rPr>
          <w:rFonts w:hint="cs"/>
          <w:rtl/>
        </w:rPr>
        <w:t xml:space="preserve">הערך המוגן בעבירות סמים הוא הגנה על הציבור מפני הנזקים החברתיים הישירים והעקיפים הנגרמים כתוצאה משימוש בסמים מסוכנים, לרבות ביצוע עבירות נלוות על ידי אותם משתמשים בסמים, כדי לממן את צריכת הסם. השימוש בסמים אינו פוגע רק פגיעה פיזית ונפשית במשתמש עצמו, אלא גם בבני משפחתו, בסביבתו הקרובה, ולבסוף גם בחברה כולה. סמים המוחזקים שלא לצריכה עצמית מקימים חשש כבד להפצתם. </w:t>
      </w:r>
    </w:p>
    <w:p w14:paraId="25546E8E" w14:textId="77777777" w:rsidR="00600472" w:rsidRDefault="00600472" w:rsidP="00600472">
      <w:pPr>
        <w:pStyle w:val="a9"/>
        <w:spacing w:line="360" w:lineRule="auto"/>
        <w:jc w:val="both"/>
      </w:pPr>
    </w:p>
    <w:p w14:paraId="3321FE1A" w14:textId="77777777" w:rsidR="00600472" w:rsidRDefault="00600472" w:rsidP="00600472">
      <w:pPr>
        <w:pStyle w:val="a9"/>
        <w:numPr>
          <w:ilvl w:val="0"/>
          <w:numId w:val="1"/>
        </w:numPr>
        <w:spacing w:line="360" w:lineRule="auto"/>
        <w:jc w:val="both"/>
      </w:pPr>
      <w:r>
        <w:rPr>
          <w:rFonts w:hint="cs"/>
          <w:rtl/>
        </w:rPr>
        <w:t xml:space="preserve">בקביעת מתחם העונש ההולם מצאתי להתחשב בסוג הסם וכמותו- מדובר בסם מסוכן מסוג קוקאין הנחשב כ"סם קשה", שפגיעתו רבה. הכמות שהחזיק הנאשם היא כמות נכבדה. </w:t>
      </w:r>
    </w:p>
    <w:p w14:paraId="3A1DEDFB" w14:textId="77777777" w:rsidR="00600472" w:rsidRPr="004D700D" w:rsidRDefault="00600472" w:rsidP="00600472">
      <w:pPr>
        <w:pStyle w:val="a9"/>
        <w:spacing w:line="360" w:lineRule="auto"/>
        <w:jc w:val="both"/>
      </w:pPr>
    </w:p>
    <w:p w14:paraId="293F9B6A" w14:textId="77777777" w:rsidR="00600472" w:rsidRDefault="00600472" w:rsidP="00600472">
      <w:pPr>
        <w:pStyle w:val="a9"/>
        <w:numPr>
          <w:ilvl w:val="0"/>
          <w:numId w:val="1"/>
        </w:numPr>
        <w:spacing w:line="360" w:lineRule="auto"/>
        <w:jc w:val="both"/>
      </w:pPr>
      <w:r>
        <w:rPr>
          <w:rFonts w:hint="cs"/>
          <w:rtl/>
        </w:rPr>
        <w:t>עוד יש לשקול במסגרת קביעת מתחם העונש ההולם את האופן שבו הוסלקו הסמים בתוך  גרב מקופלת, בין שידה לשולחן, המלמד על תכנון ומחשבה שקדמו לביצוע העבירה.</w:t>
      </w:r>
    </w:p>
    <w:p w14:paraId="0839F433" w14:textId="77777777" w:rsidR="00600472" w:rsidRDefault="00600472" w:rsidP="00600472">
      <w:pPr>
        <w:pStyle w:val="a9"/>
        <w:spacing w:line="360" w:lineRule="auto"/>
        <w:jc w:val="both"/>
      </w:pPr>
    </w:p>
    <w:p w14:paraId="3259EEF7" w14:textId="77777777" w:rsidR="00600472" w:rsidRDefault="00600472" w:rsidP="00600472">
      <w:pPr>
        <w:pStyle w:val="a9"/>
        <w:numPr>
          <w:ilvl w:val="0"/>
          <w:numId w:val="1"/>
        </w:numPr>
        <w:spacing w:line="360" w:lineRule="auto"/>
        <w:jc w:val="both"/>
      </w:pPr>
      <w:r>
        <w:rPr>
          <w:rFonts w:hint="cs"/>
          <w:rtl/>
        </w:rPr>
        <w:t xml:space="preserve">הנזק שיכול היה להיגרם כתוצאה מביצוע העבירה בשים לב לטיב הסמים וכמותם, הוא משמעותי. הסם שהחזיק הנאשם יכול היה לגרום לפגיעה במספר גדול של משתמשים, אם כי בסופו של יום הסמים נתפסו והפצתם לאחרים נמנעה. </w:t>
      </w:r>
    </w:p>
    <w:p w14:paraId="3F315A8A" w14:textId="77777777" w:rsidR="00600472" w:rsidRDefault="00600472" w:rsidP="00600472">
      <w:pPr>
        <w:pStyle w:val="a9"/>
        <w:spacing w:line="360" w:lineRule="auto"/>
        <w:jc w:val="both"/>
      </w:pPr>
    </w:p>
    <w:p w14:paraId="636B2DAF" w14:textId="77777777" w:rsidR="00600472" w:rsidRDefault="00600472" w:rsidP="00600472">
      <w:pPr>
        <w:pStyle w:val="a9"/>
        <w:numPr>
          <w:ilvl w:val="0"/>
          <w:numId w:val="1"/>
        </w:numPr>
        <w:spacing w:line="360" w:lineRule="auto"/>
        <w:jc w:val="both"/>
      </w:pPr>
      <w:r>
        <w:rPr>
          <w:rFonts w:hint="cs"/>
          <w:rtl/>
        </w:rPr>
        <w:t xml:space="preserve">בחינת רמת הענישה הנוהגת בפסיקה מלמדת כי בגין ביצוע עבירות דומות נגזרו בדרך כלל עונשים שכללו רכיב של מאסר בפועל. ראו למשל </w:t>
      </w:r>
      <w:hyperlink r:id="rId8" w:history="1">
        <w:r w:rsidR="005B39B7" w:rsidRPr="005B39B7">
          <w:rPr>
            <w:color w:val="0000FF"/>
            <w:u w:val="single"/>
            <w:rtl/>
          </w:rPr>
          <w:t>רע"פ 747/14</w:t>
        </w:r>
      </w:hyperlink>
      <w:r>
        <w:rPr>
          <w:rFonts w:hint="cs"/>
          <w:rtl/>
        </w:rPr>
        <w:t xml:space="preserve"> </w:t>
      </w:r>
      <w:r w:rsidRPr="00A75587">
        <w:rPr>
          <w:rFonts w:hint="cs"/>
          <w:b/>
          <w:bCs/>
          <w:rtl/>
        </w:rPr>
        <w:t>אלי לוי נ' מדינת ישראל</w:t>
      </w:r>
      <w:r>
        <w:rPr>
          <w:rFonts w:hint="cs"/>
          <w:rtl/>
        </w:rPr>
        <w:t xml:space="preserve"> (פורסם בנבו 11.2.14); </w:t>
      </w:r>
      <w:hyperlink r:id="rId9" w:history="1">
        <w:r w:rsidR="00135C71" w:rsidRPr="00135C71">
          <w:rPr>
            <w:color w:val="0000FF"/>
            <w:u w:val="single"/>
            <w:rtl/>
          </w:rPr>
          <w:t>עפ"ג (חיפה)  4757-09-12</w:t>
        </w:r>
      </w:hyperlink>
      <w:r w:rsidR="00135C71">
        <w:rPr>
          <w:b/>
          <w:bCs/>
        </w:rPr>
        <w:t xml:space="preserve"> </w:t>
      </w:r>
      <w:r w:rsidRPr="00A75587">
        <w:rPr>
          <w:rFonts w:hint="cs"/>
          <w:b/>
          <w:bCs/>
          <w:rtl/>
        </w:rPr>
        <w:t>דהן נ' מדינת</w:t>
      </w:r>
      <w:r w:rsidRPr="00A75587">
        <w:rPr>
          <w:rFonts w:hint="cs"/>
          <w:b/>
          <w:bCs/>
        </w:rPr>
        <w:t xml:space="preserve"> </w:t>
      </w:r>
      <w:r w:rsidRPr="00A75587">
        <w:rPr>
          <w:rFonts w:hint="cs"/>
          <w:b/>
          <w:bCs/>
          <w:rtl/>
        </w:rPr>
        <w:t>ישראל</w:t>
      </w:r>
      <w:r>
        <w:rPr>
          <w:rFonts w:hint="cs"/>
          <w:rtl/>
        </w:rPr>
        <w:t xml:space="preserve"> (פורסם בנבו 21.3.13); </w:t>
      </w:r>
      <w:r>
        <w:rPr>
          <w:rFonts w:hint="cs"/>
        </w:rPr>
        <w:t xml:space="preserve"> </w:t>
      </w:r>
      <w:hyperlink r:id="rId10" w:history="1">
        <w:r w:rsidR="005B39B7" w:rsidRPr="005B39B7">
          <w:rPr>
            <w:color w:val="0000FF"/>
            <w:u w:val="single"/>
            <w:rtl/>
          </w:rPr>
          <w:t>ת"פ (כ"ס)  2265-02-11</w:t>
        </w:r>
      </w:hyperlink>
      <w:r w:rsidRPr="001F2A13">
        <w:t xml:space="preserve"> </w:t>
      </w:r>
      <w:r w:rsidRPr="00A75587">
        <w:rPr>
          <w:rFonts w:hint="cs"/>
          <w:b/>
          <w:bCs/>
          <w:rtl/>
        </w:rPr>
        <w:t>מדינת</w:t>
      </w:r>
      <w:r w:rsidRPr="00A75587">
        <w:rPr>
          <w:rFonts w:hint="cs"/>
          <w:b/>
          <w:bCs/>
        </w:rPr>
        <w:t xml:space="preserve"> </w:t>
      </w:r>
      <w:r w:rsidRPr="00A75587">
        <w:rPr>
          <w:rFonts w:hint="cs"/>
          <w:b/>
          <w:bCs/>
          <w:rtl/>
        </w:rPr>
        <w:t>ישראל</w:t>
      </w:r>
      <w:r w:rsidRPr="00A75587">
        <w:rPr>
          <w:rFonts w:hint="cs"/>
          <w:b/>
          <w:bCs/>
        </w:rPr>
        <w:t xml:space="preserve"> </w:t>
      </w:r>
      <w:r w:rsidRPr="00A75587">
        <w:rPr>
          <w:rFonts w:hint="cs"/>
          <w:b/>
          <w:bCs/>
          <w:rtl/>
        </w:rPr>
        <w:t>נ' הנייה</w:t>
      </w:r>
      <w:r>
        <w:rPr>
          <w:rFonts w:hint="cs"/>
          <w:rtl/>
        </w:rPr>
        <w:t xml:space="preserve"> (פורסם בנבו 28.6.11); </w:t>
      </w:r>
      <w:hyperlink r:id="rId11" w:history="1">
        <w:r w:rsidR="005B39B7" w:rsidRPr="005B39B7">
          <w:rPr>
            <w:color w:val="0000FF"/>
            <w:u w:val="single"/>
            <w:rtl/>
          </w:rPr>
          <w:t>ת"פ (תל אביב) 22464-07-12</w:t>
        </w:r>
      </w:hyperlink>
      <w:r>
        <w:rPr>
          <w:rFonts w:hint="cs"/>
          <w:rtl/>
        </w:rPr>
        <w:t xml:space="preserve"> </w:t>
      </w:r>
      <w:r w:rsidRPr="00A75587">
        <w:rPr>
          <w:rFonts w:hint="cs"/>
          <w:b/>
          <w:bCs/>
          <w:rtl/>
        </w:rPr>
        <w:t>מדינת</w:t>
      </w:r>
      <w:r w:rsidRPr="00A75587">
        <w:rPr>
          <w:rFonts w:hint="cs"/>
          <w:b/>
          <w:bCs/>
        </w:rPr>
        <w:t xml:space="preserve"> </w:t>
      </w:r>
      <w:r w:rsidRPr="00A75587">
        <w:rPr>
          <w:rFonts w:hint="cs"/>
          <w:b/>
          <w:bCs/>
          <w:rtl/>
        </w:rPr>
        <w:t>ישראל נ' חמדאן</w:t>
      </w:r>
      <w:r>
        <w:rPr>
          <w:rFonts w:hint="cs"/>
          <w:rtl/>
        </w:rPr>
        <w:t xml:space="preserve"> (פורסם בנבו 5.3.14); </w:t>
      </w:r>
      <w:hyperlink r:id="rId12" w:history="1">
        <w:r w:rsidR="005B39B7" w:rsidRPr="005B39B7">
          <w:rPr>
            <w:color w:val="0000FF"/>
            <w:u w:val="single"/>
            <w:rtl/>
          </w:rPr>
          <w:t>ת"פ (תל- אביב) 18793-08-09</w:t>
        </w:r>
      </w:hyperlink>
      <w:r>
        <w:rPr>
          <w:rFonts w:hint="cs"/>
          <w:rtl/>
        </w:rPr>
        <w:t xml:space="preserve"> </w:t>
      </w:r>
      <w:r w:rsidRPr="00A75587">
        <w:rPr>
          <w:rFonts w:hint="cs"/>
          <w:b/>
          <w:bCs/>
          <w:rtl/>
        </w:rPr>
        <w:t xml:space="preserve">מדינת ישראל נ' ממן ואח' </w:t>
      </w:r>
      <w:r>
        <w:rPr>
          <w:rFonts w:hint="cs"/>
          <w:rtl/>
        </w:rPr>
        <w:t xml:space="preserve">(פורסם בנבו 19.7.11). </w:t>
      </w:r>
    </w:p>
    <w:p w14:paraId="21C46C57" w14:textId="77777777" w:rsidR="00600472" w:rsidRDefault="00600472" w:rsidP="00600472">
      <w:pPr>
        <w:pStyle w:val="a9"/>
        <w:spacing w:line="360" w:lineRule="auto"/>
        <w:jc w:val="both"/>
      </w:pPr>
    </w:p>
    <w:p w14:paraId="077D1050" w14:textId="77777777" w:rsidR="00600472" w:rsidRPr="00A75587" w:rsidRDefault="00600472" w:rsidP="00600472">
      <w:pPr>
        <w:pStyle w:val="a9"/>
        <w:numPr>
          <w:ilvl w:val="0"/>
          <w:numId w:val="1"/>
        </w:numPr>
        <w:spacing w:line="360" w:lineRule="auto"/>
        <w:jc w:val="both"/>
      </w:pPr>
      <w:r>
        <w:rPr>
          <w:rFonts w:hint="cs"/>
          <w:rtl/>
        </w:rPr>
        <w:t xml:space="preserve">לנוכח האמור לעיל, מתחם העונש ההולם את העבירה שבה הורשע הנאשם, תוך שימת לב לכמות הסם והשוואתה לזו שנידונה בפסקי הדין שנזכרו מתחיל בשמונה חודשי מאסר בפועל ומגיע עד לשמונה עשר חודשי מאסר בפועל, ולצדם עונשים נלווים של מאסר מותנה וקנס. מתחם הקנס ההולם מתחיל בהימנעות מהטלתו ומגיע כדי אלפי שקלים בודדים. </w:t>
      </w:r>
    </w:p>
    <w:p w14:paraId="63E78435" w14:textId="77777777" w:rsidR="00600472" w:rsidRDefault="00600472" w:rsidP="00600472">
      <w:pPr>
        <w:spacing w:line="360" w:lineRule="auto"/>
        <w:jc w:val="both"/>
        <w:rPr>
          <w:b/>
          <w:bCs/>
          <w:rtl/>
        </w:rPr>
      </w:pPr>
    </w:p>
    <w:p w14:paraId="43C7D978" w14:textId="77777777" w:rsidR="00600472" w:rsidRPr="001F2A13" w:rsidRDefault="00600472" w:rsidP="00600472">
      <w:pPr>
        <w:spacing w:line="360" w:lineRule="auto"/>
        <w:jc w:val="both"/>
        <w:rPr>
          <w:rFonts w:ascii="Arial" w:hAnsi="Arial"/>
          <w:b/>
          <w:bCs/>
          <w:u w:val="single"/>
        </w:rPr>
      </w:pPr>
      <w:r w:rsidRPr="001F2A13">
        <w:rPr>
          <w:rFonts w:ascii="Arial" w:hAnsi="Arial" w:hint="cs"/>
          <w:b/>
          <w:bCs/>
          <w:u w:val="single"/>
          <w:rtl/>
        </w:rPr>
        <w:t>העונש המתאים לנאשם</w:t>
      </w:r>
    </w:p>
    <w:p w14:paraId="64EE9FDE" w14:textId="77777777" w:rsidR="00600472" w:rsidRDefault="00600472" w:rsidP="00600472">
      <w:pPr>
        <w:pStyle w:val="a9"/>
        <w:numPr>
          <w:ilvl w:val="0"/>
          <w:numId w:val="1"/>
        </w:numPr>
        <w:spacing w:line="360" w:lineRule="auto"/>
        <w:jc w:val="both"/>
        <w:rPr>
          <w:rFonts w:ascii="Arial" w:hAnsi="Arial"/>
        </w:rPr>
      </w:pPr>
      <w:r>
        <w:rPr>
          <w:rFonts w:ascii="Arial" w:hAnsi="Arial" w:hint="cs"/>
          <w:rtl/>
        </w:rPr>
        <w:t xml:space="preserve">הנאשם בן 31 ובעברו שמונה הרשעות קודמות בעבירות אלימות, רכוש והפרת הסדר הציבורי. הנאשם ריצה מספר עונשי מאסר, האחרון שבהם בשנת 2016, וביצע את העבירה בתיק הנוכחי זמן קצר לאחר ששוחרר ממאסר.  </w:t>
      </w:r>
    </w:p>
    <w:p w14:paraId="3177E83B" w14:textId="77777777" w:rsidR="00600472" w:rsidRPr="00812D69" w:rsidRDefault="00600472" w:rsidP="00600472">
      <w:pPr>
        <w:spacing w:line="360" w:lineRule="auto"/>
        <w:jc w:val="both"/>
        <w:rPr>
          <w:rFonts w:ascii="Arial" w:hAnsi="Arial"/>
        </w:rPr>
      </w:pPr>
    </w:p>
    <w:p w14:paraId="6014FE71" w14:textId="77777777" w:rsidR="00600472" w:rsidRDefault="00600472" w:rsidP="00600472">
      <w:pPr>
        <w:pStyle w:val="a9"/>
        <w:numPr>
          <w:ilvl w:val="0"/>
          <w:numId w:val="1"/>
        </w:numPr>
        <w:spacing w:line="360" w:lineRule="auto"/>
        <w:jc w:val="both"/>
        <w:rPr>
          <w:rFonts w:ascii="Arial" w:hAnsi="Arial"/>
        </w:rPr>
      </w:pPr>
      <w:r>
        <w:rPr>
          <w:rFonts w:ascii="Arial" w:hAnsi="Arial" w:hint="cs"/>
          <w:rtl/>
        </w:rPr>
        <w:t xml:space="preserve">שקלתי לזכות הנאשם את כברת הדרך הטיפולית המשמעותית שעשה במסגרת ההליך הנוכחי, ובכלל זה את העובדה כי הנאשם הודה בעבירה, לקח אחריות על מעשיו, הצליח להכיר בהתמכרותו לסמים ובהשפעתה הרעה על כל אורחות חייו, ולרכוש כלים אשר, יש לקוות, כי יסייעו לו בהימנעות מביצוע עבירות נוספות ובהתמודדות עם מצבי דחק. הגם שהליך השיקום ידע עליו ומורדות, הוא הוכתר, בסופו של יום, על ידי שירות המבחן בהצלחה. שיקום זה מקטין במידה רבה את הסיכון הנשקף מהנאשם למעורבות פלילית נוספת והוא מצדיק חריגה לקולא ממתחם העונש ההולם והימנעות מהטלת עונש מאסר בפועל. </w:t>
      </w:r>
    </w:p>
    <w:p w14:paraId="20721B2E" w14:textId="77777777" w:rsidR="00600472" w:rsidRDefault="00600472" w:rsidP="00600472">
      <w:pPr>
        <w:pStyle w:val="a9"/>
        <w:spacing w:line="360" w:lineRule="auto"/>
        <w:jc w:val="both"/>
        <w:rPr>
          <w:rFonts w:ascii="Arial" w:hAnsi="Arial"/>
        </w:rPr>
      </w:pPr>
    </w:p>
    <w:p w14:paraId="54897D4A" w14:textId="77777777" w:rsidR="00600472" w:rsidRDefault="00600472" w:rsidP="00600472">
      <w:pPr>
        <w:pStyle w:val="a9"/>
        <w:numPr>
          <w:ilvl w:val="0"/>
          <w:numId w:val="1"/>
        </w:numPr>
        <w:spacing w:line="360" w:lineRule="auto"/>
        <w:jc w:val="both"/>
        <w:rPr>
          <w:rFonts w:ascii="Arial" w:hAnsi="Arial"/>
        </w:rPr>
      </w:pPr>
      <w:r>
        <w:rPr>
          <w:rFonts w:ascii="Arial" w:hAnsi="Arial" w:hint="cs"/>
          <w:rtl/>
        </w:rPr>
        <w:t xml:space="preserve">על אף האמור, לא אוכל לקבל את המלצת שירות המבחן, ואף לא את עתירת ב"כ הנאשם. עונש של שירות לתועלת הציבור, אף אם בהיקף נרחב מזה שהוצע על ידי שירות המבחן, אינו הולם את כמות וסוג הסם שהחזיק הנאשם. העונש ההולם את העבירה שביצע הנאשם הוא עונש מאסר לתקופה משמעותית. חומרת העבירה, אם כן, אינה מאפשרת להשלים עם עונש של שירות לתועלת הציבור. אני ערה לכך שגזירת עונש של מאסר בעבודות שירות תעכב את חזרתו של הנאשם לשוק העבודה, ואף על פי כן, לא מצאתי כי ניתן להקל עם הנאשם מעבר לעונש בעל רכיב של מאסר בעבודות שירות למלוא התקופה האפשרית. אעיר, כי שאיפתו של הנאשם לחזור ולעבוד במקום שבו ביצע את העבירה עשויה להיות גורם מגביר סיכון וראוי כי גם הנאשם עצמו ישוב וישקול האם חזרתו לאותה סביבה שבה בוצעה העבירה אמנם תיטיב עמו. </w:t>
      </w:r>
    </w:p>
    <w:p w14:paraId="399867F5" w14:textId="77777777" w:rsidR="00600472" w:rsidRDefault="00600472" w:rsidP="00600472">
      <w:pPr>
        <w:pStyle w:val="a9"/>
        <w:spacing w:line="360" w:lineRule="auto"/>
        <w:jc w:val="both"/>
        <w:rPr>
          <w:rFonts w:ascii="Arial" w:hAnsi="Arial"/>
        </w:rPr>
      </w:pPr>
    </w:p>
    <w:p w14:paraId="26D9074F" w14:textId="77777777" w:rsidR="00600472" w:rsidRDefault="00600472" w:rsidP="00600472">
      <w:pPr>
        <w:pStyle w:val="a9"/>
        <w:numPr>
          <w:ilvl w:val="0"/>
          <w:numId w:val="1"/>
        </w:numPr>
        <w:spacing w:line="360" w:lineRule="auto"/>
        <w:jc w:val="both"/>
        <w:rPr>
          <w:rFonts w:ascii="Arial" w:hAnsi="Arial"/>
        </w:rPr>
      </w:pPr>
      <w:r>
        <w:rPr>
          <w:rFonts w:ascii="Arial" w:hAnsi="Arial" w:hint="cs"/>
          <w:rtl/>
        </w:rPr>
        <w:t xml:space="preserve">לבסוף שקלתי את העובדה כי הנאשם שהה במעצר של ממש במשך פרק זמן של חודשיים וכי שהה במשך תקופה ארוכה נוספת בתנאים מגבילים. </w:t>
      </w:r>
    </w:p>
    <w:p w14:paraId="6EFA2B5A" w14:textId="77777777" w:rsidR="00600472" w:rsidRDefault="00600472" w:rsidP="00600472">
      <w:pPr>
        <w:pStyle w:val="a9"/>
        <w:spacing w:line="360" w:lineRule="auto"/>
        <w:jc w:val="both"/>
        <w:rPr>
          <w:rFonts w:ascii="Arial" w:hAnsi="Arial"/>
        </w:rPr>
      </w:pPr>
    </w:p>
    <w:p w14:paraId="0E5E0ABE" w14:textId="77777777" w:rsidR="00600472" w:rsidRDefault="00600472" w:rsidP="00600472">
      <w:pPr>
        <w:pStyle w:val="a9"/>
        <w:numPr>
          <w:ilvl w:val="0"/>
          <w:numId w:val="1"/>
        </w:numPr>
        <w:spacing w:line="360" w:lineRule="auto"/>
        <w:jc w:val="both"/>
        <w:rPr>
          <w:rFonts w:ascii="Arial" w:hAnsi="Arial"/>
        </w:rPr>
      </w:pPr>
      <w:r>
        <w:rPr>
          <w:rFonts w:ascii="Arial" w:hAnsi="Arial" w:hint="cs"/>
          <w:rtl/>
        </w:rPr>
        <w:t>לנוכח האמור לעיל אני גוזרת על הנאשם את העונשים הבאים:</w:t>
      </w:r>
    </w:p>
    <w:p w14:paraId="48CED5FE" w14:textId="77777777" w:rsidR="00600472" w:rsidRDefault="00600472" w:rsidP="00600472">
      <w:pPr>
        <w:pStyle w:val="a9"/>
        <w:spacing w:line="360" w:lineRule="auto"/>
        <w:jc w:val="both"/>
        <w:rPr>
          <w:rFonts w:ascii="Arial" w:hAnsi="Arial"/>
        </w:rPr>
      </w:pPr>
    </w:p>
    <w:p w14:paraId="41F4493D" w14:textId="77777777" w:rsidR="00600472" w:rsidRDefault="00600472" w:rsidP="00600472">
      <w:pPr>
        <w:pStyle w:val="a9"/>
        <w:numPr>
          <w:ilvl w:val="0"/>
          <w:numId w:val="2"/>
        </w:numPr>
        <w:spacing w:line="360" w:lineRule="auto"/>
        <w:jc w:val="both"/>
        <w:rPr>
          <w:rFonts w:ascii="Arial" w:hAnsi="Arial"/>
        </w:rPr>
      </w:pPr>
      <w:r>
        <w:rPr>
          <w:rFonts w:ascii="Arial" w:hAnsi="Arial" w:hint="cs"/>
          <w:rtl/>
        </w:rPr>
        <w:t xml:space="preserve">שישה חודשי מאסר בעבודות שירות. הנאשם יתייצב לריצוי עונשו ביום 27.1.19 בשעה 8:00 במפקדת מחוז דרום של הממונה על עבודות השירות. </w:t>
      </w:r>
    </w:p>
    <w:p w14:paraId="53AA8C70" w14:textId="77777777" w:rsidR="00600472" w:rsidRPr="003E3209" w:rsidRDefault="00600472" w:rsidP="00600472">
      <w:pPr>
        <w:pStyle w:val="a9"/>
        <w:spacing w:line="360" w:lineRule="auto"/>
        <w:ind w:left="1440"/>
        <w:jc w:val="both"/>
        <w:rPr>
          <w:rFonts w:ascii="Arial" w:hAnsi="Arial"/>
        </w:rPr>
      </w:pPr>
    </w:p>
    <w:p w14:paraId="50DA9860" w14:textId="77777777" w:rsidR="00600472" w:rsidRDefault="00600472" w:rsidP="00600472">
      <w:pPr>
        <w:pStyle w:val="a9"/>
        <w:numPr>
          <w:ilvl w:val="0"/>
          <w:numId w:val="2"/>
        </w:numPr>
        <w:spacing w:line="360" w:lineRule="auto"/>
        <w:jc w:val="both"/>
        <w:rPr>
          <w:rFonts w:ascii="Arial" w:hAnsi="Arial"/>
        </w:rPr>
      </w:pPr>
      <w:r>
        <w:rPr>
          <w:rFonts w:ascii="Arial" w:hAnsi="Arial" w:hint="cs"/>
          <w:rtl/>
        </w:rPr>
        <w:t xml:space="preserve">שישה חודשי מאסר על תנאי למשך שלוש שנים מהיום, שלא יעבור עבירה לפי </w:t>
      </w:r>
      <w:hyperlink r:id="rId13" w:history="1">
        <w:r w:rsidR="005B39B7" w:rsidRPr="005B39B7">
          <w:rPr>
            <w:rFonts w:ascii="Arial" w:hAnsi="Arial"/>
            <w:color w:val="0000FF"/>
            <w:u w:val="single"/>
            <w:rtl/>
          </w:rPr>
          <w:t>פקודת הסמים המסוכנים</w:t>
        </w:r>
      </w:hyperlink>
      <w:r>
        <w:rPr>
          <w:rFonts w:ascii="Arial" w:hAnsi="Arial" w:hint="cs"/>
          <w:rtl/>
        </w:rPr>
        <w:t xml:space="preserve">, למעט החזקת סמים לצריכה עצמית וכלים. </w:t>
      </w:r>
    </w:p>
    <w:p w14:paraId="6D148618" w14:textId="77777777" w:rsidR="00600472" w:rsidRPr="00C726D2" w:rsidRDefault="00600472" w:rsidP="00600472">
      <w:pPr>
        <w:pStyle w:val="a9"/>
        <w:spacing w:line="360" w:lineRule="auto"/>
        <w:ind w:left="1440"/>
        <w:jc w:val="both"/>
        <w:rPr>
          <w:rFonts w:ascii="Arial" w:hAnsi="Arial"/>
        </w:rPr>
      </w:pPr>
    </w:p>
    <w:p w14:paraId="47694426" w14:textId="77777777" w:rsidR="00600472" w:rsidRDefault="00600472" w:rsidP="00600472">
      <w:pPr>
        <w:pStyle w:val="a9"/>
        <w:numPr>
          <w:ilvl w:val="0"/>
          <w:numId w:val="2"/>
        </w:numPr>
        <w:spacing w:line="360" w:lineRule="auto"/>
        <w:jc w:val="both"/>
        <w:rPr>
          <w:rFonts w:ascii="Arial" w:hAnsi="Arial"/>
        </w:rPr>
      </w:pPr>
      <w:r>
        <w:rPr>
          <w:rFonts w:ascii="Arial" w:hAnsi="Arial" w:hint="cs"/>
          <w:rtl/>
        </w:rPr>
        <w:t xml:space="preserve">שבועיים מאסר על תנאי למשך שלוש שנים מהיום, שלא יעבור עבירה של החזקת סמים לצריכה עצמית או כלים לפי </w:t>
      </w:r>
      <w:hyperlink r:id="rId14" w:history="1">
        <w:r w:rsidR="005B39B7" w:rsidRPr="005B39B7">
          <w:rPr>
            <w:rFonts w:ascii="Arial" w:hAnsi="Arial"/>
            <w:color w:val="0000FF"/>
            <w:u w:val="single"/>
            <w:rtl/>
          </w:rPr>
          <w:t>פקודת הסמים המסוכנים</w:t>
        </w:r>
      </w:hyperlink>
      <w:r>
        <w:rPr>
          <w:rFonts w:ascii="Arial" w:hAnsi="Arial" w:hint="cs"/>
          <w:rtl/>
        </w:rPr>
        <w:t xml:space="preserve">. </w:t>
      </w:r>
    </w:p>
    <w:p w14:paraId="2C684258" w14:textId="77777777" w:rsidR="00600472" w:rsidRDefault="00600472" w:rsidP="00600472">
      <w:pPr>
        <w:pStyle w:val="a9"/>
        <w:spacing w:line="360" w:lineRule="auto"/>
        <w:ind w:left="1440"/>
        <w:jc w:val="both"/>
        <w:rPr>
          <w:rFonts w:ascii="Arial" w:hAnsi="Arial"/>
        </w:rPr>
      </w:pPr>
    </w:p>
    <w:p w14:paraId="36C5E9F5" w14:textId="77777777" w:rsidR="00600472" w:rsidRDefault="00600472" w:rsidP="00600472">
      <w:pPr>
        <w:pStyle w:val="a9"/>
        <w:numPr>
          <w:ilvl w:val="0"/>
          <w:numId w:val="2"/>
        </w:numPr>
        <w:spacing w:line="360" w:lineRule="auto"/>
        <w:jc w:val="both"/>
        <w:rPr>
          <w:rFonts w:ascii="Arial" w:hAnsi="Arial"/>
        </w:rPr>
      </w:pPr>
      <w:r>
        <w:rPr>
          <w:rFonts w:ascii="Arial" w:hAnsi="Arial" w:hint="cs"/>
          <w:rtl/>
        </w:rPr>
        <w:t xml:space="preserve">קנס בסך 2,000 ₪ או 20 ימי מאסר תמורתו. הקנס ישולם עד ליום 2.6.19. </w:t>
      </w:r>
    </w:p>
    <w:p w14:paraId="61AD3A7D" w14:textId="77777777" w:rsidR="00600472" w:rsidRDefault="00600472" w:rsidP="00600472">
      <w:pPr>
        <w:pStyle w:val="a9"/>
        <w:spacing w:line="360" w:lineRule="auto"/>
        <w:ind w:left="1440"/>
        <w:jc w:val="both"/>
        <w:rPr>
          <w:rFonts w:ascii="Arial" w:hAnsi="Arial"/>
        </w:rPr>
      </w:pPr>
    </w:p>
    <w:p w14:paraId="4DA9A91F" w14:textId="77777777" w:rsidR="00600472" w:rsidRPr="00C726D2" w:rsidRDefault="00600472" w:rsidP="00600472">
      <w:pPr>
        <w:pStyle w:val="a9"/>
        <w:numPr>
          <w:ilvl w:val="0"/>
          <w:numId w:val="2"/>
        </w:numPr>
        <w:spacing w:line="360" w:lineRule="auto"/>
        <w:jc w:val="both"/>
        <w:rPr>
          <w:rFonts w:ascii="Arial" w:hAnsi="Arial"/>
        </w:rPr>
      </w:pPr>
      <w:r w:rsidRPr="00C726D2">
        <w:rPr>
          <w:rFonts w:ascii="Arial" w:hAnsi="Arial" w:hint="cs"/>
          <w:rtl/>
        </w:rPr>
        <w:t xml:space="preserve">צו מבחן למשך שנתיים מהיום. </w:t>
      </w:r>
    </w:p>
    <w:p w14:paraId="00C9F0B1" w14:textId="77777777" w:rsidR="00600472" w:rsidRPr="00C726D2" w:rsidRDefault="00600472" w:rsidP="00600472">
      <w:pPr>
        <w:pStyle w:val="a9"/>
        <w:spacing w:line="360" w:lineRule="auto"/>
        <w:ind w:left="1080"/>
        <w:jc w:val="both"/>
        <w:rPr>
          <w:rFonts w:ascii="Arial" w:hAnsi="Arial"/>
        </w:rPr>
      </w:pPr>
    </w:p>
    <w:p w14:paraId="5E237564" w14:textId="77777777" w:rsidR="00600472" w:rsidRDefault="00600472" w:rsidP="00600472">
      <w:pPr>
        <w:pStyle w:val="a9"/>
        <w:numPr>
          <w:ilvl w:val="0"/>
          <w:numId w:val="1"/>
        </w:numPr>
        <w:spacing w:line="360" w:lineRule="auto"/>
        <w:jc w:val="both"/>
        <w:rPr>
          <w:rFonts w:ascii="Arial" w:hAnsi="Arial"/>
        </w:rPr>
      </w:pPr>
      <w:r>
        <w:rPr>
          <w:rFonts w:ascii="Arial" w:hAnsi="Arial" w:hint="cs"/>
          <w:rtl/>
        </w:rPr>
        <w:t xml:space="preserve">הוסברו לנאשם חשיבות שיתוף הפעולה עם שירות המבחן במסגרת צו המבחן, והאפשרויות העומדות בפני בית המשפט אם לא ישתף פעולה כאמור. </w:t>
      </w:r>
    </w:p>
    <w:p w14:paraId="115B54EC" w14:textId="77777777" w:rsidR="00600472" w:rsidRDefault="00600472" w:rsidP="00600472">
      <w:pPr>
        <w:pStyle w:val="a9"/>
        <w:spacing w:line="360" w:lineRule="auto"/>
        <w:jc w:val="both"/>
        <w:rPr>
          <w:rFonts w:ascii="Arial" w:hAnsi="Arial"/>
        </w:rPr>
      </w:pPr>
    </w:p>
    <w:p w14:paraId="77D5ADA2" w14:textId="77777777" w:rsidR="00600472" w:rsidRDefault="00600472" w:rsidP="00600472">
      <w:pPr>
        <w:pStyle w:val="a9"/>
        <w:numPr>
          <w:ilvl w:val="0"/>
          <w:numId w:val="1"/>
        </w:numPr>
        <w:spacing w:line="360" w:lineRule="auto"/>
        <w:jc w:val="both"/>
        <w:rPr>
          <w:rFonts w:ascii="Arial" w:hAnsi="Arial"/>
        </w:rPr>
      </w:pPr>
      <w:r>
        <w:rPr>
          <w:rFonts w:ascii="Arial" w:hAnsi="Arial" w:hint="cs"/>
          <w:rtl/>
        </w:rPr>
        <w:t xml:space="preserve">הסם יושמד. </w:t>
      </w:r>
    </w:p>
    <w:p w14:paraId="5B732021" w14:textId="77777777" w:rsidR="00600472" w:rsidRDefault="00600472" w:rsidP="00600472">
      <w:pPr>
        <w:pStyle w:val="a9"/>
        <w:spacing w:line="360" w:lineRule="auto"/>
        <w:jc w:val="both"/>
        <w:rPr>
          <w:rFonts w:ascii="Arial" w:hAnsi="Arial"/>
        </w:rPr>
      </w:pPr>
    </w:p>
    <w:p w14:paraId="6AA46AA0" w14:textId="77777777" w:rsidR="00600472" w:rsidRDefault="00600472" w:rsidP="00600472">
      <w:pPr>
        <w:pStyle w:val="a9"/>
        <w:numPr>
          <w:ilvl w:val="0"/>
          <w:numId w:val="1"/>
        </w:numPr>
        <w:spacing w:line="360" w:lineRule="auto"/>
        <w:jc w:val="both"/>
        <w:rPr>
          <w:rFonts w:ascii="Arial" w:hAnsi="Arial"/>
        </w:rPr>
      </w:pPr>
      <w:r>
        <w:rPr>
          <w:rFonts w:ascii="Arial" w:hAnsi="Arial" w:hint="cs"/>
          <w:rtl/>
        </w:rPr>
        <w:t xml:space="preserve">המזכירות תשלח העתק גזר הדין לשירות המבחן ולממונה על עבודות השירות. </w:t>
      </w:r>
    </w:p>
    <w:p w14:paraId="409B77C2" w14:textId="77777777" w:rsidR="00600472" w:rsidRDefault="00600472" w:rsidP="00600472">
      <w:pPr>
        <w:pStyle w:val="a9"/>
        <w:spacing w:line="360" w:lineRule="auto"/>
        <w:jc w:val="both"/>
        <w:rPr>
          <w:rFonts w:ascii="Arial" w:hAnsi="Arial"/>
        </w:rPr>
      </w:pPr>
    </w:p>
    <w:p w14:paraId="274E1C14" w14:textId="77777777" w:rsidR="00600472" w:rsidRPr="00432352" w:rsidRDefault="00600472" w:rsidP="00600472">
      <w:pPr>
        <w:pStyle w:val="a9"/>
        <w:numPr>
          <w:ilvl w:val="0"/>
          <w:numId w:val="1"/>
        </w:numPr>
        <w:spacing w:line="360" w:lineRule="auto"/>
        <w:jc w:val="both"/>
        <w:rPr>
          <w:rFonts w:ascii="Arial" w:hAnsi="Arial"/>
          <w:rtl/>
        </w:rPr>
      </w:pPr>
      <w:r>
        <w:rPr>
          <w:rFonts w:ascii="Arial" w:hAnsi="Arial" w:hint="cs"/>
          <w:rtl/>
        </w:rPr>
        <w:t xml:space="preserve">זכות ערעור לבית המשפט המחוזי בירושלים בתוך 45 ימים מהיום. </w:t>
      </w:r>
    </w:p>
    <w:p w14:paraId="7A97F37E" w14:textId="77777777" w:rsidR="00600472" w:rsidRPr="00432352" w:rsidRDefault="00600472" w:rsidP="00600472">
      <w:pPr>
        <w:spacing w:line="360" w:lineRule="auto"/>
        <w:jc w:val="both"/>
        <w:rPr>
          <w:rtl/>
        </w:rPr>
      </w:pPr>
    </w:p>
    <w:p w14:paraId="32652CE0" w14:textId="77777777" w:rsidR="00600472" w:rsidRPr="005B39B7" w:rsidRDefault="005B39B7" w:rsidP="00600472">
      <w:pPr>
        <w:rPr>
          <w:color w:val="FFFFFF"/>
          <w:sz w:val="2"/>
          <w:szCs w:val="2"/>
          <w:rtl/>
        </w:rPr>
      </w:pPr>
      <w:r w:rsidRPr="005B39B7">
        <w:rPr>
          <w:color w:val="FFFFFF"/>
          <w:sz w:val="2"/>
          <w:szCs w:val="2"/>
          <w:rtl/>
        </w:rPr>
        <w:t>5129371</w:t>
      </w:r>
    </w:p>
    <w:p w14:paraId="6E7749D7" w14:textId="77777777" w:rsidR="00600472" w:rsidRDefault="005B39B7" w:rsidP="00600472">
      <w:pPr>
        <w:rPr>
          <w:rFonts w:cs="FrankRuehl"/>
          <w:sz w:val="28"/>
          <w:szCs w:val="28"/>
          <w:rtl/>
        </w:rPr>
      </w:pPr>
      <w:r w:rsidRPr="005B39B7">
        <w:rPr>
          <w:rFonts w:ascii="Arial" w:hAnsi="Arial"/>
          <w:color w:val="FFFFFF"/>
          <w:sz w:val="2"/>
          <w:szCs w:val="2"/>
          <w:rtl/>
        </w:rPr>
        <w:t>54678313</w:t>
      </w:r>
      <w:r>
        <w:rPr>
          <w:rFonts w:ascii="Arial" w:hAnsi="Arial"/>
          <w:rtl/>
        </w:rPr>
        <w:t xml:space="preserve">ניתן היום,  י' טבת תשע"ט, 18 דצמבר 2018, בנוכחות הצדדים. </w:t>
      </w:r>
    </w:p>
    <w:p w14:paraId="7158AD58" w14:textId="77777777" w:rsidR="00600472" w:rsidRDefault="00600472" w:rsidP="0060047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71FF0D11" w14:textId="77777777" w:rsidR="00600472" w:rsidRDefault="00600472" w:rsidP="00600472">
      <w:pPr>
        <w:jc w:val="center"/>
        <w:rPr>
          <w:rFonts w:ascii="Arial" w:hAnsi="Arial" w:cs="FrankRuehl"/>
          <w:sz w:val="28"/>
          <w:szCs w:val="28"/>
          <w:rtl/>
        </w:rPr>
      </w:pPr>
    </w:p>
    <w:p w14:paraId="60A52801" w14:textId="77777777" w:rsidR="00600472" w:rsidRDefault="00600472" w:rsidP="00600472">
      <w:pPr>
        <w:rPr>
          <w:rFonts w:cs="FrankRuehl"/>
          <w:sz w:val="28"/>
          <w:szCs w:val="28"/>
          <w:rtl/>
        </w:rPr>
      </w:pPr>
    </w:p>
    <w:p w14:paraId="3AFC9EAE" w14:textId="77777777" w:rsidR="005B39B7" w:rsidRDefault="005B39B7" w:rsidP="005B39B7">
      <w:pPr>
        <w:jc w:val="center"/>
        <w:rPr>
          <w:rFonts w:hint="cs"/>
          <w:color w:val="0000FF"/>
          <w:u w:val="single"/>
          <w:rtl/>
        </w:rPr>
      </w:pPr>
      <w:hyperlink r:id="rId15" w:history="1">
        <w:r>
          <w:rPr>
            <w:color w:val="0000FF"/>
            <w:u w:val="single"/>
            <w:rtl/>
          </w:rPr>
          <w:t>בעניין עריכה ושינויים במסמכי פסיקה, חקיקה ועוד באתר נבו – הקש כאן</w:t>
        </w:r>
      </w:hyperlink>
      <w:r w:rsidR="00135C71">
        <w:rPr>
          <w:rFonts w:hint="cs"/>
          <w:color w:val="0000FF"/>
          <w:u w:val="single"/>
          <w:rtl/>
        </w:rPr>
        <w:t xml:space="preserve"> </w:t>
      </w:r>
    </w:p>
    <w:p w14:paraId="08605DC5" w14:textId="77777777" w:rsidR="002E54DB" w:rsidRPr="002E54DB" w:rsidRDefault="002E54DB" w:rsidP="002E54DB">
      <w:pPr>
        <w:keepNext/>
        <w:rPr>
          <w:rFonts w:ascii="David" w:hAnsi="David"/>
          <w:color w:val="000000"/>
          <w:sz w:val="22"/>
          <w:szCs w:val="22"/>
          <w:rtl/>
        </w:rPr>
      </w:pPr>
    </w:p>
    <w:p w14:paraId="73F9F8E6" w14:textId="77777777" w:rsidR="002E54DB" w:rsidRPr="002E54DB" w:rsidRDefault="002E54DB" w:rsidP="002E54DB">
      <w:pPr>
        <w:keepNext/>
        <w:rPr>
          <w:rFonts w:ascii="David" w:hAnsi="David"/>
          <w:color w:val="000000"/>
          <w:sz w:val="22"/>
          <w:szCs w:val="22"/>
          <w:rtl/>
        </w:rPr>
      </w:pPr>
      <w:r w:rsidRPr="002E54DB">
        <w:rPr>
          <w:rFonts w:ascii="David" w:hAnsi="David"/>
          <w:color w:val="000000"/>
          <w:sz w:val="22"/>
          <w:szCs w:val="22"/>
          <w:rtl/>
        </w:rPr>
        <w:t>ג'ויה סקפה שפירא 54678313-/</w:t>
      </w:r>
    </w:p>
    <w:p w14:paraId="57CE8172" w14:textId="77777777" w:rsidR="005B39B7" w:rsidRPr="005B39B7" w:rsidRDefault="002E54DB" w:rsidP="002E54DB">
      <w:pPr>
        <w:rPr>
          <w:color w:val="0000FF"/>
          <w:u w:val="single"/>
        </w:rPr>
      </w:pPr>
      <w:r w:rsidRPr="002E54DB">
        <w:rPr>
          <w:color w:val="000000"/>
          <w:u w:val="single"/>
          <w:rtl/>
        </w:rPr>
        <w:t>נוסח מסמך זה כפוף לשינויי ניסוח ועריכה</w:t>
      </w:r>
    </w:p>
    <w:sectPr w:rsidR="005B39B7" w:rsidRPr="005B39B7" w:rsidSect="002E54DB">
      <w:headerReference w:type="even" r:id="rId16"/>
      <w:headerReference w:type="default" r:id="rId17"/>
      <w:footerReference w:type="even" r:id="rId18"/>
      <w:footerReference w:type="default" r:id="rId1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B54B2" w14:textId="77777777" w:rsidR="002C70A6" w:rsidRDefault="002C70A6" w:rsidP="00E7691F">
      <w:r>
        <w:separator/>
      </w:r>
    </w:p>
  </w:endnote>
  <w:endnote w:type="continuationSeparator" w:id="0">
    <w:p w14:paraId="3ED3E258" w14:textId="77777777" w:rsidR="002C70A6" w:rsidRDefault="002C70A6" w:rsidP="00E76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0E85C" w14:textId="77777777" w:rsidR="002E54DB" w:rsidRDefault="002E54DB" w:rsidP="002E54D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13EF7EE" w14:textId="77777777" w:rsidR="00BE1167" w:rsidRPr="002E54DB" w:rsidRDefault="002E54DB" w:rsidP="002E54DB">
    <w:pPr>
      <w:pStyle w:val="a5"/>
      <w:pBdr>
        <w:top w:val="single" w:sz="4" w:space="1" w:color="auto"/>
        <w:between w:val="single" w:sz="4" w:space="0" w:color="auto"/>
      </w:pBdr>
      <w:spacing w:after="60"/>
      <w:jc w:val="center"/>
      <w:rPr>
        <w:rFonts w:ascii="FrankRuehl" w:hAnsi="FrankRuehl" w:cs="FrankRuehl"/>
        <w:color w:val="000000"/>
      </w:rPr>
    </w:pPr>
    <w:r w:rsidRPr="002E54D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4A300" w14:textId="77777777" w:rsidR="002E54DB" w:rsidRDefault="002E54DB" w:rsidP="002E54D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C4F23">
      <w:rPr>
        <w:rFonts w:ascii="FrankRuehl" w:hAnsi="FrankRuehl" w:cs="FrankRuehl"/>
        <w:noProof/>
        <w:rtl/>
      </w:rPr>
      <w:t>1</w:t>
    </w:r>
    <w:r>
      <w:rPr>
        <w:rFonts w:ascii="FrankRuehl" w:hAnsi="FrankRuehl" w:cs="FrankRuehl"/>
        <w:rtl/>
      </w:rPr>
      <w:fldChar w:fldCharType="end"/>
    </w:r>
  </w:p>
  <w:p w14:paraId="3DCE29A4" w14:textId="77777777" w:rsidR="00BE1167" w:rsidRPr="002E54DB" w:rsidRDefault="002E54DB" w:rsidP="002E54DB">
    <w:pPr>
      <w:pStyle w:val="a5"/>
      <w:pBdr>
        <w:top w:val="single" w:sz="4" w:space="1" w:color="auto"/>
        <w:between w:val="single" w:sz="4" w:space="0" w:color="auto"/>
      </w:pBdr>
      <w:spacing w:after="60"/>
      <w:jc w:val="center"/>
      <w:rPr>
        <w:rFonts w:ascii="FrankRuehl" w:hAnsi="FrankRuehl" w:cs="FrankRuehl"/>
        <w:color w:val="000000"/>
      </w:rPr>
    </w:pPr>
    <w:r w:rsidRPr="002E54DB">
      <w:rPr>
        <w:rFonts w:ascii="FrankRuehl" w:hAnsi="FrankRuehl" w:cs="FrankRuehl"/>
        <w:color w:val="000000"/>
      </w:rPr>
      <w:pict w14:anchorId="413C3A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5AA515" w14:textId="77777777" w:rsidR="002C70A6" w:rsidRDefault="002C70A6" w:rsidP="00E7691F">
      <w:r>
        <w:separator/>
      </w:r>
    </w:p>
  </w:footnote>
  <w:footnote w:type="continuationSeparator" w:id="0">
    <w:p w14:paraId="030E0A9B" w14:textId="77777777" w:rsidR="002C70A6" w:rsidRDefault="002C70A6" w:rsidP="00E769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62D7C" w14:textId="77777777" w:rsidR="005B39B7" w:rsidRPr="002E54DB" w:rsidRDefault="002E54DB" w:rsidP="002E54D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57318-09-16</w:t>
    </w:r>
    <w:r>
      <w:rPr>
        <w:rFonts w:ascii="David" w:hAnsi="David"/>
        <w:color w:val="000000"/>
        <w:sz w:val="22"/>
        <w:szCs w:val="22"/>
        <w:rtl/>
      </w:rPr>
      <w:tab/>
      <w:t xml:space="preserve"> מדינת ישראל נ' פריד כוויס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49740" w14:textId="77777777" w:rsidR="005B39B7" w:rsidRPr="002E54DB" w:rsidRDefault="002E54DB" w:rsidP="002E54D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57318-09-16</w:t>
    </w:r>
    <w:r>
      <w:rPr>
        <w:rFonts w:ascii="David" w:hAnsi="David"/>
        <w:color w:val="000000"/>
        <w:sz w:val="22"/>
        <w:szCs w:val="22"/>
        <w:rtl/>
      </w:rPr>
      <w:tab/>
      <w:t xml:space="preserve"> מדינת ישראל נ' פריד כוויס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D438D"/>
    <w:multiLevelType w:val="hybridMultilevel"/>
    <w:tmpl w:val="7E86466C"/>
    <w:lvl w:ilvl="0" w:tplc="EC38E5D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F307B"/>
    <w:multiLevelType w:val="hybridMultilevel"/>
    <w:tmpl w:val="33362860"/>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33404004">
    <w:abstractNumId w:val="0"/>
  </w:num>
  <w:num w:numId="2" w16cid:durableId="1196850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00472"/>
    <w:rsid w:val="000C4F23"/>
    <w:rsid w:val="00135C71"/>
    <w:rsid w:val="002C70A6"/>
    <w:rsid w:val="002E54DB"/>
    <w:rsid w:val="00381020"/>
    <w:rsid w:val="00477B75"/>
    <w:rsid w:val="005B39B7"/>
    <w:rsid w:val="00600472"/>
    <w:rsid w:val="00811503"/>
    <w:rsid w:val="00A4155C"/>
    <w:rsid w:val="00BE1167"/>
    <w:rsid w:val="00E50EEF"/>
    <w:rsid w:val="00E7691F"/>
    <w:rsid w:val="00F236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ED9F215"/>
  <w15:chartTrackingRefBased/>
  <w15:docId w15:val="{9B35354C-8F47-4212-8647-BEF99A22C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0047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00472"/>
    <w:pPr>
      <w:tabs>
        <w:tab w:val="center" w:pos="4153"/>
        <w:tab w:val="right" w:pos="8306"/>
      </w:tabs>
    </w:pPr>
  </w:style>
  <w:style w:type="character" w:customStyle="1" w:styleId="a4">
    <w:name w:val="כותרת עליונה תו"/>
    <w:link w:val="a3"/>
    <w:rsid w:val="00600472"/>
    <w:rPr>
      <w:rFonts w:ascii="Times New Roman" w:eastAsia="Times New Roman" w:hAnsi="Times New Roman" w:cs="David"/>
      <w:sz w:val="24"/>
      <w:szCs w:val="24"/>
    </w:rPr>
  </w:style>
  <w:style w:type="paragraph" w:styleId="a5">
    <w:name w:val="footer"/>
    <w:basedOn w:val="a"/>
    <w:link w:val="a6"/>
    <w:rsid w:val="00600472"/>
    <w:pPr>
      <w:tabs>
        <w:tab w:val="center" w:pos="4153"/>
        <w:tab w:val="right" w:pos="8306"/>
      </w:tabs>
    </w:pPr>
  </w:style>
  <w:style w:type="character" w:customStyle="1" w:styleId="a6">
    <w:name w:val="כותרת תחתונה תו"/>
    <w:link w:val="a5"/>
    <w:rsid w:val="00600472"/>
    <w:rPr>
      <w:rFonts w:ascii="Times New Roman" w:eastAsia="Times New Roman" w:hAnsi="Times New Roman" w:cs="David"/>
      <w:sz w:val="24"/>
      <w:szCs w:val="24"/>
    </w:rPr>
  </w:style>
  <w:style w:type="table" w:styleId="a7">
    <w:name w:val="Table Grid"/>
    <w:basedOn w:val="a1"/>
    <w:rsid w:val="0060047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00472"/>
  </w:style>
  <w:style w:type="paragraph" w:styleId="a9">
    <w:name w:val="List Paragraph"/>
    <w:basedOn w:val="a"/>
    <w:qFormat/>
    <w:rsid w:val="00600472"/>
    <w:pPr>
      <w:ind w:left="720"/>
      <w:contextualSpacing/>
    </w:pPr>
  </w:style>
  <w:style w:type="character" w:styleId="Hyperlink">
    <w:name w:val="Hyperlink"/>
    <w:rsid w:val="00600472"/>
    <w:rPr>
      <w:color w:val="0000FF"/>
      <w:u w:val="single"/>
    </w:rPr>
  </w:style>
  <w:style w:type="character" w:styleId="aa">
    <w:name w:val="Unresolved Mention"/>
    <w:uiPriority w:val="99"/>
    <w:semiHidden/>
    <w:unhideWhenUsed/>
    <w:rsid w:val="00135C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11279208" TargetMode="External"/><Relationship Id="rId13" Type="http://schemas.openxmlformats.org/officeDocument/2006/relationships/hyperlink" Target="http://www.nevo.co.il/law/4216"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case/5886000"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3846305" TargetMode="External"/><Relationship Id="rId5" Type="http://schemas.openxmlformats.org/officeDocument/2006/relationships/footnotes" Target="foot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case/3665031"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case/4140033" TargetMode="External"/><Relationship Id="rId14"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1634</Words>
  <Characters>8174</Characters>
  <Application>Microsoft Office Word</Application>
  <DocSecurity>0</DocSecurity>
  <Lines>68</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9789</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8257637</vt:i4>
      </vt:variant>
      <vt:variant>
        <vt:i4>21</vt:i4>
      </vt:variant>
      <vt:variant>
        <vt:i4>0</vt:i4>
      </vt:variant>
      <vt:variant>
        <vt:i4>5</vt:i4>
      </vt:variant>
      <vt:variant>
        <vt:lpwstr>http://www.nevo.co.il/law/4216</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3997818</vt:i4>
      </vt:variant>
      <vt:variant>
        <vt:i4>15</vt:i4>
      </vt:variant>
      <vt:variant>
        <vt:i4>0</vt:i4>
      </vt:variant>
      <vt:variant>
        <vt:i4>5</vt:i4>
      </vt:variant>
      <vt:variant>
        <vt:lpwstr>http://www.nevo.co.il/case/5886000</vt:lpwstr>
      </vt:variant>
      <vt:variant>
        <vt:lpwstr/>
      </vt:variant>
      <vt:variant>
        <vt:i4>3211386</vt:i4>
      </vt:variant>
      <vt:variant>
        <vt:i4>12</vt:i4>
      </vt:variant>
      <vt:variant>
        <vt:i4>0</vt:i4>
      </vt:variant>
      <vt:variant>
        <vt:i4>5</vt:i4>
      </vt:variant>
      <vt:variant>
        <vt:lpwstr>http://www.nevo.co.il/case/3846305</vt:lpwstr>
      </vt:variant>
      <vt:variant>
        <vt:lpwstr/>
      </vt:variant>
      <vt:variant>
        <vt:i4>3407988</vt:i4>
      </vt:variant>
      <vt:variant>
        <vt:i4>9</vt:i4>
      </vt:variant>
      <vt:variant>
        <vt:i4>0</vt:i4>
      </vt:variant>
      <vt:variant>
        <vt:i4>5</vt:i4>
      </vt:variant>
      <vt:variant>
        <vt:lpwstr>http://www.nevo.co.il/case/3665031</vt:lpwstr>
      </vt:variant>
      <vt:variant>
        <vt:lpwstr/>
      </vt:variant>
      <vt:variant>
        <vt:i4>3342454</vt:i4>
      </vt:variant>
      <vt:variant>
        <vt:i4>6</vt:i4>
      </vt:variant>
      <vt:variant>
        <vt:i4>0</vt:i4>
      </vt:variant>
      <vt:variant>
        <vt:i4>5</vt:i4>
      </vt:variant>
      <vt:variant>
        <vt:lpwstr>http://www.nevo.co.il/case/4140033</vt:lpwstr>
      </vt:variant>
      <vt:variant>
        <vt:lpwstr/>
      </vt:variant>
      <vt:variant>
        <vt:i4>3801200</vt:i4>
      </vt:variant>
      <vt:variant>
        <vt:i4>3</vt:i4>
      </vt:variant>
      <vt:variant>
        <vt:i4>0</vt:i4>
      </vt:variant>
      <vt:variant>
        <vt:i4>5</vt:i4>
      </vt:variant>
      <vt:variant>
        <vt:lpwstr>http://www.nevo.co.il/case/11279208</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2025-04-22T23:12:00Z</dcterms:created>
  <dcterms:modified xsi:type="dcterms:W3CDTF">2025-04-22T23:12:00Z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57318</vt:lpwstr>
  </property>
  <property fmtid="{D5CDD505-2E9C-101B-9397-08002B2CF9AE}" pid="6" name="NEWPARTB">
    <vt:lpwstr>09</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פריד כוויס</vt:lpwstr>
  </property>
  <property fmtid="{D5CDD505-2E9C-101B-9397-08002B2CF9AE}" pid="10" name="LAWYER">
    <vt:lpwstr>שרית דרור;מאיה גלעדי</vt:lpwstr>
  </property>
  <property fmtid="{D5CDD505-2E9C-101B-9397-08002B2CF9AE}" pid="11" name="JUDGE">
    <vt:lpwstr>ג'ויה סקפה שפירא</vt:lpwstr>
  </property>
  <property fmtid="{D5CDD505-2E9C-101B-9397-08002B2CF9AE}" pid="12" name="CITY">
    <vt:lpwstr>י-ם</vt:lpwstr>
  </property>
  <property fmtid="{D5CDD505-2E9C-101B-9397-08002B2CF9AE}" pid="13" name="DATE">
    <vt:lpwstr>20181218</vt:lpwstr>
  </property>
  <property fmtid="{D5CDD505-2E9C-101B-9397-08002B2CF9AE}" pid="14" name="TYPE_N_DATE">
    <vt:lpwstr>38020181218</vt:lpwstr>
  </property>
  <property fmtid="{D5CDD505-2E9C-101B-9397-08002B2CF9AE}" pid="15" name="WORDNUMPAGES">
    <vt:lpwstr>6</vt:lpwstr>
  </property>
  <property fmtid="{D5CDD505-2E9C-101B-9397-08002B2CF9AE}" pid="16" name="TYPE_ABS_DATE">
    <vt:lpwstr>380020181218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11279208;4140033;3665031;3846305;5886000</vt:lpwstr>
  </property>
  <property fmtid="{D5CDD505-2E9C-101B-9397-08002B2CF9AE}" pid="36" name="LAWLISTTMP1">
    <vt:lpwstr>4216:2</vt:lpwstr>
  </property>
</Properties>
</file>