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5179E6" w:rsidRPr="00D67F21" w14:paraId="0062E6B3" w14:textId="77777777" w:rsidTr="00452943">
        <w:trPr>
          <w:trHeight w:hRule="exact" w:val="418"/>
          <w:jc w:val="center"/>
        </w:trPr>
        <w:tc>
          <w:tcPr>
            <w:tcW w:w="8721" w:type="dxa"/>
            <w:gridSpan w:val="2"/>
          </w:tcPr>
          <w:p w14:paraId="526178C4" w14:textId="77777777" w:rsidR="005179E6" w:rsidRPr="00D67F21" w:rsidRDefault="005179E6" w:rsidP="004546E9">
            <w:pPr>
              <w:pStyle w:val="a3"/>
              <w:jc w:val="center"/>
              <w:rPr>
                <w:rFonts w:ascii="Tahoma" w:hAnsi="Tahoma" w:cs="Tahoma"/>
                <w:color w:val="000080"/>
                <w:rtl/>
              </w:rPr>
            </w:pPr>
            <w:bookmarkStart w:id="0" w:name="FirstLawyer"/>
            <w:bookmarkStart w:id="1" w:name="LastJudge"/>
            <w:r w:rsidRPr="00D67F21">
              <w:rPr>
                <w:rFonts w:ascii="Tahoma" w:hAnsi="Tahoma" w:cs="Tahoma"/>
                <w:b/>
                <w:bCs/>
                <w:color w:val="000080"/>
                <w:rtl/>
              </w:rPr>
              <w:t>בית משפט השלום בראשון לציון</w:t>
            </w:r>
          </w:p>
        </w:tc>
      </w:tr>
      <w:tr w:rsidR="005179E6" w:rsidRPr="00D67F21" w14:paraId="5FB76E7C" w14:textId="77777777" w:rsidTr="00452943">
        <w:trPr>
          <w:trHeight w:val="337"/>
          <w:jc w:val="center"/>
        </w:trPr>
        <w:tc>
          <w:tcPr>
            <w:tcW w:w="5054" w:type="dxa"/>
          </w:tcPr>
          <w:p w14:paraId="6D391F4A" w14:textId="77777777" w:rsidR="005179E6" w:rsidRPr="00D67F21" w:rsidRDefault="005179E6" w:rsidP="004546E9">
            <w:pPr>
              <w:rPr>
                <w:rFonts w:cs="FrankRuehl"/>
                <w:sz w:val="28"/>
                <w:szCs w:val="28"/>
                <w:rtl/>
              </w:rPr>
            </w:pPr>
            <w:r w:rsidRPr="00D67F21">
              <w:rPr>
                <w:rFonts w:cs="FrankRuehl"/>
                <w:sz w:val="28"/>
                <w:szCs w:val="28"/>
                <w:rtl/>
              </w:rPr>
              <w:t>ת"פ</w:t>
            </w:r>
            <w:r w:rsidRPr="00D67F21">
              <w:rPr>
                <w:rFonts w:cs="FrankRuehl" w:hint="cs"/>
                <w:sz w:val="28"/>
                <w:szCs w:val="28"/>
                <w:rtl/>
              </w:rPr>
              <w:t xml:space="preserve"> </w:t>
            </w:r>
            <w:r w:rsidRPr="00D67F21">
              <w:rPr>
                <w:rFonts w:cs="FrankRuehl"/>
                <w:sz w:val="28"/>
                <w:szCs w:val="28"/>
                <w:rtl/>
              </w:rPr>
              <w:t>67431-09-16</w:t>
            </w:r>
            <w:r w:rsidRPr="00D67F21">
              <w:rPr>
                <w:rFonts w:cs="FrankRuehl" w:hint="cs"/>
                <w:sz w:val="28"/>
                <w:szCs w:val="28"/>
                <w:rtl/>
              </w:rPr>
              <w:t xml:space="preserve"> </w:t>
            </w:r>
            <w:r w:rsidRPr="00D67F21">
              <w:rPr>
                <w:rFonts w:cs="FrankRuehl"/>
                <w:sz w:val="28"/>
                <w:szCs w:val="28"/>
                <w:rtl/>
              </w:rPr>
              <w:t>מדינת ישראל נ' בלטה</w:t>
            </w:r>
          </w:p>
          <w:p w14:paraId="437257EA" w14:textId="77777777" w:rsidR="005179E6" w:rsidRPr="00D67F21" w:rsidRDefault="005179E6" w:rsidP="004546E9">
            <w:pPr>
              <w:pStyle w:val="a3"/>
              <w:rPr>
                <w:rFonts w:cs="FrankRuehl"/>
                <w:sz w:val="28"/>
                <w:szCs w:val="28"/>
                <w:rtl/>
              </w:rPr>
            </w:pPr>
          </w:p>
        </w:tc>
        <w:tc>
          <w:tcPr>
            <w:tcW w:w="3667" w:type="dxa"/>
          </w:tcPr>
          <w:p w14:paraId="14A381CE" w14:textId="77777777" w:rsidR="005179E6" w:rsidRPr="00D67F21" w:rsidRDefault="005179E6" w:rsidP="004546E9">
            <w:pPr>
              <w:pStyle w:val="a3"/>
              <w:jc w:val="right"/>
              <w:rPr>
                <w:rFonts w:cs="FrankRuehl"/>
                <w:sz w:val="28"/>
                <w:szCs w:val="28"/>
                <w:rtl/>
              </w:rPr>
            </w:pPr>
          </w:p>
        </w:tc>
      </w:tr>
    </w:tbl>
    <w:p w14:paraId="1B168329" w14:textId="77777777" w:rsidR="005179E6" w:rsidRPr="00D67F21" w:rsidRDefault="005179E6" w:rsidP="005179E6">
      <w:pPr>
        <w:pStyle w:val="a3"/>
        <w:rPr>
          <w:rtl/>
        </w:rPr>
      </w:pPr>
      <w:r w:rsidRPr="00D67F21">
        <w:rPr>
          <w:rFonts w:hint="cs"/>
          <w:rtl/>
        </w:rPr>
        <w:t xml:space="preserve"> </w:t>
      </w:r>
    </w:p>
    <w:p w14:paraId="49B275E4" w14:textId="77777777" w:rsidR="005179E6" w:rsidRPr="00D67F21" w:rsidRDefault="005179E6" w:rsidP="005179E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179E6" w:rsidRPr="00D67F21" w14:paraId="0DA990D1" w14:textId="77777777" w:rsidTr="005179E6">
        <w:trPr>
          <w:trHeight w:val="295"/>
          <w:jc w:val="center"/>
        </w:trPr>
        <w:tc>
          <w:tcPr>
            <w:tcW w:w="923" w:type="dxa"/>
            <w:tcBorders>
              <w:top w:val="nil"/>
              <w:left w:val="nil"/>
              <w:bottom w:val="nil"/>
              <w:right w:val="nil"/>
            </w:tcBorders>
            <w:shd w:val="clear" w:color="auto" w:fill="auto"/>
          </w:tcPr>
          <w:p w14:paraId="5E6175EE" w14:textId="77777777" w:rsidR="005179E6" w:rsidRPr="00D67F21" w:rsidRDefault="005179E6" w:rsidP="004546E9">
            <w:pPr>
              <w:rPr>
                <w:rFonts w:ascii="Arial" w:hAnsi="Arial"/>
                <w:b/>
                <w:bCs/>
              </w:rPr>
            </w:pPr>
            <w:r w:rsidRPr="00D67F21">
              <w:rPr>
                <w:rFonts w:ascii="Arial" w:hAnsi="Arial" w:hint="cs"/>
                <w:b/>
                <w:bCs/>
                <w:rtl/>
              </w:rPr>
              <w:t>ב</w:t>
            </w:r>
            <w:r w:rsidRPr="00D67F21">
              <w:rPr>
                <w:rFonts w:ascii="Arial" w:hAnsi="Arial"/>
                <w:b/>
                <w:bCs/>
                <w:rtl/>
              </w:rPr>
              <w:t xml:space="preserve">פני </w:t>
            </w:r>
          </w:p>
        </w:tc>
        <w:tc>
          <w:tcPr>
            <w:tcW w:w="7897" w:type="dxa"/>
            <w:gridSpan w:val="2"/>
            <w:tcBorders>
              <w:top w:val="nil"/>
              <w:left w:val="nil"/>
              <w:bottom w:val="nil"/>
              <w:right w:val="nil"/>
            </w:tcBorders>
            <w:shd w:val="clear" w:color="auto" w:fill="auto"/>
          </w:tcPr>
          <w:p w14:paraId="5BF61DF3" w14:textId="77777777" w:rsidR="005179E6" w:rsidRPr="00D67F21" w:rsidRDefault="005179E6" w:rsidP="004546E9">
            <w:pPr>
              <w:rPr>
                <w:rFonts w:ascii="Arial" w:hAnsi="Arial"/>
                <w:b/>
                <w:bCs/>
                <w:rtl/>
              </w:rPr>
            </w:pPr>
            <w:r w:rsidRPr="00D67F21">
              <w:rPr>
                <w:rFonts w:ascii="Arial" w:hAnsi="Arial" w:hint="cs"/>
                <w:b/>
                <w:bCs/>
                <w:rtl/>
              </w:rPr>
              <w:t>כבוד ה</w:t>
            </w:r>
            <w:r w:rsidRPr="00D67F21">
              <w:rPr>
                <w:rFonts w:ascii="Arial" w:hAnsi="Arial"/>
                <w:b/>
                <w:bCs/>
                <w:rtl/>
              </w:rPr>
              <w:t>שופט</w:t>
            </w:r>
            <w:r w:rsidRPr="00D67F21">
              <w:rPr>
                <w:rFonts w:ascii="Arial" w:hAnsi="Arial" w:hint="cs"/>
                <w:b/>
                <w:bCs/>
                <w:rtl/>
              </w:rPr>
              <w:t xml:space="preserve">  </w:t>
            </w:r>
            <w:r w:rsidRPr="00D67F21">
              <w:rPr>
                <w:rFonts w:ascii="Arial" w:hAnsi="Arial"/>
                <w:b/>
                <w:bCs/>
                <w:rtl/>
              </w:rPr>
              <w:t>עמית מיכלס</w:t>
            </w:r>
          </w:p>
          <w:p w14:paraId="0BE7E21A" w14:textId="77777777" w:rsidR="005179E6" w:rsidRPr="00D67F21" w:rsidRDefault="005179E6" w:rsidP="004546E9">
            <w:pPr>
              <w:rPr>
                <w:rFonts w:ascii="Arial" w:hAnsi="Arial"/>
                <w:b/>
                <w:bCs/>
                <w:rtl/>
              </w:rPr>
            </w:pPr>
          </w:p>
          <w:p w14:paraId="59D9A55C" w14:textId="77777777" w:rsidR="005179E6" w:rsidRPr="00D67F21" w:rsidRDefault="005179E6" w:rsidP="004546E9">
            <w:pPr>
              <w:rPr>
                <w:rFonts w:ascii="Arial" w:hAnsi="Arial"/>
                <w:b/>
                <w:bCs/>
              </w:rPr>
            </w:pPr>
          </w:p>
        </w:tc>
      </w:tr>
      <w:tr w:rsidR="005179E6" w:rsidRPr="00D67F21" w14:paraId="43669B6C" w14:textId="77777777" w:rsidTr="005179E6">
        <w:trPr>
          <w:trHeight w:val="355"/>
          <w:jc w:val="center"/>
        </w:trPr>
        <w:tc>
          <w:tcPr>
            <w:tcW w:w="923" w:type="dxa"/>
            <w:tcBorders>
              <w:top w:val="nil"/>
              <w:left w:val="nil"/>
              <w:bottom w:val="nil"/>
              <w:right w:val="nil"/>
            </w:tcBorders>
            <w:shd w:val="clear" w:color="auto" w:fill="auto"/>
          </w:tcPr>
          <w:p w14:paraId="3D2565F6" w14:textId="77777777" w:rsidR="005179E6" w:rsidRPr="00D67F21" w:rsidRDefault="005179E6" w:rsidP="004546E9">
            <w:pPr>
              <w:rPr>
                <w:rFonts w:ascii="Arial" w:hAnsi="Arial"/>
              </w:rPr>
            </w:pPr>
            <w:bookmarkStart w:id="2" w:name="FirstAppellant"/>
            <w:r w:rsidRPr="00D67F21">
              <w:rPr>
                <w:rFonts w:ascii="Arial" w:hAnsi="Arial" w:hint="cs"/>
                <w:rtl/>
              </w:rPr>
              <w:t>בעניין:</w:t>
            </w:r>
          </w:p>
        </w:tc>
        <w:tc>
          <w:tcPr>
            <w:tcW w:w="4126" w:type="dxa"/>
            <w:tcBorders>
              <w:top w:val="nil"/>
              <w:left w:val="nil"/>
              <w:bottom w:val="nil"/>
              <w:right w:val="nil"/>
            </w:tcBorders>
            <w:shd w:val="clear" w:color="auto" w:fill="auto"/>
          </w:tcPr>
          <w:p w14:paraId="5EC56582" w14:textId="77777777" w:rsidR="005179E6" w:rsidRPr="00D67F21" w:rsidRDefault="005179E6" w:rsidP="004546E9">
            <w:pPr>
              <w:rPr>
                <w:rFonts w:ascii="Arial" w:hAnsi="Arial"/>
              </w:rPr>
            </w:pPr>
            <w:r w:rsidRPr="00D67F21">
              <w:rPr>
                <w:rFonts w:ascii="Arial" w:hAnsi="Arial"/>
                <w:b/>
                <w:bCs/>
                <w:rtl/>
              </w:rPr>
              <w:t>מדינת</w:t>
            </w:r>
            <w:r w:rsidRPr="00D67F21">
              <w:rPr>
                <w:rFonts w:ascii="Arial" w:hAnsi="Arial"/>
                <w:rtl/>
              </w:rPr>
              <w:t xml:space="preserve"> </w:t>
            </w:r>
            <w:r w:rsidRPr="00D67F21">
              <w:rPr>
                <w:rFonts w:ascii="Arial" w:hAnsi="Arial"/>
                <w:b/>
                <w:bCs/>
                <w:rtl/>
              </w:rPr>
              <w:t>ישראל</w:t>
            </w:r>
            <w:r w:rsidRPr="00D67F21">
              <w:rPr>
                <w:rFonts w:ascii="Arial" w:hAnsi="Arial"/>
                <w:rtl/>
              </w:rPr>
              <w:br/>
            </w:r>
            <w:r w:rsidRPr="00D67F21">
              <w:rPr>
                <w:rFonts w:ascii="Arial" w:hAnsi="Arial"/>
                <w:rtl/>
              </w:rPr>
              <w:br/>
            </w:r>
            <w:r w:rsidRPr="00D67F21">
              <w:rPr>
                <w:rFonts w:ascii="Arial" w:hAnsi="Arial" w:hint="cs"/>
                <w:rtl/>
              </w:rPr>
              <w:t>על-ידי ב"כ עוה"ד רונן גינגולד</w:t>
            </w:r>
          </w:p>
        </w:tc>
        <w:tc>
          <w:tcPr>
            <w:tcW w:w="3771" w:type="dxa"/>
            <w:tcBorders>
              <w:top w:val="nil"/>
              <w:left w:val="nil"/>
              <w:bottom w:val="nil"/>
              <w:right w:val="nil"/>
            </w:tcBorders>
            <w:shd w:val="clear" w:color="auto" w:fill="auto"/>
          </w:tcPr>
          <w:p w14:paraId="55D40F95" w14:textId="77777777" w:rsidR="005179E6" w:rsidRPr="00D67F21" w:rsidRDefault="005179E6" w:rsidP="004546E9">
            <w:pPr>
              <w:rPr>
                <w:rFonts w:ascii="Arial" w:hAnsi="Arial"/>
              </w:rPr>
            </w:pPr>
          </w:p>
        </w:tc>
      </w:tr>
      <w:bookmarkEnd w:id="2"/>
      <w:tr w:rsidR="005179E6" w:rsidRPr="00D67F21" w14:paraId="62633FDC" w14:textId="77777777" w:rsidTr="005179E6">
        <w:trPr>
          <w:trHeight w:val="355"/>
          <w:jc w:val="center"/>
        </w:trPr>
        <w:tc>
          <w:tcPr>
            <w:tcW w:w="923" w:type="dxa"/>
            <w:tcBorders>
              <w:top w:val="nil"/>
              <w:left w:val="nil"/>
              <w:bottom w:val="nil"/>
              <w:right w:val="nil"/>
            </w:tcBorders>
            <w:shd w:val="clear" w:color="auto" w:fill="auto"/>
          </w:tcPr>
          <w:p w14:paraId="52656556" w14:textId="77777777" w:rsidR="005179E6" w:rsidRPr="00D67F21" w:rsidRDefault="005179E6" w:rsidP="004546E9">
            <w:pPr>
              <w:rPr>
                <w:rFonts w:ascii="Arial" w:hAnsi="Arial"/>
                <w:rtl/>
              </w:rPr>
            </w:pPr>
          </w:p>
        </w:tc>
        <w:tc>
          <w:tcPr>
            <w:tcW w:w="4126" w:type="dxa"/>
            <w:tcBorders>
              <w:top w:val="nil"/>
              <w:left w:val="nil"/>
              <w:bottom w:val="nil"/>
              <w:right w:val="nil"/>
            </w:tcBorders>
            <w:shd w:val="clear" w:color="auto" w:fill="auto"/>
          </w:tcPr>
          <w:p w14:paraId="16ED6BB0" w14:textId="77777777" w:rsidR="005179E6" w:rsidRPr="00D67F21" w:rsidRDefault="005179E6" w:rsidP="004546E9">
            <w:pPr>
              <w:rPr>
                <w:rFonts w:ascii="Arial" w:hAnsi="Arial"/>
                <w:rtl/>
              </w:rPr>
            </w:pPr>
          </w:p>
        </w:tc>
        <w:tc>
          <w:tcPr>
            <w:tcW w:w="3771" w:type="dxa"/>
            <w:tcBorders>
              <w:top w:val="nil"/>
              <w:left w:val="nil"/>
              <w:bottom w:val="nil"/>
              <w:right w:val="nil"/>
            </w:tcBorders>
            <w:shd w:val="clear" w:color="auto" w:fill="auto"/>
          </w:tcPr>
          <w:p w14:paraId="2D48F171" w14:textId="77777777" w:rsidR="005179E6" w:rsidRPr="00D67F21" w:rsidRDefault="005179E6" w:rsidP="004546E9">
            <w:pPr>
              <w:rPr>
                <w:rFonts w:ascii="Arial" w:hAnsi="Arial"/>
                <w:rtl/>
              </w:rPr>
            </w:pPr>
            <w:r w:rsidRPr="00D67F21">
              <w:rPr>
                <w:rFonts w:ascii="Arial" w:hAnsi="Arial" w:hint="cs"/>
                <w:rtl/>
              </w:rPr>
              <w:t>ה</w:t>
            </w:r>
            <w:r w:rsidRPr="00D67F21">
              <w:rPr>
                <w:rFonts w:ascii="Arial" w:hAnsi="Arial"/>
                <w:rtl/>
              </w:rPr>
              <w:t>מאשימה</w:t>
            </w:r>
          </w:p>
        </w:tc>
      </w:tr>
      <w:tr w:rsidR="005179E6" w:rsidRPr="00D67F21" w14:paraId="05ED1298" w14:textId="77777777" w:rsidTr="005179E6">
        <w:trPr>
          <w:trHeight w:val="355"/>
          <w:jc w:val="center"/>
        </w:trPr>
        <w:tc>
          <w:tcPr>
            <w:tcW w:w="923" w:type="dxa"/>
            <w:tcBorders>
              <w:top w:val="nil"/>
              <w:left w:val="nil"/>
              <w:bottom w:val="nil"/>
              <w:right w:val="nil"/>
            </w:tcBorders>
            <w:shd w:val="clear" w:color="auto" w:fill="auto"/>
          </w:tcPr>
          <w:p w14:paraId="1495C386" w14:textId="77777777" w:rsidR="005179E6" w:rsidRPr="00D67F21" w:rsidRDefault="005179E6" w:rsidP="004546E9">
            <w:pPr>
              <w:rPr>
                <w:rFonts w:ascii="Arial" w:hAnsi="Arial"/>
                <w:rtl/>
              </w:rPr>
            </w:pPr>
          </w:p>
        </w:tc>
        <w:tc>
          <w:tcPr>
            <w:tcW w:w="7897" w:type="dxa"/>
            <w:gridSpan w:val="2"/>
            <w:tcBorders>
              <w:top w:val="nil"/>
              <w:left w:val="nil"/>
              <w:bottom w:val="nil"/>
              <w:right w:val="nil"/>
            </w:tcBorders>
            <w:shd w:val="clear" w:color="auto" w:fill="auto"/>
          </w:tcPr>
          <w:p w14:paraId="507AB509" w14:textId="77777777" w:rsidR="005179E6" w:rsidRPr="00D67F21" w:rsidRDefault="005179E6" w:rsidP="004546E9">
            <w:pPr>
              <w:rPr>
                <w:rFonts w:ascii="Arial" w:hAnsi="Arial"/>
                <w:rtl/>
              </w:rPr>
            </w:pPr>
          </w:p>
          <w:p w14:paraId="0E7FED71" w14:textId="77777777" w:rsidR="005179E6" w:rsidRPr="00D67F21" w:rsidRDefault="005179E6" w:rsidP="005179E6">
            <w:pPr>
              <w:jc w:val="center"/>
              <w:rPr>
                <w:rFonts w:ascii="Arial" w:hAnsi="Arial"/>
                <w:rtl/>
              </w:rPr>
            </w:pPr>
            <w:r w:rsidRPr="00D67F21">
              <w:rPr>
                <w:rFonts w:ascii="Arial" w:hAnsi="Arial"/>
                <w:rtl/>
              </w:rPr>
              <w:t>נגד</w:t>
            </w:r>
          </w:p>
          <w:p w14:paraId="5CC4D35A" w14:textId="77777777" w:rsidR="005179E6" w:rsidRPr="00D67F21" w:rsidRDefault="005179E6" w:rsidP="004546E9">
            <w:pPr>
              <w:rPr>
                <w:rFonts w:ascii="Arial" w:hAnsi="Arial"/>
              </w:rPr>
            </w:pPr>
          </w:p>
        </w:tc>
      </w:tr>
      <w:tr w:rsidR="005179E6" w:rsidRPr="00D67F21" w14:paraId="650390F9" w14:textId="77777777" w:rsidTr="005179E6">
        <w:trPr>
          <w:trHeight w:val="355"/>
          <w:jc w:val="center"/>
        </w:trPr>
        <w:tc>
          <w:tcPr>
            <w:tcW w:w="923" w:type="dxa"/>
            <w:tcBorders>
              <w:top w:val="nil"/>
              <w:left w:val="nil"/>
              <w:bottom w:val="nil"/>
              <w:right w:val="nil"/>
            </w:tcBorders>
            <w:shd w:val="clear" w:color="auto" w:fill="auto"/>
          </w:tcPr>
          <w:p w14:paraId="72EEFE19" w14:textId="77777777" w:rsidR="005179E6" w:rsidRPr="00D67F21" w:rsidRDefault="005179E6" w:rsidP="004546E9">
            <w:pPr>
              <w:rPr>
                <w:rFonts w:ascii="Arial" w:hAnsi="Arial"/>
                <w:rtl/>
              </w:rPr>
            </w:pPr>
          </w:p>
        </w:tc>
        <w:tc>
          <w:tcPr>
            <w:tcW w:w="4126" w:type="dxa"/>
            <w:tcBorders>
              <w:top w:val="nil"/>
              <w:left w:val="nil"/>
              <w:bottom w:val="nil"/>
              <w:right w:val="nil"/>
            </w:tcBorders>
            <w:shd w:val="clear" w:color="auto" w:fill="auto"/>
          </w:tcPr>
          <w:p w14:paraId="5596FDB7" w14:textId="77777777" w:rsidR="005179E6" w:rsidRPr="00D67F21" w:rsidRDefault="005179E6" w:rsidP="004546E9">
            <w:pPr>
              <w:rPr>
                <w:rFonts w:ascii="Arial" w:hAnsi="Arial"/>
                <w:rtl/>
              </w:rPr>
            </w:pPr>
            <w:r w:rsidRPr="00D67F21">
              <w:rPr>
                <w:rFonts w:ascii="Arial" w:hAnsi="Arial"/>
                <w:b/>
                <w:bCs/>
                <w:rtl/>
              </w:rPr>
              <w:t>טיגיהון</w:t>
            </w:r>
            <w:r w:rsidRPr="00D67F21">
              <w:rPr>
                <w:rFonts w:ascii="Arial" w:hAnsi="Arial"/>
                <w:rtl/>
              </w:rPr>
              <w:t xml:space="preserve"> </w:t>
            </w:r>
            <w:r w:rsidRPr="00D67F21">
              <w:rPr>
                <w:rFonts w:ascii="Arial" w:hAnsi="Arial"/>
                <w:b/>
                <w:bCs/>
                <w:rtl/>
              </w:rPr>
              <w:t>בלטה</w:t>
            </w:r>
            <w:r w:rsidRPr="00D67F21">
              <w:rPr>
                <w:rFonts w:ascii="Arial" w:hAnsi="Arial"/>
                <w:rtl/>
              </w:rPr>
              <w:br/>
            </w:r>
            <w:r w:rsidRPr="00D67F21">
              <w:rPr>
                <w:rFonts w:ascii="Arial" w:hAnsi="Arial"/>
                <w:rtl/>
              </w:rPr>
              <w:br/>
            </w:r>
            <w:r w:rsidRPr="00D67F21">
              <w:rPr>
                <w:rFonts w:ascii="Arial" w:hAnsi="Arial" w:hint="cs"/>
                <w:rtl/>
              </w:rPr>
              <w:t>על-ידי ב"כ עוה"ד רחל גססה</w:t>
            </w:r>
          </w:p>
        </w:tc>
        <w:tc>
          <w:tcPr>
            <w:tcW w:w="3771" w:type="dxa"/>
            <w:tcBorders>
              <w:top w:val="nil"/>
              <w:left w:val="nil"/>
              <w:bottom w:val="nil"/>
              <w:right w:val="nil"/>
            </w:tcBorders>
            <w:shd w:val="clear" w:color="auto" w:fill="auto"/>
          </w:tcPr>
          <w:p w14:paraId="1C904068" w14:textId="77777777" w:rsidR="005179E6" w:rsidRPr="00D67F21" w:rsidRDefault="005179E6" w:rsidP="004546E9">
            <w:pPr>
              <w:rPr>
                <w:rFonts w:ascii="Arial" w:hAnsi="Arial"/>
              </w:rPr>
            </w:pPr>
          </w:p>
        </w:tc>
      </w:tr>
      <w:tr w:rsidR="005179E6" w:rsidRPr="00D67F21" w14:paraId="28679297" w14:textId="77777777" w:rsidTr="005179E6">
        <w:trPr>
          <w:trHeight w:val="355"/>
          <w:jc w:val="center"/>
        </w:trPr>
        <w:tc>
          <w:tcPr>
            <w:tcW w:w="923" w:type="dxa"/>
            <w:tcBorders>
              <w:top w:val="nil"/>
              <w:left w:val="nil"/>
              <w:bottom w:val="nil"/>
              <w:right w:val="nil"/>
            </w:tcBorders>
            <w:shd w:val="clear" w:color="auto" w:fill="auto"/>
          </w:tcPr>
          <w:p w14:paraId="54DD8D54" w14:textId="77777777" w:rsidR="005179E6" w:rsidRPr="00D67F21" w:rsidRDefault="005179E6" w:rsidP="004546E9">
            <w:pPr>
              <w:rPr>
                <w:rFonts w:ascii="Arial" w:hAnsi="Arial"/>
                <w:rtl/>
              </w:rPr>
            </w:pPr>
          </w:p>
        </w:tc>
        <w:tc>
          <w:tcPr>
            <w:tcW w:w="4126" w:type="dxa"/>
            <w:tcBorders>
              <w:top w:val="nil"/>
              <w:left w:val="nil"/>
              <w:bottom w:val="nil"/>
              <w:right w:val="nil"/>
            </w:tcBorders>
            <w:shd w:val="clear" w:color="auto" w:fill="auto"/>
          </w:tcPr>
          <w:p w14:paraId="5283A66E" w14:textId="77777777" w:rsidR="005179E6" w:rsidRPr="00D67F21" w:rsidRDefault="005179E6" w:rsidP="004546E9">
            <w:pPr>
              <w:rPr>
                <w:rFonts w:ascii="Arial" w:hAnsi="Arial"/>
                <w:rtl/>
              </w:rPr>
            </w:pPr>
          </w:p>
        </w:tc>
        <w:tc>
          <w:tcPr>
            <w:tcW w:w="3771" w:type="dxa"/>
            <w:tcBorders>
              <w:top w:val="nil"/>
              <w:left w:val="nil"/>
              <w:bottom w:val="nil"/>
              <w:right w:val="nil"/>
            </w:tcBorders>
            <w:shd w:val="clear" w:color="auto" w:fill="auto"/>
          </w:tcPr>
          <w:p w14:paraId="1F94BEC7" w14:textId="77777777" w:rsidR="005179E6" w:rsidRPr="00D67F21" w:rsidRDefault="005179E6" w:rsidP="004546E9">
            <w:pPr>
              <w:rPr>
                <w:rFonts w:ascii="Arial" w:hAnsi="Arial"/>
              </w:rPr>
            </w:pPr>
            <w:r w:rsidRPr="00D67F21">
              <w:rPr>
                <w:rFonts w:ascii="Arial" w:hAnsi="Arial" w:hint="cs"/>
                <w:rtl/>
              </w:rPr>
              <w:t>ה</w:t>
            </w:r>
            <w:r w:rsidRPr="00D67F21">
              <w:rPr>
                <w:rFonts w:ascii="Arial" w:hAnsi="Arial"/>
                <w:rtl/>
              </w:rPr>
              <w:t>נאשם</w:t>
            </w:r>
          </w:p>
        </w:tc>
      </w:tr>
    </w:tbl>
    <w:p w14:paraId="286F6A79" w14:textId="77777777" w:rsidR="00B4704B" w:rsidRDefault="00B4704B" w:rsidP="005179E6">
      <w:pPr>
        <w:rPr>
          <w:rFonts w:ascii="Arial" w:hAnsi="Arial"/>
          <w:rtl/>
        </w:rPr>
      </w:pPr>
      <w:bookmarkStart w:id="3" w:name="LawTable"/>
      <w:bookmarkEnd w:id="3"/>
    </w:p>
    <w:p w14:paraId="55545F99" w14:textId="77777777" w:rsidR="00B4704B" w:rsidRPr="00B4704B" w:rsidRDefault="00B4704B" w:rsidP="00B4704B">
      <w:pPr>
        <w:spacing w:after="120" w:line="240" w:lineRule="exact"/>
        <w:ind w:left="283" w:hanging="283"/>
        <w:jc w:val="both"/>
        <w:rPr>
          <w:rFonts w:ascii="FrankRuehl" w:hAnsi="FrankRuehl" w:cs="FrankRuehl"/>
          <w:rtl/>
        </w:rPr>
      </w:pPr>
    </w:p>
    <w:p w14:paraId="20E460E7" w14:textId="77777777" w:rsidR="00B4704B" w:rsidRPr="00B4704B" w:rsidRDefault="00B4704B" w:rsidP="00B4704B">
      <w:pPr>
        <w:spacing w:after="120" w:line="240" w:lineRule="exact"/>
        <w:ind w:left="283" w:hanging="283"/>
        <w:jc w:val="both"/>
        <w:rPr>
          <w:rFonts w:ascii="FrankRuehl" w:hAnsi="FrankRuehl" w:cs="FrankRuehl"/>
          <w:rtl/>
        </w:rPr>
      </w:pPr>
      <w:r w:rsidRPr="00B4704B">
        <w:rPr>
          <w:rFonts w:ascii="FrankRuehl" w:hAnsi="FrankRuehl" w:cs="FrankRuehl"/>
          <w:rtl/>
        </w:rPr>
        <w:t xml:space="preserve">חקיקה שאוזכרה: </w:t>
      </w:r>
    </w:p>
    <w:p w14:paraId="74663C1B" w14:textId="77777777" w:rsidR="00B4704B" w:rsidRPr="00B4704B" w:rsidRDefault="00B4704B" w:rsidP="00B4704B">
      <w:pPr>
        <w:spacing w:after="120" w:line="240" w:lineRule="exact"/>
        <w:ind w:left="283" w:hanging="283"/>
        <w:jc w:val="both"/>
        <w:rPr>
          <w:rFonts w:ascii="FrankRuehl" w:hAnsi="FrankRuehl" w:cs="FrankRuehl"/>
          <w:rtl/>
        </w:rPr>
      </w:pPr>
      <w:hyperlink r:id="rId6" w:history="1">
        <w:r w:rsidRPr="00B4704B">
          <w:rPr>
            <w:rFonts w:ascii="FrankRuehl" w:hAnsi="FrankRuehl" w:cs="FrankRuehl"/>
            <w:color w:val="0000FF"/>
            <w:u w:val="single"/>
            <w:rtl/>
          </w:rPr>
          <w:t>פקודת הסמים המסוכנים [נוסח חדש], תשל"ג-1973</w:t>
        </w:r>
      </w:hyperlink>
      <w:r w:rsidRPr="00B4704B">
        <w:rPr>
          <w:rFonts w:ascii="FrankRuehl" w:hAnsi="FrankRuehl" w:cs="FrankRuehl"/>
          <w:rtl/>
        </w:rPr>
        <w:t xml:space="preserve">: סע'  </w:t>
      </w:r>
      <w:hyperlink r:id="rId7" w:history="1">
        <w:r w:rsidRPr="00B4704B">
          <w:rPr>
            <w:rFonts w:ascii="FrankRuehl" w:hAnsi="FrankRuehl" w:cs="FrankRuehl"/>
            <w:color w:val="0000FF"/>
            <w:u w:val="single"/>
            <w:rtl/>
          </w:rPr>
          <w:t>7.א.</w:t>
        </w:r>
      </w:hyperlink>
      <w:r w:rsidRPr="00B4704B">
        <w:rPr>
          <w:rFonts w:ascii="FrankRuehl" w:hAnsi="FrankRuehl" w:cs="FrankRuehl"/>
          <w:rtl/>
        </w:rPr>
        <w:t xml:space="preserve">, </w:t>
      </w:r>
      <w:hyperlink r:id="rId8" w:history="1">
        <w:r w:rsidRPr="00B4704B">
          <w:rPr>
            <w:rFonts w:ascii="FrankRuehl" w:hAnsi="FrankRuehl" w:cs="FrankRuehl"/>
            <w:color w:val="0000FF"/>
            <w:u w:val="single"/>
            <w:rtl/>
          </w:rPr>
          <w:t>7.ג</w:t>
        </w:r>
      </w:hyperlink>
    </w:p>
    <w:p w14:paraId="111CCEDF" w14:textId="77777777" w:rsidR="00B4704B" w:rsidRPr="00B4704B" w:rsidRDefault="00B4704B" w:rsidP="00B4704B">
      <w:pPr>
        <w:spacing w:after="120" w:line="240" w:lineRule="exact"/>
        <w:ind w:left="283" w:hanging="283"/>
        <w:jc w:val="both"/>
        <w:rPr>
          <w:rFonts w:ascii="FrankRuehl" w:hAnsi="FrankRuehl" w:cs="FrankRuehl"/>
          <w:rtl/>
        </w:rPr>
      </w:pPr>
      <w:hyperlink r:id="rId9" w:history="1">
        <w:r w:rsidRPr="00B4704B">
          <w:rPr>
            <w:rFonts w:ascii="FrankRuehl" w:hAnsi="FrankRuehl" w:cs="FrankRuehl"/>
            <w:color w:val="0000FF"/>
            <w:u w:val="single"/>
            <w:rtl/>
          </w:rPr>
          <w:t>חוק העונשין, תשל"ז-1977</w:t>
        </w:r>
      </w:hyperlink>
      <w:r w:rsidRPr="00B4704B">
        <w:rPr>
          <w:rFonts w:ascii="FrankRuehl" w:hAnsi="FrankRuehl" w:cs="FrankRuehl"/>
          <w:rtl/>
        </w:rPr>
        <w:t xml:space="preserve">: סע'  </w:t>
      </w:r>
      <w:hyperlink r:id="rId10" w:history="1">
        <w:r w:rsidRPr="00B4704B">
          <w:rPr>
            <w:rFonts w:ascii="FrankRuehl" w:hAnsi="FrankRuehl" w:cs="FrankRuehl"/>
            <w:color w:val="0000FF"/>
            <w:u w:val="single"/>
            <w:rtl/>
          </w:rPr>
          <w:t>275</w:t>
        </w:r>
      </w:hyperlink>
    </w:p>
    <w:p w14:paraId="19390C9E" w14:textId="77777777" w:rsidR="00B4704B" w:rsidRPr="00B4704B" w:rsidRDefault="00B4704B" w:rsidP="00B4704B">
      <w:pPr>
        <w:spacing w:after="120" w:line="240" w:lineRule="exact"/>
        <w:ind w:left="283" w:hanging="283"/>
        <w:jc w:val="both"/>
        <w:rPr>
          <w:rFonts w:ascii="FrankRuehl" w:hAnsi="FrankRuehl" w:cs="FrankRuehl"/>
          <w:rtl/>
        </w:rPr>
      </w:pPr>
    </w:p>
    <w:p w14:paraId="3CA5C771" w14:textId="77777777" w:rsidR="00B4704B" w:rsidRPr="00B4704B" w:rsidRDefault="00B4704B" w:rsidP="005179E6">
      <w:pPr>
        <w:rPr>
          <w:rFonts w:ascii="Arial" w:hAnsi="Arial"/>
          <w:rtl/>
        </w:rPr>
      </w:pPr>
      <w:bookmarkStart w:id="4" w:name="LawTable_End"/>
      <w:bookmarkEnd w:id="4"/>
    </w:p>
    <w:p w14:paraId="3EE0FCD0" w14:textId="77777777" w:rsidR="00B4704B" w:rsidRPr="00B4704B" w:rsidRDefault="00B4704B" w:rsidP="005179E6">
      <w:pPr>
        <w:rPr>
          <w:rFonts w:ascii="Arial" w:hAnsi="Arial"/>
          <w:rtl/>
        </w:rPr>
      </w:pPr>
    </w:p>
    <w:p w14:paraId="584F8B55" w14:textId="77777777" w:rsidR="00452943" w:rsidRPr="00452943" w:rsidRDefault="00452943" w:rsidP="005179E6">
      <w:pPr>
        <w:rPr>
          <w:rFonts w:ascii="Arial" w:hAnsi="Arial"/>
          <w:rtl/>
        </w:rPr>
      </w:pPr>
    </w:p>
    <w:p w14:paraId="7EA11890" w14:textId="77777777" w:rsidR="00D67F21" w:rsidRPr="00D67F21" w:rsidRDefault="00D67F21" w:rsidP="005179E6">
      <w:pPr>
        <w:rPr>
          <w:rFonts w:ascii="Arial" w:hAnsi="Arial"/>
          <w:rtl/>
        </w:rPr>
      </w:pPr>
    </w:p>
    <w:p w14:paraId="0538409B" w14:textId="77777777" w:rsidR="00D67F21" w:rsidRPr="00D67F21" w:rsidRDefault="00D67F21" w:rsidP="005179E6">
      <w:pPr>
        <w:rPr>
          <w:rFonts w:ascii="Arial" w:hAnsi="Arial"/>
          <w:b/>
          <w:bCs/>
          <w:rtl/>
        </w:rPr>
      </w:pPr>
    </w:p>
    <w:p w14:paraId="5A132A30" w14:textId="77777777" w:rsidR="005179E6" w:rsidRPr="00D67F21" w:rsidRDefault="005179E6" w:rsidP="005179E6">
      <w:pPr>
        <w:rPr>
          <w:rFonts w:ascii="Arial" w:hAnsi="Arial"/>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179E6" w:rsidRPr="00C77529" w14:paraId="1EAE1ECC" w14:textId="77777777" w:rsidTr="005179E6">
        <w:trPr>
          <w:trHeight w:val="355"/>
          <w:jc w:val="center"/>
        </w:trPr>
        <w:tc>
          <w:tcPr>
            <w:tcW w:w="8820" w:type="dxa"/>
            <w:tcBorders>
              <w:top w:val="nil"/>
              <w:left w:val="nil"/>
              <w:bottom w:val="nil"/>
              <w:right w:val="nil"/>
            </w:tcBorders>
            <w:shd w:val="clear" w:color="auto" w:fill="auto"/>
          </w:tcPr>
          <w:p w14:paraId="2C464FE7" w14:textId="77777777" w:rsidR="00D67F21" w:rsidRPr="00D67F21" w:rsidRDefault="00D67F21" w:rsidP="00D67F21">
            <w:pPr>
              <w:spacing w:line="360" w:lineRule="auto"/>
              <w:jc w:val="center"/>
              <w:rPr>
                <w:rFonts w:ascii="Arial" w:hAnsi="Arial"/>
                <w:b/>
                <w:bCs/>
                <w:i/>
                <w:iCs/>
                <w:sz w:val="28"/>
                <w:szCs w:val="28"/>
                <w:u w:val="double"/>
                <w:rtl/>
              </w:rPr>
            </w:pPr>
            <w:bookmarkStart w:id="5" w:name="PsakDin" w:colFirst="0" w:colLast="0"/>
            <w:bookmarkEnd w:id="0"/>
            <w:bookmarkEnd w:id="1"/>
            <w:r w:rsidRPr="00D67F21">
              <w:rPr>
                <w:rFonts w:ascii="Arial" w:hAnsi="Arial"/>
                <w:b/>
                <w:bCs/>
                <w:i/>
                <w:iCs/>
                <w:sz w:val="28"/>
                <w:szCs w:val="28"/>
                <w:u w:val="double"/>
                <w:rtl/>
              </w:rPr>
              <w:t>גזר דין</w:t>
            </w:r>
          </w:p>
          <w:p w14:paraId="207409F1" w14:textId="77777777" w:rsidR="005179E6" w:rsidRPr="00D67F21" w:rsidRDefault="005179E6" w:rsidP="00D67F21">
            <w:pPr>
              <w:spacing w:line="360" w:lineRule="auto"/>
              <w:jc w:val="center"/>
              <w:rPr>
                <w:rFonts w:ascii="Arial" w:hAnsi="Arial"/>
                <w:b/>
                <w:bCs/>
                <w:i/>
                <w:iCs/>
                <w:sz w:val="28"/>
                <w:szCs w:val="28"/>
                <w:u w:val="double"/>
                <w:rtl/>
              </w:rPr>
            </w:pPr>
          </w:p>
        </w:tc>
      </w:tr>
      <w:bookmarkEnd w:id="5"/>
    </w:tbl>
    <w:p w14:paraId="18E02D16" w14:textId="77777777" w:rsidR="005179E6" w:rsidRPr="00CD501B" w:rsidRDefault="005179E6" w:rsidP="005179E6">
      <w:pPr>
        <w:spacing w:line="360" w:lineRule="auto"/>
        <w:jc w:val="both"/>
        <w:rPr>
          <w:rFonts w:ascii="Arial" w:hAnsi="Arial" w:cs="FrankRuehl"/>
          <w:b/>
          <w:bCs/>
          <w:sz w:val="28"/>
          <w:szCs w:val="28"/>
          <w:rtl/>
        </w:rPr>
      </w:pPr>
    </w:p>
    <w:p w14:paraId="6B2E6893" w14:textId="77777777" w:rsidR="005179E6" w:rsidRPr="00CD501B" w:rsidRDefault="005179E6" w:rsidP="005179E6">
      <w:pPr>
        <w:spacing w:line="360" w:lineRule="auto"/>
        <w:jc w:val="both"/>
        <w:rPr>
          <w:rFonts w:ascii="Arial" w:hAnsi="Arial" w:cs="FrankRuehl"/>
          <w:sz w:val="28"/>
          <w:szCs w:val="28"/>
          <w:rtl/>
        </w:rPr>
      </w:pPr>
      <w:r>
        <w:rPr>
          <w:rFonts w:ascii="Arial" w:hAnsi="Arial" w:cs="FrankRuehl" w:hint="cs"/>
          <w:sz w:val="28"/>
          <w:szCs w:val="28"/>
          <w:rtl/>
        </w:rPr>
        <w:t>1.</w:t>
      </w:r>
      <w:r>
        <w:rPr>
          <w:rFonts w:ascii="Arial" w:hAnsi="Arial" w:cs="FrankRuehl" w:hint="cs"/>
          <w:sz w:val="28"/>
          <w:szCs w:val="28"/>
          <w:rtl/>
        </w:rPr>
        <w:tab/>
      </w:r>
      <w:bookmarkStart w:id="6" w:name="ABSTRACT_START"/>
      <w:bookmarkEnd w:id="6"/>
      <w:r w:rsidRPr="00CD501B">
        <w:rPr>
          <w:rFonts w:ascii="Arial" w:hAnsi="Arial" w:cs="FrankRuehl" w:hint="cs"/>
          <w:sz w:val="28"/>
          <w:szCs w:val="28"/>
          <w:rtl/>
        </w:rPr>
        <w:t xml:space="preserve">ביום 27.3.17, הורשע הנאשם על יסוד הודאתו במסגרת הסדר טיעון בעובדות כתב האישום בעבירות של החזקת סם לצריכה עצמית, עבירה לפי סעיף </w:t>
      </w:r>
      <w:hyperlink r:id="rId11" w:history="1">
        <w:r w:rsidR="00452943" w:rsidRPr="00452943">
          <w:rPr>
            <w:rFonts w:ascii="Arial" w:hAnsi="Arial" w:cs="FrankRuehl"/>
            <w:color w:val="0000FF"/>
            <w:sz w:val="28"/>
            <w:szCs w:val="28"/>
            <w:u w:val="single"/>
            <w:rtl/>
          </w:rPr>
          <w:t>7 (א) + (ג)</w:t>
        </w:r>
      </w:hyperlink>
      <w:r w:rsidRPr="00CD501B">
        <w:rPr>
          <w:rFonts w:ascii="Arial" w:hAnsi="Arial" w:cs="FrankRuehl" w:hint="cs"/>
          <w:sz w:val="28"/>
          <w:szCs w:val="28"/>
          <w:rtl/>
        </w:rPr>
        <w:t xml:space="preserve"> סיפא ל</w:t>
      </w:r>
      <w:hyperlink r:id="rId12" w:history="1">
        <w:r w:rsidR="00D67F21" w:rsidRPr="00D67F21">
          <w:rPr>
            <w:rFonts w:ascii="Arial" w:hAnsi="Arial" w:cs="FrankRuehl"/>
            <w:color w:val="0000FF"/>
            <w:sz w:val="28"/>
            <w:szCs w:val="28"/>
            <w:u w:val="single"/>
            <w:rtl/>
          </w:rPr>
          <w:t>פקודת הסמים המסוכנים</w:t>
        </w:r>
      </w:hyperlink>
      <w:r w:rsidRPr="00CD501B">
        <w:rPr>
          <w:rFonts w:ascii="Arial" w:hAnsi="Arial" w:cs="FrankRuehl" w:hint="cs"/>
          <w:sz w:val="28"/>
          <w:szCs w:val="28"/>
          <w:rtl/>
        </w:rPr>
        <w:t xml:space="preserve"> [נוסח חדש] התשל"ג-1973 ובעבירה של הפרעה לשוטר במילוי תפקידו, לפי </w:t>
      </w:r>
      <w:hyperlink r:id="rId13" w:history="1">
        <w:r w:rsidR="00452943" w:rsidRPr="00452943">
          <w:rPr>
            <w:rFonts w:ascii="Arial" w:hAnsi="Arial" w:cs="FrankRuehl"/>
            <w:color w:val="0000FF"/>
            <w:sz w:val="28"/>
            <w:szCs w:val="28"/>
            <w:u w:val="single"/>
            <w:rtl/>
          </w:rPr>
          <w:t>סעיף 275</w:t>
        </w:r>
      </w:hyperlink>
      <w:r w:rsidRPr="00CD501B">
        <w:rPr>
          <w:rFonts w:ascii="Arial" w:hAnsi="Arial" w:cs="FrankRuehl" w:hint="cs"/>
          <w:sz w:val="28"/>
          <w:szCs w:val="28"/>
          <w:rtl/>
        </w:rPr>
        <w:t xml:space="preserve"> ל</w:t>
      </w:r>
      <w:hyperlink r:id="rId14" w:history="1">
        <w:r w:rsidR="00D67F21" w:rsidRPr="00D67F21">
          <w:rPr>
            <w:rFonts w:ascii="Arial" w:hAnsi="Arial" w:cs="FrankRuehl"/>
            <w:color w:val="0000FF"/>
            <w:sz w:val="28"/>
            <w:szCs w:val="28"/>
            <w:u w:val="single"/>
            <w:rtl/>
          </w:rPr>
          <w:t>חוק העונשין</w:t>
        </w:r>
      </w:hyperlink>
      <w:r w:rsidRPr="00CD501B">
        <w:rPr>
          <w:rFonts w:ascii="Arial" w:hAnsi="Arial" w:cs="FrankRuehl" w:hint="cs"/>
          <w:sz w:val="28"/>
          <w:szCs w:val="28"/>
          <w:rtl/>
        </w:rPr>
        <w:t xml:space="preserve">, התשל"ז-1977. </w:t>
      </w:r>
    </w:p>
    <w:p w14:paraId="6E6EC975" w14:textId="77777777" w:rsidR="005179E6" w:rsidRPr="00CD501B" w:rsidRDefault="005179E6" w:rsidP="005179E6">
      <w:pPr>
        <w:spacing w:line="360" w:lineRule="auto"/>
        <w:jc w:val="both"/>
        <w:rPr>
          <w:rFonts w:ascii="Arial" w:hAnsi="Arial" w:cs="FrankRuehl"/>
          <w:sz w:val="28"/>
          <w:szCs w:val="28"/>
          <w:rtl/>
        </w:rPr>
      </w:pPr>
      <w:bookmarkStart w:id="7" w:name="ABSTRACT_END"/>
      <w:bookmarkEnd w:id="7"/>
    </w:p>
    <w:p w14:paraId="2B3389A9" w14:textId="77777777" w:rsidR="005179E6" w:rsidRPr="00CD501B" w:rsidRDefault="005179E6" w:rsidP="005179E6">
      <w:pPr>
        <w:spacing w:line="360" w:lineRule="auto"/>
        <w:jc w:val="both"/>
        <w:rPr>
          <w:rFonts w:ascii="Arial" w:hAnsi="Arial" w:cs="FrankRuehl"/>
          <w:sz w:val="28"/>
          <w:szCs w:val="28"/>
          <w:rtl/>
        </w:rPr>
      </w:pPr>
      <w:r>
        <w:rPr>
          <w:rFonts w:ascii="Arial" w:hAnsi="Arial" w:cs="FrankRuehl" w:hint="cs"/>
          <w:sz w:val="28"/>
          <w:szCs w:val="28"/>
          <w:rtl/>
        </w:rPr>
        <w:lastRenderedPageBreak/>
        <w:t>2.</w:t>
      </w:r>
      <w:r>
        <w:rPr>
          <w:rFonts w:ascii="Arial" w:hAnsi="Arial" w:cs="FrankRuehl" w:hint="cs"/>
          <w:sz w:val="28"/>
          <w:szCs w:val="28"/>
          <w:rtl/>
        </w:rPr>
        <w:tab/>
      </w:r>
      <w:r w:rsidRPr="00CD501B">
        <w:rPr>
          <w:rFonts w:ascii="Arial" w:hAnsi="Arial" w:cs="FrankRuehl" w:hint="cs"/>
          <w:sz w:val="28"/>
          <w:szCs w:val="28"/>
          <w:rtl/>
        </w:rPr>
        <w:t xml:space="preserve">על פי עובדות כתב האישום, בתאריך 24.3.16 הגיעו שוטרים למקום בו ישב הנאשם ביחד עם מספר צעירים ששתו אלכוהול, ושפכו את משקאות האלכוהול. בנסיבות הללו אמר הנאשם לאחת השוטרות: "יאללה גם כן מה את רוצה לכי לעזאזל". </w:t>
      </w:r>
    </w:p>
    <w:p w14:paraId="7334F17B" w14:textId="77777777" w:rsidR="005179E6" w:rsidRPr="00CD501B" w:rsidRDefault="005179E6" w:rsidP="005179E6">
      <w:pPr>
        <w:spacing w:line="360" w:lineRule="auto"/>
        <w:jc w:val="both"/>
        <w:rPr>
          <w:rFonts w:ascii="Arial" w:hAnsi="Arial" w:cs="FrankRuehl"/>
          <w:sz w:val="28"/>
          <w:szCs w:val="28"/>
          <w:rtl/>
        </w:rPr>
      </w:pPr>
      <w:r>
        <w:rPr>
          <w:rFonts w:ascii="Arial" w:hAnsi="Arial" w:cs="FrankRuehl" w:hint="cs"/>
          <w:sz w:val="28"/>
          <w:szCs w:val="28"/>
          <w:rtl/>
        </w:rPr>
        <w:t>מש</w:t>
      </w:r>
      <w:r w:rsidRPr="00CD501B">
        <w:rPr>
          <w:rFonts w:ascii="Arial" w:hAnsi="Arial" w:cs="FrankRuehl" w:hint="cs"/>
          <w:sz w:val="28"/>
          <w:szCs w:val="28"/>
          <w:rtl/>
        </w:rPr>
        <w:t>ביקשה השוטרת מהנאשם להזדהות הוא סירב, הושיט יד לכיסו, הוציא סם מסוג "חשיש" במשקל של 2.54 גרם נטו ומשהבחין בכך החזיר מיד את הסם לכיסו.</w:t>
      </w:r>
    </w:p>
    <w:p w14:paraId="5120FAC3" w14:textId="77777777" w:rsidR="005179E6" w:rsidRPr="00CD501B" w:rsidRDefault="005179E6" w:rsidP="005179E6">
      <w:pPr>
        <w:spacing w:line="360" w:lineRule="auto"/>
        <w:jc w:val="both"/>
        <w:rPr>
          <w:rFonts w:ascii="Arial" w:hAnsi="Arial" w:cs="FrankRuehl"/>
          <w:sz w:val="28"/>
          <w:szCs w:val="28"/>
          <w:rtl/>
        </w:rPr>
      </w:pPr>
      <w:r w:rsidRPr="00CD501B">
        <w:rPr>
          <w:rFonts w:ascii="Arial" w:hAnsi="Arial" w:cs="FrankRuehl" w:hint="cs"/>
          <w:sz w:val="28"/>
          <w:szCs w:val="28"/>
          <w:rtl/>
        </w:rPr>
        <w:t xml:space="preserve">בשלב זה, ביקשה השוטרת מהנאשם לרוקן את כיסיו והנאשם הוציא את הסם וזרק אותו הצדה. </w:t>
      </w:r>
    </w:p>
    <w:p w14:paraId="7940E713" w14:textId="77777777" w:rsidR="005179E6" w:rsidRPr="00CD501B" w:rsidRDefault="005179E6" w:rsidP="005179E6">
      <w:pPr>
        <w:spacing w:line="360" w:lineRule="auto"/>
        <w:jc w:val="both"/>
        <w:rPr>
          <w:rFonts w:ascii="Arial" w:hAnsi="Arial" w:cs="FrankRuehl"/>
          <w:sz w:val="28"/>
          <w:szCs w:val="28"/>
          <w:rtl/>
        </w:rPr>
      </w:pPr>
      <w:r w:rsidRPr="00CD501B">
        <w:rPr>
          <w:rFonts w:ascii="Arial" w:hAnsi="Arial" w:cs="FrankRuehl" w:hint="cs"/>
          <w:sz w:val="28"/>
          <w:szCs w:val="28"/>
          <w:rtl/>
        </w:rPr>
        <w:t xml:space="preserve">בנסיבות אלו, נמסרה לנאשם הזמנה לסור למשטרה אולם הנאשם קרע את ההזמנה בנוכחות השוטרים במקום. </w:t>
      </w:r>
    </w:p>
    <w:p w14:paraId="49EDB4BE" w14:textId="77777777" w:rsidR="005179E6" w:rsidRDefault="005179E6" w:rsidP="005179E6">
      <w:pPr>
        <w:spacing w:line="360" w:lineRule="auto"/>
        <w:jc w:val="both"/>
        <w:rPr>
          <w:rFonts w:ascii="Arial" w:hAnsi="Arial" w:cs="FrankRuehl"/>
          <w:sz w:val="28"/>
          <w:szCs w:val="28"/>
          <w:rtl/>
        </w:rPr>
      </w:pPr>
    </w:p>
    <w:p w14:paraId="3F3BCC24" w14:textId="77777777" w:rsidR="005179E6" w:rsidRPr="00CD501B" w:rsidRDefault="005179E6" w:rsidP="005179E6">
      <w:pPr>
        <w:spacing w:line="360" w:lineRule="auto"/>
        <w:jc w:val="both"/>
        <w:rPr>
          <w:rFonts w:ascii="Arial" w:hAnsi="Arial" w:cs="FrankRuehl"/>
          <w:sz w:val="28"/>
          <w:szCs w:val="28"/>
          <w:rtl/>
        </w:rPr>
      </w:pPr>
      <w:r>
        <w:rPr>
          <w:rFonts w:ascii="Arial" w:hAnsi="Arial" w:cs="FrankRuehl" w:hint="cs"/>
          <w:sz w:val="28"/>
          <w:szCs w:val="28"/>
          <w:rtl/>
        </w:rPr>
        <w:t>3.</w:t>
      </w:r>
      <w:r>
        <w:rPr>
          <w:rFonts w:ascii="Arial" w:hAnsi="Arial" w:cs="FrankRuehl"/>
          <w:sz w:val="28"/>
          <w:szCs w:val="28"/>
          <w:rtl/>
        </w:rPr>
        <w:tab/>
      </w:r>
      <w:r>
        <w:rPr>
          <w:rFonts w:ascii="Arial" w:hAnsi="Arial" w:cs="FrankRuehl" w:hint="cs"/>
          <w:sz w:val="28"/>
          <w:szCs w:val="28"/>
          <w:rtl/>
        </w:rPr>
        <w:t xml:space="preserve">נגד הנאשם תלוי ועמד מאסר על תנאי למשך 5 חודשים על עבירת הכשלת השוטר (להלן: </w:t>
      </w:r>
      <w:r w:rsidRPr="00A47D18">
        <w:rPr>
          <w:rFonts w:ascii="Arial" w:hAnsi="Arial" w:cs="Miriam" w:hint="cs"/>
          <w:sz w:val="28"/>
          <w:szCs w:val="28"/>
          <w:rtl/>
        </w:rPr>
        <w:t>המאסר המותנה</w:t>
      </w:r>
      <w:r>
        <w:rPr>
          <w:rFonts w:ascii="Arial" w:hAnsi="Arial" w:cs="FrankRuehl" w:hint="cs"/>
          <w:sz w:val="28"/>
          <w:szCs w:val="28"/>
          <w:rtl/>
        </w:rPr>
        <w:t>), כאשר לאורך זמן ניסו הצדדים להגיע להסכמות שונות, שיפורטו להלן, במטרה להימנע מהפעלתו.</w:t>
      </w:r>
    </w:p>
    <w:p w14:paraId="7413693A" w14:textId="77777777" w:rsidR="005179E6" w:rsidRPr="00CD501B" w:rsidRDefault="005179E6" w:rsidP="005179E6">
      <w:pPr>
        <w:spacing w:line="360" w:lineRule="auto"/>
        <w:jc w:val="both"/>
        <w:rPr>
          <w:rFonts w:ascii="Arial" w:hAnsi="Arial" w:cs="FrankRuehl"/>
          <w:sz w:val="28"/>
          <w:szCs w:val="28"/>
          <w:rtl/>
        </w:rPr>
      </w:pPr>
      <w:r w:rsidRPr="00CD501B">
        <w:rPr>
          <w:rFonts w:ascii="Arial" w:hAnsi="Arial" w:cs="FrankRuehl" w:hint="cs"/>
          <w:sz w:val="28"/>
          <w:szCs w:val="28"/>
          <w:rtl/>
        </w:rPr>
        <w:t>על פי הסדר הטיעון</w:t>
      </w:r>
      <w:r>
        <w:rPr>
          <w:rFonts w:ascii="Arial" w:hAnsi="Arial" w:cs="FrankRuehl" w:hint="cs"/>
          <w:sz w:val="28"/>
          <w:szCs w:val="28"/>
          <w:rtl/>
        </w:rPr>
        <w:t xml:space="preserve"> המקורי</w:t>
      </w:r>
      <w:r w:rsidRPr="00CD501B">
        <w:rPr>
          <w:rFonts w:ascii="Arial" w:hAnsi="Arial" w:cs="FrankRuehl" w:hint="cs"/>
          <w:sz w:val="28"/>
          <w:szCs w:val="28"/>
          <w:rtl/>
        </w:rPr>
        <w:t xml:space="preserve">, הסכימו הצדדים להטלת עונש של קנס בסך 1,500 ₪, חתימה על התחייבות והארכת </w:t>
      </w:r>
      <w:r>
        <w:rPr>
          <w:rFonts w:ascii="Arial" w:hAnsi="Arial" w:cs="FrankRuehl" w:hint="cs"/>
          <w:sz w:val="28"/>
          <w:szCs w:val="28"/>
          <w:rtl/>
        </w:rPr>
        <w:t>ה</w:t>
      </w:r>
      <w:r w:rsidRPr="00CD501B">
        <w:rPr>
          <w:rFonts w:ascii="Arial" w:hAnsi="Arial" w:cs="FrankRuehl" w:hint="cs"/>
          <w:sz w:val="28"/>
          <w:szCs w:val="28"/>
          <w:rtl/>
        </w:rPr>
        <w:t xml:space="preserve">מאסר </w:t>
      </w:r>
      <w:r>
        <w:rPr>
          <w:rFonts w:ascii="Arial" w:hAnsi="Arial" w:cs="FrankRuehl" w:hint="cs"/>
          <w:sz w:val="28"/>
          <w:szCs w:val="28"/>
          <w:rtl/>
        </w:rPr>
        <w:t>ה</w:t>
      </w:r>
      <w:r w:rsidRPr="00CD501B">
        <w:rPr>
          <w:rFonts w:ascii="Arial" w:hAnsi="Arial" w:cs="FrankRuehl" w:hint="cs"/>
          <w:sz w:val="28"/>
          <w:szCs w:val="28"/>
          <w:rtl/>
        </w:rPr>
        <w:t>מותנה וזאת בתנאי שתסקיר שירות המבחן יהיה חיוב</w:t>
      </w:r>
      <w:r>
        <w:rPr>
          <w:rFonts w:ascii="Arial" w:hAnsi="Arial" w:cs="FrankRuehl" w:hint="cs"/>
          <w:sz w:val="28"/>
          <w:szCs w:val="28"/>
          <w:rtl/>
        </w:rPr>
        <w:t>י</w:t>
      </w:r>
      <w:r w:rsidRPr="00CD501B">
        <w:rPr>
          <w:rFonts w:ascii="Arial" w:hAnsi="Arial" w:cs="FrankRuehl" w:hint="cs"/>
          <w:sz w:val="28"/>
          <w:szCs w:val="28"/>
          <w:rtl/>
        </w:rPr>
        <w:t xml:space="preserve"> במובן זה שהנאשם ימסור בדיקות שתן נקיות, לא ייפתחו נגדו תיקים חדשים, יקבל אחריות על מעשיו ויתקבל אישור על כך שהנאשם עובד בעבודה מסודרת. </w:t>
      </w:r>
    </w:p>
    <w:p w14:paraId="27B8C258" w14:textId="77777777" w:rsidR="005179E6" w:rsidRPr="00CD501B" w:rsidRDefault="005179E6" w:rsidP="005179E6">
      <w:pPr>
        <w:spacing w:line="360" w:lineRule="auto"/>
        <w:jc w:val="both"/>
        <w:rPr>
          <w:rFonts w:ascii="Arial" w:hAnsi="Arial" w:cs="FrankRuehl"/>
          <w:sz w:val="28"/>
          <w:szCs w:val="28"/>
          <w:rtl/>
        </w:rPr>
      </w:pPr>
      <w:r w:rsidRPr="00CD501B">
        <w:rPr>
          <w:rFonts w:ascii="Arial" w:hAnsi="Arial" w:cs="FrankRuehl" w:hint="cs"/>
          <w:sz w:val="28"/>
          <w:szCs w:val="28"/>
          <w:rtl/>
        </w:rPr>
        <w:t>עוד הו</w:t>
      </w:r>
      <w:r>
        <w:rPr>
          <w:rFonts w:ascii="Arial" w:hAnsi="Arial" w:cs="FrankRuehl" w:hint="cs"/>
          <w:sz w:val="28"/>
          <w:szCs w:val="28"/>
          <w:rtl/>
        </w:rPr>
        <w:t>סכם</w:t>
      </w:r>
      <w:r w:rsidRPr="00CD501B">
        <w:rPr>
          <w:rFonts w:ascii="Arial" w:hAnsi="Arial" w:cs="FrankRuehl" w:hint="cs"/>
          <w:sz w:val="28"/>
          <w:szCs w:val="28"/>
          <w:rtl/>
        </w:rPr>
        <w:t xml:space="preserve"> שככל שתהיה המלצה טיפולית והנאשם לא יסכים לה, ההסדר לא יעמוד בעינו (להלן </w:t>
      </w:r>
      <w:r w:rsidRPr="00CF3E3D">
        <w:rPr>
          <w:rFonts w:ascii="Arial" w:hAnsi="Arial" w:cs="Miriam" w:hint="cs"/>
          <w:sz w:val="28"/>
          <w:szCs w:val="28"/>
          <w:rtl/>
        </w:rPr>
        <w:t>הסדר הטיעון הראשון</w:t>
      </w:r>
      <w:r w:rsidRPr="00CD501B">
        <w:rPr>
          <w:rFonts w:ascii="Arial" w:hAnsi="Arial" w:cs="FrankRuehl" w:hint="cs"/>
          <w:sz w:val="28"/>
          <w:szCs w:val="28"/>
          <w:rtl/>
        </w:rPr>
        <w:t>).</w:t>
      </w:r>
    </w:p>
    <w:p w14:paraId="76046F93" w14:textId="77777777" w:rsidR="005179E6" w:rsidRPr="00CD501B" w:rsidRDefault="005179E6" w:rsidP="005179E6">
      <w:pPr>
        <w:spacing w:line="360" w:lineRule="auto"/>
        <w:jc w:val="both"/>
        <w:rPr>
          <w:rFonts w:ascii="Arial" w:hAnsi="Arial" w:cs="FrankRuehl"/>
          <w:sz w:val="28"/>
          <w:szCs w:val="28"/>
          <w:rtl/>
        </w:rPr>
      </w:pPr>
    </w:p>
    <w:p w14:paraId="233950CB" w14:textId="77777777" w:rsidR="005179E6" w:rsidRPr="00CD501B" w:rsidRDefault="005179E6" w:rsidP="005179E6">
      <w:pPr>
        <w:spacing w:line="360" w:lineRule="auto"/>
        <w:jc w:val="both"/>
        <w:rPr>
          <w:rFonts w:ascii="Arial" w:hAnsi="Arial" w:cs="FrankRuehl"/>
          <w:sz w:val="28"/>
          <w:szCs w:val="28"/>
          <w:rtl/>
        </w:rPr>
      </w:pPr>
      <w:r>
        <w:rPr>
          <w:rFonts w:ascii="Arial" w:hAnsi="Arial" w:cs="FrankRuehl" w:hint="cs"/>
          <w:sz w:val="28"/>
          <w:szCs w:val="28"/>
          <w:rtl/>
        </w:rPr>
        <w:t>4.</w:t>
      </w:r>
      <w:r>
        <w:rPr>
          <w:rFonts w:ascii="Arial" w:hAnsi="Arial" w:cs="FrankRuehl" w:hint="cs"/>
          <w:sz w:val="28"/>
          <w:szCs w:val="28"/>
          <w:rtl/>
        </w:rPr>
        <w:tab/>
      </w:r>
      <w:r w:rsidRPr="00CD501B">
        <w:rPr>
          <w:rFonts w:ascii="Arial" w:hAnsi="Arial" w:cs="FrankRuehl" w:hint="cs"/>
          <w:sz w:val="28"/>
          <w:szCs w:val="28"/>
          <w:rtl/>
        </w:rPr>
        <w:t xml:space="preserve">תסקיר שירות המבחן שהתקבל בעקבות הסכמת הצדדים (תסקיר מיום 11.9.17 </w:t>
      </w:r>
      <w:r w:rsidRPr="00CD501B">
        <w:rPr>
          <w:rFonts w:ascii="Arial" w:hAnsi="Arial" w:cs="FrankRuehl"/>
          <w:sz w:val="28"/>
          <w:szCs w:val="28"/>
          <w:rtl/>
        </w:rPr>
        <w:t>–</w:t>
      </w:r>
      <w:r w:rsidRPr="00CD501B">
        <w:rPr>
          <w:rFonts w:ascii="Arial" w:hAnsi="Arial" w:cs="FrankRuehl" w:hint="cs"/>
          <w:sz w:val="28"/>
          <w:szCs w:val="28"/>
          <w:rtl/>
        </w:rPr>
        <w:t xml:space="preserve"> להלן: </w:t>
      </w:r>
      <w:r w:rsidRPr="00930ABD">
        <w:rPr>
          <w:rFonts w:ascii="Arial" w:hAnsi="Arial" w:cs="Miriam" w:hint="cs"/>
          <w:sz w:val="28"/>
          <w:szCs w:val="28"/>
          <w:rtl/>
        </w:rPr>
        <w:t>התסקיר הראשון</w:t>
      </w:r>
      <w:r w:rsidRPr="00CD501B">
        <w:rPr>
          <w:rFonts w:ascii="Arial" w:hAnsi="Arial" w:cs="FrankRuehl" w:hint="cs"/>
          <w:sz w:val="28"/>
          <w:szCs w:val="28"/>
          <w:rtl/>
        </w:rPr>
        <w:t>) לא בא בהמלצה טיפולית</w:t>
      </w:r>
      <w:r>
        <w:rPr>
          <w:rFonts w:ascii="Arial" w:hAnsi="Arial" w:cs="FrankRuehl" w:hint="cs"/>
          <w:sz w:val="28"/>
          <w:szCs w:val="28"/>
          <w:rtl/>
        </w:rPr>
        <w:t>,</w:t>
      </w:r>
      <w:r w:rsidRPr="00CD501B">
        <w:rPr>
          <w:rFonts w:ascii="Arial" w:hAnsi="Arial" w:cs="FrankRuehl" w:hint="cs"/>
          <w:sz w:val="28"/>
          <w:szCs w:val="28"/>
          <w:rtl/>
        </w:rPr>
        <w:t xml:space="preserve"> זאת לאחר ש</w:t>
      </w:r>
      <w:r>
        <w:rPr>
          <w:rFonts w:ascii="Arial" w:hAnsi="Arial" w:cs="FrankRuehl" w:hint="cs"/>
          <w:sz w:val="28"/>
          <w:szCs w:val="28"/>
          <w:rtl/>
        </w:rPr>
        <w:t xml:space="preserve">נמצא שהנאשם, המוכר לשירות המבחן מגיל 15, מתקשה להכיר בבעיות הסמים והוטל </w:t>
      </w:r>
      <w:r w:rsidRPr="00CD501B">
        <w:rPr>
          <w:rFonts w:ascii="Arial" w:hAnsi="Arial" w:cs="FrankRuehl" w:hint="cs"/>
          <w:sz w:val="28"/>
          <w:szCs w:val="28"/>
          <w:rtl/>
        </w:rPr>
        <w:t>ספק ביכולותיו</w:t>
      </w:r>
      <w:r>
        <w:rPr>
          <w:rFonts w:ascii="Arial" w:hAnsi="Arial" w:cs="FrankRuehl" w:hint="cs"/>
          <w:sz w:val="28"/>
          <w:szCs w:val="28"/>
          <w:rtl/>
        </w:rPr>
        <w:t xml:space="preserve"> </w:t>
      </w:r>
      <w:r w:rsidRPr="00CD501B">
        <w:rPr>
          <w:rFonts w:ascii="Arial" w:hAnsi="Arial" w:cs="FrankRuehl" w:hint="cs"/>
          <w:sz w:val="28"/>
          <w:szCs w:val="28"/>
          <w:rtl/>
        </w:rPr>
        <w:t>להפיק תועלת מטיפול גמילה, הדורש</w:t>
      </w:r>
      <w:r>
        <w:rPr>
          <w:rFonts w:ascii="Arial" w:hAnsi="Arial" w:cs="FrankRuehl" w:hint="cs"/>
          <w:sz w:val="28"/>
          <w:szCs w:val="28"/>
          <w:rtl/>
        </w:rPr>
        <w:t>, בין היתר,</w:t>
      </w:r>
      <w:r w:rsidRPr="00CD501B">
        <w:rPr>
          <w:rFonts w:ascii="Arial" w:hAnsi="Arial" w:cs="FrankRuehl" w:hint="cs"/>
          <w:sz w:val="28"/>
          <w:szCs w:val="28"/>
          <w:rtl/>
        </w:rPr>
        <w:t xml:space="preserve"> מוטיבציה והכרה בדבר שימוש לרעה בחומרים פסיכו אקטיביים. </w:t>
      </w:r>
    </w:p>
    <w:p w14:paraId="68DD2EEC" w14:textId="77777777" w:rsidR="005179E6" w:rsidRPr="00CD501B" w:rsidRDefault="005179E6" w:rsidP="005179E6">
      <w:pPr>
        <w:spacing w:line="360" w:lineRule="auto"/>
        <w:jc w:val="both"/>
        <w:rPr>
          <w:rFonts w:ascii="Arial" w:hAnsi="Arial" w:cs="FrankRuehl"/>
          <w:sz w:val="28"/>
          <w:szCs w:val="28"/>
          <w:rtl/>
        </w:rPr>
      </w:pPr>
      <w:r>
        <w:rPr>
          <w:rFonts w:ascii="Arial" w:hAnsi="Arial" w:cs="FrankRuehl" w:hint="cs"/>
          <w:sz w:val="28"/>
          <w:szCs w:val="28"/>
          <w:rtl/>
        </w:rPr>
        <w:t xml:space="preserve">עוד עולה מהתסקיר שהנאשם הסביר את מעשיו בכך שבמהלך </w:t>
      </w:r>
      <w:r w:rsidRPr="00CD501B">
        <w:rPr>
          <w:rFonts w:ascii="Arial" w:hAnsi="Arial" w:cs="FrankRuehl" w:hint="cs"/>
          <w:sz w:val="28"/>
          <w:szCs w:val="28"/>
          <w:rtl/>
        </w:rPr>
        <w:t xml:space="preserve">בילוי חברתי צרך אלכוהול באופן מוגבר ובהיותו בגילופין ביצע את העבירה. </w:t>
      </w:r>
    </w:p>
    <w:p w14:paraId="085DEFE6" w14:textId="77777777" w:rsidR="005179E6" w:rsidRPr="00CD501B" w:rsidRDefault="005179E6" w:rsidP="005179E6">
      <w:pPr>
        <w:spacing w:line="360" w:lineRule="auto"/>
        <w:jc w:val="both"/>
        <w:rPr>
          <w:rFonts w:ascii="Arial" w:hAnsi="Arial" w:cs="FrankRuehl"/>
          <w:sz w:val="28"/>
          <w:szCs w:val="28"/>
          <w:rtl/>
        </w:rPr>
      </w:pPr>
      <w:r w:rsidRPr="00CD501B">
        <w:rPr>
          <w:rFonts w:ascii="Arial" w:hAnsi="Arial" w:cs="FrankRuehl" w:hint="cs"/>
          <w:sz w:val="28"/>
          <w:szCs w:val="28"/>
          <w:rtl/>
        </w:rPr>
        <w:t>הנאשם התקשה לזכור את השתלשלות האירועים שהובילה לקריעת מסמך ההזמנה אותו קיבל מהשוטרת כמתואר בכתב האישום, אולם הביע צער, חרטה ובושה בגין התנהגותו התוקפנית בעת ביצוע העבירה. הנאשם אף הכיר בכך שהתנהגותו הכוחנית אינה לגיטימית על אף שהיה נתון באותה עת</w:t>
      </w:r>
      <w:r>
        <w:rPr>
          <w:rFonts w:ascii="Arial" w:hAnsi="Arial" w:cs="FrankRuehl" w:hint="cs"/>
          <w:sz w:val="28"/>
          <w:szCs w:val="28"/>
          <w:rtl/>
        </w:rPr>
        <w:t>, לדבריו,</w:t>
      </w:r>
      <w:r w:rsidRPr="00CD501B">
        <w:rPr>
          <w:rFonts w:ascii="Arial" w:hAnsi="Arial" w:cs="FrankRuehl" w:hint="cs"/>
          <w:sz w:val="28"/>
          <w:szCs w:val="28"/>
          <w:rtl/>
        </w:rPr>
        <w:t xml:space="preserve"> תחת השפעת אלכוהול.  </w:t>
      </w:r>
    </w:p>
    <w:p w14:paraId="16C90E11" w14:textId="77777777" w:rsidR="005179E6" w:rsidRPr="00CD501B" w:rsidRDefault="005179E6" w:rsidP="005179E6">
      <w:pPr>
        <w:spacing w:line="360" w:lineRule="auto"/>
        <w:jc w:val="both"/>
        <w:rPr>
          <w:rFonts w:ascii="Arial" w:hAnsi="Arial" w:cs="FrankRuehl"/>
          <w:sz w:val="28"/>
          <w:szCs w:val="28"/>
          <w:rtl/>
        </w:rPr>
      </w:pPr>
      <w:r>
        <w:rPr>
          <w:rFonts w:ascii="Arial" w:hAnsi="Arial" w:cs="FrankRuehl" w:hint="cs"/>
          <w:sz w:val="28"/>
          <w:szCs w:val="28"/>
          <w:rtl/>
        </w:rPr>
        <w:lastRenderedPageBreak/>
        <w:t xml:space="preserve">אשר לשימוש בסמים הודה </w:t>
      </w:r>
      <w:r w:rsidRPr="00CD501B">
        <w:rPr>
          <w:rFonts w:ascii="Arial" w:hAnsi="Arial" w:cs="FrankRuehl" w:hint="cs"/>
          <w:sz w:val="28"/>
          <w:szCs w:val="28"/>
          <w:rtl/>
        </w:rPr>
        <w:t xml:space="preserve">הנאשם שהוא נוהג להשתמש בסם </w:t>
      </w:r>
      <w:r>
        <w:rPr>
          <w:rFonts w:ascii="Arial" w:hAnsi="Arial" w:cs="FrankRuehl" w:hint="cs"/>
          <w:sz w:val="28"/>
          <w:szCs w:val="28"/>
          <w:rtl/>
        </w:rPr>
        <w:t xml:space="preserve">מסוכן </w:t>
      </w:r>
      <w:r w:rsidRPr="00CD501B">
        <w:rPr>
          <w:rFonts w:ascii="Arial" w:hAnsi="Arial" w:cs="FrankRuehl" w:hint="cs"/>
          <w:sz w:val="28"/>
          <w:szCs w:val="28"/>
          <w:rtl/>
        </w:rPr>
        <w:t>מסוג "חשיש" באופן מזדמן, שהוא אינו רואה בעייתיות בשימוש בסם ושלל צורך בקבלת טיפול בעניין זה. הנאשם לא התייצב לבדיקות שתן שהתבקש לבצע.</w:t>
      </w:r>
    </w:p>
    <w:p w14:paraId="3A2D6EE7" w14:textId="77777777" w:rsidR="005179E6" w:rsidRPr="00CD501B" w:rsidRDefault="005179E6" w:rsidP="005179E6">
      <w:pPr>
        <w:spacing w:line="360" w:lineRule="auto"/>
        <w:jc w:val="both"/>
        <w:rPr>
          <w:rFonts w:ascii="Arial" w:hAnsi="Arial" w:cs="FrankRuehl"/>
          <w:sz w:val="28"/>
          <w:szCs w:val="28"/>
          <w:rtl/>
        </w:rPr>
      </w:pPr>
      <w:r>
        <w:rPr>
          <w:rFonts w:ascii="Arial" w:hAnsi="Arial" w:cs="FrankRuehl" w:hint="cs"/>
          <w:sz w:val="28"/>
          <w:szCs w:val="28"/>
          <w:rtl/>
        </w:rPr>
        <w:t xml:space="preserve">נתונים אלו, כמו גם העובדה שהרשעות קודמות לא מנעו מהנאשם לבצע עבירות נוספות, צוינו על ידי קצינת המבחן כגורמי סיכון עבורו. </w:t>
      </w:r>
      <w:r w:rsidRPr="00CD501B">
        <w:rPr>
          <w:rFonts w:ascii="Arial" w:hAnsi="Arial" w:cs="FrankRuehl" w:hint="cs"/>
          <w:sz w:val="28"/>
          <w:szCs w:val="28"/>
          <w:rtl/>
        </w:rPr>
        <w:t xml:space="preserve">לצד זאת, ציינה קצינת המבחן גורמי הסיכוי לשיקומו </w:t>
      </w:r>
      <w:r>
        <w:rPr>
          <w:rFonts w:ascii="Arial" w:hAnsi="Arial" w:cs="FrankRuehl" w:hint="cs"/>
          <w:sz w:val="28"/>
          <w:szCs w:val="28"/>
          <w:rtl/>
        </w:rPr>
        <w:t xml:space="preserve">של הנאשם, </w:t>
      </w:r>
      <w:r w:rsidRPr="00CD501B">
        <w:rPr>
          <w:rFonts w:ascii="Arial" w:hAnsi="Arial" w:cs="FrankRuehl" w:hint="cs"/>
          <w:sz w:val="28"/>
          <w:szCs w:val="28"/>
          <w:rtl/>
        </w:rPr>
        <w:t xml:space="preserve">ובכלל זה את מאמציו בתקופה האחרונה לתפקוד תעסוקתי תקין ומסודר ואת העובדה שלא נפתחו נגדו תיקים נוספים. </w:t>
      </w:r>
    </w:p>
    <w:p w14:paraId="7C046DC1" w14:textId="77777777" w:rsidR="005179E6" w:rsidRPr="00CD501B" w:rsidRDefault="005179E6" w:rsidP="005179E6">
      <w:pPr>
        <w:spacing w:line="360" w:lineRule="auto"/>
        <w:jc w:val="both"/>
        <w:rPr>
          <w:rFonts w:ascii="Arial" w:hAnsi="Arial" w:cs="FrankRuehl"/>
          <w:sz w:val="28"/>
          <w:szCs w:val="28"/>
          <w:rtl/>
        </w:rPr>
      </w:pPr>
    </w:p>
    <w:p w14:paraId="50F37D26" w14:textId="77777777" w:rsidR="005179E6" w:rsidRPr="00CD501B" w:rsidRDefault="005179E6" w:rsidP="005179E6">
      <w:pPr>
        <w:spacing w:line="360" w:lineRule="auto"/>
        <w:jc w:val="both"/>
        <w:rPr>
          <w:rFonts w:ascii="Arial" w:hAnsi="Arial" w:cs="FrankRuehl"/>
          <w:sz w:val="28"/>
          <w:szCs w:val="28"/>
          <w:rtl/>
        </w:rPr>
      </w:pPr>
      <w:r>
        <w:rPr>
          <w:rFonts w:ascii="Arial" w:hAnsi="Arial" w:cs="FrankRuehl" w:hint="cs"/>
          <w:sz w:val="28"/>
          <w:szCs w:val="28"/>
          <w:rtl/>
        </w:rPr>
        <w:t>5.</w:t>
      </w:r>
      <w:r>
        <w:rPr>
          <w:rFonts w:ascii="Arial" w:hAnsi="Arial" w:cs="FrankRuehl" w:hint="cs"/>
          <w:sz w:val="28"/>
          <w:szCs w:val="28"/>
          <w:rtl/>
        </w:rPr>
        <w:tab/>
        <w:t>לאור העדר המלצה לשיקום, ביקש הנאשם במהלך ה</w:t>
      </w:r>
      <w:r w:rsidRPr="00CD501B">
        <w:rPr>
          <w:rFonts w:ascii="Arial" w:hAnsi="Arial" w:cs="FrankRuehl" w:hint="cs"/>
          <w:sz w:val="28"/>
          <w:szCs w:val="28"/>
          <w:rtl/>
        </w:rPr>
        <w:t xml:space="preserve">דיון שהתקיים ביום 19.09.17 הזדמנות </w:t>
      </w:r>
      <w:r>
        <w:rPr>
          <w:rFonts w:ascii="Arial" w:hAnsi="Arial" w:cs="FrankRuehl" w:hint="cs"/>
          <w:sz w:val="28"/>
          <w:szCs w:val="28"/>
          <w:rtl/>
        </w:rPr>
        <w:t>שנייה לפנות לשירות המבחן לאחר ש</w:t>
      </w:r>
      <w:r w:rsidRPr="00CD501B">
        <w:rPr>
          <w:rFonts w:ascii="Arial" w:hAnsi="Arial" w:cs="FrankRuehl" w:hint="cs"/>
          <w:sz w:val="28"/>
          <w:szCs w:val="28"/>
          <w:rtl/>
        </w:rPr>
        <w:t>התחייב לשתף פעולה ככל שיידרש. המאשימה, בהגינותה, הסכימה לבקשה זו אולם ביקשה להבהיר פעם נוספת שככל שהנאשם לא יסכים לטיפול, ההסדר לא יעמוד בעינו. לאור הסכמת המאשימה, נעתר בית המשפט לבקשה</w:t>
      </w:r>
      <w:r>
        <w:rPr>
          <w:rFonts w:ascii="Arial" w:hAnsi="Arial" w:cs="FrankRuehl" w:hint="cs"/>
          <w:sz w:val="28"/>
          <w:szCs w:val="28"/>
          <w:rtl/>
        </w:rPr>
        <w:t>.</w:t>
      </w:r>
    </w:p>
    <w:p w14:paraId="2814F459" w14:textId="77777777" w:rsidR="005179E6" w:rsidRPr="00CD501B" w:rsidRDefault="005179E6" w:rsidP="005179E6">
      <w:pPr>
        <w:spacing w:line="360" w:lineRule="auto"/>
        <w:jc w:val="both"/>
        <w:rPr>
          <w:rFonts w:ascii="Arial" w:hAnsi="Arial" w:cs="FrankRuehl"/>
          <w:sz w:val="28"/>
          <w:szCs w:val="28"/>
          <w:rtl/>
        </w:rPr>
      </w:pPr>
    </w:p>
    <w:p w14:paraId="46EEB021" w14:textId="77777777" w:rsidR="005179E6" w:rsidRPr="00CD501B" w:rsidRDefault="005179E6" w:rsidP="005179E6">
      <w:pPr>
        <w:spacing w:line="360" w:lineRule="auto"/>
        <w:jc w:val="both"/>
        <w:rPr>
          <w:rFonts w:ascii="Arial" w:hAnsi="Arial" w:cs="FrankRuehl"/>
          <w:sz w:val="28"/>
          <w:szCs w:val="28"/>
          <w:rtl/>
        </w:rPr>
      </w:pPr>
      <w:r>
        <w:rPr>
          <w:rFonts w:ascii="Arial" w:hAnsi="Arial" w:cs="FrankRuehl" w:hint="cs"/>
          <w:sz w:val="28"/>
          <w:szCs w:val="28"/>
          <w:rtl/>
        </w:rPr>
        <w:t xml:space="preserve">ואולם, גם </w:t>
      </w:r>
      <w:r w:rsidRPr="00CD501B">
        <w:rPr>
          <w:rFonts w:ascii="Arial" w:hAnsi="Arial" w:cs="FrankRuehl" w:hint="cs"/>
          <w:sz w:val="28"/>
          <w:szCs w:val="28"/>
          <w:rtl/>
        </w:rPr>
        <w:t>בתסקיר המשל</w:t>
      </w:r>
      <w:r>
        <w:rPr>
          <w:rFonts w:ascii="Arial" w:hAnsi="Arial" w:cs="FrankRuehl" w:hint="cs"/>
          <w:sz w:val="28"/>
          <w:szCs w:val="28"/>
          <w:rtl/>
        </w:rPr>
        <w:t xml:space="preserve">ים שהתקבל ביום 20.12.17 (להלן: </w:t>
      </w:r>
      <w:r w:rsidRPr="00AD054E">
        <w:rPr>
          <w:rFonts w:ascii="Arial" w:hAnsi="Arial" w:cs="Miriam" w:hint="cs"/>
          <w:sz w:val="28"/>
          <w:szCs w:val="28"/>
          <w:rtl/>
        </w:rPr>
        <w:t>התסקיר השני</w:t>
      </w:r>
      <w:r w:rsidRPr="00CD501B">
        <w:rPr>
          <w:rFonts w:ascii="Arial" w:hAnsi="Arial" w:cs="FrankRuehl" w:hint="cs"/>
          <w:sz w:val="28"/>
          <w:szCs w:val="28"/>
          <w:rtl/>
        </w:rPr>
        <w:t xml:space="preserve">), שבה קצינת המבחן על </w:t>
      </w:r>
      <w:r>
        <w:rPr>
          <w:rFonts w:ascii="Arial" w:hAnsi="Arial" w:cs="FrankRuehl" w:hint="cs"/>
          <w:sz w:val="28"/>
          <w:szCs w:val="28"/>
          <w:rtl/>
        </w:rPr>
        <w:t>המסקנה לפיה</w:t>
      </w:r>
      <w:r w:rsidRPr="00CD501B">
        <w:rPr>
          <w:rFonts w:ascii="Arial" w:hAnsi="Arial" w:cs="FrankRuehl" w:hint="cs"/>
          <w:sz w:val="28"/>
          <w:szCs w:val="28"/>
          <w:rtl/>
        </w:rPr>
        <w:t xml:space="preserve"> הנאשם נעדר פניות להתערבות טיפולית</w:t>
      </w:r>
      <w:r>
        <w:rPr>
          <w:rFonts w:ascii="Arial" w:hAnsi="Arial" w:cs="FrankRuehl" w:hint="cs"/>
          <w:sz w:val="28"/>
          <w:szCs w:val="28"/>
          <w:rtl/>
        </w:rPr>
        <w:t>,</w:t>
      </w:r>
      <w:r w:rsidRPr="00CD501B">
        <w:rPr>
          <w:rFonts w:ascii="Arial" w:hAnsi="Arial" w:cs="FrankRuehl" w:hint="cs"/>
          <w:sz w:val="28"/>
          <w:szCs w:val="28"/>
          <w:rtl/>
        </w:rPr>
        <w:t xml:space="preserve"> ובשל כך נמנעה מהמלצה טיפולית בעניינו. </w:t>
      </w:r>
    </w:p>
    <w:p w14:paraId="4DE7CBDD" w14:textId="77777777" w:rsidR="005179E6" w:rsidRPr="00CD501B" w:rsidRDefault="005179E6" w:rsidP="005179E6">
      <w:pPr>
        <w:spacing w:line="360" w:lineRule="auto"/>
        <w:jc w:val="both"/>
        <w:rPr>
          <w:rFonts w:ascii="Arial" w:hAnsi="Arial" w:cs="FrankRuehl"/>
          <w:sz w:val="28"/>
          <w:szCs w:val="28"/>
          <w:rtl/>
        </w:rPr>
      </w:pPr>
      <w:r w:rsidRPr="00CD501B">
        <w:rPr>
          <w:rFonts w:ascii="Arial" w:hAnsi="Arial" w:cs="FrankRuehl" w:hint="cs"/>
          <w:sz w:val="28"/>
          <w:szCs w:val="28"/>
          <w:rtl/>
        </w:rPr>
        <w:t xml:space="preserve">לאור העובדה שהנאשם לא ריצה עד כה מאסר בפועל והתרשמות קצינת המבחן כי הוא משקיע מאמצים כדי לשמור על תפקוד תעסוקתי יציב, העריכה כי יש מקום לשקול בחיוב לאפשר </w:t>
      </w:r>
      <w:r>
        <w:rPr>
          <w:rFonts w:ascii="Arial" w:hAnsi="Arial" w:cs="FrankRuehl" w:hint="cs"/>
          <w:sz w:val="28"/>
          <w:szCs w:val="28"/>
          <w:rtl/>
        </w:rPr>
        <w:t xml:space="preserve">לנאשם לרצות </w:t>
      </w:r>
      <w:r w:rsidRPr="00CD501B">
        <w:rPr>
          <w:rFonts w:ascii="Arial" w:hAnsi="Arial" w:cs="FrankRuehl" w:hint="cs"/>
          <w:sz w:val="28"/>
          <w:szCs w:val="28"/>
          <w:rtl/>
        </w:rPr>
        <w:t>את העונש בדרך של עבודות שירות. לצד זאת, ציינה קצינת המבחן את הקושי להמליץ על כך לאור העובדה שהנאשם מסר בדיקות שתן, אשר נמצאו חיוביות לשרידי סם מסוג קנבידואידים</w:t>
      </w:r>
      <w:r>
        <w:rPr>
          <w:rFonts w:ascii="Arial" w:hAnsi="Arial" w:cs="FrankRuehl" w:hint="cs"/>
          <w:sz w:val="28"/>
          <w:szCs w:val="28"/>
          <w:rtl/>
        </w:rPr>
        <w:t xml:space="preserve">. בהקשר זה </w:t>
      </w:r>
      <w:r w:rsidRPr="00CD501B">
        <w:rPr>
          <w:rFonts w:ascii="Arial" w:hAnsi="Arial" w:cs="FrankRuehl" w:hint="cs"/>
          <w:sz w:val="28"/>
          <w:szCs w:val="28"/>
          <w:rtl/>
        </w:rPr>
        <w:t xml:space="preserve">יש לציין את העובדה שטרם מסירת הבדיקה, מסר הנאשם לשירות המבחן שהוא אינו צורך סמים מזה כחמישה חודשים. </w:t>
      </w:r>
    </w:p>
    <w:p w14:paraId="5084AA03" w14:textId="77777777" w:rsidR="005179E6" w:rsidRPr="00CD501B" w:rsidRDefault="005179E6" w:rsidP="005179E6">
      <w:pPr>
        <w:spacing w:line="360" w:lineRule="auto"/>
        <w:jc w:val="both"/>
        <w:rPr>
          <w:rFonts w:ascii="Arial" w:hAnsi="Arial" w:cs="FrankRuehl"/>
          <w:sz w:val="28"/>
          <w:szCs w:val="28"/>
          <w:rtl/>
        </w:rPr>
      </w:pPr>
      <w:r w:rsidRPr="00CD501B">
        <w:rPr>
          <w:rFonts w:ascii="Arial" w:hAnsi="Arial" w:cs="FrankRuehl" w:hint="cs"/>
          <w:sz w:val="28"/>
          <w:szCs w:val="28"/>
          <w:rtl/>
        </w:rPr>
        <w:t xml:space="preserve">הנאשם הביע בפני קצינת המבחן נכונות מילולית להשתלב בטיפול, אולם לצד זאת מסר שהתקשה להגיע לשיחות בשירות המבחן ולבדיקות שתן נוכח המאמצים שהוא משקיע בתפקודו התעסוקתי וקושי לשלב בין שתי המחויבויות. לאור קשיים אלו, נקבעה לנאשם פגישה נוספת אולם הנאשם בחר שלא להגיע </w:t>
      </w:r>
      <w:r>
        <w:rPr>
          <w:rFonts w:ascii="Arial" w:hAnsi="Arial" w:cs="FrankRuehl" w:hint="cs"/>
          <w:sz w:val="28"/>
          <w:szCs w:val="28"/>
          <w:rtl/>
        </w:rPr>
        <w:t>אלי</w:t>
      </w:r>
      <w:r w:rsidRPr="00CD501B">
        <w:rPr>
          <w:rFonts w:ascii="Arial" w:hAnsi="Arial" w:cs="FrankRuehl" w:hint="cs"/>
          <w:sz w:val="28"/>
          <w:szCs w:val="28"/>
          <w:rtl/>
        </w:rPr>
        <w:t xml:space="preserve">ה, לא ענה לטלפון ולא יצר קשר עם שירות המבחן. </w:t>
      </w:r>
    </w:p>
    <w:p w14:paraId="0C7B0EEF" w14:textId="77777777" w:rsidR="005179E6" w:rsidRPr="00CD501B" w:rsidRDefault="005179E6" w:rsidP="005179E6">
      <w:pPr>
        <w:spacing w:line="360" w:lineRule="auto"/>
        <w:jc w:val="both"/>
        <w:rPr>
          <w:rFonts w:ascii="Arial" w:hAnsi="Arial" w:cs="FrankRuehl"/>
          <w:sz w:val="28"/>
          <w:szCs w:val="28"/>
          <w:rtl/>
        </w:rPr>
      </w:pPr>
    </w:p>
    <w:p w14:paraId="67F89221" w14:textId="77777777" w:rsidR="005179E6" w:rsidRPr="00CD501B" w:rsidRDefault="005179E6" w:rsidP="005179E6">
      <w:pPr>
        <w:spacing w:line="360" w:lineRule="auto"/>
        <w:jc w:val="both"/>
        <w:rPr>
          <w:rFonts w:ascii="Arial" w:hAnsi="Arial" w:cs="FrankRuehl"/>
          <w:sz w:val="28"/>
          <w:szCs w:val="28"/>
          <w:rtl/>
        </w:rPr>
      </w:pPr>
      <w:r>
        <w:rPr>
          <w:rFonts w:ascii="Arial" w:hAnsi="Arial" w:cs="FrankRuehl" w:hint="cs"/>
          <w:sz w:val="28"/>
          <w:szCs w:val="28"/>
          <w:rtl/>
        </w:rPr>
        <w:t>6.</w:t>
      </w:r>
      <w:r>
        <w:rPr>
          <w:rFonts w:ascii="Arial" w:hAnsi="Arial" w:cs="FrankRuehl" w:hint="cs"/>
          <w:sz w:val="28"/>
          <w:szCs w:val="28"/>
          <w:rtl/>
        </w:rPr>
        <w:tab/>
      </w:r>
      <w:r w:rsidRPr="00CD501B">
        <w:rPr>
          <w:rFonts w:ascii="Arial" w:hAnsi="Arial" w:cs="FrankRuehl" w:hint="cs"/>
          <w:sz w:val="28"/>
          <w:szCs w:val="28"/>
          <w:rtl/>
        </w:rPr>
        <w:t>לא</w:t>
      </w:r>
      <w:r>
        <w:rPr>
          <w:rFonts w:ascii="Arial" w:hAnsi="Arial" w:cs="FrankRuehl" w:hint="cs"/>
          <w:sz w:val="28"/>
          <w:szCs w:val="28"/>
          <w:rtl/>
        </w:rPr>
        <w:t>ח</w:t>
      </w:r>
      <w:r w:rsidRPr="00CD501B">
        <w:rPr>
          <w:rFonts w:ascii="Arial" w:hAnsi="Arial" w:cs="FrankRuehl" w:hint="cs"/>
          <w:sz w:val="28"/>
          <w:szCs w:val="28"/>
          <w:rtl/>
        </w:rPr>
        <w:t>ר ששירות המבחן נמנע פעם נוספת מהמלצה טיפולית, הוצג לבית המשפט ביום 25.12.17 הסדר טיעון חדש (להלן:</w:t>
      </w:r>
      <w:r w:rsidRPr="00595C80">
        <w:rPr>
          <w:rFonts w:ascii="Arial" w:hAnsi="Arial" w:cs="Miriam" w:hint="cs"/>
          <w:sz w:val="28"/>
          <w:szCs w:val="28"/>
          <w:rtl/>
        </w:rPr>
        <w:t xml:space="preserve"> ההסדר השני</w:t>
      </w:r>
      <w:r w:rsidRPr="00CD501B">
        <w:rPr>
          <w:rFonts w:ascii="Arial" w:hAnsi="Arial" w:cs="FrankRuehl" w:hint="cs"/>
          <w:sz w:val="28"/>
          <w:szCs w:val="28"/>
          <w:rtl/>
        </w:rPr>
        <w:t xml:space="preserve">) לפיו </w:t>
      </w:r>
      <w:r>
        <w:rPr>
          <w:rFonts w:ascii="Arial" w:hAnsi="Arial" w:cs="FrankRuehl" w:hint="cs"/>
          <w:sz w:val="28"/>
          <w:szCs w:val="28"/>
          <w:rtl/>
        </w:rPr>
        <w:t>תיבחן</w:t>
      </w:r>
      <w:r w:rsidRPr="00CD501B">
        <w:rPr>
          <w:rFonts w:ascii="Arial" w:hAnsi="Arial" w:cs="FrankRuehl" w:hint="cs"/>
          <w:sz w:val="28"/>
          <w:szCs w:val="28"/>
          <w:rtl/>
        </w:rPr>
        <w:t xml:space="preserve"> התאמתו</w:t>
      </w:r>
      <w:r>
        <w:rPr>
          <w:rFonts w:ascii="Arial" w:hAnsi="Arial" w:cs="FrankRuehl" w:hint="cs"/>
          <w:sz w:val="28"/>
          <w:szCs w:val="28"/>
          <w:rtl/>
        </w:rPr>
        <w:t xml:space="preserve"> של הנאשם</w:t>
      </w:r>
      <w:r w:rsidRPr="00CD501B">
        <w:rPr>
          <w:rFonts w:ascii="Arial" w:hAnsi="Arial" w:cs="FrankRuehl" w:hint="cs"/>
          <w:sz w:val="28"/>
          <w:szCs w:val="28"/>
          <w:rtl/>
        </w:rPr>
        <w:t xml:space="preserve"> לריצוי עונש של"צ. על פי ההסדר</w:t>
      </w:r>
      <w:r>
        <w:rPr>
          <w:rFonts w:ascii="Arial" w:hAnsi="Arial" w:cs="FrankRuehl" w:hint="cs"/>
          <w:sz w:val="28"/>
          <w:szCs w:val="28"/>
          <w:rtl/>
        </w:rPr>
        <w:t xml:space="preserve"> השני</w:t>
      </w:r>
      <w:r w:rsidRPr="00CD501B">
        <w:rPr>
          <w:rFonts w:ascii="Arial" w:hAnsi="Arial" w:cs="FrankRuehl" w:hint="cs"/>
          <w:sz w:val="28"/>
          <w:szCs w:val="28"/>
          <w:rtl/>
        </w:rPr>
        <w:t>, ככל שהנאשם יימצא מתאים לריצוי של"צ, ישתף פעולה עם שירות המבחן ובמידת הצורך ימסור בדיקות שתן נקיות, יעתרו הצדדים במשותף להשתת עונש של של"צ בהיקף</w:t>
      </w:r>
      <w:r>
        <w:rPr>
          <w:rFonts w:ascii="Arial" w:hAnsi="Arial" w:cs="FrankRuehl" w:hint="cs"/>
          <w:sz w:val="28"/>
          <w:szCs w:val="28"/>
          <w:rtl/>
        </w:rPr>
        <w:t xml:space="preserve"> של</w:t>
      </w:r>
      <w:r w:rsidRPr="00CD501B">
        <w:rPr>
          <w:rFonts w:ascii="Arial" w:hAnsi="Arial" w:cs="FrankRuehl" w:hint="cs"/>
          <w:sz w:val="28"/>
          <w:szCs w:val="28"/>
          <w:rtl/>
        </w:rPr>
        <w:t xml:space="preserve"> 300 שעות, חתימה על התחייבות וקנס בסך 1,500 ₪. </w:t>
      </w:r>
    </w:p>
    <w:p w14:paraId="460AFBBE" w14:textId="77777777" w:rsidR="005179E6" w:rsidRPr="00CD501B" w:rsidRDefault="005179E6" w:rsidP="005179E6">
      <w:pPr>
        <w:spacing w:line="360" w:lineRule="auto"/>
        <w:jc w:val="both"/>
        <w:rPr>
          <w:rFonts w:ascii="Arial" w:hAnsi="Arial" w:cs="FrankRuehl"/>
          <w:sz w:val="28"/>
          <w:szCs w:val="28"/>
          <w:rtl/>
        </w:rPr>
      </w:pPr>
      <w:r>
        <w:rPr>
          <w:rFonts w:ascii="Arial" w:hAnsi="Arial" w:cs="FrankRuehl" w:hint="cs"/>
          <w:sz w:val="28"/>
          <w:szCs w:val="28"/>
          <w:rtl/>
        </w:rPr>
        <w:t>עוד הוסכם בין הצדדים, כחלק מההסדר השני,</w:t>
      </w:r>
      <w:r w:rsidRPr="00CD501B">
        <w:rPr>
          <w:rFonts w:ascii="Arial" w:hAnsi="Arial" w:cs="FrankRuehl" w:hint="cs"/>
          <w:sz w:val="28"/>
          <w:szCs w:val="28"/>
          <w:rtl/>
        </w:rPr>
        <w:t xml:space="preserve"> </w:t>
      </w:r>
      <w:r>
        <w:rPr>
          <w:rFonts w:ascii="Arial" w:hAnsi="Arial" w:cs="FrankRuehl" w:hint="cs"/>
          <w:sz w:val="28"/>
          <w:szCs w:val="28"/>
          <w:rtl/>
        </w:rPr>
        <w:t>ש</w:t>
      </w:r>
      <w:r w:rsidRPr="00CD501B">
        <w:rPr>
          <w:rFonts w:ascii="Arial" w:hAnsi="Arial" w:cs="FrankRuehl" w:hint="cs"/>
          <w:sz w:val="28"/>
          <w:szCs w:val="28"/>
          <w:rtl/>
        </w:rPr>
        <w:t>הנאשם י</w:t>
      </w:r>
      <w:r>
        <w:rPr>
          <w:rFonts w:ascii="Arial" w:hAnsi="Arial" w:cs="FrankRuehl" w:hint="cs"/>
          <w:sz w:val="28"/>
          <w:szCs w:val="28"/>
          <w:rtl/>
        </w:rPr>
        <w:t>ופנה</w:t>
      </w:r>
      <w:r w:rsidRPr="00CD501B">
        <w:rPr>
          <w:rFonts w:ascii="Arial" w:hAnsi="Arial" w:cs="FrankRuehl" w:hint="cs"/>
          <w:sz w:val="28"/>
          <w:szCs w:val="28"/>
          <w:rtl/>
        </w:rPr>
        <w:t xml:space="preserve"> במקביל לממונה על עבודות השירות</w:t>
      </w:r>
      <w:r>
        <w:rPr>
          <w:rFonts w:ascii="Arial" w:hAnsi="Arial" w:cs="FrankRuehl" w:hint="cs"/>
          <w:sz w:val="28"/>
          <w:szCs w:val="28"/>
          <w:rtl/>
        </w:rPr>
        <w:t>,</w:t>
      </w:r>
      <w:r w:rsidRPr="00CD501B">
        <w:rPr>
          <w:rFonts w:ascii="Arial" w:hAnsi="Arial" w:cs="FrankRuehl" w:hint="cs"/>
          <w:sz w:val="28"/>
          <w:szCs w:val="28"/>
          <w:rtl/>
        </w:rPr>
        <w:t xml:space="preserve"> ו</w:t>
      </w:r>
      <w:r>
        <w:rPr>
          <w:rFonts w:ascii="Arial" w:hAnsi="Arial" w:cs="FrankRuehl" w:hint="cs"/>
          <w:sz w:val="28"/>
          <w:szCs w:val="28"/>
          <w:rtl/>
        </w:rPr>
        <w:t>כן ש</w:t>
      </w:r>
      <w:r w:rsidRPr="00CD501B">
        <w:rPr>
          <w:rFonts w:ascii="Arial" w:hAnsi="Arial" w:cs="FrankRuehl" w:hint="cs"/>
          <w:sz w:val="28"/>
          <w:szCs w:val="28"/>
          <w:rtl/>
        </w:rPr>
        <w:t>במידה ויימצא לא כשיר אצל הממונה</w:t>
      </w:r>
      <w:r>
        <w:rPr>
          <w:rFonts w:ascii="Arial" w:hAnsi="Arial" w:cs="FrankRuehl" w:hint="cs"/>
          <w:sz w:val="28"/>
          <w:szCs w:val="28"/>
          <w:rtl/>
        </w:rPr>
        <w:t>,</w:t>
      </w:r>
      <w:r w:rsidRPr="00CD501B">
        <w:rPr>
          <w:rFonts w:ascii="Arial" w:hAnsi="Arial" w:cs="FrankRuehl" w:hint="cs"/>
          <w:sz w:val="28"/>
          <w:szCs w:val="28"/>
          <w:rtl/>
        </w:rPr>
        <w:t xml:space="preserve"> מכל סיבה שהיא, יעתרו הצדדים בהסכמה להטלת עונש מאסר מאחורי סורג ובריח לתקופת התנאי. </w:t>
      </w:r>
    </w:p>
    <w:p w14:paraId="2E687640" w14:textId="77777777" w:rsidR="005179E6" w:rsidRPr="00CD501B" w:rsidRDefault="005179E6" w:rsidP="005179E6">
      <w:pPr>
        <w:spacing w:line="360" w:lineRule="auto"/>
        <w:jc w:val="both"/>
        <w:rPr>
          <w:rFonts w:ascii="Arial" w:hAnsi="Arial" w:cs="FrankRuehl"/>
          <w:sz w:val="28"/>
          <w:szCs w:val="28"/>
          <w:rtl/>
        </w:rPr>
      </w:pPr>
    </w:p>
    <w:p w14:paraId="788D4100" w14:textId="77777777" w:rsidR="005179E6" w:rsidRPr="00CD501B" w:rsidRDefault="005179E6" w:rsidP="005179E6">
      <w:pPr>
        <w:spacing w:line="360" w:lineRule="auto"/>
        <w:jc w:val="both"/>
        <w:rPr>
          <w:rFonts w:ascii="Arial" w:hAnsi="Arial" w:cs="FrankRuehl"/>
          <w:sz w:val="28"/>
          <w:szCs w:val="28"/>
          <w:rtl/>
        </w:rPr>
      </w:pPr>
      <w:r>
        <w:rPr>
          <w:rFonts w:ascii="Arial" w:hAnsi="Arial" w:cs="FrankRuehl" w:hint="cs"/>
          <w:sz w:val="28"/>
          <w:szCs w:val="28"/>
          <w:rtl/>
        </w:rPr>
        <w:t>7.</w:t>
      </w:r>
      <w:r>
        <w:rPr>
          <w:rFonts w:ascii="Arial" w:hAnsi="Arial" w:cs="FrankRuehl" w:hint="cs"/>
          <w:sz w:val="28"/>
          <w:szCs w:val="28"/>
          <w:rtl/>
        </w:rPr>
        <w:tab/>
        <w:t xml:space="preserve">למרבה הצער, לא ניצל הנאשם גם הזדמנות זו. </w:t>
      </w:r>
      <w:r w:rsidRPr="00CD501B">
        <w:rPr>
          <w:rFonts w:ascii="Arial" w:hAnsi="Arial" w:cs="FrankRuehl" w:hint="cs"/>
          <w:sz w:val="28"/>
          <w:szCs w:val="28"/>
          <w:rtl/>
        </w:rPr>
        <w:t xml:space="preserve">מתסקיר משלים נוסף שהוגש לבית המשפט ביום 21.2.18 (להלן: </w:t>
      </w:r>
      <w:r w:rsidRPr="00F94592">
        <w:rPr>
          <w:rFonts w:ascii="Arial" w:hAnsi="Arial" w:cs="Miriam" w:hint="cs"/>
          <w:sz w:val="28"/>
          <w:szCs w:val="28"/>
          <w:rtl/>
        </w:rPr>
        <w:t>התסקיר השלישי</w:t>
      </w:r>
      <w:r w:rsidRPr="00CD501B">
        <w:rPr>
          <w:rFonts w:ascii="Arial" w:hAnsi="Arial" w:cs="FrankRuehl" w:hint="cs"/>
          <w:sz w:val="28"/>
          <w:szCs w:val="28"/>
          <w:rtl/>
        </w:rPr>
        <w:t>) עולה שלאורך תקופ</w:t>
      </w:r>
      <w:r>
        <w:rPr>
          <w:rFonts w:ascii="Arial" w:hAnsi="Arial" w:cs="FrankRuehl" w:hint="cs"/>
          <w:sz w:val="28"/>
          <w:szCs w:val="28"/>
          <w:rtl/>
        </w:rPr>
        <w:t>ה</w:t>
      </w:r>
      <w:r w:rsidRPr="00CD501B">
        <w:rPr>
          <w:rFonts w:ascii="Arial" w:hAnsi="Arial" w:cs="FrankRuehl" w:hint="cs"/>
          <w:sz w:val="28"/>
          <w:szCs w:val="28"/>
          <w:rtl/>
        </w:rPr>
        <w:t xml:space="preserve"> ממושכת לא יצר הנאשם קשר עם שירות המבחן ו</w:t>
      </w:r>
      <w:r>
        <w:rPr>
          <w:rFonts w:ascii="Arial" w:hAnsi="Arial" w:cs="FrankRuehl" w:hint="cs"/>
          <w:sz w:val="28"/>
          <w:szCs w:val="28"/>
          <w:rtl/>
        </w:rPr>
        <w:t>מאמצים שנעשו על ידי השירות</w:t>
      </w:r>
      <w:r w:rsidRPr="00CD501B">
        <w:rPr>
          <w:rFonts w:ascii="Arial" w:hAnsi="Arial" w:cs="FrankRuehl" w:hint="cs"/>
          <w:sz w:val="28"/>
          <w:szCs w:val="28"/>
          <w:rtl/>
        </w:rPr>
        <w:t xml:space="preserve"> ליצור עמו קשר ולגייסו לבחינת התאמה לביצוע של"צ לא צלחו. </w:t>
      </w:r>
    </w:p>
    <w:p w14:paraId="5E038F57" w14:textId="77777777" w:rsidR="005179E6" w:rsidRPr="00CD501B" w:rsidRDefault="005179E6" w:rsidP="005179E6">
      <w:pPr>
        <w:spacing w:line="360" w:lineRule="auto"/>
        <w:jc w:val="both"/>
        <w:rPr>
          <w:rFonts w:ascii="Arial" w:hAnsi="Arial" w:cs="FrankRuehl"/>
          <w:sz w:val="28"/>
          <w:szCs w:val="28"/>
          <w:rtl/>
        </w:rPr>
      </w:pPr>
      <w:r w:rsidRPr="00CD501B">
        <w:rPr>
          <w:rFonts w:ascii="Arial" w:hAnsi="Arial" w:cs="FrankRuehl" w:hint="cs"/>
          <w:sz w:val="28"/>
          <w:szCs w:val="28"/>
          <w:rtl/>
        </w:rPr>
        <w:t xml:space="preserve">על פי התרשמות שירות המבחן, הנאשם אינו מתאים לביצוע של"צ, זאת לאור העובדה שהדבר דורש מחויבות אישית, רצינות ואחריות. </w:t>
      </w:r>
    </w:p>
    <w:p w14:paraId="499EDDA3" w14:textId="77777777" w:rsidR="005179E6" w:rsidRPr="00CD501B" w:rsidRDefault="005179E6" w:rsidP="005179E6">
      <w:pPr>
        <w:spacing w:line="360" w:lineRule="auto"/>
        <w:jc w:val="both"/>
        <w:rPr>
          <w:rFonts w:ascii="Arial" w:hAnsi="Arial" w:cs="FrankRuehl"/>
          <w:sz w:val="28"/>
          <w:szCs w:val="28"/>
          <w:rtl/>
        </w:rPr>
      </w:pPr>
    </w:p>
    <w:p w14:paraId="6EA998AB" w14:textId="77777777" w:rsidR="005179E6" w:rsidRPr="00CD501B" w:rsidRDefault="005179E6" w:rsidP="005179E6">
      <w:pPr>
        <w:spacing w:line="360" w:lineRule="auto"/>
        <w:jc w:val="both"/>
        <w:rPr>
          <w:rFonts w:ascii="Arial" w:hAnsi="Arial" w:cs="FrankRuehl"/>
          <w:sz w:val="28"/>
          <w:szCs w:val="28"/>
          <w:rtl/>
        </w:rPr>
      </w:pPr>
      <w:r w:rsidRPr="00CD501B">
        <w:rPr>
          <w:rFonts w:ascii="Arial" w:hAnsi="Arial" w:cs="FrankRuehl" w:hint="cs"/>
          <w:sz w:val="28"/>
          <w:szCs w:val="28"/>
          <w:rtl/>
        </w:rPr>
        <w:t xml:space="preserve">מהודעה שהוגשה מטעם הממונה על עבודות השירות נמצא שהנאשם </w:t>
      </w:r>
      <w:r>
        <w:rPr>
          <w:rFonts w:ascii="Arial" w:hAnsi="Arial" w:cs="FrankRuehl" w:hint="cs"/>
          <w:sz w:val="28"/>
          <w:szCs w:val="28"/>
          <w:rtl/>
        </w:rPr>
        <w:t xml:space="preserve">כלל </w:t>
      </w:r>
      <w:r w:rsidRPr="00CD501B">
        <w:rPr>
          <w:rFonts w:ascii="Arial" w:hAnsi="Arial" w:cs="FrankRuehl" w:hint="cs"/>
          <w:sz w:val="28"/>
          <w:szCs w:val="28"/>
          <w:rtl/>
        </w:rPr>
        <w:t xml:space="preserve">לא התייצב לראיונות שתואמו עמו, לרבות באמצעות בא כוחו. </w:t>
      </w:r>
    </w:p>
    <w:p w14:paraId="7B52CBE2" w14:textId="77777777" w:rsidR="005179E6" w:rsidRPr="00CD501B" w:rsidRDefault="005179E6" w:rsidP="005179E6">
      <w:pPr>
        <w:spacing w:line="360" w:lineRule="auto"/>
        <w:jc w:val="both"/>
        <w:rPr>
          <w:rFonts w:ascii="Arial" w:hAnsi="Arial" w:cs="FrankRuehl"/>
          <w:sz w:val="28"/>
          <w:szCs w:val="28"/>
          <w:rtl/>
        </w:rPr>
      </w:pPr>
    </w:p>
    <w:p w14:paraId="32648F5E" w14:textId="77777777" w:rsidR="005179E6" w:rsidRDefault="005179E6" w:rsidP="005179E6">
      <w:pPr>
        <w:spacing w:line="360" w:lineRule="auto"/>
        <w:jc w:val="both"/>
        <w:rPr>
          <w:rFonts w:ascii="Arial" w:hAnsi="Arial" w:cs="FrankRuehl"/>
          <w:sz w:val="28"/>
          <w:szCs w:val="28"/>
          <w:rtl/>
        </w:rPr>
      </w:pPr>
      <w:r>
        <w:rPr>
          <w:rFonts w:ascii="Arial" w:hAnsi="Arial" w:cs="FrankRuehl" w:hint="cs"/>
          <w:sz w:val="28"/>
          <w:szCs w:val="28"/>
          <w:rtl/>
        </w:rPr>
        <w:t>8.</w:t>
      </w:r>
      <w:r>
        <w:rPr>
          <w:rFonts w:ascii="Arial" w:hAnsi="Arial" w:cs="FrankRuehl" w:hint="cs"/>
          <w:sz w:val="28"/>
          <w:szCs w:val="28"/>
          <w:rtl/>
        </w:rPr>
        <w:tab/>
        <w:t>על אף כל האמור, וחרף העדר שיתוף הפעולה הבולט מצד הנאשם,</w:t>
      </w:r>
      <w:r w:rsidRPr="00CD501B">
        <w:rPr>
          <w:rFonts w:ascii="Arial" w:hAnsi="Arial" w:cs="FrankRuehl" w:hint="cs"/>
          <w:sz w:val="28"/>
          <w:szCs w:val="28"/>
          <w:rtl/>
        </w:rPr>
        <w:t xml:space="preserve"> ביקשה ב"כ הנאשם ביום 2.7.18 לאפשר לנאשם הזדמנות נוספת על מנת לפנות לממונה. באותו דיון, התחייב הנאשם לשתף פעולה עם הממונה על עבודות השירות</w:t>
      </w:r>
      <w:r>
        <w:rPr>
          <w:rFonts w:ascii="Arial" w:hAnsi="Arial" w:cs="FrankRuehl" w:hint="cs"/>
          <w:sz w:val="28"/>
          <w:szCs w:val="28"/>
          <w:rtl/>
        </w:rPr>
        <w:t xml:space="preserve"> ו</w:t>
      </w:r>
      <w:r w:rsidRPr="00CD501B">
        <w:rPr>
          <w:rFonts w:ascii="Arial" w:hAnsi="Arial" w:cs="FrankRuehl" w:hint="cs"/>
          <w:sz w:val="28"/>
          <w:szCs w:val="28"/>
          <w:rtl/>
        </w:rPr>
        <w:t>להביא</w:t>
      </w:r>
      <w:r>
        <w:rPr>
          <w:rFonts w:ascii="Arial" w:hAnsi="Arial" w:cs="FrankRuehl" w:hint="cs"/>
          <w:sz w:val="28"/>
          <w:szCs w:val="28"/>
          <w:rtl/>
        </w:rPr>
        <w:t xml:space="preserve"> לראיון</w:t>
      </w:r>
      <w:r w:rsidRPr="00CD501B">
        <w:rPr>
          <w:rFonts w:ascii="Arial" w:hAnsi="Arial" w:cs="FrankRuehl" w:hint="cs"/>
          <w:sz w:val="28"/>
          <w:szCs w:val="28"/>
          <w:rtl/>
        </w:rPr>
        <w:t xml:space="preserve"> את כל האישורים הדרושים. </w:t>
      </w:r>
      <w:r>
        <w:rPr>
          <w:rFonts w:ascii="Arial" w:hAnsi="Arial" w:cs="FrankRuehl" w:hint="cs"/>
          <w:sz w:val="28"/>
          <w:szCs w:val="28"/>
          <w:rtl/>
        </w:rPr>
        <w:t>לאור הבטחת הנאשם לשיתוף פעולה, מצאתי להיעתר לבקשתו ולדחות את הדיון פעם נוספת</w:t>
      </w:r>
      <w:r w:rsidRPr="00CD501B">
        <w:rPr>
          <w:rFonts w:ascii="Arial" w:hAnsi="Arial" w:cs="FrankRuehl" w:hint="cs"/>
          <w:sz w:val="28"/>
          <w:szCs w:val="28"/>
          <w:rtl/>
        </w:rPr>
        <w:t xml:space="preserve">. </w:t>
      </w:r>
    </w:p>
    <w:p w14:paraId="56DCE323" w14:textId="77777777" w:rsidR="005179E6" w:rsidRDefault="005179E6" w:rsidP="005179E6">
      <w:pPr>
        <w:spacing w:line="360" w:lineRule="auto"/>
        <w:jc w:val="both"/>
        <w:rPr>
          <w:rFonts w:ascii="Arial" w:hAnsi="Arial" w:cs="FrankRuehl"/>
          <w:sz w:val="28"/>
          <w:szCs w:val="28"/>
          <w:rtl/>
        </w:rPr>
      </w:pPr>
    </w:p>
    <w:p w14:paraId="73029552" w14:textId="77777777" w:rsidR="005179E6" w:rsidRPr="00CD501B" w:rsidRDefault="005179E6" w:rsidP="005179E6">
      <w:pPr>
        <w:spacing w:line="360" w:lineRule="auto"/>
        <w:jc w:val="both"/>
        <w:rPr>
          <w:rFonts w:ascii="Arial" w:hAnsi="Arial" w:cs="FrankRuehl"/>
          <w:sz w:val="28"/>
          <w:szCs w:val="28"/>
          <w:rtl/>
        </w:rPr>
      </w:pPr>
      <w:r w:rsidRPr="00CD501B">
        <w:rPr>
          <w:rFonts w:ascii="Arial" w:hAnsi="Arial" w:cs="FrankRuehl" w:hint="cs"/>
          <w:sz w:val="28"/>
          <w:szCs w:val="28"/>
          <w:rtl/>
        </w:rPr>
        <w:t>עם זאת וחרף התחייבות</w:t>
      </w:r>
      <w:r>
        <w:rPr>
          <w:rFonts w:ascii="Arial" w:hAnsi="Arial" w:cs="FrankRuehl" w:hint="cs"/>
          <w:sz w:val="28"/>
          <w:szCs w:val="28"/>
          <w:rtl/>
        </w:rPr>
        <w:t>ו לשתף פעולה</w:t>
      </w:r>
      <w:r w:rsidRPr="00CD501B">
        <w:rPr>
          <w:rFonts w:ascii="Arial" w:hAnsi="Arial" w:cs="FrankRuehl" w:hint="cs"/>
          <w:sz w:val="28"/>
          <w:szCs w:val="28"/>
          <w:rtl/>
        </w:rPr>
        <w:t xml:space="preserve">, לא התייצב הנאשם </w:t>
      </w:r>
      <w:r>
        <w:rPr>
          <w:rFonts w:ascii="Arial" w:hAnsi="Arial" w:cs="FrankRuehl" w:hint="cs"/>
          <w:sz w:val="28"/>
          <w:szCs w:val="28"/>
          <w:rtl/>
        </w:rPr>
        <w:t xml:space="preserve">גם הפעם </w:t>
      </w:r>
      <w:r w:rsidRPr="00CD501B">
        <w:rPr>
          <w:rFonts w:ascii="Arial" w:hAnsi="Arial" w:cs="FrankRuehl" w:hint="cs"/>
          <w:sz w:val="28"/>
          <w:szCs w:val="28"/>
          <w:rtl/>
        </w:rPr>
        <w:t>בפני הממונה</w:t>
      </w:r>
      <w:r>
        <w:rPr>
          <w:rFonts w:ascii="Arial" w:hAnsi="Arial" w:cs="FrankRuehl" w:hint="cs"/>
          <w:sz w:val="28"/>
          <w:szCs w:val="28"/>
          <w:rtl/>
        </w:rPr>
        <w:t>.</w:t>
      </w:r>
    </w:p>
    <w:p w14:paraId="4527624D" w14:textId="77777777" w:rsidR="005179E6" w:rsidRDefault="005179E6" w:rsidP="005179E6">
      <w:pPr>
        <w:spacing w:line="360" w:lineRule="auto"/>
        <w:jc w:val="both"/>
        <w:rPr>
          <w:rFonts w:ascii="Arial" w:hAnsi="Arial" w:cs="FrankRuehl"/>
          <w:sz w:val="28"/>
          <w:szCs w:val="28"/>
          <w:rtl/>
        </w:rPr>
      </w:pPr>
    </w:p>
    <w:p w14:paraId="12F2F306" w14:textId="77777777" w:rsidR="005179E6" w:rsidRPr="00CD501B" w:rsidRDefault="005179E6" w:rsidP="005179E6">
      <w:pPr>
        <w:spacing w:line="360" w:lineRule="auto"/>
        <w:jc w:val="both"/>
        <w:rPr>
          <w:rFonts w:ascii="Arial" w:hAnsi="Arial" w:cs="FrankRuehl"/>
          <w:sz w:val="28"/>
          <w:szCs w:val="28"/>
          <w:rtl/>
        </w:rPr>
      </w:pPr>
      <w:r w:rsidRPr="00CD501B">
        <w:rPr>
          <w:rFonts w:ascii="Arial" w:hAnsi="Arial" w:cs="FrankRuehl" w:hint="cs"/>
          <w:sz w:val="28"/>
          <w:szCs w:val="28"/>
          <w:rtl/>
        </w:rPr>
        <w:t xml:space="preserve">מהודעת הממונה שהוגשה לבית המשפט עולה שהנאשם זומן </w:t>
      </w:r>
      <w:r>
        <w:rPr>
          <w:rFonts w:ascii="Arial" w:hAnsi="Arial" w:cs="FrankRuehl" w:hint="cs"/>
          <w:sz w:val="28"/>
          <w:szCs w:val="28"/>
          <w:rtl/>
        </w:rPr>
        <w:t xml:space="preserve">לממונה </w:t>
      </w:r>
      <w:r w:rsidRPr="00CD501B">
        <w:rPr>
          <w:rFonts w:ascii="Arial" w:hAnsi="Arial" w:cs="FrankRuehl" w:hint="cs"/>
          <w:sz w:val="28"/>
          <w:szCs w:val="28"/>
          <w:rtl/>
        </w:rPr>
        <w:t>במהלך השנים 2017-2018 לא פחות משבע פעמים</w:t>
      </w:r>
      <w:r>
        <w:rPr>
          <w:rFonts w:ascii="Arial" w:hAnsi="Arial" w:cs="FrankRuehl" w:hint="cs"/>
          <w:sz w:val="28"/>
          <w:szCs w:val="28"/>
          <w:rtl/>
        </w:rPr>
        <w:t>,</w:t>
      </w:r>
      <w:r w:rsidRPr="00CD501B">
        <w:rPr>
          <w:rFonts w:ascii="Arial" w:hAnsi="Arial" w:cs="FrankRuehl" w:hint="cs"/>
          <w:sz w:val="28"/>
          <w:szCs w:val="28"/>
          <w:rtl/>
        </w:rPr>
        <w:t xml:space="preserve"> אולם כאמור לא שיתף פעולה ולא התייצב לראיונות שנקבעו לו. </w:t>
      </w:r>
    </w:p>
    <w:p w14:paraId="0D61F8DC" w14:textId="77777777" w:rsidR="005179E6" w:rsidRPr="00CD501B" w:rsidRDefault="005179E6" w:rsidP="005179E6">
      <w:pPr>
        <w:spacing w:line="360" w:lineRule="auto"/>
        <w:jc w:val="both"/>
        <w:rPr>
          <w:rFonts w:ascii="Arial" w:hAnsi="Arial" w:cs="FrankRuehl"/>
          <w:sz w:val="28"/>
          <w:szCs w:val="28"/>
          <w:rtl/>
        </w:rPr>
      </w:pPr>
    </w:p>
    <w:p w14:paraId="0294D4EF" w14:textId="77777777" w:rsidR="005179E6" w:rsidRPr="00CD501B" w:rsidRDefault="005179E6" w:rsidP="005179E6">
      <w:pPr>
        <w:spacing w:line="360" w:lineRule="auto"/>
        <w:jc w:val="both"/>
        <w:rPr>
          <w:rFonts w:ascii="Arial" w:hAnsi="Arial" w:cs="FrankRuehl"/>
          <w:sz w:val="28"/>
          <w:szCs w:val="28"/>
          <w:rtl/>
        </w:rPr>
      </w:pPr>
      <w:r>
        <w:rPr>
          <w:rFonts w:ascii="Arial" w:hAnsi="Arial" w:cs="FrankRuehl" w:hint="cs"/>
          <w:sz w:val="28"/>
          <w:szCs w:val="28"/>
          <w:rtl/>
        </w:rPr>
        <w:t>9.</w:t>
      </w:r>
      <w:r>
        <w:rPr>
          <w:rFonts w:ascii="Arial" w:hAnsi="Arial" w:cs="FrankRuehl" w:hint="cs"/>
          <w:sz w:val="28"/>
          <w:szCs w:val="28"/>
          <w:rtl/>
        </w:rPr>
        <w:tab/>
      </w:r>
      <w:r w:rsidRPr="00CD501B">
        <w:rPr>
          <w:rFonts w:ascii="Arial" w:hAnsi="Arial" w:cs="FrankRuehl" w:hint="cs"/>
          <w:sz w:val="28"/>
          <w:szCs w:val="28"/>
          <w:rtl/>
        </w:rPr>
        <w:t xml:space="preserve">בדיון שהתקיים ביום 2.10.18 ביקשה ב"כ הנאשם לאפשר לו לחזור מהודאתו </w:t>
      </w:r>
      <w:r>
        <w:rPr>
          <w:rFonts w:ascii="Arial" w:hAnsi="Arial" w:cs="FrankRuehl" w:hint="cs"/>
          <w:sz w:val="28"/>
          <w:szCs w:val="28"/>
          <w:rtl/>
        </w:rPr>
        <w:t>בטענה</w:t>
      </w:r>
      <w:r w:rsidRPr="00CD501B">
        <w:rPr>
          <w:rFonts w:ascii="Arial" w:hAnsi="Arial" w:cs="FrankRuehl" w:hint="cs"/>
          <w:sz w:val="28"/>
          <w:szCs w:val="28"/>
          <w:rtl/>
        </w:rPr>
        <w:t xml:space="preserve"> שהנאשם לא הבין את מהות הסדר הטיעון ואת העובדה שהוא עתיד לרצות עונש מאסר בפועל.</w:t>
      </w:r>
    </w:p>
    <w:p w14:paraId="22B99377" w14:textId="77777777" w:rsidR="005179E6" w:rsidRPr="00CD501B" w:rsidRDefault="005179E6" w:rsidP="005179E6">
      <w:pPr>
        <w:spacing w:line="360" w:lineRule="auto"/>
        <w:jc w:val="both"/>
        <w:rPr>
          <w:rFonts w:ascii="Arial" w:hAnsi="Arial" w:cs="FrankRuehl"/>
          <w:sz w:val="28"/>
          <w:szCs w:val="28"/>
          <w:rtl/>
        </w:rPr>
      </w:pPr>
      <w:r w:rsidRPr="00CD501B">
        <w:rPr>
          <w:rFonts w:ascii="Arial" w:hAnsi="Arial" w:cs="FrankRuehl" w:hint="cs"/>
          <w:sz w:val="28"/>
          <w:szCs w:val="28"/>
          <w:rtl/>
        </w:rPr>
        <w:t>בהחלטה ארוכה שניתנה על ידי באותו יום דחיתי את בקשת הנאשם ו</w:t>
      </w:r>
      <w:r>
        <w:rPr>
          <w:rFonts w:ascii="Arial" w:hAnsi="Arial" w:cs="FrankRuehl" w:hint="cs"/>
          <w:sz w:val="28"/>
          <w:szCs w:val="28"/>
          <w:rtl/>
        </w:rPr>
        <w:t xml:space="preserve">מיד לאחר מכן טענו </w:t>
      </w:r>
      <w:r w:rsidRPr="00CD501B">
        <w:rPr>
          <w:rFonts w:ascii="Arial" w:hAnsi="Arial" w:cs="FrankRuehl" w:hint="cs"/>
          <w:sz w:val="28"/>
          <w:szCs w:val="28"/>
          <w:rtl/>
        </w:rPr>
        <w:t xml:space="preserve">הצדדים לעונש. </w:t>
      </w:r>
    </w:p>
    <w:p w14:paraId="445B1061" w14:textId="77777777" w:rsidR="005179E6" w:rsidRPr="00CD501B" w:rsidRDefault="005179E6" w:rsidP="005179E6">
      <w:pPr>
        <w:spacing w:line="360" w:lineRule="auto"/>
        <w:jc w:val="both"/>
        <w:rPr>
          <w:rFonts w:ascii="Arial" w:hAnsi="Arial" w:cs="FrankRuehl"/>
          <w:sz w:val="28"/>
          <w:szCs w:val="28"/>
          <w:rtl/>
        </w:rPr>
      </w:pPr>
    </w:p>
    <w:p w14:paraId="7490230A" w14:textId="77777777" w:rsidR="005179E6" w:rsidRPr="00CD501B" w:rsidRDefault="005179E6" w:rsidP="005179E6">
      <w:pPr>
        <w:spacing w:line="360" w:lineRule="auto"/>
        <w:jc w:val="both"/>
        <w:rPr>
          <w:rFonts w:ascii="Arial" w:hAnsi="Arial" w:cs="FrankRuehl"/>
          <w:sz w:val="28"/>
          <w:szCs w:val="28"/>
          <w:rtl/>
        </w:rPr>
      </w:pPr>
      <w:r>
        <w:rPr>
          <w:rFonts w:ascii="Arial" w:hAnsi="Arial" w:cs="FrankRuehl" w:hint="cs"/>
          <w:sz w:val="28"/>
          <w:szCs w:val="28"/>
          <w:rtl/>
        </w:rPr>
        <w:t>10.</w:t>
      </w:r>
      <w:r>
        <w:rPr>
          <w:rFonts w:ascii="Arial" w:hAnsi="Arial" w:cs="FrankRuehl" w:hint="cs"/>
          <w:sz w:val="28"/>
          <w:szCs w:val="28"/>
          <w:rtl/>
        </w:rPr>
        <w:tab/>
      </w:r>
      <w:r w:rsidRPr="00CD501B">
        <w:rPr>
          <w:rFonts w:ascii="Arial" w:hAnsi="Arial" w:cs="FrankRuehl" w:hint="cs"/>
          <w:sz w:val="28"/>
          <w:szCs w:val="28"/>
          <w:rtl/>
        </w:rPr>
        <w:t xml:space="preserve">בטיעוניו לעונש הדגיש ב"כ המאשימה את עברו הפלילי של הנאשם הכולל הרשעה קודמת משנת 2014, שעניינה תקיפת עובד ציבור בצוותא וגניבה, בגינה הושת על הנאשם מאסר מותנה בן </w:t>
      </w:r>
      <w:r>
        <w:rPr>
          <w:rFonts w:ascii="Arial" w:hAnsi="Arial" w:cs="FrankRuehl" w:hint="cs"/>
          <w:sz w:val="28"/>
          <w:szCs w:val="28"/>
          <w:rtl/>
        </w:rPr>
        <w:t>5</w:t>
      </w:r>
      <w:r w:rsidRPr="00CD501B">
        <w:rPr>
          <w:rFonts w:ascii="Arial" w:hAnsi="Arial" w:cs="FrankRuehl" w:hint="cs"/>
          <w:sz w:val="28"/>
          <w:szCs w:val="28"/>
          <w:rtl/>
        </w:rPr>
        <w:t xml:space="preserve"> חודשים שהנו בר הפעלה בתיק זה. כמו כן, בעברו של הנאשם שני גמרי דין שעניינם עבירות של תקיפת שוטר, הפרעה לשוטר במילוי תפקידו והפרעה לעובד ציבור. </w:t>
      </w:r>
    </w:p>
    <w:p w14:paraId="589D339D" w14:textId="77777777" w:rsidR="005179E6" w:rsidRPr="00CD501B" w:rsidRDefault="005179E6" w:rsidP="005179E6">
      <w:pPr>
        <w:spacing w:line="360" w:lineRule="auto"/>
        <w:jc w:val="both"/>
        <w:rPr>
          <w:rFonts w:ascii="Arial" w:hAnsi="Arial" w:cs="FrankRuehl"/>
          <w:sz w:val="28"/>
          <w:szCs w:val="28"/>
          <w:rtl/>
        </w:rPr>
      </w:pPr>
      <w:r w:rsidRPr="00CD501B">
        <w:rPr>
          <w:rFonts w:ascii="Arial" w:hAnsi="Arial" w:cs="FrankRuehl" w:hint="cs"/>
          <w:sz w:val="28"/>
          <w:szCs w:val="28"/>
          <w:rtl/>
        </w:rPr>
        <w:t>בנסיבות אלו  ביקש ב"כ המאשימה לאמץ את ההסדר השני שהוצג על ידי הצדדים זאת לאחר שהנאשם לא עמד בתנאי ההסדר הראשון, לא שיתף פעולה עם שירות המבחן באופן מלא ומסר דגימת שתן ש</w:t>
      </w:r>
      <w:r>
        <w:rPr>
          <w:rFonts w:ascii="Arial" w:hAnsi="Arial" w:cs="FrankRuehl" w:hint="cs"/>
          <w:sz w:val="28"/>
          <w:szCs w:val="28"/>
          <w:rtl/>
        </w:rPr>
        <w:t>העידה</w:t>
      </w:r>
      <w:r w:rsidRPr="00CD501B">
        <w:rPr>
          <w:rFonts w:ascii="Arial" w:hAnsi="Arial" w:cs="FrankRuehl" w:hint="cs"/>
          <w:sz w:val="28"/>
          <w:szCs w:val="28"/>
          <w:rtl/>
        </w:rPr>
        <w:t xml:space="preserve"> על המשך שימוש בסמים. </w:t>
      </w:r>
    </w:p>
    <w:p w14:paraId="21D1E6FA" w14:textId="77777777" w:rsidR="005179E6" w:rsidRPr="00CD501B" w:rsidRDefault="005179E6" w:rsidP="005179E6">
      <w:pPr>
        <w:spacing w:line="360" w:lineRule="auto"/>
        <w:jc w:val="both"/>
        <w:rPr>
          <w:rFonts w:ascii="Arial" w:hAnsi="Arial" w:cs="FrankRuehl"/>
          <w:sz w:val="28"/>
          <w:szCs w:val="28"/>
          <w:rtl/>
        </w:rPr>
      </w:pPr>
    </w:p>
    <w:p w14:paraId="0C96CF9A" w14:textId="77777777" w:rsidR="005179E6" w:rsidRPr="00CD501B" w:rsidRDefault="005179E6" w:rsidP="005179E6">
      <w:pPr>
        <w:spacing w:line="360" w:lineRule="auto"/>
        <w:jc w:val="both"/>
        <w:rPr>
          <w:rFonts w:ascii="Arial" w:hAnsi="Arial" w:cs="FrankRuehl"/>
          <w:sz w:val="28"/>
          <w:szCs w:val="28"/>
          <w:rtl/>
        </w:rPr>
      </w:pPr>
      <w:r w:rsidRPr="00CD501B">
        <w:rPr>
          <w:rFonts w:ascii="Arial" w:hAnsi="Arial" w:cs="FrankRuehl" w:hint="cs"/>
          <w:sz w:val="28"/>
          <w:szCs w:val="28"/>
          <w:rtl/>
        </w:rPr>
        <w:t xml:space="preserve">לאור </w:t>
      </w:r>
      <w:r>
        <w:rPr>
          <w:rFonts w:ascii="Arial" w:hAnsi="Arial" w:cs="FrankRuehl" w:hint="cs"/>
          <w:sz w:val="28"/>
          <w:szCs w:val="28"/>
          <w:rtl/>
        </w:rPr>
        <w:t>התחייבות המאשימה שלא לדרוש עונש מאסר הארוך מעונש המאסר המותנה</w:t>
      </w:r>
      <w:r w:rsidRPr="00CD501B">
        <w:rPr>
          <w:rFonts w:ascii="Arial" w:hAnsi="Arial" w:cs="FrankRuehl" w:hint="cs"/>
          <w:sz w:val="28"/>
          <w:szCs w:val="28"/>
          <w:rtl/>
        </w:rPr>
        <w:t>, ביקש</w:t>
      </w:r>
      <w:r>
        <w:rPr>
          <w:rFonts w:ascii="Arial" w:hAnsi="Arial" w:cs="FrankRuehl" w:hint="cs"/>
          <w:sz w:val="28"/>
          <w:szCs w:val="28"/>
          <w:rtl/>
        </w:rPr>
        <w:t>ה</w:t>
      </w:r>
      <w:r w:rsidRPr="00CD501B">
        <w:rPr>
          <w:rFonts w:ascii="Arial" w:hAnsi="Arial" w:cs="FrankRuehl" w:hint="cs"/>
          <w:sz w:val="28"/>
          <w:szCs w:val="28"/>
          <w:rtl/>
        </w:rPr>
        <w:t xml:space="preserve"> להשית על הנאשם חודשיים מאסר בפועל בגין התיק הנוכחי, </w:t>
      </w:r>
      <w:r>
        <w:rPr>
          <w:rFonts w:ascii="Arial" w:hAnsi="Arial" w:cs="FrankRuehl" w:hint="cs"/>
          <w:sz w:val="28"/>
          <w:szCs w:val="28"/>
          <w:rtl/>
        </w:rPr>
        <w:t>ו</w:t>
      </w:r>
      <w:r w:rsidRPr="00CD501B">
        <w:rPr>
          <w:rFonts w:ascii="Arial" w:hAnsi="Arial" w:cs="FrankRuehl" w:hint="cs"/>
          <w:sz w:val="28"/>
          <w:szCs w:val="28"/>
          <w:rtl/>
        </w:rPr>
        <w:t>להפעיל את המאסר המותנה בחופף לעונש שייגזר עליו בתיק זה, כך שסך הכ</w:t>
      </w:r>
      <w:r>
        <w:rPr>
          <w:rFonts w:ascii="Arial" w:hAnsi="Arial" w:cs="FrankRuehl" w:hint="cs"/>
          <w:sz w:val="28"/>
          <w:szCs w:val="28"/>
          <w:rtl/>
        </w:rPr>
        <w:t>ו</w:t>
      </w:r>
      <w:r w:rsidRPr="00CD501B">
        <w:rPr>
          <w:rFonts w:ascii="Arial" w:hAnsi="Arial" w:cs="FrankRuehl" w:hint="cs"/>
          <w:sz w:val="28"/>
          <w:szCs w:val="28"/>
          <w:rtl/>
        </w:rPr>
        <w:t xml:space="preserve">ל ירצה הנאשם 5 חודשי מאסר, זאת לצד הטלת מאסר על תנאי חדש. </w:t>
      </w:r>
    </w:p>
    <w:p w14:paraId="10A70510" w14:textId="77777777" w:rsidR="005179E6" w:rsidRPr="00CD501B" w:rsidRDefault="005179E6" w:rsidP="005179E6">
      <w:pPr>
        <w:spacing w:line="360" w:lineRule="auto"/>
        <w:jc w:val="both"/>
        <w:rPr>
          <w:rFonts w:ascii="Arial" w:hAnsi="Arial" w:cs="FrankRuehl"/>
          <w:sz w:val="28"/>
          <w:szCs w:val="28"/>
          <w:rtl/>
        </w:rPr>
      </w:pPr>
    </w:p>
    <w:p w14:paraId="727A008A" w14:textId="77777777" w:rsidR="005179E6" w:rsidRPr="00CD501B" w:rsidRDefault="005179E6" w:rsidP="005179E6">
      <w:pPr>
        <w:spacing w:line="360" w:lineRule="auto"/>
        <w:jc w:val="both"/>
        <w:rPr>
          <w:rFonts w:ascii="Arial" w:hAnsi="Arial" w:cs="FrankRuehl"/>
          <w:sz w:val="28"/>
          <w:szCs w:val="28"/>
          <w:rtl/>
        </w:rPr>
      </w:pPr>
      <w:r>
        <w:rPr>
          <w:rFonts w:ascii="Arial" w:hAnsi="Arial" w:cs="FrankRuehl" w:hint="cs"/>
          <w:sz w:val="28"/>
          <w:szCs w:val="28"/>
          <w:rtl/>
        </w:rPr>
        <w:t>11.</w:t>
      </w:r>
      <w:r>
        <w:rPr>
          <w:rFonts w:ascii="Arial" w:hAnsi="Arial" w:cs="FrankRuehl" w:hint="cs"/>
          <w:sz w:val="28"/>
          <w:szCs w:val="28"/>
          <w:rtl/>
        </w:rPr>
        <w:tab/>
        <w:t xml:space="preserve">מנגד ציינה </w:t>
      </w:r>
      <w:r w:rsidRPr="00CD501B">
        <w:rPr>
          <w:rFonts w:ascii="Arial" w:hAnsi="Arial" w:cs="FrankRuehl" w:hint="cs"/>
          <w:sz w:val="28"/>
          <w:szCs w:val="28"/>
          <w:rtl/>
        </w:rPr>
        <w:t xml:space="preserve">ב"כ הנאשם את נסיבות ביצוע העבירה ואת העובדה שהמאסר על תנאי התלוי ועומד נגד הנאשם אינו מידתי ביחס לנסיבות ביצוע העבירה. בנסיבות אלו, ביקשה להורות על הארכת התנאי תחת הפעלתו. הוגשה פסיקה בעניין זה. </w:t>
      </w:r>
    </w:p>
    <w:p w14:paraId="4D73A425" w14:textId="77777777" w:rsidR="005179E6" w:rsidRPr="00CD501B" w:rsidRDefault="005179E6" w:rsidP="005179E6">
      <w:pPr>
        <w:spacing w:line="360" w:lineRule="auto"/>
        <w:jc w:val="both"/>
        <w:rPr>
          <w:rFonts w:ascii="Arial" w:hAnsi="Arial" w:cs="FrankRuehl"/>
          <w:sz w:val="28"/>
          <w:szCs w:val="28"/>
          <w:rtl/>
        </w:rPr>
      </w:pPr>
      <w:r w:rsidRPr="00CD501B">
        <w:rPr>
          <w:rFonts w:ascii="Arial" w:hAnsi="Arial" w:cs="FrankRuehl" w:hint="cs"/>
          <w:sz w:val="28"/>
          <w:szCs w:val="28"/>
          <w:rtl/>
        </w:rPr>
        <w:t xml:space="preserve">אשר לסיכויי השיקום של הנאשם, ציינה ב"כ הנאשם שלא ניתן לומר שהתרשמות שירות המבחן מהנאשם הייתה שלילית עד כדי הצדקת הטלת מאסר בפועל לתקופה משמעותית, זאת בפרט שמדובר בנאשם צעיר שלא ריצה מעולם מאסר מאחורי סורג ובריח. עוד הדגישה שמדובר בעבירה שבוצעה לפני שלוש שנים. </w:t>
      </w:r>
    </w:p>
    <w:p w14:paraId="686CFC93" w14:textId="77777777" w:rsidR="005179E6" w:rsidRPr="00CD501B" w:rsidRDefault="005179E6" w:rsidP="005179E6">
      <w:pPr>
        <w:spacing w:line="360" w:lineRule="auto"/>
        <w:jc w:val="both"/>
        <w:rPr>
          <w:rFonts w:ascii="Arial" w:hAnsi="Arial" w:cs="FrankRuehl"/>
          <w:sz w:val="28"/>
          <w:szCs w:val="28"/>
          <w:rtl/>
        </w:rPr>
      </w:pPr>
      <w:r w:rsidRPr="00CD501B">
        <w:rPr>
          <w:rFonts w:ascii="Arial" w:hAnsi="Arial" w:cs="FrankRuehl" w:hint="cs"/>
          <w:sz w:val="28"/>
          <w:szCs w:val="28"/>
          <w:rtl/>
        </w:rPr>
        <w:t xml:space="preserve">אשר לנסיבות חייו של הנאשם, ציינה שהנאשם רווק המתגורר עם אמו, שלושה אחים, הוריו  התגרשו לפני כשנתיים, אמו עברה ניתוח ברגלה והוא כרגע המפרנס היחיד בבית. בעניין זה ציינה שלנאשם קשיים כלכליים והיום הוא עובד באופן מסודר מזה כשנה. </w:t>
      </w:r>
    </w:p>
    <w:p w14:paraId="38228B23" w14:textId="77777777" w:rsidR="005179E6" w:rsidRPr="00CD501B" w:rsidRDefault="005179E6" w:rsidP="005179E6">
      <w:pPr>
        <w:spacing w:line="360" w:lineRule="auto"/>
        <w:jc w:val="both"/>
        <w:rPr>
          <w:rFonts w:ascii="Arial" w:hAnsi="Arial" w:cs="FrankRuehl"/>
          <w:sz w:val="28"/>
          <w:szCs w:val="28"/>
          <w:rtl/>
        </w:rPr>
      </w:pPr>
      <w:r w:rsidRPr="00CD501B">
        <w:rPr>
          <w:rFonts w:ascii="Arial" w:hAnsi="Arial" w:cs="FrankRuehl" w:hint="cs"/>
          <w:sz w:val="28"/>
          <w:szCs w:val="28"/>
          <w:rtl/>
        </w:rPr>
        <w:t xml:space="preserve">הנאשם הביע צער, חרטה ובושה בגין התנהגותו התוקפנית והכיר בכך שהתנהגותו אינה לגיטימית ובעובדה שהיא בוצעה תחת השפעת אלכוהול. </w:t>
      </w:r>
    </w:p>
    <w:p w14:paraId="2040A199" w14:textId="77777777" w:rsidR="005179E6" w:rsidRPr="00CD501B" w:rsidRDefault="005179E6" w:rsidP="005179E6">
      <w:pPr>
        <w:spacing w:line="360" w:lineRule="auto"/>
        <w:jc w:val="both"/>
        <w:rPr>
          <w:rFonts w:ascii="Arial" w:hAnsi="Arial" w:cs="FrankRuehl"/>
          <w:sz w:val="28"/>
          <w:szCs w:val="28"/>
          <w:rtl/>
        </w:rPr>
      </w:pPr>
      <w:r w:rsidRPr="00CD501B">
        <w:rPr>
          <w:rFonts w:ascii="Arial" w:hAnsi="Arial" w:cs="FrankRuehl" w:hint="cs"/>
          <w:sz w:val="28"/>
          <w:szCs w:val="28"/>
          <w:rtl/>
        </w:rPr>
        <w:t xml:space="preserve">כן הדגישה את העובדה שהנאשם גדל במציאות משפחתית מורכבת, שהוריו התקשו לענות על הצרכים שלו באופן מקיף ולא היוו עבורו דמות סמכותית מציבת גבול. </w:t>
      </w:r>
    </w:p>
    <w:p w14:paraId="6A8422ED" w14:textId="77777777" w:rsidR="005179E6" w:rsidRPr="00CD501B" w:rsidRDefault="005179E6" w:rsidP="005179E6">
      <w:pPr>
        <w:spacing w:line="360" w:lineRule="auto"/>
        <w:jc w:val="both"/>
        <w:rPr>
          <w:rFonts w:ascii="Arial" w:hAnsi="Arial" w:cs="FrankRuehl"/>
          <w:sz w:val="28"/>
          <w:szCs w:val="28"/>
          <w:rtl/>
        </w:rPr>
      </w:pPr>
      <w:r w:rsidRPr="00CD501B">
        <w:rPr>
          <w:rFonts w:ascii="Arial" w:hAnsi="Arial" w:cs="FrankRuehl" w:hint="cs"/>
          <w:sz w:val="28"/>
          <w:szCs w:val="28"/>
          <w:rtl/>
        </w:rPr>
        <w:t xml:space="preserve">משכך, ולאור העובדה שהנאשם עשה מאמץ לעבוד תקופה של כשנה בצורה מסודרת, הרי שהשתת מאסר בפועל תפגע בו בצורה קשה. </w:t>
      </w:r>
    </w:p>
    <w:p w14:paraId="6A3CCEB6" w14:textId="77777777" w:rsidR="005179E6" w:rsidRPr="00CD501B" w:rsidRDefault="005179E6" w:rsidP="005179E6">
      <w:pPr>
        <w:spacing w:line="360" w:lineRule="auto"/>
        <w:jc w:val="both"/>
        <w:rPr>
          <w:rFonts w:ascii="Arial" w:hAnsi="Arial" w:cs="FrankRuehl"/>
          <w:sz w:val="28"/>
          <w:szCs w:val="28"/>
          <w:rtl/>
        </w:rPr>
      </w:pPr>
      <w:r w:rsidRPr="00CD501B">
        <w:rPr>
          <w:rFonts w:ascii="Arial" w:hAnsi="Arial" w:cs="FrankRuehl" w:hint="cs"/>
          <w:sz w:val="28"/>
          <w:szCs w:val="28"/>
          <w:rtl/>
        </w:rPr>
        <w:t xml:space="preserve">מטעם ההגנה הוגשה פסיקה העוסקת במקרים בהם הוארכו מאסרים מותנים לנאשמים בנסיבות דומות. </w:t>
      </w:r>
    </w:p>
    <w:p w14:paraId="39D31C8C" w14:textId="77777777" w:rsidR="005179E6" w:rsidRPr="00CD501B" w:rsidRDefault="005179E6" w:rsidP="005179E6">
      <w:pPr>
        <w:spacing w:line="360" w:lineRule="auto"/>
        <w:jc w:val="both"/>
        <w:rPr>
          <w:rFonts w:ascii="Arial" w:hAnsi="Arial" w:cs="FrankRuehl"/>
          <w:sz w:val="28"/>
          <w:szCs w:val="28"/>
          <w:rtl/>
        </w:rPr>
      </w:pPr>
    </w:p>
    <w:p w14:paraId="72FAE712" w14:textId="77777777" w:rsidR="005179E6" w:rsidRDefault="005179E6" w:rsidP="005179E6">
      <w:pPr>
        <w:spacing w:line="360" w:lineRule="auto"/>
        <w:jc w:val="both"/>
        <w:rPr>
          <w:rFonts w:ascii="Arial" w:hAnsi="Arial" w:cs="FrankRuehl"/>
          <w:sz w:val="28"/>
          <w:szCs w:val="28"/>
          <w:rtl/>
        </w:rPr>
      </w:pPr>
      <w:r>
        <w:rPr>
          <w:rFonts w:ascii="Arial" w:hAnsi="Arial" w:cs="FrankRuehl" w:hint="cs"/>
          <w:sz w:val="28"/>
          <w:szCs w:val="28"/>
          <w:rtl/>
        </w:rPr>
        <w:t>12.</w:t>
      </w:r>
      <w:r>
        <w:rPr>
          <w:rFonts w:ascii="Arial" w:hAnsi="Arial" w:cs="FrankRuehl" w:hint="cs"/>
          <w:sz w:val="28"/>
          <w:szCs w:val="28"/>
          <w:rtl/>
        </w:rPr>
        <w:tab/>
      </w:r>
      <w:r w:rsidRPr="00CD501B">
        <w:rPr>
          <w:rFonts w:ascii="Arial" w:hAnsi="Arial" w:cs="FrankRuehl" w:hint="cs"/>
          <w:sz w:val="28"/>
          <w:szCs w:val="28"/>
          <w:rtl/>
        </w:rPr>
        <w:t xml:space="preserve">הנאשם ניצל את זכות המילה האחרונה ואמר: "עברתי תקופה לא קלה השנה בבית בעבודה ואני מביע צער על עצמי. אני מצטער על כל ההזדמנויות שהביאו לי ולא ניצלתי אותן". </w:t>
      </w:r>
      <w:r>
        <w:rPr>
          <w:rFonts w:ascii="Arial" w:hAnsi="Arial" w:cs="FrankRuehl" w:hint="cs"/>
          <w:sz w:val="28"/>
          <w:szCs w:val="28"/>
          <w:rtl/>
        </w:rPr>
        <w:t>עם זאת הנאשם לא הסביר מדוע בחר לפעול בדרך בה פעל.</w:t>
      </w:r>
    </w:p>
    <w:p w14:paraId="1E7F90EE" w14:textId="77777777" w:rsidR="005179E6" w:rsidRDefault="005179E6" w:rsidP="005179E6">
      <w:pPr>
        <w:spacing w:line="360" w:lineRule="auto"/>
        <w:jc w:val="both"/>
        <w:rPr>
          <w:rFonts w:ascii="Arial" w:hAnsi="Arial" w:cs="FrankRuehl"/>
          <w:sz w:val="28"/>
          <w:szCs w:val="28"/>
          <w:rtl/>
        </w:rPr>
      </w:pPr>
    </w:p>
    <w:p w14:paraId="1EE7C9D0" w14:textId="77777777" w:rsidR="005179E6" w:rsidRDefault="005179E6" w:rsidP="005179E6">
      <w:pPr>
        <w:spacing w:line="360" w:lineRule="auto"/>
        <w:jc w:val="both"/>
        <w:rPr>
          <w:rFonts w:ascii="Arial" w:hAnsi="Arial" w:cs="FrankRuehl"/>
          <w:sz w:val="28"/>
          <w:szCs w:val="28"/>
          <w:rtl/>
        </w:rPr>
      </w:pPr>
      <w:r>
        <w:rPr>
          <w:rFonts w:ascii="Arial" w:hAnsi="Arial" w:cs="FrankRuehl" w:hint="cs"/>
          <w:sz w:val="28"/>
          <w:szCs w:val="28"/>
          <w:rtl/>
        </w:rPr>
        <w:t>13.</w:t>
      </w:r>
      <w:r>
        <w:rPr>
          <w:rFonts w:ascii="Arial" w:hAnsi="Arial" w:cs="FrankRuehl"/>
          <w:sz w:val="28"/>
          <w:szCs w:val="28"/>
          <w:rtl/>
        </w:rPr>
        <w:tab/>
      </w:r>
      <w:r>
        <w:rPr>
          <w:rFonts w:ascii="Arial" w:hAnsi="Arial" w:cs="FrankRuehl" w:hint="cs"/>
          <w:sz w:val="28"/>
          <w:szCs w:val="28"/>
          <w:rtl/>
        </w:rPr>
        <w:t>לאחר ששמעתי את טענות הצדדים, את דברי הנאשם ועיינתי בתסקירי שירות המבחן ובהסדרי הטיעון עליהם הוסכם בין הצדדים, מצאתי שיש מקום להורות על הפעלת המאסר המותנה.</w:t>
      </w:r>
    </w:p>
    <w:p w14:paraId="3D35F1C0" w14:textId="77777777" w:rsidR="005179E6" w:rsidRDefault="005179E6" w:rsidP="005179E6">
      <w:pPr>
        <w:spacing w:line="360" w:lineRule="auto"/>
        <w:jc w:val="both"/>
        <w:rPr>
          <w:rFonts w:ascii="Arial" w:hAnsi="Arial" w:cs="FrankRuehl"/>
          <w:sz w:val="28"/>
          <w:szCs w:val="28"/>
          <w:rtl/>
        </w:rPr>
      </w:pPr>
    </w:p>
    <w:p w14:paraId="59882DA3" w14:textId="77777777" w:rsidR="005179E6" w:rsidRDefault="005179E6" w:rsidP="005179E6">
      <w:pPr>
        <w:spacing w:line="360" w:lineRule="auto"/>
        <w:jc w:val="both"/>
        <w:rPr>
          <w:rFonts w:ascii="Arial" w:hAnsi="Arial" w:cs="FrankRuehl"/>
          <w:sz w:val="28"/>
          <w:szCs w:val="28"/>
          <w:rtl/>
        </w:rPr>
      </w:pPr>
      <w:r>
        <w:rPr>
          <w:rFonts w:ascii="Arial" w:hAnsi="Arial" w:cs="FrankRuehl" w:hint="cs"/>
          <w:sz w:val="28"/>
          <w:szCs w:val="28"/>
          <w:rtl/>
        </w:rPr>
        <w:t>14.</w:t>
      </w:r>
      <w:r>
        <w:rPr>
          <w:rFonts w:ascii="Arial" w:hAnsi="Arial" w:cs="FrankRuehl"/>
          <w:sz w:val="28"/>
          <w:szCs w:val="28"/>
          <w:rtl/>
        </w:rPr>
        <w:tab/>
      </w:r>
      <w:r>
        <w:rPr>
          <w:rFonts w:ascii="Arial" w:hAnsi="Arial" w:cs="FrankRuehl" w:hint="cs"/>
          <w:sz w:val="28"/>
          <w:szCs w:val="28"/>
          <w:rtl/>
        </w:rPr>
        <w:t>מתחם העונש ההולם עבירות של הפרעה לשוטר במילוי תפקידו ושימוש בסם מסוכן לצריכה עצמית, יכול לנוע בין עונשי של"צ ללא הרשעה, דרך מאסר מותנה וקנס כספי, ועד הטלת עונשי מאסר לתקופות שאינן ארוכות. הפסיקה לגבי עבירות אלו היא מגוונת ומרבית התיקים מסתיימים בהסכמות בין הצדדים בהתאם לנסיבות ביצוע העבירה ונסיבותיו האישיות של הנאשם.</w:t>
      </w:r>
    </w:p>
    <w:p w14:paraId="584BACB7" w14:textId="77777777" w:rsidR="005179E6" w:rsidRDefault="005179E6" w:rsidP="005179E6">
      <w:pPr>
        <w:spacing w:line="360" w:lineRule="auto"/>
        <w:jc w:val="both"/>
        <w:rPr>
          <w:rFonts w:ascii="Arial" w:hAnsi="Arial" w:cs="FrankRuehl"/>
          <w:sz w:val="28"/>
          <w:szCs w:val="28"/>
          <w:rtl/>
        </w:rPr>
      </w:pPr>
      <w:r>
        <w:rPr>
          <w:rFonts w:ascii="Arial" w:hAnsi="Arial" w:cs="FrankRuehl" w:hint="cs"/>
          <w:sz w:val="28"/>
          <w:szCs w:val="28"/>
          <w:rtl/>
        </w:rPr>
        <w:t>גם במקרה זה הגיעה המאשימה להסדרי טיעון עם הנאשם, שכל מטרתם הייתה הימנעות מהפעלת המאסר המותנה, תוך ניצול המצב לנתב את הנאשם לטיפול במסגרת שירות המבחן. גם כאשר כשלו הניסיונות לרתום את הנאשם להליך שיקומי, הגיעה המאשימה, בהגינותה, להסדר השני, שמאפשר לנאשם להיחלץ מכניסה לכלא, זאת בדרך של ביצוע של"צ, או, לחלופין, ביצוע עבודות שירות, מתוך הבנה שנסיבות ביצוע העבירה מאפשרות הימנעות משליחתו לביצוע מאסר מאחורי סורג ובריח.</w:t>
      </w:r>
    </w:p>
    <w:p w14:paraId="6A2DD4E6" w14:textId="77777777" w:rsidR="005179E6" w:rsidRDefault="005179E6" w:rsidP="005179E6">
      <w:pPr>
        <w:spacing w:line="360" w:lineRule="auto"/>
        <w:jc w:val="both"/>
        <w:rPr>
          <w:rFonts w:ascii="Arial" w:hAnsi="Arial" w:cs="FrankRuehl"/>
          <w:sz w:val="28"/>
          <w:szCs w:val="28"/>
          <w:rtl/>
        </w:rPr>
      </w:pPr>
      <w:r>
        <w:rPr>
          <w:rFonts w:ascii="Arial" w:hAnsi="Arial" w:cs="FrankRuehl" w:hint="cs"/>
          <w:sz w:val="28"/>
          <w:szCs w:val="28"/>
          <w:rtl/>
        </w:rPr>
        <w:t>לאור בחירת הנאשם שלא לנצל אפשרויות אלו במסגרת ההסדר השני, לא נותר למאשימה אלא לטעון להטלת עונש מאסר בפועל של חודשיים, עונש שעומד בגדרי המתחם, ולהפעיל את המאסר המותנה בחופף לעונש זה.</w:t>
      </w:r>
    </w:p>
    <w:p w14:paraId="7B4D7563" w14:textId="77777777" w:rsidR="005179E6" w:rsidRDefault="005179E6" w:rsidP="005179E6">
      <w:pPr>
        <w:spacing w:line="360" w:lineRule="auto"/>
        <w:jc w:val="both"/>
        <w:rPr>
          <w:rFonts w:ascii="Arial" w:hAnsi="Arial" w:cs="FrankRuehl"/>
          <w:sz w:val="28"/>
          <w:szCs w:val="28"/>
          <w:rtl/>
        </w:rPr>
      </w:pPr>
    </w:p>
    <w:p w14:paraId="659D3E24" w14:textId="77777777" w:rsidR="005179E6" w:rsidRDefault="005179E6" w:rsidP="005179E6">
      <w:pPr>
        <w:spacing w:line="360" w:lineRule="auto"/>
        <w:jc w:val="both"/>
        <w:rPr>
          <w:rFonts w:ascii="Arial" w:hAnsi="Arial" w:cs="FrankRuehl"/>
          <w:sz w:val="28"/>
          <w:szCs w:val="28"/>
          <w:rtl/>
        </w:rPr>
      </w:pPr>
      <w:r>
        <w:rPr>
          <w:rFonts w:ascii="Arial" w:hAnsi="Arial" w:cs="FrankRuehl" w:hint="cs"/>
          <w:sz w:val="28"/>
          <w:szCs w:val="28"/>
          <w:rtl/>
        </w:rPr>
        <w:t>15.</w:t>
      </w:r>
      <w:r>
        <w:rPr>
          <w:rFonts w:ascii="Arial" w:hAnsi="Arial" w:cs="FrankRuehl" w:hint="cs"/>
          <w:sz w:val="28"/>
          <w:szCs w:val="28"/>
          <w:rtl/>
        </w:rPr>
        <w:tab/>
        <w:t xml:space="preserve">כפי שציינה ב"כ הנאשם, יש בתסקיר שירות המבחן גם נקודות אור. עם זאת, ניתן היה לתת לנקודות האור משקל, אילולא בחר הנאשם לנהוג בדרך בה נהג, לא לשתף פעולה עם שירות המבחן, לשקר בנוגע להמשך צריכת הסמים, ולא להתייצב מספר רב של פעמים לראיונות שנקבעו לו בפני הממונה. </w:t>
      </w:r>
    </w:p>
    <w:p w14:paraId="5C65C990" w14:textId="77777777" w:rsidR="005179E6" w:rsidRDefault="005179E6" w:rsidP="005179E6">
      <w:pPr>
        <w:spacing w:line="360" w:lineRule="auto"/>
        <w:jc w:val="both"/>
        <w:rPr>
          <w:rFonts w:ascii="Arial" w:hAnsi="Arial" w:cs="FrankRuehl"/>
          <w:sz w:val="28"/>
          <w:szCs w:val="28"/>
          <w:rtl/>
        </w:rPr>
      </w:pPr>
      <w:r>
        <w:rPr>
          <w:rFonts w:ascii="Arial" w:hAnsi="Arial" w:cs="FrankRuehl" w:hint="cs"/>
          <w:sz w:val="28"/>
          <w:szCs w:val="28"/>
          <w:rtl/>
        </w:rPr>
        <w:t>על כל אלו יש להוסיף את העובדה שלנאשם עבר פלילי הכולל הרשעה קודמת ושני גמרי דין, בהם נקבע שעבר עבירות נגד עובדי ציבור. באחת הפעמים הורשע הנאשם בעבירות של תקיפת שוטר, הפרעה לשוטר ותקיפת עובד ציבור. העונשים שהוטלו על הנאשם היו עונשים מקלים ומתחשבים, אותם לא ניצל הנאשם לשיפור דרכיו.</w:t>
      </w:r>
    </w:p>
    <w:p w14:paraId="47F27506" w14:textId="77777777" w:rsidR="005179E6" w:rsidRDefault="005179E6" w:rsidP="005179E6">
      <w:pPr>
        <w:spacing w:line="360" w:lineRule="auto"/>
        <w:jc w:val="both"/>
        <w:rPr>
          <w:rFonts w:ascii="Arial" w:hAnsi="Arial" w:cs="FrankRuehl"/>
          <w:sz w:val="28"/>
          <w:szCs w:val="28"/>
          <w:rtl/>
        </w:rPr>
      </w:pPr>
    </w:p>
    <w:p w14:paraId="3B804D9B" w14:textId="77777777" w:rsidR="005179E6" w:rsidRDefault="005179E6" w:rsidP="005179E6">
      <w:pPr>
        <w:spacing w:line="360" w:lineRule="auto"/>
        <w:jc w:val="both"/>
        <w:rPr>
          <w:rFonts w:ascii="Arial" w:hAnsi="Arial" w:cs="FrankRuehl"/>
          <w:sz w:val="28"/>
          <w:szCs w:val="28"/>
          <w:rtl/>
        </w:rPr>
      </w:pPr>
      <w:r>
        <w:rPr>
          <w:rFonts w:ascii="Arial" w:hAnsi="Arial" w:cs="FrankRuehl" w:hint="cs"/>
          <w:sz w:val="28"/>
          <w:szCs w:val="28"/>
          <w:rtl/>
        </w:rPr>
        <w:t>16.</w:t>
      </w:r>
      <w:r>
        <w:rPr>
          <w:rFonts w:ascii="Arial" w:hAnsi="Arial" w:cs="FrankRuehl" w:hint="cs"/>
          <w:sz w:val="28"/>
          <w:szCs w:val="28"/>
          <w:rtl/>
        </w:rPr>
        <w:tab/>
        <w:t>הטיעון המרכזי של ב"כ הנאשם היה שהנאשם לא הבין את הסדר הטיעון השני ובפרט את העובדה שכחלק מההסדר הוסכם שייכנס לכלא ככל שלא יימצא מתאים לביצוע עבודות שירות. מטעם זה ביקשה לאפשר לנאשם לחזור בו מהודאתו, טענה אותה מצאתי לדחות בהחלטתי מיום 2.10.18. במהלך הטיעונים לעונש עתרה למעשה לבטל את ההסכמות שהושגו בין הצדדים. טענה זו יש לדחות מכל וכל, זאת ממספר נימוקים.</w:t>
      </w:r>
    </w:p>
    <w:p w14:paraId="442E18C3" w14:textId="77777777" w:rsidR="005179E6" w:rsidRDefault="005179E6" w:rsidP="005179E6">
      <w:pPr>
        <w:spacing w:line="360" w:lineRule="auto"/>
        <w:jc w:val="both"/>
        <w:rPr>
          <w:rFonts w:ascii="Arial" w:hAnsi="Arial" w:cs="FrankRuehl"/>
          <w:sz w:val="28"/>
          <w:szCs w:val="28"/>
          <w:rtl/>
        </w:rPr>
      </w:pPr>
      <w:r>
        <w:rPr>
          <w:rFonts w:ascii="Arial" w:hAnsi="Arial" w:cs="FrankRuehl" w:hint="cs"/>
          <w:sz w:val="28"/>
          <w:szCs w:val="28"/>
          <w:rtl/>
        </w:rPr>
        <w:t>האחד, לדברי הצדדים, הסדר הטיעון השני אותו הציגו לבית המשפט הושג לאחר הידברות ארוכה ביניהם, לאור העדר המלצה  של שירות המבחן לאמץ את ההסדר הראשון. ער אני לכך שבפרוטוקול הדיון מיום 25.12.17 בו הוצג ההסדר, לא נרשמו דברי הנאשם, בניגוד לפרוטוקול בו הוצג ההסדר הראשון, אולם די בכך שנוהל משא ומתן ארוך כדי להבין שהדברים היו על דעתו.</w:t>
      </w:r>
    </w:p>
    <w:p w14:paraId="3778C86F" w14:textId="77777777" w:rsidR="005179E6" w:rsidRDefault="005179E6" w:rsidP="005179E6">
      <w:pPr>
        <w:spacing w:line="360" w:lineRule="auto"/>
        <w:jc w:val="both"/>
        <w:rPr>
          <w:rFonts w:ascii="Arial" w:hAnsi="Arial" w:cs="FrankRuehl"/>
          <w:sz w:val="28"/>
          <w:szCs w:val="28"/>
          <w:rtl/>
        </w:rPr>
      </w:pPr>
      <w:r>
        <w:rPr>
          <w:rFonts w:ascii="Arial" w:hAnsi="Arial" w:cs="FrankRuehl" w:hint="cs"/>
          <w:sz w:val="28"/>
          <w:szCs w:val="28"/>
          <w:rtl/>
        </w:rPr>
        <w:t xml:space="preserve">השני, בהסדר הטיעון הראשון, לגביו הצהיר הנאשם בצורה ישירה שהוא מבין את תוכנו, נאמר במפורש שההסדר כפוף לתסקיר חיובי. משמע </w:t>
      </w:r>
      <w:r>
        <w:rPr>
          <w:rFonts w:ascii="Arial" w:hAnsi="Arial" w:cs="FrankRuehl"/>
          <w:sz w:val="28"/>
          <w:szCs w:val="28"/>
          <w:rtl/>
        </w:rPr>
        <w:t>–</w:t>
      </w:r>
      <w:r>
        <w:rPr>
          <w:rFonts w:ascii="Arial" w:hAnsi="Arial" w:cs="FrankRuehl" w:hint="cs"/>
          <w:sz w:val="28"/>
          <w:szCs w:val="28"/>
          <w:rtl/>
        </w:rPr>
        <w:t xml:space="preserve"> ככל שהתסקיר לא יהיה חיובי, תוכל המאשימה לטעון לכל עונש שהוא, לרבות הפעלת המאסר מותנה בכל דרך שתבחר.</w:t>
      </w:r>
    </w:p>
    <w:p w14:paraId="2FAE0AC4" w14:textId="77777777" w:rsidR="005179E6" w:rsidRDefault="005179E6" w:rsidP="005179E6">
      <w:pPr>
        <w:spacing w:line="360" w:lineRule="auto"/>
        <w:jc w:val="both"/>
        <w:rPr>
          <w:rFonts w:ascii="Arial" w:hAnsi="Arial" w:cs="FrankRuehl"/>
          <w:sz w:val="28"/>
          <w:szCs w:val="28"/>
          <w:rtl/>
        </w:rPr>
      </w:pPr>
      <w:r>
        <w:rPr>
          <w:rFonts w:ascii="Arial" w:hAnsi="Arial" w:cs="FrankRuehl" w:hint="cs"/>
          <w:sz w:val="28"/>
          <w:szCs w:val="28"/>
          <w:rtl/>
        </w:rPr>
        <w:t>השלישי, הנאשם היה מיוצג לאור כל ההליך על ידי שלושה עורכי דין, כאשר בשני הדיונים האחרונים הוא יוצג על ידי באת כוחו הנוכחית, או על ידי עורך דין ממשרדה. חזקה על עורכי הדין שהסבירו לנאשם היטב את משמעות ההסדר, כאשר הראיה הטובה ביותר לכך היא בקשת ב"כ הנאשם בדיון מיום 2.7.18, לתת לו הזדמנות נוספת לפנות לממונה. במעמד הדיון ציינה ב"כ המאשימה מפורשות: "</w:t>
      </w:r>
      <w:r w:rsidRPr="00355BC5">
        <w:rPr>
          <w:rFonts w:ascii="Arial" w:hAnsi="Arial" w:cs="FrankRuehl" w:hint="cs"/>
          <w:b/>
          <w:bCs/>
          <w:sz w:val="28"/>
          <w:szCs w:val="28"/>
          <w:rtl/>
        </w:rPr>
        <w:t>ההסדר בין הצדדים הוצג ביום</w:t>
      </w:r>
      <w:r>
        <w:rPr>
          <w:rFonts w:ascii="Arial" w:hAnsi="Arial" w:cs="FrankRuehl" w:hint="cs"/>
          <w:b/>
          <w:bCs/>
          <w:sz w:val="28"/>
          <w:szCs w:val="28"/>
          <w:rtl/>
        </w:rPr>
        <w:t xml:space="preserve"> </w:t>
      </w:r>
      <w:r w:rsidRPr="00355BC5">
        <w:rPr>
          <w:rFonts w:ascii="Arial" w:hAnsi="Arial" w:cs="FrankRuehl" w:hint="cs"/>
          <w:b/>
          <w:bCs/>
          <w:sz w:val="28"/>
          <w:szCs w:val="28"/>
          <w:rtl/>
        </w:rPr>
        <w:t xml:space="preserve"> 25.12.17, לפיו במידה וימצא לא כשיר אצל הממונה נעתור בהסכמה למאסר, הוא בחר שלא להתייצב... באופן חריג ולאור ההסדר אסכים לתת לו הזדמנות נוספת לגשת לממונה</w:t>
      </w:r>
      <w:r>
        <w:rPr>
          <w:rFonts w:ascii="Arial" w:hAnsi="Arial" w:cs="FrankRuehl" w:hint="cs"/>
          <w:sz w:val="28"/>
          <w:szCs w:val="28"/>
          <w:rtl/>
        </w:rPr>
        <w:t>". מיד לאחר מכן אמר הנאשם: "</w:t>
      </w:r>
      <w:r w:rsidRPr="00355BC5">
        <w:rPr>
          <w:rFonts w:ascii="Arial" w:hAnsi="Arial" w:cs="FrankRuehl" w:hint="cs"/>
          <w:b/>
          <w:bCs/>
          <w:sz w:val="28"/>
          <w:szCs w:val="28"/>
          <w:rtl/>
        </w:rPr>
        <w:t>אני אסיים את זה. אני אשתף פעולה עם הממונה ואביא את כל האישורים</w:t>
      </w:r>
      <w:r>
        <w:rPr>
          <w:rFonts w:ascii="Arial" w:hAnsi="Arial" w:cs="FrankRuehl" w:hint="cs"/>
          <w:sz w:val="28"/>
          <w:szCs w:val="28"/>
          <w:rtl/>
        </w:rPr>
        <w:t>". הנה כי כן הנאשם הבין את הנדרש ממנו ואת המשמעויות הנובעות מאי התייצבותו בפי הממונה.</w:t>
      </w:r>
    </w:p>
    <w:p w14:paraId="42DFBCC5" w14:textId="77777777" w:rsidR="005179E6" w:rsidRDefault="005179E6" w:rsidP="005179E6">
      <w:pPr>
        <w:spacing w:line="360" w:lineRule="auto"/>
        <w:jc w:val="both"/>
        <w:rPr>
          <w:rFonts w:ascii="Arial" w:hAnsi="Arial" w:cs="FrankRuehl"/>
          <w:sz w:val="28"/>
          <w:szCs w:val="28"/>
          <w:rtl/>
        </w:rPr>
      </w:pPr>
      <w:r>
        <w:rPr>
          <w:rFonts w:ascii="Arial" w:hAnsi="Arial" w:cs="FrankRuehl" w:hint="cs"/>
          <w:sz w:val="28"/>
          <w:szCs w:val="28"/>
          <w:rtl/>
        </w:rPr>
        <w:t>הרביעי, משמעות בקשת ב"כ הנאשם היא לחזור מההסכמות שהושגו במסגרת שני הסדרי הטיעון, זאת מבלי שהתייחסה לצעד חריג זה במסגרת טיעוניה. הסדר הטיעון, כשמו כן הוא, הסכם מחייב בין הצדדים. כשם שמצופה מהמאשימה לעמוד בהתחייבויותיה בעריכת הסכמים, כך אף מצופה מב"כ נאשם. אין להלום מצב בו בשל התנהגות נאשם שבחר משך תקופה של שנתיים ימים שלא לנצל את ההזדמנויות הרבות שניתנו לו, ולאחר שהתקבלו תסקירים שאינם משרתים את עניינו, תבקש ההגנה לבטל את הסדר הטיעון ולגזור על הנאשם עונש קל מזה עליו הוסכם. בהקשר זה אציין שחלוף הזמן מיום ביצוע העבירות אינו רובץ לפתחה של המאשימה לאור הסכמותיה לתת לנאשם עוד ועוד אפשרויות להיחלץ מהמצר.</w:t>
      </w:r>
    </w:p>
    <w:p w14:paraId="1C59BAEB" w14:textId="77777777" w:rsidR="005179E6" w:rsidRPr="00CD501B" w:rsidRDefault="005179E6" w:rsidP="005179E6">
      <w:pPr>
        <w:spacing w:line="360" w:lineRule="auto"/>
        <w:jc w:val="both"/>
        <w:rPr>
          <w:rFonts w:ascii="Arial" w:hAnsi="Arial" w:cs="FrankRuehl"/>
          <w:sz w:val="28"/>
          <w:szCs w:val="28"/>
          <w:rtl/>
        </w:rPr>
      </w:pPr>
    </w:p>
    <w:p w14:paraId="39648BAF" w14:textId="77777777" w:rsidR="005179E6" w:rsidRDefault="005179E6" w:rsidP="005179E6">
      <w:pPr>
        <w:spacing w:line="360" w:lineRule="auto"/>
        <w:jc w:val="both"/>
        <w:rPr>
          <w:rFonts w:ascii="Arial" w:hAnsi="Arial" w:cs="FrankRuehl"/>
          <w:sz w:val="28"/>
          <w:szCs w:val="28"/>
          <w:rtl/>
        </w:rPr>
      </w:pPr>
      <w:r>
        <w:rPr>
          <w:rFonts w:ascii="Arial" w:hAnsi="Arial" w:cs="FrankRuehl" w:hint="cs"/>
          <w:sz w:val="28"/>
          <w:szCs w:val="28"/>
          <w:rtl/>
        </w:rPr>
        <w:t>17.</w:t>
      </w:r>
      <w:r>
        <w:rPr>
          <w:rFonts w:ascii="Arial" w:hAnsi="Arial" w:cs="FrankRuehl" w:hint="cs"/>
          <w:sz w:val="28"/>
          <w:szCs w:val="28"/>
          <w:rtl/>
        </w:rPr>
        <w:tab/>
        <w:t>לחלופין טענה ב"כ הנאשם שלא ראוי להטיל על הנאשם עונש מאסר כה ארוך של 5 חודשים בנסיבות ביצוע העבירה. בעניין זה הגישה פסיקה של מקרים הדומים לגישתה למקרה שלפנינו, במסגרתם הוארכו מאסרים מותנים משנמצא שהם ארוכים באופן שאינו מידתי, עד כדי כך שאין זה ראוי להפעילם. לאחר שבחנתי את גזרי הדין מצאתי שאין הנדון דומה לראיה.</w:t>
      </w:r>
    </w:p>
    <w:p w14:paraId="614F88E5" w14:textId="77777777" w:rsidR="005179E6" w:rsidRDefault="005179E6" w:rsidP="005179E6">
      <w:pPr>
        <w:spacing w:line="360" w:lineRule="auto"/>
        <w:jc w:val="both"/>
        <w:rPr>
          <w:rFonts w:ascii="Arial" w:hAnsi="Arial" w:cs="FrankRuehl"/>
          <w:sz w:val="28"/>
          <w:szCs w:val="28"/>
          <w:rtl/>
        </w:rPr>
      </w:pPr>
      <w:r>
        <w:rPr>
          <w:rFonts w:ascii="Arial" w:hAnsi="Arial" w:cs="FrankRuehl" w:hint="cs"/>
          <w:sz w:val="28"/>
          <w:szCs w:val="28"/>
          <w:rtl/>
        </w:rPr>
        <w:t>ב</w:t>
      </w:r>
      <w:hyperlink r:id="rId15" w:history="1">
        <w:r w:rsidR="00D67F21" w:rsidRPr="00D67F21">
          <w:rPr>
            <w:rFonts w:ascii="Arial" w:hAnsi="Arial" w:cs="FrankRuehl"/>
            <w:color w:val="0000FF"/>
            <w:sz w:val="28"/>
            <w:szCs w:val="28"/>
            <w:u w:val="single"/>
            <w:rtl/>
          </w:rPr>
          <w:t>רע"פ 1441/14</w:t>
        </w:r>
      </w:hyperlink>
      <w:r>
        <w:rPr>
          <w:rFonts w:ascii="Arial" w:hAnsi="Arial" w:cs="FrankRuehl" w:hint="cs"/>
          <w:sz w:val="28"/>
          <w:szCs w:val="28"/>
          <w:rtl/>
        </w:rPr>
        <w:t xml:space="preserve"> </w:t>
      </w:r>
      <w:r w:rsidRPr="003739F6">
        <w:rPr>
          <w:rFonts w:ascii="Arial" w:hAnsi="Arial" w:cs="Miriam" w:hint="cs"/>
          <w:sz w:val="28"/>
          <w:szCs w:val="28"/>
          <w:rtl/>
        </w:rPr>
        <w:t xml:space="preserve">חמיס נ' מדינת ישראל </w:t>
      </w:r>
      <w:r>
        <w:rPr>
          <w:rFonts w:ascii="Arial" w:hAnsi="Arial" w:cs="FrankRuehl" w:hint="cs"/>
          <w:sz w:val="28"/>
          <w:szCs w:val="28"/>
          <w:rtl/>
        </w:rPr>
        <w:t xml:space="preserve">(9.12.2014) [להלן: </w:t>
      </w:r>
      <w:r w:rsidRPr="00824254">
        <w:rPr>
          <w:rFonts w:ascii="Arial" w:hAnsi="Arial" w:cs="Miriam" w:hint="cs"/>
          <w:sz w:val="28"/>
          <w:szCs w:val="28"/>
          <w:rtl/>
        </w:rPr>
        <w:t>עניין חמיס</w:t>
      </w:r>
      <w:r>
        <w:rPr>
          <w:rFonts w:ascii="Arial" w:hAnsi="Arial" w:cs="FrankRuehl" w:hint="cs"/>
          <w:sz w:val="28"/>
          <w:szCs w:val="28"/>
          <w:rtl/>
        </w:rPr>
        <w:t xml:space="preserve">] הוארך מאסר על תנאי חריג של 10 חודשים שהוטל על נאשם שהורשע בעבירה של שהייה שלא כדין בישראל, זאת לאחר שנמצא שהתוצאה העונשית חורגת בצורה ניכרת ממדיניות הענישה שנקבעה בהלכת אלהרוש. </w:t>
      </w:r>
    </w:p>
    <w:p w14:paraId="4343AE9B" w14:textId="77777777" w:rsidR="005179E6" w:rsidRDefault="005179E6" w:rsidP="005179E6">
      <w:pPr>
        <w:spacing w:line="360" w:lineRule="auto"/>
        <w:jc w:val="both"/>
        <w:rPr>
          <w:rFonts w:ascii="Arial" w:hAnsi="Arial" w:cs="FrankRuehl"/>
          <w:sz w:val="28"/>
          <w:szCs w:val="28"/>
          <w:rtl/>
        </w:rPr>
      </w:pPr>
      <w:r>
        <w:rPr>
          <w:rFonts w:ascii="Arial" w:hAnsi="Arial" w:cs="FrankRuehl" w:hint="cs"/>
          <w:sz w:val="28"/>
          <w:szCs w:val="28"/>
          <w:rtl/>
        </w:rPr>
        <w:t>ב</w:t>
      </w:r>
      <w:hyperlink r:id="rId16" w:history="1">
        <w:r w:rsidR="00D67F21" w:rsidRPr="00D67F21">
          <w:rPr>
            <w:rFonts w:ascii="Arial" w:hAnsi="Arial" w:cs="FrankRuehl"/>
            <w:color w:val="0000FF"/>
            <w:sz w:val="28"/>
            <w:szCs w:val="28"/>
            <w:u w:val="single"/>
            <w:rtl/>
          </w:rPr>
          <w:t>ת"פ (פ"ת) 16915-09-17</w:t>
        </w:r>
      </w:hyperlink>
      <w:r>
        <w:rPr>
          <w:rFonts w:ascii="Arial" w:hAnsi="Arial" w:cs="FrankRuehl" w:hint="cs"/>
          <w:sz w:val="28"/>
          <w:szCs w:val="28"/>
          <w:rtl/>
        </w:rPr>
        <w:t xml:space="preserve"> </w:t>
      </w:r>
      <w:r w:rsidRPr="00A50B78">
        <w:rPr>
          <w:rFonts w:ascii="Arial" w:hAnsi="Arial" w:cs="Miriam" w:hint="cs"/>
          <w:sz w:val="28"/>
          <w:szCs w:val="28"/>
          <w:rtl/>
        </w:rPr>
        <w:t>מדינת ישראל נ' גרינברג</w:t>
      </w:r>
      <w:r>
        <w:rPr>
          <w:rFonts w:ascii="Arial" w:hAnsi="Arial" w:cs="FrankRuehl" w:hint="cs"/>
          <w:sz w:val="28"/>
          <w:szCs w:val="28"/>
          <w:rtl/>
        </w:rPr>
        <w:t xml:space="preserve"> (21.2.2018) הוארך מאסר מותנה של 7 חודשים לנאשם שהורשע בעבירה של התנהגות פרועה במקום ציבורי, שמלכתחילה עונש המאסר הקבוע לצדה קצר ממשך המאסר המותנה. נוסף על כך נמצא שהנאשם היה במצב רפואי קשה בעקבות תאונת דרכים שעבר.</w:t>
      </w:r>
    </w:p>
    <w:p w14:paraId="168E3BFD" w14:textId="77777777" w:rsidR="005179E6" w:rsidRDefault="005179E6" w:rsidP="005179E6">
      <w:pPr>
        <w:spacing w:line="360" w:lineRule="auto"/>
        <w:jc w:val="both"/>
        <w:rPr>
          <w:rFonts w:ascii="Arial" w:hAnsi="Arial" w:cs="FrankRuehl"/>
          <w:sz w:val="28"/>
          <w:szCs w:val="28"/>
          <w:rtl/>
        </w:rPr>
      </w:pPr>
      <w:r>
        <w:rPr>
          <w:rFonts w:ascii="Arial" w:hAnsi="Arial" w:cs="FrankRuehl" w:hint="cs"/>
          <w:sz w:val="28"/>
          <w:szCs w:val="28"/>
          <w:rtl/>
        </w:rPr>
        <w:t>ב</w:t>
      </w:r>
      <w:hyperlink r:id="rId17" w:history="1">
        <w:r w:rsidR="00D67F21" w:rsidRPr="00D67F21">
          <w:rPr>
            <w:rFonts w:ascii="Arial" w:hAnsi="Arial" w:cs="FrankRuehl"/>
            <w:color w:val="0000FF"/>
            <w:sz w:val="28"/>
            <w:szCs w:val="28"/>
            <w:u w:val="single"/>
            <w:rtl/>
          </w:rPr>
          <w:t>ת"פ (רמלה) 41424-01-14</w:t>
        </w:r>
      </w:hyperlink>
      <w:r>
        <w:rPr>
          <w:rFonts w:ascii="Arial" w:hAnsi="Arial" w:cs="FrankRuehl" w:hint="cs"/>
          <w:sz w:val="28"/>
          <w:szCs w:val="28"/>
          <w:rtl/>
        </w:rPr>
        <w:t xml:space="preserve"> מדינת ישראל נ' יצחק אלון (17.2.2018) אכן הוארך מאסר מותנה של 6 חודשים בנסיבות דומות למקרה שלפנינו, אולם בשונה ממצבו של הנאשם, העונש ניתן שלא במסגרת הסדר טיעון בין הצדדים, אלא לאחר שנשמעו טיעונים חופשיים לעונש.</w:t>
      </w:r>
    </w:p>
    <w:p w14:paraId="69A01DEB" w14:textId="77777777" w:rsidR="005179E6" w:rsidRPr="00CD501B" w:rsidRDefault="005179E6" w:rsidP="005179E6">
      <w:pPr>
        <w:spacing w:line="360" w:lineRule="auto"/>
        <w:jc w:val="both"/>
        <w:rPr>
          <w:rFonts w:ascii="Arial" w:hAnsi="Arial" w:cs="FrankRuehl"/>
          <w:sz w:val="28"/>
          <w:szCs w:val="28"/>
          <w:rtl/>
        </w:rPr>
      </w:pPr>
    </w:p>
    <w:p w14:paraId="3EA8A560" w14:textId="77777777" w:rsidR="005179E6" w:rsidRDefault="005179E6" w:rsidP="005179E6">
      <w:pPr>
        <w:spacing w:line="360" w:lineRule="auto"/>
        <w:jc w:val="both"/>
        <w:rPr>
          <w:rFonts w:ascii="Arial" w:hAnsi="Arial" w:cs="FrankRuehl"/>
          <w:sz w:val="28"/>
          <w:szCs w:val="28"/>
          <w:rtl/>
        </w:rPr>
      </w:pPr>
      <w:r>
        <w:rPr>
          <w:rFonts w:ascii="Arial" w:hAnsi="Arial" w:cs="FrankRuehl" w:hint="cs"/>
          <w:sz w:val="28"/>
          <w:szCs w:val="28"/>
          <w:rtl/>
        </w:rPr>
        <w:t>18.</w:t>
      </w:r>
      <w:r>
        <w:rPr>
          <w:rFonts w:ascii="Arial" w:hAnsi="Arial" w:cs="FrankRuehl"/>
          <w:sz w:val="28"/>
          <w:szCs w:val="28"/>
          <w:rtl/>
        </w:rPr>
        <w:tab/>
      </w:r>
      <w:r>
        <w:rPr>
          <w:rFonts w:ascii="Arial" w:hAnsi="Arial" w:cs="FrankRuehl" w:hint="cs"/>
          <w:sz w:val="28"/>
          <w:szCs w:val="28"/>
          <w:rtl/>
        </w:rPr>
        <w:t>כפי שנקבע בעניין חמיס, לשם הארכת מאסר מותנה דרושים טעמים מיוחדים. אחד התנאים הינו חוסר הלימה ניכר בין העונש שיושת על הנאשם לאחר הפעלת התנאי, למדיניות הענישה.</w:t>
      </w:r>
    </w:p>
    <w:p w14:paraId="66DD2804" w14:textId="77777777" w:rsidR="005179E6" w:rsidRDefault="005179E6" w:rsidP="005179E6">
      <w:pPr>
        <w:spacing w:line="360" w:lineRule="auto"/>
        <w:jc w:val="both"/>
        <w:rPr>
          <w:rFonts w:ascii="Arial" w:hAnsi="Arial" w:cs="FrankRuehl"/>
          <w:sz w:val="28"/>
          <w:szCs w:val="28"/>
          <w:rtl/>
        </w:rPr>
      </w:pPr>
      <w:r>
        <w:rPr>
          <w:rFonts w:ascii="Arial" w:hAnsi="Arial" w:cs="FrankRuehl" w:hint="cs"/>
          <w:sz w:val="28"/>
          <w:szCs w:val="28"/>
          <w:rtl/>
        </w:rPr>
        <w:t>התנאי השני להארכת תנאי הוא שבית המשפט לא יטיל עונש מאסר, תנאי המתאפשר כאשר מתחם העונש ההולם לא כולל עונש מאסר, או, ככל שהוא כן כולל עונש מאסר, ישנה אפשרות לחרוג ממנו לקולה.</w:t>
      </w:r>
    </w:p>
    <w:p w14:paraId="4D5520FB" w14:textId="77777777" w:rsidR="005179E6" w:rsidRDefault="005179E6" w:rsidP="005179E6">
      <w:pPr>
        <w:spacing w:line="360" w:lineRule="auto"/>
        <w:jc w:val="both"/>
        <w:rPr>
          <w:rFonts w:ascii="Arial" w:hAnsi="Arial" w:cs="FrankRuehl"/>
          <w:sz w:val="28"/>
          <w:szCs w:val="28"/>
          <w:rtl/>
        </w:rPr>
      </w:pPr>
    </w:p>
    <w:p w14:paraId="55DF1CDE" w14:textId="77777777" w:rsidR="005179E6" w:rsidRDefault="005179E6" w:rsidP="005179E6">
      <w:pPr>
        <w:spacing w:line="360" w:lineRule="auto"/>
        <w:jc w:val="both"/>
        <w:rPr>
          <w:rFonts w:ascii="Arial" w:hAnsi="Arial" w:cs="FrankRuehl"/>
          <w:sz w:val="28"/>
          <w:szCs w:val="28"/>
          <w:rtl/>
        </w:rPr>
      </w:pPr>
      <w:r>
        <w:rPr>
          <w:rFonts w:ascii="Arial" w:hAnsi="Arial" w:cs="FrankRuehl" w:hint="cs"/>
          <w:sz w:val="28"/>
          <w:szCs w:val="28"/>
          <w:rtl/>
        </w:rPr>
        <w:t xml:space="preserve">19. </w:t>
      </w:r>
      <w:r>
        <w:rPr>
          <w:rFonts w:ascii="Arial" w:hAnsi="Arial" w:cs="FrankRuehl"/>
          <w:sz w:val="28"/>
          <w:szCs w:val="28"/>
          <w:rtl/>
        </w:rPr>
        <w:tab/>
      </w:r>
      <w:r>
        <w:rPr>
          <w:rFonts w:ascii="Arial" w:hAnsi="Arial" w:cs="FrankRuehl" w:hint="cs"/>
          <w:sz w:val="28"/>
          <w:szCs w:val="28"/>
          <w:rtl/>
        </w:rPr>
        <w:t>יישום התנאים במקרה שלפנינו מצביע על כך שאמנם משך המאסר המותנה אינו קצר. עם זאת, מעיון בגזר הדין בו נקבע משך המאסר המותנה עולה שהוא נגזר בהתחשב, בין היתר, בעברו הפלילי של הנאשם, שכלל הרשעות בעבירות של תקיפת שוטר ועובד ציבור והפרעה לשוטר במילוי תפקידו. עוד עולה מגזר הדין שבין יתר הנימוקים שהובילו את המאשימה להגיע להסדר המקל עם הנאשם ולהטלת עונש המאסר המותנה, הייתה התרשמותה ממגמה חיובית מצד הנאשם וברצונו לשנות את אורחות חייו. על רקע זה, לא ניתן לומר שהפעלת עונש המאסר המותנה במקרה שלפנינו, שעה שהנאשם הורשע פעם נוספת בביצוע עבירה של הפרעה לשוטר במילוי תפקידו, חורגת באופן קיצוני ממדיניות הענישה הראויה בנסיבותיו של הנאשם. כפי שעולה מעובדות כתב האישום בו הורשע הנאשם, התנהגות הנאשם בשלבים הראשונים של האירוע אופיינה בחוסר גבולות ותוך העדר עקבות. חרף גילו הצעיר, היה הנאשם מודע  להשלכות מעשיו לאור ניסיון העבר בו הועמד לדין בגין ביצוע עבירות שונות נגד עובדי ציבור, לרבות שוטרים. התנהגות זו יש לעצור בדרך של הטלת עונש מציב גבולות.</w:t>
      </w:r>
    </w:p>
    <w:p w14:paraId="6B6348C3" w14:textId="77777777" w:rsidR="005179E6" w:rsidRDefault="005179E6" w:rsidP="005179E6">
      <w:pPr>
        <w:spacing w:line="360" w:lineRule="auto"/>
        <w:jc w:val="both"/>
        <w:rPr>
          <w:rFonts w:ascii="Arial" w:hAnsi="Arial" w:cs="FrankRuehl"/>
          <w:sz w:val="28"/>
          <w:szCs w:val="28"/>
          <w:rtl/>
        </w:rPr>
      </w:pPr>
    </w:p>
    <w:p w14:paraId="5AEB520E" w14:textId="77777777" w:rsidR="005179E6" w:rsidRDefault="005179E6" w:rsidP="005179E6">
      <w:pPr>
        <w:spacing w:line="360" w:lineRule="auto"/>
        <w:jc w:val="both"/>
        <w:rPr>
          <w:rFonts w:ascii="Arial" w:hAnsi="Arial" w:cs="FrankRuehl"/>
          <w:sz w:val="28"/>
          <w:szCs w:val="28"/>
          <w:rtl/>
        </w:rPr>
      </w:pPr>
      <w:r>
        <w:rPr>
          <w:rFonts w:ascii="Arial" w:hAnsi="Arial" w:cs="FrankRuehl" w:hint="cs"/>
          <w:sz w:val="28"/>
          <w:szCs w:val="28"/>
          <w:rtl/>
        </w:rPr>
        <w:t>כפי שהובהר לעיל בהרחבה, על אף כל האמור, עשו באי כוחו של הנאשם, כמו גם המאשימה, כל שלעיל ידם על מנת לסיים את ההליך תוך הימנעות מהפעלת עונש המאסר לריצוי בפועל, אולם הנאשם לא ניצל את ההזדמנויות הרבות שניתנו לו. למותר לציין שבנסיבות אלו אין מקום לחרוג ממתחם הענישה לקולה.</w:t>
      </w:r>
    </w:p>
    <w:p w14:paraId="10B7CE9C" w14:textId="77777777" w:rsidR="005179E6" w:rsidRDefault="005179E6" w:rsidP="005179E6">
      <w:pPr>
        <w:spacing w:line="360" w:lineRule="auto"/>
        <w:jc w:val="both"/>
        <w:rPr>
          <w:rFonts w:ascii="Arial" w:hAnsi="Arial" w:cs="FrankRuehl"/>
          <w:sz w:val="28"/>
          <w:szCs w:val="28"/>
          <w:rtl/>
        </w:rPr>
      </w:pPr>
    </w:p>
    <w:p w14:paraId="767E033F" w14:textId="77777777" w:rsidR="005179E6" w:rsidRDefault="005179E6" w:rsidP="005179E6">
      <w:pPr>
        <w:spacing w:line="360" w:lineRule="auto"/>
        <w:jc w:val="both"/>
        <w:rPr>
          <w:rFonts w:ascii="Arial" w:hAnsi="Arial" w:cs="FrankRuehl"/>
          <w:sz w:val="28"/>
          <w:szCs w:val="28"/>
          <w:rtl/>
        </w:rPr>
      </w:pPr>
      <w:r>
        <w:rPr>
          <w:rFonts w:ascii="Arial" w:hAnsi="Arial" w:cs="FrankRuehl" w:hint="cs"/>
          <w:sz w:val="28"/>
          <w:szCs w:val="28"/>
          <w:rtl/>
        </w:rPr>
        <w:t>מתסקירי שירות המבחן עולה שהנאשם עודנו משתמש בסמים. כמו כן ענישה קודמת לא הצליחה להרתיעו מלבצע עבירות נוספות. מנגד, ציין שירות המבחן נקודת אור והיא מאמצי הנאשם לתפקוד תעסוקתי תקין. לפיכך, ומתוך התחשבות בכך שהנאשם הודה ביצוע המעשים, מצאתי לחפוף לחלוטין את עונש המאסר שבכוונתי להטיל על הנאשם לעונש המאסר המותנה.</w:t>
      </w:r>
    </w:p>
    <w:p w14:paraId="5B4F7A27" w14:textId="77777777" w:rsidR="005179E6" w:rsidRDefault="005179E6" w:rsidP="005179E6">
      <w:pPr>
        <w:spacing w:line="360" w:lineRule="auto"/>
        <w:jc w:val="both"/>
        <w:rPr>
          <w:rFonts w:ascii="Arial" w:hAnsi="Arial" w:cs="FrankRuehl"/>
          <w:sz w:val="28"/>
          <w:szCs w:val="28"/>
          <w:rtl/>
        </w:rPr>
      </w:pPr>
    </w:p>
    <w:p w14:paraId="130E0429" w14:textId="77777777" w:rsidR="005179E6" w:rsidRDefault="005179E6" w:rsidP="005179E6">
      <w:pPr>
        <w:spacing w:line="360" w:lineRule="auto"/>
        <w:jc w:val="both"/>
        <w:rPr>
          <w:rFonts w:ascii="Arial" w:hAnsi="Arial" w:cs="FrankRuehl"/>
          <w:sz w:val="28"/>
          <w:szCs w:val="28"/>
          <w:rtl/>
        </w:rPr>
      </w:pPr>
      <w:r>
        <w:rPr>
          <w:rFonts w:ascii="Arial" w:hAnsi="Arial" w:cs="FrankRuehl" w:hint="cs"/>
          <w:sz w:val="28"/>
          <w:szCs w:val="28"/>
          <w:rtl/>
        </w:rPr>
        <w:t>20.</w:t>
      </w:r>
      <w:r>
        <w:rPr>
          <w:rFonts w:ascii="Arial" w:hAnsi="Arial" w:cs="FrankRuehl" w:hint="cs"/>
          <w:sz w:val="28"/>
          <w:szCs w:val="28"/>
          <w:rtl/>
        </w:rPr>
        <w:tab/>
        <w:t>לאור כל האמור, אני גוזר על הנאשם את העונשים הבאים:</w:t>
      </w:r>
    </w:p>
    <w:p w14:paraId="1BC25224" w14:textId="77777777" w:rsidR="005179E6" w:rsidRDefault="005179E6" w:rsidP="005179E6">
      <w:pPr>
        <w:spacing w:line="360" w:lineRule="auto"/>
        <w:jc w:val="both"/>
        <w:rPr>
          <w:rFonts w:ascii="Arial" w:hAnsi="Arial" w:cs="FrankRuehl"/>
          <w:sz w:val="28"/>
          <w:szCs w:val="28"/>
          <w:rtl/>
        </w:rPr>
      </w:pPr>
    </w:p>
    <w:p w14:paraId="08D6003B" w14:textId="77777777" w:rsidR="005179E6" w:rsidRDefault="005179E6" w:rsidP="005179E6">
      <w:pPr>
        <w:spacing w:line="360" w:lineRule="auto"/>
        <w:ind w:left="1440" w:hanging="720"/>
        <w:jc w:val="both"/>
        <w:rPr>
          <w:rFonts w:ascii="Arial" w:hAnsi="Arial" w:cs="FrankRuehl"/>
          <w:sz w:val="28"/>
          <w:szCs w:val="28"/>
          <w:rtl/>
        </w:rPr>
      </w:pPr>
      <w:r>
        <w:rPr>
          <w:rFonts w:ascii="Arial" w:hAnsi="Arial" w:cs="FrankRuehl" w:hint="cs"/>
          <w:sz w:val="28"/>
          <w:szCs w:val="28"/>
          <w:rtl/>
        </w:rPr>
        <w:t>א.</w:t>
      </w:r>
      <w:r>
        <w:rPr>
          <w:rFonts w:ascii="Arial" w:hAnsi="Arial" w:cs="FrankRuehl" w:hint="cs"/>
          <w:sz w:val="28"/>
          <w:szCs w:val="28"/>
          <w:rtl/>
        </w:rPr>
        <w:tab/>
        <w:t xml:space="preserve">מאסר בפועל של 2 חודשים. </w:t>
      </w:r>
    </w:p>
    <w:p w14:paraId="14D3800C" w14:textId="77777777" w:rsidR="005179E6" w:rsidRDefault="005179E6" w:rsidP="005179E6">
      <w:pPr>
        <w:spacing w:line="360" w:lineRule="auto"/>
        <w:jc w:val="both"/>
        <w:rPr>
          <w:rFonts w:ascii="Arial" w:hAnsi="Arial" w:cs="FrankRuehl"/>
          <w:sz w:val="28"/>
          <w:szCs w:val="28"/>
          <w:rtl/>
        </w:rPr>
      </w:pPr>
    </w:p>
    <w:p w14:paraId="10E41112" w14:textId="77777777" w:rsidR="005179E6" w:rsidRDefault="005179E6" w:rsidP="005179E6">
      <w:pPr>
        <w:spacing w:line="360" w:lineRule="auto"/>
        <w:ind w:left="1440" w:hanging="720"/>
        <w:jc w:val="both"/>
        <w:rPr>
          <w:rFonts w:ascii="Arial" w:hAnsi="Arial" w:cs="FrankRuehl"/>
          <w:sz w:val="28"/>
          <w:szCs w:val="28"/>
          <w:rtl/>
        </w:rPr>
      </w:pPr>
      <w:r>
        <w:rPr>
          <w:rFonts w:ascii="Arial" w:hAnsi="Arial" w:cs="FrankRuehl" w:hint="cs"/>
          <w:sz w:val="28"/>
          <w:szCs w:val="28"/>
          <w:rtl/>
        </w:rPr>
        <w:t>ב.</w:t>
      </w:r>
      <w:r>
        <w:rPr>
          <w:rFonts w:ascii="Arial" w:hAnsi="Arial" w:cs="FrankRuehl" w:hint="cs"/>
          <w:sz w:val="28"/>
          <w:szCs w:val="28"/>
          <w:rtl/>
        </w:rPr>
        <w:tab/>
        <w:t xml:space="preserve">אני מורה על הפעלת מאסר על תנאי למשך 5 חודשים שנגזר על הנאשם במסגרת </w:t>
      </w:r>
      <w:hyperlink r:id="rId18" w:history="1">
        <w:r w:rsidR="00D67F21" w:rsidRPr="00D67F21">
          <w:rPr>
            <w:rFonts w:ascii="Arial" w:hAnsi="Arial" w:cs="FrankRuehl"/>
            <w:color w:val="0000FF"/>
            <w:sz w:val="28"/>
            <w:szCs w:val="28"/>
            <w:u w:val="single"/>
            <w:rtl/>
          </w:rPr>
          <w:t>ת"פ 34400-04-14</w:t>
        </w:r>
      </w:hyperlink>
      <w:r>
        <w:rPr>
          <w:rFonts w:ascii="Arial" w:hAnsi="Arial" w:cs="FrankRuehl" w:hint="cs"/>
          <w:sz w:val="28"/>
          <w:szCs w:val="28"/>
          <w:rtl/>
        </w:rPr>
        <w:t xml:space="preserve"> של בית משפט זה.</w:t>
      </w:r>
    </w:p>
    <w:p w14:paraId="186FA8AC" w14:textId="77777777" w:rsidR="005179E6" w:rsidRDefault="005179E6" w:rsidP="005179E6">
      <w:pPr>
        <w:spacing w:line="360" w:lineRule="auto"/>
        <w:ind w:left="1440"/>
        <w:jc w:val="both"/>
        <w:rPr>
          <w:rFonts w:ascii="Arial" w:hAnsi="Arial" w:cs="FrankRuehl"/>
          <w:sz w:val="28"/>
          <w:szCs w:val="28"/>
          <w:rtl/>
        </w:rPr>
      </w:pPr>
      <w:r>
        <w:rPr>
          <w:rFonts w:ascii="Arial" w:hAnsi="Arial" w:cs="FrankRuehl" w:hint="cs"/>
          <w:sz w:val="28"/>
          <w:szCs w:val="28"/>
          <w:rtl/>
        </w:rPr>
        <w:t>שתי תקופות המאסר ירוצו בחופף זו לזו, כך שסך הכול ירצה הנאשם עונש מאסר של 5 חודשים, בניכוי הימים בהם היה נתון במעצר.</w:t>
      </w:r>
    </w:p>
    <w:p w14:paraId="0EA68CC1" w14:textId="77777777" w:rsidR="005179E6" w:rsidRDefault="005179E6" w:rsidP="005179E6">
      <w:pPr>
        <w:spacing w:line="360" w:lineRule="auto"/>
        <w:ind w:left="1440"/>
        <w:jc w:val="both"/>
        <w:rPr>
          <w:rFonts w:ascii="Arial" w:hAnsi="Arial" w:cs="FrankRuehl"/>
          <w:sz w:val="28"/>
          <w:szCs w:val="28"/>
          <w:rtl/>
        </w:rPr>
      </w:pPr>
      <w:r>
        <w:rPr>
          <w:rFonts w:ascii="Arial" w:hAnsi="Arial" w:cs="FrankRuehl" w:hint="cs"/>
          <w:sz w:val="28"/>
          <w:szCs w:val="28"/>
          <w:rtl/>
        </w:rPr>
        <w:t>הנאשם יתייצב לריצוי עונשו ביום 22.10.18 שעה 09:00 במזכירות בית המשפט כשהוא מצויד בתעודת זהות ובהעתק גזר הדין. ב"כ הנאשם תפעל להסדרת מיון מוקדם לנאשם.</w:t>
      </w:r>
    </w:p>
    <w:p w14:paraId="2672796B" w14:textId="77777777" w:rsidR="005179E6" w:rsidRDefault="005179E6" w:rsidP="005179E6">
      <w:pPr>
        <w:spacing w:line="360" w:lineRule="auto"/>
        <w:ind w:left="720" w:hanging="720"/>
        <w:jc w:val="both"/>
        <w:rPr>
          <w:rFonts w:ascii="Arial" w:hAnsi="Arial" w:cs="FrankRuehl"/>
          <w:sz w:val="28"/>
          <w:szCs w:val="28"/>
          <w:rtl/>
        </w:rPr>
      </w:pPr>
    </w:p>
    <w:p w14:paraId="10A8C548" w14:textId="77777777" w:rsidR="005179E6" w:rsidRDefault="005179E6" w:rsidP="005179E6">
      <w:pPr>
        <w:spacing w:line="360" w:lineRule="auto"/>
        <w:ind w:left="1440" w:hanging="720"/>
        <w:jc w:val="both"/>
        <w:rPr>
          <w:rFonts w:ascii="Arial" w:hAnsi="Arial" w:cs="FrankRuehl"/>
          <w:sz w:val="28"/>
          <w:szCs w:val="28"/>
          <w:rtl/>
        </w:rPr>
      </w:pPr>
      <w:r>
        <w:rPr>
          <w:rFonts w:ascii="Arial" w:hAnsi="Arial" w:cs="FrankRuehl" w:hint="cs"/>
          <w:sz w:val="28"/>
          <w:szCs w:val="28"/>
          <w:rtl/>
        </w:rPr>
        <w:t>ג.</w:t>
      </w:r>
      <w:r>
        <w:rPr>
          <w:rFonts w:ascii="Arial" w:hAnsi="Arial" w:cs="FrankRuehl" w:hint="cs"/>
          <w:sz w:val="28"/>
          <w:szCs w:val="28"/>
          <w:rtl/>
        </w:rPr>
        <w:tab/>
        <w:t xml:space="preserve">מאסר על תנאי למשך 3 חודשים, והתנאי הוא שהנאשם לא יעבור במשך 3 שנים מיום שחרורו על כל עבירה נגד שוטרים או על עבירה לפי </w:t>
      </w:r>
      <w:hyperlink r:id="rId19" w:history="1">
        <w:r w:rsidR="00D67F21" w:rsidRPr="00D67F21">
          <w:rPr>
            <w:rFonts w:ascii="Arial" w:hAnsi="Arial" w:cs="FrankRuehl"/>
            <w:color w:val="0000FF"/>
            <w:sz w:val="28"/>
            <w:szCs w:val="28"/>
            <w:u w:val="single"/>
            <w:rtl/>
          </w:rPr>
          <w:t>פקודת הסמים המסוכנים</w:t>
        </w:r>
      </w:hyperlink>
      <w:r>
        <w:rPr>
          <w:rFonts w:ascii="Arial" w:hAnsi="Arial" w:cs="FrankRuehl" w:hint="cs"/>
          <w:sz w:val="28"/>
          <w:szCs w:val="28"/>
          <w:rtl/>
        </w:rPr>
        <w:t>.</w:t>
      </w:r>
    </w:p>
    <w:p w14:paraId="35A5129B" w14:textId="77777777" w:rsidR="005179E6" w:rsidRDefault="005179E6" w:rsidP="005179E6">
      <w:pPr>
        <w:spacing w:line="360" w:lineRule="auto"/>
        <w:jc w:val="both"/>
        <w:rPr>
          <w:rFonts w:ascii="Arial" w:hAnsi="Arial" w:cs="FrankRuehl"/>
          <w:sz w:val="28"/>
          <w:szCs w:val="28"/>
          <w:rtl/>
        </w:rPr>
      </w:pPr>
    </w:p>
    <w:p w14:paraId="18C787AC" w14:textId="77777777" w:rsidR="005179E6" w:rsidRDefault="005179E6" w:rsidP="005179E6">
      <w:pPr>
        <w:spacing w:line="360" w:lineRule="auto"/>
        <w:jc w:val="both"/>
        <w:rPr>
          <w:rFonts w:ascii="Arial" w:hAnsi="Arial" w:cs="FrankRuehl"/>
          <w:sz w:val="28"/>
          <w:szCs w:val="28"/>
          <w:rtl/>
        </w:rPr>
      </w:pPr>
      <w:r>
        <w:rPr>
          <w:rFonts w:ascii="Arial" w:hAnsi="Arial" w:cs="FrankRuehl" w:hint="cs"/>
          <w:sz w:val="28"/>
          <w:szCs w:val="28"/>
          <w:rtl/>
        </w:rPr>
        <w:t>21.</w:t>
      </w:r>
      <w:r>
        <w:rPr>
          <w:rFonts w:ascii="Arial" w:hAnsi="Arial" w:cs="FrankRuehl"/>
          <w:sz w:val="28"/>
          <w:szCs w:val="28"/>
          <w:rtl/>
        </w:rPr>
        <w:tab/>
      </w:r>
      <w:r>
        <w:rPr>
          <w:rFonts w:ascii="Arial" w:hAnsi="Arial" w:cs="FrankRuehl" w:hint="cs"/>
          <w:sz w:val="28"/>
          <w:szCs w:val="28"/>
          <w:rtl/>
        </w:rPr>
        <w:t>ניתן בזאת צו כללי למוצגים.</w:t>
      </w:r>
    </w:p>
    <w:p w14:paraId="39AC9046" w14:textId="77777777" w:rsidR="005179E6" w:rsidRDefault="005179E6" w:rsidP="005179E6">
      <w:pPr>
        <w:spacing w:line="360" w:lineRule="auto"/>
        <w:jc w:val="both"/>
        <w:rPr>
          <w:rFonts w:ascii="Arial" w:hAnsi="Arial" w:cs="FrankRuehl"/>
          <w:sz w:val="28"/>
          <w:szCs w:val="28"/>
          <w:rtl/>
        </w:rPr>
      </w:pPr>
    </w:p>
    <w:p w14:paraId="2C27AF83" w14:textId="77777777" w:rsidR="005179E6" w:rsidRPr="00CD501B" w:rsidRDefault="005179E6" w:rsidP="005179E6">
      <w:pPr>
        <w:spacing w:line="360" w:lineRule="auto"/>
        <w:jc w:val="both"/>
        <w:rPr>
          <w:rFonts w:ascii="Arial" w:hAnsi="Arial" w:cs="FrankRuehl"/>
          <w:sz w:val="28"/>
          <w:szCs w:val="28"/>
          <w:rtl/>
        </w:rPr>
      </w:pPr>
      <w:r>
        <w:rPr>
          <w:rFonts w:ascii="Arial" w:hAnsi="Arial" w:cs="FrankRuehl" w:hint="cs"/>
          <w:sz w:val="28"/>
          <w:szCs w:val="28"/>
          <w:rtl/>
        </w:rPr>
        <w:t>22.</w:t>
      </w:r>
      <w:r>
        <w:rPr>
          <w:rFonts w:ascii="Arial" w:hAnsi="Arial" w:cs="FrankRuehl" w:hint="cs"/>
          <w:sz w:val="28"/>
          <w:szCs w:val="28"/>
          <w:rtl/>
        </w:rPr>
        <w:tab/>
        <w:t>המזכירות תעביר העתק ההחלטה לשירות המבחן.</w:t>
      </w:r>
    </w:p>
    <w:p w14:paraId="09850584" w14:textId="77777777" w:rsidR="005179E6" w:rsidRPr="00D67F21" w:rsidRDefault="00D67F21" w:rsidP="005179E6">
      <w:pPr>
        <w:spacing w:line="360" w:lineRule="auto"/>
        <w:jc w:val="both"/>
        <w:rPr>
          <w:rFonts w:ascii="Arial" w:hAnsi="Arial"/>
          <w:color w:val="FFFFFF"/>
          <w:sz w:val="2"/>
          <w:szCs w:val="2"/>
          <w:rtl/>
        </w:rPr>
      </w:pPr>
      <w:r w:rsidRPr="00D67F21">
        <w:rPr>
          <w:rFonts w:ascii="Arial" w:hAnsi="Arial"/>
          <w:color w:val="FFFFFF"/>
          <w:sz w:val="2"/>
          <w:szCs w:val="2"/>
          <w:rtl/>
        </w:rPr>
        <w:t>5129371</w:t>
      </w:r>
    </w:p>
    <w:p w14:paraId="4F315306" w14:textId="77777777" w:rsidR="005179E6" w:rsidRDefault="00D67F21" w:rsidP="005179E6">
      <w:pPr>
        <w:rPr>
          <w:rFonts w:cs="FrankRuehl"/>
          <w:sz w:val="28"/>
          <w:szCs w:val="28"/>
          <w:rtl/>
        </w:rPr>
      </w:pPr>
      <w:r w:rsidRPr="00D67F21">
        <w:rPr>
          <w:rFonts w:ascii="Arial" w:hAnsi="Arial"/>
          <w:color w:val="FFFFFF"/>
          <w:sz w:val="2"/>
          <w:szCs w:val="2"/>
          <w:rtl/>
        </w:rPr>
        <w:t>54678313</w:t>
      </w:r>
      <w:r>
        <w:rPr>
          <w:rFonts w:ascii="Arial" w:hAnsi="Arial"/>
          <w:rtl/>
        </w:rPr>
        <w:t xml:space="preserve">ניתן היום,  ו' חשוון תשע"ט, 15 אוקטובר 2018, בהעדר הצדדים. </w:t>
      </w:r>
    </w:p>
    <w:p w14:paraId="324ADE41" w14:textId="77777777" w:rsidR="005179E6" w:rsidRDefault="005179E6" w:rsidP="005179E6">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7D3D2B9E" w14:textId="77777777" w:rsidR="005179E6" w:rsidRDefault="005179E6" w:rsidP="005179E6">
      <w:pPr>
        <w:jc w:val="center"/>
        <w:rPr>
          <w:rFonts w:ascii="Arial" w:hAnsi="Arial" w:cs="FrankRuehl"/>
          <w:sz w:val="28"/>
          <w:szCs w:val="28"/>
          <w:rtl/>
        </w:rPr>
      </w:pPr>
    </w:p>
    <w:p w14:paraId="2EBF3B98" w14:textId="77777777" w:rsidR="005179E6" w:rsidRDefault="005179E6" w:rsidP="005179E6">
      <w:pPr>
        <w:rPr>
          <w:rFonts w:cs="FrankRuehl"/>
          <w:sz w:val="28"/>
          <w:szCs w:val="28"/>
          <w:rtl/>
        </w:rPr>
      </w:pPr>
    </w:p>
    <w:p w14:paraId="795DFEF9" w14:textId="77777777" w:rsidR="005179E6" w:rsidRPr="00452943" w:rsidRDefault="00452943" w:rsidP="005179E6">
      <w:pPr>
        <w:pStyle w:val="a3"/>
        <w:jc w:val="center"/>
        <w:rPr>
          <w:color w:val="FFFFFF"/>
          <w:sz w:val="2"/>
          <w:szCs w:val="2"/>
          <w:rtl/>
        </w:rPr>
      </w:pPr>
      <w:r w:rsidRPr="00452943">
        <w:rPr>
          <w:color w:val="FFFFFF"/>
          <w:sz w:val="2"/>
          <w:szCs w:val="2"/>
          <w:rtl/>
        </w:rPr>
        <w:t>5129371</w:t>
      </w:r>
    </w:p>
    <w:p w14:paraId="260B7E9C" w14:textId="77777777" w:rsidR="00C71B89" w:rsidRPr="00452943" w:rsidRDefault="00452943" w:rsidP="00D67F21">
      <w:pPr>
        <w:keepNext/>
        <w:rPr>
          <w:rFonts w:ascii="David" w:hAnsi="David"/>
          <w:color w:val="FFFFFF"/>
          <w:sz w:val="2"/>
          <w:szCs w:val="2"/>
          <w:rtl/>
        </w:rPr>
      </w:pPr>
      <w:r w:rsidRPr="00452943">
        <w:rPr>
          <w:rFonts w:ascii="David" w:hAnsi="David"/>
          <w:color w:val="FFFFFF"/>
          <w:sz w:val="2"/>
          <w:szCs w:val="2"/>
          <w:rtl/>
        </w:rPr>
        <w:t>54678313</w:t>
      </w:r>
    </w:p>
    <w:p w14:paraId="2204ECBB" w14:textId="77777777" w:rsidR="00D67F21" w:rsidRPr="00D67F21" w:rsidRDefault="00D67F21" w:rsidP="00D67F21">
      <w:pPr>
        <w:keepNext/>
        <w:rPr>
          <w:rFonts w:ascii="David" w:hAnsi="David"/>
          <w:color w:val="000000"/>
          <w:sz w:val="22"/>
          <w:szCs w:val="22"/>
          <w:rtl/>
        </w:rPr>
      </w:pPr>
      <w:r w:rsidRPr="00D67F21">
        <w:rPr>
          <w:rFonts w:ascii="David" w:hAnsi="David"/>
          <w:color w:val="000000"/>
          <w:sz w:val="22"/>
          <w:szCs w:val="22"/>
          <w:rtl/>
        </w:rPr>
        <w:t>עמית מיכלס 54678313</w:t>
      </w:r>
    </w:p>
    <w:p w14:paraId="31FA9568" w14:textId="77777777" w:rsidR="00D67F21" w:rsidRDefault="00D67F21" w:rsidP="00D67F21">
      <w:r w:rsidRPr="00D67F21">
        <w:rPr>
          <w:color w:val="000000"/>
          <w:rtl/>
        </w:rPr>
        <w:t>נוסח מסמך זה כפוף לשינויי ניסוח ועריכה</w:t>
      </w:r>
    </w:p>
    <w:p w14:paraId="75427797" w14:textId="77777777" w:rsidR="00D67F21" w:rsidRDefault="00D67F21" w:rsidP="00D67F21">
      <w:pPr>
        <w:rPr>
          <w:rtl/>
        </w:rPr>
      </w:pPr>
    </w:p>
    <w:p w14:paraId="11F2E0A2" w14:textId="77777777" w:rsidR="00D67F21" w:rsidRDefault="00D67F21" w:rsidP="00D67F21">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2DA0553C" w14:textId="77777777" w:rsidR="00452943" w:rsidRPr="00452943" w:rsidRDefault="00452943" w:rsidP="00452943">
      <w:pPr>
        <w:keepNext/>
        <w:rPr>
          <w:rFonts w:ascii="David" w:hAnsi="David"/>
          <w:color w:val="000000"/>
          <w:sz w:val="22"/>
          <w:szCs w:val="22"/>
          <w:rtl/>
        </w:rPr>
      </w:pPr>
    </w:p>
    <w:p w14:paraId="7AF2A2FA" w14:textId="77777777" w:rsidR="00D67F21" w:rsidRPr="00D67F21" w:rsidRDefault="00D67F21" w:rsidP="00452943">
      <w:pPr>
        <w:rPr>
          <w:color w:val="0000FF"/>
          <w:u w:val="single"/>
        </w:rPr>
      </w:pPr>
    </w:p>
    <w:sectPr w:rsidR="00D67F21" w:rsidRPr="00D67F21" w:rsidSect="00452943">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714AC4" w14:textId="77777777" w:rsidR="00585CED" w:rsidRDefault="00585CED" w:rsidP="00FE63E4">
      <w:r>
        <w:separator/>
      </w:r>
    </w:p>
  </w:endnote>
  <w:endnote w:type="continuationSeparator" w:id="0">
    <w:p w14:paraId="77A70FB8" w14:textId="77777777" w:rsidR="00585CED" w:rsidRDefault="00585CED" w:rsidP="00FE6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52CD8" w14:textId="77777777" w:rsidR="00452943" w:rsidRDefault="00452943" w:rsidP="0045294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4661BCE" w14:textId="77777777" w:rsidR="004546E9" w:rsidRPr="00452943" w:rsidRDefault="00452943" w:rsidP="00452943">
    <w:pPr>
      <w:pStyle w:val="a5"/>
      <w:pBdr>
        <w:top w:val="single" w:sz="4" w:space="1" w:color="auto"/>
        <w:between w:val="single" w:sz="4" w:space="0" w:color="auto"/>
      </w:pBdr>
      <w:spacing w:after="60"/>
      <w:jc w:val="center"/>
      <w:rPr>
        <w:rFonts w:ascii="FrankRuehl" w:hAnsi="FrankRuehl" w:cs="FrankRuehl"/>
        <w:color w:val="000000"/>
      </w:rPr>
    </w:pPr>
    <w:r w:rsidRPr="0045294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B1AFA8" w14:textId="77777777" w:rsidR="00452943" w:rsidRDefault="00452943" w:rsidP="0045294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72C97">
      <w:rPr>
        <w:rFonts w:ascii="FrankRuehl" w:hAnsi="FrankRuehl" w:cs="FrankRuehl"/>
        <w:noProof/>
        <w:rtl/>
      </w:rPr>
      <w:t>1</w:t>
    </w:r>
    <w:r>
      <w:rPr>
        <w:rFonts w:ascii="FrankRuehl" w:hAnsi="FrankRuehl" w:cs="FrankRuehl"/>
        <w:rtl/>
      </w:rPr>
      <w:fldChar w:fldCharType="end"/>
    </w:r>
  </w:p>
  <w:p w14:paraId="1FAC86D7" w14:textId="77777777" w:rsidR="004546E9" w:rsidRPr="00452943" w:rsidRDefault="00452943" w:rsidP="00452943">
    <w:pPr>
      <w:pStyle w:val="a5"/>
      <w:pBdr>
        <w:top w:val="single" w:sz="4" w:space="1" w:color="auto"/>
        <w:between w:val="single" w:sz="4" w:space="0" w:color="auto"/>
      </w:pBdr>
      <w:spacing w:after="60"/>
      <w:jc w:val="center"/>
      <w:rPr>
        <w:rFonts w:ascii="FrankRuehl" w:hAnsi="FrankRuehl" w:cs="FrankRuehl"/>
        <w:color w:val="000000"/>
      </w:rPr>
    </w:pPr>
    <w:r w:rsidRPr="00452943">
      <w:rPr>
        <w:rFonts w:ascii="FrankRuehl" w:hAnsi="FrankRuehl" w:cs="FrankRuehl"/>
        <w:color w:val="000000"/>
      </w:rPr>
      <w:pict w14:anchorId="4DD7E1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D75188" w14:textId="77777777" w:rsidR="00585CED" w:rsidRDefault="00585CED" w:rsidP="00FE63E4">
      <w:r>
        <w:separator/>
      </w:r>
    </w:p>
  </w:footnote>
  <w:footnote w:type="continuationSeparator" w:id="0">
    <w:p w14:paraId="4959E906" w14:textId="77777777" w:rsidR="00585CED" w:rsidRDefault="00585CED" w:rsidP="00FE63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076CB1" w14:textId="77777777" w:rsidR="00D67F21" w:rsidRPr="00452943" w:rsidRDefault="00452943" w:rsidP="0045294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67431-09-16</w:t>
    </w:r>
    <w:r>
      <w:rPr>
        <w:rFonts w:ascii="David" w:hAnsi="David"/>
        <w:color w:val="000000"/>
        <w:sz w:val="22"/>
        <w:szCs w:val="22"/>
        <w:rtl/>
      </w:rPr>
      <w:tab/>
      <w:t xml:space="preserve"> מדינת ישראל נ' טיגיהון בלטה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130C7" w14:textId="77777777" w:rsidR="00D67F21" w:rsidRPr="00452943" w:rsidRDefault="00452943" w:rsidP="0045294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67431-09-16</w:t>
    </w:r>
    <w:r>
      <w:rPr>
        <w:rFonts w:ascii="David" w:hAnsi="David"/>
        <w:color w:val="000000"/>
        <w:sz w:val="22"/>
        <w:szCs w:val="22"/>
        <w:rtl/>
      </w:rPr>
      <w:tab/>
      <w:t xml:space="preserve"> מדינת ישראל נ' טיגיהון בלטה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179E6"/>
    <w:rsid w:val="000545E2"/>
    <w:rsid w:val="00061721"/>
    <w:rsid w:val="0044208B"/>
    <w:rsid w:val="00452943"/>
    <w:rsid w:val="004546E9"/>
    <w:rsid w:val="005179E6"/>
    <w:rsid w:val="00585CED"/>
    <w:rsid w:val="00B4704B"/>
    <w:rsid w:val="00C71B89"/>
    <w:rsid w:val="00C72C97"/>
    <w:rsid w:val="00CA14A0"/>
    <w:rsid w:val="00D67F21"/>
    <w:rsid w:val="00E87300"/>
    <w:rsid w:val="00FE63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041CA38"/>
  <w15:chartTrackingRefBased/>
  <w15:docId w15:val="{A13A9818-20E6-4DCD-ADE3-F59F3F362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179E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179E6"/>
    <w:pPr>
      <w:tabs>
        <w:tab w:val="center" w:pos="4153"/>
        <w:tab w:val="right" w:pos="8306"/>
      </w:tabs>
    </w:pPr>
  </w:style>
  <w:style w:type="character" w:customStyle="1" w:styleId="a4">
    <w:name w:val="כותרת עליונה תו"/>
    <w:link w:val="a3"/>
    <w:rsid w:val="005179E6"/>
    <w:rPr>
      <w:rFonts w:ascii="Times New Roman" w:eastAsia="Times New Roman" w:hAnsi="Times New Roman" w:cs="David"/>
      <w:sz w:val="24"/>
      <w:szCs w:val="24"/>
    </w:rPr>
  </w:style>
  <w:style w:type="paragraph" w:styleId="a5">
    <w:name w:val="footer"/>
    <w:basedOn w:val="a"/>
    <w:link w:val="a6"/>
    <w:rsid w:val="005179E6"/>
    <w:pPr>
      <w:tabs>
        <w:tab w:val="center" w:pos="4153"/>
        <w:tab w:val="right" w:pos="8306"/>
      </w:tabs>
    </w:pPr>
  </w:style>
  <w:style w:type="character" w:customStyle="1" w:styleId="a6">
    <w:name w:val="כותרת תחתונה תו"/>
    <w:link w:val="a5"/>
    <w:rsid w:val="005179E6"/>
    <w:rPr>
      <w:rFonts w:ascii="Times New Roman" w:eastAsia="Times New Roman" w:hAnsi="Times New Roman" w:cs="David"/>
      <w:sz w:val="24"/>
      <w:szCs w:val="24"/>
    </w:rPr>
  </w:style>
  <w:style w:type="table" w:styleId="a7">
    <w:name w:val="Table Grid"/>
    <w:basedOn w:val="a1"/>
    <w:rsid w:val="005179E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179E6"/>
  </w:style>
  <w:style w:type="paragraph" w:styleId="a9">
    <w:name w:val="Balloon Text"/>
    <w:basedOn w:val="a"/>
    <w:link w:val="aa"/>
    <w:rsid w:val="005179E6"/>
    <w:rPr>
      <w:rFonts w:ascii="Tahoma" w:hAnsi="Tahoma" w:cs="Tahoma"/>
      <w:sz w:val="16"/>
      <w:szCs w:val="16"/>
    </w:rPr>
  </w:style>
  <w:style w:type="character" w:customStyle="1" w:styleId="aa">
    <w:name w:val="טקסט בלונים תו"/>
    <w:link w:val="a9"/>
    <w:rsid w:val="005179E6"/>
    <w:rPr>
      <w:rFonts w:ascii="Tahoma" w:eastAsia="Times New Roman" w:hAnsi="Tahoma" w:cs="Tahoma"/>
      <w:sz w:val="16"/>
      <w:szCs w:val="16"/>
    </w:rPr>
  </w:style>
  <w:style w:type="character" w:styleId="Hyperlink">
    <w:name w:val="Hyperlink"/>
    <w:rsid w:val="00D67F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law/70301/275" TargetMode="External"/><Relationship Id="rId18" Type="http://schemas.openxmlformats.org/officeDocument/2006/relationships/hyperlink" Target="http://www.nevo.co.il/case/16887225"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4216/7.a." TargetMode="External"/><Relationship Id="rId12" Type="http://schemas.openxmlformats.org/officeDocument/2006/relationships/hyperlink" Target="http://www.nevo.co.il/law/4216" TargetMode="External"/><Relationship Id="rId17" Type="http://schemas.openxmlformats.org/officeDocument/2006/relationships/hyperlink" Target="http://www.nevo.co.il/case/11261299"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case/22966408" TargetMode="External"/><Relationship Id="rId20"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7.a.;7.c"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case/12930657" TargetMode="External"/><Relationship Id="rId23" Type="http://schemas.openxmlformats.org/officeDocument/2006/relationships/footer" Target="footer1.xml"/><Relationship Id="rId10" Type="http://schemas.openxmlformats.org/officeDocument/2006/relationships/hyperlink" Target="http://www.nevo.co.il/law/70301/275" TargetMode="External"/><Relationship Id="rId19"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2754</Words>
  <Characters>13770</Characters>
  <Application>Microsoft Office Word</Application>
  <DocSecurity>0</DocSecurity>
  <Lines>114</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16492</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8257637</vt:i4>
      </vt:variant>
      <vt:variant>
        <vt:i4>39</vt:i4>
      </vt:variant>
      <vt:variant>
        <vt:i4>0</vt:i4>
      </vt:variant>
      <vt:variant>
        <vt:i4>5</vt:i4>
      </vt:variant>
      <vt:variant>
        <vt:lpwstr>http://www.nevo.co.il/law/4216</vt:lpwstr>
      </vt:variant>
      <vt:variant>
        <vt:lpwstr/>
      </vt:variant>
      <vt:variant>
        <vt:i4>3932280</vt:i4>
      </vt:variant>
      <vt:variant>
        <vt:i4>36</vt:i4>
      </vt:variant>
      <vt:variant>
        <vt:i4>0</vt:i4>
      </vt:variant>
      <vt:variant>
        <vt:i4>5</vt:i4>
      </vt:variant>
      <vt:variant>
        <vt:lpwstr>http://www.nevo.co.il/case/16887225</vt:lpwstr>
      </vt:variant>
      <vt:variant>
        <vt:lpwstr/>
      </vt:variant>
      <vt:variant>
        <vt:i4>3866737</vt:i4>
      </vt:variant>
      <vt:variant>
        <vt:i4>33</vt:i4>
      </vt:variant>
      <vt:variant>
        <vt:i4>0</vt:i4>
      </vt:variant>
      <vt:variant>
        <vt:i4>5</vt:i4>
      </vt:variant>
      <vt:variant>
        <vt:lpwstr>http://www.nevo.co.il/case/11261299</vt:lpwstr>
      </vt:variant>
      <vt:variant>
        <vt:lpwstr/>
      </vt:variant>
      <vt:variant>
        <vt:i4>3997812</vt:i4>
      </vt:variant>
      <vt:variant>
        <vt:i4>30</vt:i4>
      </vt:variant>
      <vt:variant>
        <vt:i4>0</vt:i4>
      </vt:variant>
      <vt:variant>
        <vt:i4>5</vt:i4>
      </vt:variant>
      <vt:variant>
        <vt:lpwstr>http://www.nevo.co.il/case/22966408</vt:lpwstr>
      </vt:variant>
      <vt:variant>
        <vt:lpwstr/>
      </vt:variant>
      <vt:variant>
        <vt:i4>3997811</vt:i4>
      </vt:variant>
      <vt:variant>
        <vt:i4>27</vt:i4>
      </vt:variant>
      <vt:variant>
        <vt:i4>0</vt:i4>
      </vt:variant>
      <vt:variant>
        <vt:i4>5</vt:i4>
      </vt:variant>
      <vt:variant>
        <vt:lpwstr>http://www.nevo.co.il/case/12930657</vt:lpwstr>
      </vt:variant>
      <vt:variant>
        <vt:lpwstr/>
      </vt:variant>
      <vt:variant>
        <vt:i4>7995492</vt:i4>
      </vt:variant>
      <vt:variant>
        <vt:i4>24</vt:i4>
      </vt:variant>
      <vt:variant>
        <vt:i4>0</vt:i4>
      </vt:variant>
      <vt:variant>
        <vt:i4>5</vt:i4>
      </vt:variant>
      <vt:variant>
        <vt:lpwstr>http://www.nevo.co.il/law/70301</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8257637</vt:i4>
      </vt:variant>
      <vt:variant>
        <vt:i4>18</vt:i4>
      </vt:variant>
      <vt:variant>
        <vt:i4>0</vt:i4>
      </vt:variant>
      <vt:variant>
        <vt:i4>5</vt:i4>
      </vt:variant>
      <vt:variant>
        <vt:lpwstr>http://www.nevo.co.il/law/4216</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2025-04-22T23:12:00Z</dcterms:created>
  <dcterms:modified xsi:type="dcterms:W3CDTF">2025-04-22T23:12:00Z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67431</vt:lpwstr>
  </property>
  <property fmtid="{D5CDD505-2E9C-101B-9397-08002B2CF9AE}" pid="6" name="NEWPARTB">
    <vt:lpwstr>09</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טיגיהון בלטה</vt:lpwstr>
  </property>
  <property fmtid="{D5CDD505-2E9C-101B-9397-08002B2CF9AE}" pid="10" name="LAWYER">
    <vt:lpwstr>רונן גינגולד;רחל גססה</vt:lpwstr>
  </property>
  <property fmtid="{D5CDD505-2E9C-101B-9397-08002B2CF9AE}" pid="11" name="JUDGE">
    <vt:lpwstr>עמית מיכלס</vt:lpwstr>
  </property>
  <property fmtid="{D5CDD505-2E9C-101B-9397-08002B2CF9AE}" pid="12" name="CITY">
    <vt:lpwstr>ראשל"צ</vt:lpwstr>
  </property>
  <property fmtid="{D5CDD505-2E9C-101B-9397-08002B2CF9AE}" pid="13" name="DATE">
    <vt:lpwstr>20181015</vt:lpwstr>
  </property>
  <property fmtid="{D5CDD505-2E9C-101B-9397-08002B2CF9AE}" pid="14" name="TYPE_N_DATE">
    <vt:lpwstr>38020181015</vt:lpwstr>
  </property>
  <property fmtid="{D5CDD505-2E9C-101B-9397-08002B2CF9AE}" pid="15" name="WORDNUMPAGES">
    <vt:lpwstr>10</vt:lpwstr>
  </property>
  <property fmtid="{D5CDD505-2E9C-101B-9397-08002B2CF9AE}" pid="16" name="TYPE_ABS_DATE">
    <vt:lpwstr>380020181015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12930657;22966408;11261299;16887225</vt:lpwstr>
  </property>
  <property fmtid="{D5CDD505-2E9C-101B-9397-08002B2CF9AE}" pid="36" name="LAWLISTTMP1">
    <vt:lpwstr>4216/007.a;007.c</vt:lpwstr>
  </property>
  <property fmtid="{D5CDD505-2E9C-101B-9397-08002B2CF9AE}" pid="37" name="LAWLISTTMP2">
    <vt:lpwstr>70301/275</vt:lpwstr>
  </property>
</Properties>
</file>