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218E9" w:rsidRPr="00996376" w14:paraId="05335E32" w14:textId="77777777" w:rsidTr="00B35BA0">
        <w:trPr>
          <w:trHeight w:hRule="exact" w:val="418"/>
          <w:jc w:val="center"/>
        </w:trPr>
        <w:tc>
          <w:tcPr>
            <w:tcW w:w="8721" w:type="dxa"/>
            <w:gridSpan w:val="2"/>
          </w:tcPr>
          <w:p w14:paraId="61B55965" w14:textId="77777777" w:rsidR="008218E9" w:rsidRPr="00996376" w:rsidRDefault="008218E9" w:rsidP="002B5554">
            <w:pPr>
              <w:pStyle w:val="a3"/>
              <w:jc w:val="center"/>
              <w:rPr>
                <w:rFonts w:ascii="Tahoma" w:hAnsi="Tahoma"/>
                <w:color w:val="000080"/>
                <w:sz w:val="32"/>
                <w:szCs w:val="32"/>
                <w:rtl/>
              </w:rPr>
            </w:pPr>
            <w:bookmarkStart w:id="0" w:name="LastJudge"/>
            <w:r w:rsidRPr="00996376">
              <w:rPr>
                <w:rFonts w:ascii="Tahoma" w:hAnsi="Tahoma"/>
                <w:b/>
                <w:bCs/>
                <w:color w:val="000080"/>
                <w:sz w:val="32"/>
                <w:szCs w:val="32"/>
                <w:rtl/>
              </w:rPr>
              <w:t>בית משפט השלום בתל אביב - יפו</w:t>
            </w:r>
          </w:p>
        </w:tc>
      </w:tr>
      <w:tr w:rsidR="008218E9" w:rsidRPr="00996376" w14:paraId="1A35C418" w14:textId="77777777" w:rsidTr="00B35BA0">
        <w:trPr>
          <w:trHeight w:val="337"/>
          <w:jc w:val="center"/>
        </w:trPr>
        <w:tc>
          <w:tcPr>
            <w:tcW w:w="5054" w:type="dxa"/>
          </w:tcPr>
          <w:p w14:paraId="1EB16A39" w14:textId="77777777" w:rsidR="008218E9" w:rsidRPr="00996376" w:rsidRDefault="008218E9" w:rsidP="002B5554">
            <w:pPr>
              <w:rPr>
                <w:sz w:val="26"/>
                <w:szCs w:val="26"/>
                <w:rtl/>
              </w:rPr>
            </w:pPr>
            <w:r w:rsidRPr="00996376">
              <w:rPr>
                <w:sz w:val="26"/>
                <w:szCs w:val="26"/>
                <w:rtl/>
              </w:rPr>
              <w:t>ת"פ</w:t>
            </w:r>
            <w:r w:rsidRPr="00996376">
              <w:rPr>
                <w:rFonts w:hint="cs"/>
                <w:sz w:val="26"/>
                <w:szCs w:val="26"/>
                <w:rtl/>
              </w:rPr>
              <w:t xml:space="preserve"> </w:t>
            </w:r>
            <w:r w:rsidRPr="00996376">
              <w:rPr>
                <w:sz w:val="26"/>
                <w:szCs w:val="26"/>
                <w:rtl/>
              </w:rPr>
              <w:t>29879-10-16</w:t>
            </w:r>
            <w:r w:rsidRPr="00996376">
              <w:rPr>
                <w:rFonts w:hint="cs"/>
                <w:sz w:val="26"/>
                <w:szCs w:val="26"/>
                <w:rtl/>
              </w:rPr>
              <w:t xml:space="preserve"> </w:t>
            </w:r>
            <w:r w:rsidRPr="00996376">
              <w:rPr>
                <w:sz w:val="26"/>
                <w:szCs w:val="26"/>
                <w:rtl/>
              </w:rPr>
              <w:t>מדינת ישראל נ' בנין</w:t>
            </w:r>
          </w:p>
          <w:p w14:paraId="1744E02E" w14:textId="77777777" w:rsidR="008218E9" w:rsidRPr="00996376" w:rsidRDefault="008218E9" w:rsidP="002B5554">
            <w:pPr>
              <w:pStyle w:val="a3"/>
              <w:rPr>
                <w:rFonts w:cs="FrankRuehl"/>
                <w:sz w:val="28"/>
                <w:szCs w:val="28"/>
                <w:rtl/>
              </w:rPr>
            </w:pPr>
          </w:p>
        </w:tc>
        <w:tc>
          <w:tcPr>
            <w:tcW w:w="3667" w:type="dxa"/>
          </w:tcPr>
          <w:p w14:paraId="48590586" w14:textId="77777777" w:rsidR="008218E9" w:rsidRPr="00996376" w:rsidRDefault="008218E9" w:rsidP="002B5554">
            <w:pPr>
              <w:pStyle w:val="a3"/>
              <w:jc w:val="right"/>
              <w:rPr>
                <w:rFonts w:cs="FrankRuehl"/>
                <w:sz w:val="28"/>
                <w:szCs w:val="28"/>
                <w:rtl/>
              </w:rPr>
            </w:pPr>
          </w:p>
        </w:tc>
      </w:tr>
    </w:tbl>
    <w:p w14:paraId="1BB07B1A" w14:textId="77777777" w:rsidR="008218E9" w:rsidRPr="00996376" w:rsidRDefault="008218E9" w:rsidP="008218E9">
      <w:pPr>
        <w:pStyle w:val="a3"/>
        <w:rPr>
          <w:rtl/>
        </w:rPr>
      </w:pPr>
      <w:r w:rsidRPr="00996376">
        <w:rPr>
          <w:rFonts w:hint="cs"/>
          <w:rtl/>
        </w:rPr>
        <w:t xml:space="preserve"> </w:t>
      </w:r>
    </w:p>
    <w:p w14:paraId="5C6F58A1" w14:textId="77777777" w:rsidR="008218E9" w:rsidRPr="00996376" w:rsidRDefault="008218E9" w:rsidP="008218E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37"/>
        <w:gridCol w:w="3352"/>
      </w:tblGrid>
      <w:tr w:rsidR="008218E9" w:rsidRPr="00996376" w14:paraId="08AF22A1" w14:textId="77777777" w:rsidTr="008218E9">
        <w:trPr>
          <w:trHeight w:val="295"/>
          <w:jc w:val="center"/>
        </w:trPr>
        <w:tc>
          <w:tcPr>
            <w:tcW w:w="598" w:type="dxa"/>
            <w:tcBorders>
              <w:top w:val="nil"/>
              <w:left w:val="nil"/>
              <w:bottom w:val="nil"/>
              <w:right w:val="nil"/>
            </w:tcBorders>
            <w:shd w:val="clear" w:color="auto" w:fill="auto"/>
          </w:tcPr>
          <w:p w14:paraId="36A7FD91" w14:textId="77777777" w:rsidR="008218E9" w:rsidRPr="00996376" w:rsidRDefault="008218E9" w:rsidP="008218E9">
            <w:pPr>
              <w:jc w:val="both"/>
              <w:rPr>
                <w:rFonts w:ascii="Arial" w:hAnsi="Arial"/>
                <w:b/>
                <w:bCs/>
                <w:sz w:val="26"/>
                <w:szCs w:val="26"/>
              </w:rPr>
            </w:pPr>
            <w:r w:rsidRPr="00996376">
              <w:rPr>
                <w:rFonts w:ascii="Arial" w:hAnsi="Arial" w:hint="cs"/>
                <w:b/>
                <w:bCs/>
                <w:sz w:val="26"/>
                <w:szCs w:val="26"/>
                <w:rtl/>
              </w:rPr>
              <w:t>ל</w:t>
            </w:r>
            <w:r w:rsidRPr="00996376">
              <w:rPr>
                <w:rFonts w:ascii="Arial" w:hAnsi="Arial"/>
                <w:b/>
                <w:bCs/>
                <w:sz w:val="26"/>
                <w:szCs w:val="26"/>
                <w:rtl/>
              </w:rPr>
              <w:t xml:space="preserve">פני </w:t>
            </w:r>
          </w:p>
        </w:tc>
        <w:tc>
          <w:tcPr>
            <w:tcW w:w="8222" w:type="dxa"/>
            <w:gridSpan w:val="2"/>
            <w:tcBorders>
              <w:top w:val="nil"/>
              <w:left w:val="nil"/>
              <w:bottom w:val="nil"/>
              <w:right w:val="nil"/>
            </w:tcBorders>
            <w:shd w:val="clear" w:color="auto" w:fill="auto"/>
          </w:tcPr>
          <w:p w14:paraId="65B77EC9" w14:textId="77777777" w:rsidR="008218E9" w:rsidRPr="00996376" w:rsidRDefault="008218E9" w:rsidP="002B5554">
            <w:pPr>
              <w:rPr>
                <w:rFonts w:ascii="Arial" w:hAnsi="Arial"/>
                <w:b/>
                <w:bCs/>
                <w:sz w:val="26"/>
                <w:szCs w:val="26"/>
                <w:rtl/>
              </w:rPr>
            </w:pPr>
            <w:r w:rsidRPr="00996376">
              <w:rPr>
                <w:rFonts w:ascii="Arial" w:hAnsi="Arial" w:hint="cs"/>
                <w:b/>
                <w:bCs/>
                <w:sz w:val="26"/>
                <w:szCs w:val="26"/>
                <w:rtl/>
              </w:rPr>
              <w:t>כבוד ה</w:t>
            </w:r>
            <w:r w:rsidRPr="00996376">
              <w:rPr>
                <w:rFonts w:ascii="Arial" w:hAnsi="Arial"/>
                <w:b/>
                <w:bCs/>
                <w:sz w:val="26"/>
                <w:szCs w:val="26"/>
                <w:rtl/>
              </w:rPr>
              <w:t>שופט</w:t>
            </w:r>
            <w:r w:rsidRPr="00996376">
              <w:rPr>
                <w:rFonts w:ascii="Arial" w:hAnsi="Arial" w:hint="cs"/>
                <w:b/>
                <w:bCs/>
                <w:sz w:val="26"/>
                <w:szCs w:val="26"/>
                <w:rtl/>
              </w:rPr>
              <w:t xml:space="preserve">  </w:t>
            </w:r>
            <w:r w:rsidRPr="00996376">
              <w:rPr>
                <w:rFonts w:ascii="Arial" w:hAnsi="Arial"/>
                <w:b/>
                <w:bCs/>
                <w:sz w:val="26"/>
                <w:szCs w:val="26"/>
                <w:rtl/>
              </w:rPr>
              <w:t>עידו דרויאן-גמליאל</w:t>
            </w:r>
          </w:p>
          <w:p w14:paraId="4B87E06D" w14:textId="77777777" w:rsidR="008218E9" w:rsidRPr="00996376" w:rsidRDefault="008218E9" w:rsidP="002B5554">
            <w:pPr>
              <w:rPr>
                <w:sz w:val="26"/>
                <w:szCs w:val="26"/>
                <w:rtl/>
              </w:rPr>
            </w:pPr>
          </w:p>
          <w:p w14:paraId="36B995A8" w14:textId="77777777" w:rsidR="008218E9" w:rsidRPr="00996376" w:rsidRDefault="008218E9" w:rsidP="008218E9">
            <w:pPr>
              <w:jc w:val="both"/>
              <w:rPr>
                <w:rFonts w:ascii="Arial" w:hAnsi="Arial"/>
                <w:sz w:val="26"/>
                <w:szCs w:val="26"/>
              </w:rPr>
            </w:pPr>
          </w:p>
        </w:tc>
      </w:tr>
      <w:tr w:rsidR="008218E9" w:rsidRPr="00996376" w14:paraId="756D16BE" w14:textId="77777777" w:rsidTr="008218E9">
        <w:trPr>
          <w:trHeight w:val="355"/>
          <w:jc w:val="center"/>
        </w:trPr>
        <w:tc>
          <w:tcPr>
            <w:tcW w:w="598" w:type="dxa"/>
            <w:tcBorders>
              <w:top w:val="nil"/>
              <w:left w:val="nil"/>
              <w:bottom w:val="nil"/>
              <w:right w:val="nil"/>
            </w:tcBorders>
            <w:shd w:val="clear" w:color="auto" w:fill="auto"/>
          </w:tcPr>
          <w:p w14:paraId="41D030BD" w14:textId="77777777" w:rsidR="008218E9" w:rsidRPr="00996376" w:rsidRDefault="008218E9" w:rsidP="008218E9">
            <w:pPr>
              <w:jc w:val="both"/>
              <w:rPr>
                <w:rFonts w:ascii="Arial" w:hAnsi="Arial"/>
                <w:b/>
                <w:bCs/>
                <w:sz w:val="26"/>
                <w:szCs w:val="26"/>
              </w:rPr>
            </w:pPr>
            <w:bookmarkStart w:id="1" w:name="FirstAppellant"/>
            <w:bookmarkStart w:id="2" w:name="FirstLawyer"/>
            <w:r w:rsidRPr="00996376">
              <w:rPr>
                <w:rFonts w:ascii="Arial" w:hAnsi="Arial" w:hint="cs"/>
                <w:b/>
                <w:bCs/>
                <w:sz w:val="26"/>
                <w:szCs w:val="26"/>
                <w:rtl/>
              </w:rPr>
              <w:t>ה</w:t>
            </w:r>
            <w:r w:rsidRPr="00996376">
              <w:rPr>
                <w:rFonts w:ascii="Arial" w:hAnsi="Arial"/>
                <w:b/>
                <w:bCs/>
                <w:sz w:val="26"/>
                <w:szCs w:val="26"/>
                <w:rtl/>
              </w:rPr>
              <w:t>מאשימה</w:t>
            </w:r>
          </w:p>
        </w:tc>
        <w:tc>
          <w:tcPr>
            <w:tcW w:w="4565" w:type="dxa"/>
            <w:tcBorders>
              <w:top w:val="nil"/>
              <w:left w:val="nil"/>
              <w:bottom w:val="nil"/>
              <w:right w:val="nil"/>
            </w:tcBorders>
            <w:shd w:val="clear" w:color="auto" w:fill="auto"/>
          </w:tcPr>
          <w:p w14:paraId="6AEA899D" w14:textId="77777777" w:rsidR="008218E9" w:rsidRPr="00996376" w:rsidRDefault="008218E9" w:rsidP="002B5554">
            <w:pPr>
              <w:rPr>
                <w:b/>
                <w:bCs/>
                <w:sz w:val="26"/>
                <w:szCs w:val="26"/>
                <w:rtl/>
              </w:rPr>
            </w:pPr>
            <w:r w:rsidRPr="00996376">
              <w:rPr>
                <w:rFonts w:ascii="Arial" w:hAnsi="Arial"/>
                <w:b/>
                <w:bCs/>
                <w:sz w:val="26"/>
                <w:szCs w:val="26"/>
                <w:rtl/>
              </w:rPr>
              <w:t>מדינת ישראל</w:t>
            </w:r>
          </w:p>
          <w:p w14:paraId="42AE4CC3" w14:textId="77777777" w:rsidR="008218E9" w:rsidRPr="00996376" w:rsidRDefault="008218E9" w:rsidP="002B5554">
            <w:pPr>
              <w:rPr>
                <w:sz w:val="26"/>
                <w:szCs w:val="26"/>
              </w:rPr>
            </w:pPr>
            <w:r w:rsidRPr="00996376">
              <w:rPr>
                <w:rFonts w:hint="cs"/>
                <w:sz w:val="26"/>
                <w:szCs w:val="26"/>
                <w:rtl/>
              </w:rPr>
              <w:t>ע"י ב"כ עוה"ד טל הוד ושרון אדרי</w:t>
            </w:r>
          </w:p>
        </w:tc>
        <w:tc>
          <w:tcPr>
            <w:tcW w:w="3657" w:type="dxa"/>
            <w:tcBorders>
              <w:top w:val="nil"/>
              <w:left w:val="nil"/>
              <w:bottom w:val="nil"/>
              <w:right w:val="nil"/>
            </w:tcBorders>
            <w:shd w:val="clear" w:color="auto" w:fill="auto"/>
          </w:tcPr>
          <w:p w14:paraId="33C3B114" w14:textId="77777777" w:rsidR="008218E9" w:rsidRPr="00996376" w:rsidRDefault="008218E9" w:rsidP="008218E9">
            <w:pPr>
              <w:jc w:val="both"/>
              <w:rPr>
                <w:rFonts w:ascii="Arial" w:hAnsi="Arial"/>
                <w:sz w:val="26"/>
                <w:szCs w:val="26"/>
              </w:rPr>
            </w:pPr>
          </w:p>
        </w:tc>
      </w:tr>
      <w:bookmarkEnd w:id="1"/>
      <w:bookmarkEnd w:id="2"/>
      <w:tr w:rsidR="008218E9" w:rsidRPr="00996376" w14:paraId="61221ADB" w14:textId="77777777" w:rsidTr="008218E9">
        <w:trPr>
          <w:trHeight w:val="355"/>
          <w:jc w:val="center"/>
        </w:trPr>
        <w:tc>
          <w:tcPr>
            <w:tcW w:w="598" w:type="dxa"/>
            <w:tcBorders>
              <w:top w:val="nil"/>
              <w:left w:val="nil"/>
              <w:bottom w:val="nil"/>
              <w:right w:val="nil"/>
            </w:tcBorders>
            <w:shd w:val="clear" w:color="auto" w:fill="auto"/>
          </w:tcPr>
          <w:p w14:paraId="750E65FD" w14:textId="77777777" w:rsidR="008218E9" w:rsidRPr="00996376" w:rsidRDefault="008218E9" w:rsidP="008218E9">
            <w:pPr>
              <w:jc w:val="both"/>
              <w:rPr>
                <w:rFonts w:ascii="Arial" w:hAnsi="Arial"/>
                <w:b/>
                <w:bCs/>
                <w:sz w:val="26"/>
                <w:szCs w:val="26"/>
                <w:rtl/>
              </w:rPr>
            </w:pPr>
          </w:p>
        </w:tc>
        <w:tc>
          <w:tcPr>
            <w:tcW w:w="4565" w:type="dxa"/>
            <w:tcBorders>
              <w:top w:val="nil"/>
              <w:left w:val="nil"/>
              <w:bottom w:val="nil"/>
              <w:right w:val="nil"/>
            </w:tcBorders>
            <w:shd w:val="clear" w:color="auto" w:fill="auto"/>
          </w:tcPr>
          <w:p w14:paraId="446B9B90" w14:textId="77777777" w:rsidR="008218E9" w:rsidRPr="00996376" w:rsidRDefault="008218E9" w:rsidP="002B5554">
            <w:pPr>
              <w:rPr>
                <w:rFonts w:ascii="Arial" w:hAnsi="Arial"/>
                <w:b/>
                <w:bCs/>
                <w:sz w:val="26"/>
                <w:szCs w:val="26"/>
                <w:rtl/>
              </w:rPr>
            </w:pPr>
          </w:p>
        </w:tc>
        <w:tc>
          <w:tcPr>
            <w:tcW w:w="3657" w:type="dxa"/>
            <w:tcBorders>
              <w:top w:val="nil"/>
              <w:left w:val="nil"/>
              <w:bottom w:val="nil"/>
              <w:right w:val="nil"/>
            </w:tcBorders>
            <w:shd w:val="clear" w:color="auto" w:fill="auto"/>
          </w:tcPr>
          <w:p w14:paraId="6F3BB881" w14:textId="77777777" w:rsidR="008218E9" w:rsidRPr="00996376" w:rsidRDefault="008218E9" w:rsidP="008218E9">
            <w:pPr>
              <w:jc w:val="right"/>
              <w:rPr>
                <w:rFonts w:ascii="Arial" w:hAnsi="Arial"/>
                <w:sz w:val="26"/>
                <w:szCs w:val="26"/>
                <w:rtl/>
              </w:rPr>
            </w:pPr>
          </w:p>
        </w:tc>
      </w:tr>
      <w:tr w:rsidR="008218E9" w:rsidRPr="00996376" w14:paraId="79217B42" w14:textId="77777777" w:rsidTr="008218E9">
        <w:trPr>
          <w:trHeight w:val="355"/>
          <w:jc w:val="center"/>
        </w:trPr>
        <w:tc>
          <w:tcPr>
            <w:tcW w:w="598" w:type="dxa"/>
            <w:tcBorders>
              <w:top w:val="nil"/>
              <w:left w:val="nil"/>
              <w:bottom w:val="nil"/>
              <w:right w:val="nil"/>
            </w:tcBorders>
            <w:shd w:val="clear" w:color="auto" w:fill="auto"/>
          </w:tcPr>
          <w:p w14:paraId="746D3645" w14:textId="77777777" w:rsidR="008218E9" w:rsidRPr="00996376" w:rsidRDefault="008218E9" w:rsidP="008218E9">
            <w:pPr>
              <w:jc w:val="both"/>
              <w:rPr>
                <w:rFonts w:ascii="Arial" w:hAnsi="Arial"/>
                <w:b/>
                <w:bCs/>
                <w:sz w:val="26"/>
                <w:szCs w:val="26"/>
                <w:rtl/>
              </w:rPr>
            </w:pPr>
          </w:p>
        </w:tc>
        <w:tc>
          <w:tcPr>
            <w:tcW w:w="8222" w:type="dxa"/>
            <w:gridSpan w:val="2"/>
            <w:tcBorders>
              <w:top w:val="nil"/>
              <w:left w:val="nil"/>
              <w:bottom w:val="nil"/>
              <w:right w:val="nil"/>
            </w:tcBorders>
            <w:shd w:val="clear" w:color="auto" w:fill="auto"/>
          </w:tcPr>
          <w:p w14:paraId="1CC7F8CB" w14:textId="77777777" w:rsidR="008218E9" w:rsidRPr="00996376" w:rsidRDefault="008218E9" w:rsidP="008218E9">
            <w:pPr>
              <w:jc w:val="center"/>
              <w:rPr>
                <w:rFonts w:ascii="Arial" w:hAnsi="Arial"/>
                <w:b/>
                <w:bCs/>
                <w:sz w:val="26"/>
                <w:szCs w:val="26"/>
                <w:rtl/>
              </w:rPr>
            </w:pPr>
          </w:p>
          <w:p w14:paraId="3EA043CF" w14:textId="77777777" w:rsidR="008218E9" w:rsidRPr="00996376" w:rsidRDefault="008218E9" w:rsidP="008218E9">
            <w:pPr>
              <w:jc w:val="center"/>
              <w:rPr>
                <w:rFonts w:ascii="Arial" w:hAnsi="Arial"/>
                <w:b/>
                <w:bCs/>
                <w:sz w:val="26"/>
                <w:szCs w:val="26"/>
                <w:rtl/>
              </w:rPr>
            </w:pPr>
            <w:r w:rsidRPr="00996376">
              <w:rPr>
                <w:rFonts w:ascii="Arial" w:hAnsi="Arial"/>
                <w:b/>
                <w:bCs/>
                <w:sz w:val="26"/>
                <w:szCs w:val="26"/>
                <w:rtl/>
              </w:rPr>
              <w:t>נגד</w:t>
            </w:r>
          </w:p>
          <w:p w14:paraId="255641A7" w14:textId="77777777" w:rsidR="008218E9" w:rsidRPr="00996376" w:rsidRDefault="008218E9" w:rsidP="008218E9">
            <w:pPr>
              <w:jc w:val="both"/>
              <w:rPr>
                <w:rFonts w:ascii="Arial" w:hAnsi="Arial"/>
                <w:b/>
                <w:bCs/>
                <w:sz w:val="26"/>
                <w:szCs w:val="26"/>
              </w:rPr>
            </w:pPr>
          </w:p>
        </w:tc>
      </w:tr>
      <w:tr w:rsidR="008218E9" w:rsidRPr="00996376" w14:paraId="6DEE86E7" w14:textId="77777777" w:rsidTr="008218E9">
        <w:trPr>
          <w:trHeight w:val="355"/>
          <w:jc w:val="center"/>
        </w:trPr>
        <w:tc>
          <w:tcPr>
            <w:tcW w:w="598" w:type="dxa"/>
            <w:tcBorders>
              <w:top w:val="nil"/>
              <w:left w:val="nil"/>
              <w:bottom w:val="nil"/>
              <w:right w:val="nil"/>
            </w:tcBorders>
            <w:shd w:val="clear" w:color="auto" w:fill="auto"/>
          </w:tcPr>
          <w:p w14:paraId="148279C8" w14:textId="77777777" w:rsidR="008218E9" w:rsidRPr="00996376" w:rsidRDefault="008218E9" w:rsidP="002B5554">
            <w:pPr>
              <w:rPr>
                <w:rFonts w:ascii="Arial" w:hAnsi="Arial"/>
                <w:b/>
                <w:bCs/>
                <w:sz w:val="26"/>
                <w:szCs w:val="26"/>
                <w:rtl/>
              </w:rPr>
            </w:pPr>
            <w:r w:rsidRPr="00996376">
              <w:rPr>
                <w:rFonts w:ascii="Arial" w:hAnsi="Arial" w:hint="cs"/>
                <w:b/>
                <w:bCs/>
                <w:sz w:val="26"/>
                <w:szCs w:val="26"/>
                <w:rtl/>
              </w:rPr>
              <w:t>ה</w:t>
            </w:r>
            <w:r w:rsidRPr="00996376">
              <w:rPr>
                <w:rFonts w:ascii="Arial" w:hAnsi="Arial"/>
                <w:b/>
                <w:bCs/>
                <w:sz w:val="26"/>
                <w:szCs w:val="26"/>
                <w:rtl/>
              </w:rPr>
              <w:t>נאשם</w:t>
            </w:r>
          </w:p>
        </w:tc>
        <w:tc>
          <w:tcPr>
            <w:tcW w:w="4565" w:type="dxa"/>
            <w:tcBorders>
              <w:top w:val="nil"/>
              <w:left w:val="nil"/>
              <w:bottom w:val="nil"/>
              <w:right w:val="nil"/>
            </w:tcBorders>
            <w:shd w:val="clear" w:color="auto" w:fill="auto"/>
          </w:tcPr>
          <w:p w14:paraId="6C86A939" w14:textId="77777777" w:rsidR="008218E9" w:rsidRPr="00996376" w:rsidRDefault="008218E9" w:rsidP="002B5554">
            <w:pPr>
              <w:rPr>
                <w:b/>
                <w:bCs/>
                <w:sz w:val="26"/>
                <w:szCs w:val="26"/>
                <w:rtl/>
              </w:rPr>
            </w:pPr>
            <w:r w:rsidRPr="00996376">
              <w:rPr>
                <w:rFonts w:ascii="Arial" w:hAnsi="Arial"/>
                <w:b/>
                <w:bCs/>
                <w:sz w:val="26"/>
                <w:szCs w:val="26"/>
                <w:rtl/>
              </w:rPr>
              <w:t>תומר מנחם בנין</w:t>
            </w:r>
          </w:p>
          <w:p w14:paraId="0516D90F" w14:textId="77777777" w:rsidR="008218E9" w:rsidRPr="00996376" w:rsidRDefault="008218E9" w:rsidP="002B5554">
            <w:pPr>
              <w:rPr>
                <w:sz w:val="26"/>
                <w:szCs w:val="26"/>
                <w:rtl/>
              </w:rPr>
            </w:pPr>
            <w:r w:rsidRPr="00996376">
              <w:rPr>
                <w:rFonts w:hint="cs"/>
                <w:sz w:val="26"/>
                <w:szCs w:val="26"/>
                <w:rtl/>
              </w:rPr>
              <w:t>ע"י ב"כ עו"ד עידן שני</w:t>
            </w:r>
          </w:p>
        </w:tc>
        <w:tc>
          <w:tcPr>
            <w:tcW w:w="3657" w:type="dxa"/>
            <w:tcBorders>
              <w:top w:val="nil"/>
              <w:left w:val="nil"/>
              <w:bottom w:val="nil"/>
              <w:right w:val="nil"/>
            </w:tcBorders>
            <w:shd w:val="clear" w:color="auto" w:fill="auto"/>
          </w:tcPr>
          <w:p w14:paraId="5891D6E9" w14:textId="77777777" w:rsidR="008218E9" w:rsidRPr="00996376" w:rsidRDefault="008218E9" w:rsidP="008218E9">
            <w:pPr>
              <w:jc w:val="right"/>
              <w:rPr>
                <w:rFonts w:ascii="Arial" w:hAnsi="Arial"/>
                <w:sz w:val="26"/>
                <w:szCs w:val="26"/>
              </w:rPr>
            </w:pPr>
          </w:p>
        </w:tc>
      </w:tr>
      <w:tr w:rsidR="008218E9" w:rsidRPr="00996376" w14:paraId="7967A689" w14:textId="77777777" w:rsidTr="008218E9">
        <w:trPr>
          <w:trHeight w:val="355"/>
          <w:jc w:val="center"/>
        </w:trPr>
        <w:tc>
          <w:tcPr>
            <w:tcW w:w="598" w:type="dxa"/>
            <w:tcBorders>
              <w:top w:val="nil"/>
              <w:left w:val="nil"/>
              <w:bottom w:val="nil"/>
              <w:right w:val="nil"/>
            </w:tcBorders>
            <w:shd w:val="clear" w:color="auto" w:fill="auto"/>
          </w:tcPr>
          <w:p w14:paraId="72BA3916" w14:textId="77777777" w:rsidR="008218E9" w:rsidRPr="00996376" w:rsidRDefault="008218E9" w:rsidP="008218E9">
            <w:pPr>
              <w:jc w:val="both"/>
              <w:rPr>
                <w:rFonts w:ascii="Arial" w:hAnsi="Arial"/>
                <w:b/>
                <w:bCs/>
                <w:sz w:val="26"/>
                <w:szCs w:val="26"/>
                <w:rtl/>
              </w:rPr>
            </w:pPr>
          </w:p>
        </w:tc>
        <w:tc>
          <w:tcPr>
            <w:tcW w:w="4565" w:type="dxa"/>
            <w:tcBorders>
              <w:top w:val="nil"/>
              <w:left w:val="nil"/>
              <w:bottom w:val="nil"/>
              <w:right w:val="nil"/>
            </w:tcBorders>
            <w:shd w:val="clear" w:color="auto" w:fill="auto"/>
          </w:tcPr>
          <w:p w14:paraId="6D2CF3DB" w14:textId="77777777" w:rsidR="008218E9" w:rsidRPr="00996376" w:rsidRDefault="008218E9" w:rsidP="002B5554">
            <w:pPr>
              <w:rPr>
                <w:rFonts w:ascii="Arial" w:hAnsi="Arial"/>
                <w:b/>
                <w:bCs/>
                <w:sz w:val="26"/>
                <w:szCs w:val="26"/>
              </w:rPr>
            </w:pPr>
          </w:p>
        </w:tc>
        <w:tc>
          <w:tcPr>
            <w:tcW w:w="3657" w:type="dxa"/>
            <w:tcBorders>
              <w:top w:val="nil"/>
              <w:left w:val="nil"/>
              <w:bottom w:val="nil"/>
              <w:right w:val="nil"/>
            </w:tcBorders>
            <w:shd w:val="clear" w:color="auto" w:fill="auto"/>
          </w:tcPr>
          <w:p w14:paraId="709403EE" w14:textId="77777777" w:rsidR="008218E9" w:rsidRPr="00996376" w:rsidRDefault="008218E9" w:rsidP="008218E9">
            <w:pPr>
              <w:jc w:val="right"/>
              <w:rPr>
                <w:rFonts w:ascii="Arial" w:hAnsi="Arial"/>
                <w:sz w:val="26"/>
                <w:szCs w:val="26"/>
              </w:rPr>
            </w:pPr>
          </w:p>
        </w:tc>
      </w:tr>
    </w:tbl>
    <w:p w14:paraId="186CD753" w14:textId="77777777" w:rsidR="00B35BA0" w:rsidRDefault="00B35BA0" w:rsidP="008218E9">
      <w:pPr>
        <w:rPr>
          <w:rtl/>
        </w:rPr>
      </w:pPr>
      <w:bookmarkStart w:id="3" w:name="LawTable"/>
      <w:bookmarkEnd w:id="3"/>
    </w:p>
    <w:p w14:paraId="228D40E1" w14:textId="77777777" w:rsidR="00B35BA0" w:rsidRPr="00B35BA0" w:rsidRDefault="00B35BA0" w:rsidP="00B35BA0">
      <w:pPr>
        <w:spacing w:after="120" w:line="240" w:lineRule="exact"/>
        <w:ind w:left="283" w:hanging="283"/>
        <w:jc w:val="both"/>
        <w:rPr>
          <w:rFonts w:ascii="FrankRuehl" w:hAnsi="FrankRuehl" w:cs="FrankRuehl"/>
          <w:rtl/>
        </w:rPr>
      </w:pPr>
    </w:p>
    <w:p w14:paraId="1FFEB448" w14:textId="77777777" w:rsidR="00B35BA0" w:rsidRPr="00B35BA0" w:rsidRDefault="00B35BA0" w:rsidP="00B35BA0">
      <w:pPr>
        <w:spacing w:after="120" w:line="240" w:lineRule="exact"/>
        <w:ind w:left="283" w:hanging="283"/>
        <w:jc w:val="both"/>
        <w:rPr>
          <w:rFonts w:ascii="FrankRuehl" w:hAnsi="FrankRuehl" w:cs="FrankRuehl"/>
          <w:rtl/>
        </w:rPr>
      </w:pPr>
      <w:r w:rsidRPr="00B35BA0">
        <w:rPr>
          <w:rFonts w:ascii="FrankRuehl" w:hAnsi="FrankRuehl" w:cs="FrankRuehl"/>
          <w:rtl/>
        </w:rPr>
        <w:t xml:space="preserve">חקיקה שאוזכרה: </w:t>
      </w:r>
    </w:p>
    <w:p w14:paraId="0956FF02" w14:textId="77777777" w:rsidR="00B35BA0" w:rsidRPr="00B35BA0" w:rsidRDefault="00B35BA0" w:rsidP="00B35BA0">
      <w:pPr>
        <w:spacing w:after="120" w:line="240" w:lineRule="exact"/>
        <w:ind w:left="283" w:hanging="283"/>
        <w:jc w:val="both"/>
        <w:rPr>
          <w:rFonts w:ascii="FrankRuehl" w:hAnsi="FrankRuehl" w:cs="FrankRuehl"/>
          <w:rtl/>
        </w:rPr>
      </w:pPr>
      <w:hyperlink r:id="rId6" w:history="1">
        <w:r w:rsidRPr="00B35BA0">
          <w:rPr>
            <w:rFonts w:ascii="FrankRuehl" w:hAnsi="FrankRuehl" w:cs="FrankRuehl"/>
            <w:color w:val="0000FF"/>
            <w:u w:val="single"/>
            <w:rtl/>
          </w:rPr>
          <w:t>פקודת הסמים המסוכנים [נוסח חדש], תשל"ג-1973</w:t>
        </w:r>
      </w:hyperlink>
      <w:r w:rsidRPr="00B35BA0">
        <w:rPr>
          <w:rFonts w:ascii="FrankRuehl" w:hAnsi="FrankRuehl" w:cs="FrankRuehl"/>
          <w:rtl/>
        </w:rPr>
        <w:t xml:space="preserve">: סע'  </w:t>
      </w:r>
      <w:hyperlink r:id="rId7" w:history="1">
        <w:r w:rsidRPr="00B35BA0">
          <w:rPr>
            <w:rFonts w:ascii="FrankRuehl" w:hAnsi="FrankRuehl" w:cs="FrankRuehl"/>
            <w:color w:val="0000FF"/>
            <w:u w:val="single"/>
            <w:rtl/>
          </w:rPr>
          <w:t>6</w:t>
        </w:r>
      </w:hyperlink>
    </w:p>
    <w:p w14:paraId="6981A2D3" w14:textId="77777777" w:rsidR="00B35BA0" w:rsidRPr="00B35BA0" w:rsidRDefault="00B35BA0" w:rsidP="00B35BA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218E9" w14:paraId="10947A9B" w14:textId="77777777" w:rsidTr="008218E9">
        <w:trPr>
          <w:trHeight w:val="355"/>
          <w:jc w:val="center"/>
        </w:trPr>
        <w:tc>
          <w:tcPr>
            <w:tcW w:w="8820" w:type="dxa"/>
            <w:tcBorders>
              <w:top w:val="nil"/>
              <w:left w:val="nil"/>
              <w:bottom w:val="nil"/>
              <w:right w:val="nil"/>
            </w:tcBorders>
            <w:shd w:val="clear" w:color="auto" w:fill="auto"/>
          </w:tcPr>
          <w:p w14:paraId="2D507436" w14:textId="77777777" w:rsidR="00996376" w:rsidRPr="00996376" w:rsidRDefault="00996376" w:rsidP="00996376">
            <w:pPr>
              <w:jc w:val="center"/>
              <w:rPr>
                <w:rFonts w:ascii="Arial" w:hAnsi="Arial"/>
                <w:b/>
                <w:bCs/>
                <w:sz w:val="28"/>
                <w:szCs w:val="28"/>
                <w:u w:val="single"/>
                <w:rtl/>
              </w:rPr>
            </w:pPr>
            <w:bookmarkStart w:id="4" w:name="LawTable_End"/>
            <w:bookmarkStart w:id="5" w:name="PsakDin" w:colFirst="0" w:colLast="0"/>
            <w:bookmarkEnd w:id="0"/>
            <w:bookmarkEnd w:id="4"/>
            <w:r w:rsidRPr="00996376">
              <w:rPr>
                <w:rFonts w:ascii="Arial" w:hAnsi="Arial"/>
                <w:b/>
                <w:bCs/>
                <w:sz w:val="28"/>
                <w:szCs w:val="28"/>
                <w:u w:val="single"/>
                <w:rtl/>
              </w:rPr>
              <w:t>גזר דין</w:t>
            </w:r>
          </w:p>
          <w:p w14:paraId="02870341" w14:textId="77777777" w:rsidR="008218E9" w:rsidRPr="00996376" w:rsidRDefault="008218E9" w:rsidP="00996376">
            <w:pPr>
              <w:jc w:val="center"/>
              <w:rPr>
                <w:rFonts w:ascii="Arial" w:hAnsi="Arial"/>
                <w:bCs/>
                <w:sz w:val="28"/>
                <w:szCs w:val="28"/>
                <w:u w:val="single"/>
                <w:rtl/>
              </w:rPr>
            </w:pPr>
          </w:p>
        </w:tc>
      </w:tr>
      <w:bookmarkEnd w:id="5"/>
    </w:tbl>
    <w:p w14:paraId="2B30434F" w14:textId="77777777" w:rsidR="008218E9" w:rsidRPr="00B05847" w:rsidRDefault="008218E9" w:rsidP="008218E9">
      <w:pPr>
        <w:spacing w:line="360" w:lineRule="auto"/>
        <w:jc w:val="both"/>
        <w:rPr>
          <w:rFonts w:ascii="Arial" w:hAnsi="Arial"/>
          <w:rtl/>
        </w:rPr>
      </w:pPr>
    </w:p>
    <w:p w14:paraId="7593049D" w14:textId="77777777" w:rsidR="008218E9" w:rsidRDefault="008218E9" w:rsidP="008218E9">
      <w:pPr>
        <w:spacing w:line="360" w:lineRule="auto"/>
        <w:jc w:val="both"/>
        <w:rPr>
          <w:rFonts w:ascii="Arial" w:hAnsi="Arial"/>
          <w:rtl/>
        </w:rPr>
      </w:pPr>
      <w:r>
        <w:rPr>
          <w:rFonts w:ascii="Arial" w:hAnsi="Arial" w:hint="cs"/>
          <w:rtl/>
        </w:rPr>
        <w:t xml:space="preserve">במסגרת הסדר טיעון דיוני, ללא הסכמות לעונש, הודה הנאשם ביום 31.1.17 והורשע בעבירה של גידול סם מסוכן, לפי </w:t>
      </w:r>
      <w:hyperlink r:id="rId8" w:history="1">
        <w:r w:rsidR="00B35BA0" w:rsidRPr="00B35BA0">
          <w:rPr>
            <w:rFonts w:ascii="Arial" w:hAnsi="Arial"/>
            <w:color w:val="0000FF"/>
            <w:u w:val="single"/>
            <w:rtl/>
          </w:rPr>
          <w:t>סעיף 6</w:t>
        </w:r>
      </w:hyperlink>
      <w:r>
        <w:rPr>
          <w:rFonts w:ascii="Arial" w:hAnsi="Arial" w:hint="cs"/>
          <w:rtl/>
        </w:rPr>
        <w:t xml:space="preserve"> ל</w:t>
      </w:r>
      <w:hyperlink r:id="rId9" w:history="1">
        <w:r w:rsidR="00996376" w:rsidRPr="00996376">
          <w:rPr>
            <w:rFonts w:ascii="Arial" w:hAnsi="Arial"/>
            <w:color w:val="0000FF"/>
            <w:u w:val="single"/>
            <w:rtl/>
          </w:rPr>
          <w:t>פקודת הסמים המסוכנים</w:t>
        </w:r>
      </w:hyperlink>
      <w:r>
        <w:rPr>
          <w:rFonts w:ascii="Arial" w:hAnsi="Arial" w:hint="cs"/>
          <w:rtl/>
        </w:rPr>
        <w:t>.</w:t>
      </w:r>
    </w:p>
    <w:p w14:paraId="2424EFDA" w14:textId="77777777" w:rsidR="008218E9" w:rsidRDefault="008218E9" w:rsidP="008218E9">
      <w:pPr>
        <w:spacing w:line="360" w:lineRule="auto"/>
        <w:jc w:val="both"/>
        <w:rPr>
          <w:rFonts w:ascii="Arial" w:hAnsi="Arial"/>
          <w:rtl/>
        </w:rPr>
      </w:pPr>
    </w:p>
    <w:p w14:paraId="38123891" w14:textId="77777777" w:rsidR="008218E9" w:rsidRDefault="008218E9" w:rsidP="008218E9">
      <w:pPr>
        <w:spacing w:line="360" w:lineRule="auto"/>
        <w:jc w:val="both"/>
        <w:rPr>
          <w:rFonts w:ascii="Arial" w:hAnsi="Arial"/>
          <w:rtl/>
        </w:rPr>
      </w:pPr>
      <w:r>
        <w:rPr>
          <w:rFonts w:ascii="Arial" w:hAnsi="Arial" w:hint="cs"/>
          <w:b/>
          <w:bCs/>
          <w:u w:val="single"/>
          <w:rtl/>
        </w:rPr>
        <w:t>מעשי הנאשם:</w:t>
      </w:r>
    </w:p>
    <w:p w14:paraId="2E10D942" w14:textId="77777777" w:rsidR="008218E9" w:rsidRDefault="008218E9" w:rsidP="008218E9">
      <w:pPr>
        <w:spacing w:line="360" w:lineRule="auto"/>
        <w:jc w:val="both"/>
        <w:rPr>
          <w:rFonts w:ascii="Arial" w:hAnsi="Arial"/>
          <w:rtl/>
        </w:rPr>
      </w:pPr>
      <w:r>
        <w:rPr>
          <w:rFonts w:ascii="Arial" w:hAnsi="Arial" w:hint="cs"/>
          <w:rtl/>
        </w:rPr>
        <w:t>ביום 26.12.15 נמצאו בדירתו של הנאשם בתל-אביב שני שתילי קנאבוס, האחד במשקל 1,206.71 והשני במשקל 27.42 גרם נטו, אותם גידל הנאשם בתוך אוהל ובו מנורות ומאוורר [תצלומים תע/2].</w:t>
      </w:r>
    </w:p>
    <w:p w14:paraId="576B96DC" w14:textId="77777777" w:rsidR="008218E9" w:rsidRDefault="008218E9" w:rsidP="008218E9">
      <w:pPr>
        <w:spacing w:line="360" w:lineRule="auto"/>
        <w:jc w:val="both"/>
        <w:rPr>
          <w:rFonts w:ascii="Arial" w:hAnsi="Arial"/>
          <w:rtl/>
        </w:rPr>
      </w:pPr>
    </w:p>
    <w:p w14:paraId="5587669D" w14:textId="77777777" w:rsidR="008218E9" w:rsidRPr="00AA5CD7" w:rsidRDefault="008218E9" w:rsidP="008218E9">
      <w:pPr>
        <w:spacing w:line="360" w:lineRule="auto"/>
        <w:jc w:val="both"/>
        <w:rPr>
          <w:rFonts w:ascii="Arial" w:hAnsi="Arial"/>
          <w:b/>
          <w:bCs/>
          <w:u w:val="single"/>
          <w:rtl/>
        </w:rPr>
      </w:pPr>
      <w:r>
        <w:rPr>
          <w:rFonts w:ascii="Arial" w:hAnsi="Arial" w:hint="cs"/>
          <w:b/>
          <w:bCs/>
          <w:u w:val="single"/>
          <w:rtl/>
        </w:rPr>
        <w:t xml:space="preserve">נסיבות העבירה </w:t>
      </w:r>
      <w:r>
        <w:rPr>
          <w:rFonts w:ascii="Arial" w:hAnsi="Arial"/>
          <w:b/>
          <w:bCs/>
          <w:u w:val="single"/>
          <w:rtl/>
        </w:rPr>
        <w:t>–</w:t>
      </w:r>
      <w:r>
        <w:rPr>
          <w:rFonts w:ascii="Arial" w:hAnsi="Arial" w:hint="cs"/>
          <w:b/>
          <w:bCs/>
          <w:u w:val="single"/>
          <w:rtl/>
        </w:rPr>
        <w:t xml:space="preserve"> קביעת מתחם העונש ההולם:</w:t>
      </w:r>
    </w:p>
    <w:p w14:paraId="46787611" w14:textId="77777777" w:rsidR="008218E9" w:rsidRPr="00AA5CD7" w:rsidRDefault="008218E9" w:rsidP="008218E9">
      <w:pPr>
        <w:spacing w:line="360" w:lineRule="auto"/>
        <w:jc w:val="both"/>
      </w:pPr>
      <w:r w:rsidRPr="00AA5CD7">
        <w:rPr>
          <w:rFonts w:hint="cs"/>
          <w:rtl/>
        </w:rPr>
        <w:t>פגיעתם של הסמים בחברה אינה נקודתית, אלא משתרעת על מרחבים וזמנים עצומים, החל מהפגיעה במשתמש ובמשפחתו, וכלה באזרחים התמימים הנפגעים מצרכני הסם המבצעים עבירות רכוש ואלימות. זאת אף טרם שנזכיר את מימונם של ארגוני פשיעה וטרור על ידי העיסוק בסם. עם זאת, אין הדברים אמורים באותה מידת חומרה כאשר מדובר בסם מסוג קנאביס, המוכר בפסיקה כסם "קל", וכאשר מדובר בגידול של כמות קטנה.  אמנם, מדובר בעבירה מתוכננת שבוצעה לאורך זמן, תוך השקעת מחשבה ומשאבים, אך כפ</w:t>
      </w:r>
      <w:r>
        <w:rPr>
          <w:rFonts w:hint="cs"/>
          <w:rtl/>
        </w:rPr>
        <w:t>י שמעידים תצלומי השתילים והציוד [תע/2]</w:t>
      </w:r>
      <w:r w:rsidRPr="00AA5CD7">
        <w:rPr>
          <w:rFonts w:hint="cs"/>
          <w:rtl/>
        </w:rPr>
        <w:t xml:space="preserve">, אין עניינינו באותו סוג מעבדה שמובא לעיתים קרובות מדי בפני ביהמ"ש – חדרים שלמים או אף דירות שלמות </w:t>
      </w:r>
      <w:r w:rsidRPr="00AA5CD7">
        <w:rPr>
          <w:rFonts w:hint="cs"/>
          <w:rtl/>
        </w:rPr>
        <w:lastRenderedPageBreak/>
        <w:t xml:space="preserve">המוקדשים לגידול סם, תוך שימוש באמצעים מתוחכמים ויקרי ערך.  במקרה דנן, מדובר על </w:t>
      </w:r>
      <w:r>
        <w:rPr>
          <w:rFonts w:hint="cs"/>
          <w:rtl/>
        </w:rPr>
        <w:t>שני</w:t>
      </w:r>
      <w:r w:rsidRPr="00AA5CD7">
        <w:rPr>
          <w:rFonts w:hint="cs"/>
          <w:rtl/>
        </w:rPr>
        <w:t xml:space="preserve"> שתילים ב</w:t>
      </w:r>
      <w:r>
        <w:rPr>
          <w:rFonts w:hint="cs"/>
          <w:rtl/>
        </w:rPr>
        <w:t xml:space="preserve">אוהל קטן </w:t>
      </w:r>
      <w:r w:rsidRPr="00AA5CD7">
        <w:rPr>
          <w:rFonts w:hint="cs"/>
          <w:rtl/>
        </w:rPr>
        <w:t xml:space="preserve">ובציוד דל למדי.  באשר למניעי הנאשם, </w:t>
      </w:r>
      <w:r>
        <w:rPr>
          <w:rFonts w:hint="cs"/>
          <w:rtl/>
        </w:rPr>
        <w:t>הנסיבות אכן אינן מצביעות על גידול בכוונה מסחרית</w:t>
      </w:r>
      <w:r w:rsidRPr="00AA5CD7">
        <w:rPr>
          <w:rFonts w:hint="cs"/>
          <w:rtl/>
        </w:rPr>
        <w:t xml:space="preserve">. </w:t>
      </w:r>
    </w:p>
    <w:p w14:paraId="16564CA2" w14:textId="77777777" w:rsidR="008218E9" w:rsidRPr="00AA5CD7" w:rsidRDefault="008218E9" w:rsidP="008218E9">
      <w:pPr>
        <w:spacing w:line="360" w:lineRule="auto"/>
        <w:jc w:val="both"/>
        <w:rPr>
          <w:rtl/>
        </w:rPr>
      </w:pPr>
      <w:r w:rsidRPr="00AA5CD7">
        <w:rPr>
          <w:rFonts w:hint="cs"/>
          <w:rtl/>
        </w:rPr>
        <w:t>עיון בפסיקה מלמד כי החזקת קנאביס וגידולו בכמויות מסחריות, של ק"ג ואילך, נתקל בענישה מחמירה של מאסר. מתחמי העונש שנקבעו במקרים מסוג זה אינם פחותים מ-8 חודשי מאסר. אלא, שאין עניינינו דומה כלל וכלל לעניין זה, לנוכח הכמות הקטנה של השתילים</w:t>
      </w:r>
      <w:r>
        <w:rPr>
          <w:rFonts w:hint="cs"/>
          <w:rtl/>
        </w:rPr>
        <w:t xml:space="preserve">: חשוב לזכור, שנקודת הזמן בה נלכד המגדל הינה מקרית ושרירותית, ולפיכך לכמות השתילים יש לתת משקל מכריע, לא-פעם יותר מלמשקל הסם שנתפס </w:t>
      </w:r>
      <w:r>
        <w:rPr>
          <w:rtl/>
        </w:rPr>
        <w:t>–</w:t>
      </w:r>
      <w:r>
        <w:rPr>
          <w:rFonts w:hint="cs"/>
          <w:rtl/>
        </w:rPr>
        <w:t xml:space="preserve"> הנזק הפוטנציאלי מ-300 שתילים קטנים הוא גדול הרבה יותר מזה הטמון בשני שתילים גדולים.</w:t>
      </w:r>
    </w:p>
    <w:p w14:paraId="07C6B042" w14:textId="77777777" w:rsidR="008218E9" w:rsidRDefault="008218E9" w:rsidP="008218E9">
      <w:pPr>
        <w:spacing w:line="360" w:lineRule="auto"/>
        <w:jc w:val="both"/>
        <w:rPr>
          <w:rtl/>
        </w:rPr>
      </w:pPr>
      <w:r w:rsidRPr="00AA5CD7">
        <w:rPr>
          <w:rFonts w:hint="cs"/>
          <w:rtl/>
        </w:rPr>
        <w:t>כך, ב</w:t>
      </w:r>
      <w:hyperlink r:id="rId10" w:history="1">
        <w:r w:rsidR="00996376" w:rsidRPr="00996376">
          <w:rPr>
            <w:color w:val="0000FF"/>
            <w:u w:val="single"/>
            <w:rtl/>
          </w:rPr>
          <w:t>רע"פ 8374/06</w:t>
        </w:r>
      </w:hyperlink>
      <w:r w:rsidRPr="00AA5CD7">
        <w:rPr>
          <w:rFonts w:hint="cs"/>
          <w:rtl/>
        </w:rPr>
        <w:t xml:space="preserve"> </w:t>
      </w:r>
      <w:r w:rsidRPr="00AA5CD7">
        <w:rPr>
          <w:rFonts w:hint="cs"/>
          <w:b/>
          <w:bCs/>
          <w:rtl/>
        </w:rPr>
        <w:t>גילילוב נ' מ"י</w:t>
      </w:r>
      <w:r w:rsidRPr="00AA5CD7">
        <w:rPr>
          <w:rFonts w:hint="cs"/>
          <w:rtl/>
        </w:rPr>
        <w:t xml:space="preserve"> (2006), נגזר עונש של 5 חודשי מאסר בעבודות שירות, על נאשם שהחזיק כ- 870 גרם חשיש.  ב</w:t>
      </w:r>
      <w:hyperlink r:id="rId11" w:history="1">
        <w:r w:rsidR="00996376" w:rsidRPr="00996376">
          <w:rPr>
            <w:color w:val="0000FF"/>
            <w:u w:val="single"/>
            <w:rtl/>
          </w:rPr>
          <w:t>רע"פ 10423/09</w:t>
        </w:r>
      </w:hyperlink>
      <w:r w:rsidRPr="00AA5CD7">
        <w:rPr>
          <w:rFonts w:hint="cs"/>
          <w:rtl/>
        </w:rPr>
        <w:t xml:space="preserve"> </w:t>
      </w:r>
      <w:r w:rsidRPr="00AA5CD7">
        <w:rPr>
          <w:rFonts w:hint="cs"/>
          <w:b/>
          <w:bCs/>
          <w:rtl/>
        </w:rPr>
        <w:t>שורר נ' מ"י</w:t>
      </w:r>
      <w:r w:rsidRPr="00AA5CD7">
        <w:rPr>
          <w:rFonts w:hint="cs"/>
          <w:rtl/>
        </w:rPr>
        <w:t xml:space="preserve"> (2010), נגזר עונש של 6 חודשי מאסר בעבודות שירות, על נאשם שהחזיק כ- 575 גרם חשיש. ב</w:t>
      </w:r>
      <w:hyperlink r:id="rId12" w:history="1">
        <w:r w:rsidR="00996376" w:rsidRPr="00996376">
          <w:rPr>
            <w:color w:val="0000FF"/>
            <w:u w:val="single"/>
            <w:rtl/>
          </w:rPr>
          <w:t>תפ 39579-01-14</w:t>
        </w:r>
      </w:hyperlink>
      <w:r w:rsidRPr="00AA5CD7">
        <w:rPr>
          <w:rFonts w:hint="cs"/>
          <w:rtl/>
        </w:rPr>
        <w:t xml:space="preserve"> </w:t>
      </w:r>
      <w:r w:rsidRPr="00AA5CD7">
        <w:rPr>
          <w:rFonts w:hint="cs"/>
          <w:b/>
          <w:bCs/>
          <w:rtl/>
        </w:rPr>
        <w:t>מ"י נ' צ'רנו</w:t>
      </w:r>
      <w:r w:rsidRPr="00AA5CD7">
        <w:rPr>
          <w:rFonts w:hint="cs"/>
          <w:rtl/>
        </w:rPr>
        <w:t xml:space="preserve"> (2015), נקבע כי מתחם העונש ההולם בעניינו של נאשם שהורשע בגידול קנאביס במשקל כולל של 746 גרם, נע בין 4 חודשי מאסר בעבודות שירות לבין 8 חודשי מאסר. בדומה, נגזר על נאשם ב</w:t>
      </w:r>
      <w:hyperlink r:id="rId13" w:history="1">
        <w:r w:rsidR="00996376" w:rsidRPr="00996376">
          <w:rPr>
            <w:color w:val="0000FF"/>
            <w:u w:val="single"/>
            <w:rtl/>
          </w:rPr>
          <w:t>תפ 764-04-09</w:t>
        </w:r>
      </w:hyperlink>
      <w:r w:rsidRPr="00AA5CD7">
        <w:rPr>
          <w:rFonts w:hint="cs"/>
          <w:rtl/>
        </w:rPr>
        <w:t xml:space="preserve"> </w:t>
      </w:r>
      <w:r w:rsidRPr="00AA5CD7">
        <w:rPr>
          <w:rFonts w:hint="cs"/>
          <w:b/>
          <w:bCs/>
          <w:rtl/>
        </w:rPr>
        <w:t>מ"י נ' מורינו</w:t>
      </w:r>
      <w:r w:rsidRPr="00AA5CD7">
        <w:rPr>
          <w:rFonts w:hint="cs"/>
          <w:rtl/>
        </w:rPr>
        <w:t xml:space="preserve"> (2009), עונש של 6 חודשי מאסר בעבודות שירות, בגין החזקת כ- 540 גרם חשיש. </w:t>
      </w:r>
    </w:p>
    <w:p w14:paraId="6C647970" w14:textId="77777777" w:rsidR="008218E9" w:rsidRPr="00142B16" w:rsidRDefault="008218E9" w:rsidP="008218E9">
      <w:pPr>
        <w:spacing w:line="360" w:lineRule="auto"/>
        <w:jc w:val="both"/>
        <w:rPr>
          <w:rtl/>
        </w:rPr>
      </w:pPr>
      <w:r>
        <w:rPr>
          <w:rFonts w:hint="cs"/>
          <w:rtl/>
        </w:rPr>
        <w:t>ב</w:t>
      </w:r>
      <w:hyperlink r:id="rId14" w:history="1">
        <w:r w:rsidR="00996376" w:rsidRPr="00996376">
          <w:rPr>
            <w:color w:val="0000FF"/>
            <w:u w:val="single"/>
            <w:rtl/>
          </w:rPr>
          <w:t>עפ"ג 13901-11-15</w:t>
        </w:r>
      </w:hyperlink>
      <w:r>
        <w:rPr>
          <w:rFonts w:hint="cs"/>
          <w:rtl/>
        </w:rPr>
        <w:t xml:space="preserve"> </w:t>
      </w:r>
      <w:r>
        <w:rPr>
          <w:rFonts w:hint="cs"/>
          <w:b/>
          <w:bCs/>
          <w:rtl/>
        </w:rPr>
        <w:t>עזרא נ' מ.י.</w:t>
      </w:r>
      <w:r>
        <w:rPr>
          <w:rFonts w:hint="cs"/>
          <w:rtl/>
        </w:rPr>
        <w:t xml:space="preserve"> (2015) נדון מקרה דומה ביותר לענייננו, בו גידל נאשם חמישה שתילי קנאבוס שהגיעו למשקל של 1,200 גרם נטו: בית משפט השלום קבע מתחם שנע בין שישה חודשי מאסר בעבודות שירות לבין 18 חודשי מאסר, חרג מהמתחם מטעמי שיקום וקבע עונש של 45 ימי מאסר בעבודות שירות, וגזר הדין אושר בערעור.</w:t>
      </w:r>
    </w:p>
    <w:p w14:paraId="6593B6FF" w14:textId="77777777" w:rsidR="008218E9" w:rsidRPr="00AA5CD7" w:rsidRDefault="008218E9" w:rsidP="008218E9">
      <w:pPr>
        <w:spacing w:line="360" w:lineRule="auto"/>
        <w:jc w:val="both"/>
        <w:rPr>
          <w:rtl/>
        </w:rPr>
      </w:pPr>
      <w:r>
        <w:rPr>
          <w:rFonts w:hint="cs"/>
          <w:rtl/>
        </w:rPr>
        <w:t xml:space="preserve">כך, מתחם העונש ההולם ינוע בין מספר </w:t>
      </w:r>
      <w:r w:rsidRPr="00AA5CD7">
        <w:rPr>
          <w:rFonts w:hint="cs"/>
          <w:rtl/>
        </w:rPr>
        <w:t xml:space="preserve">חודשי מאסר שניתן לרצותם בעבודות שירות, לבין </w:t>
      </w:r>
      <w:r>
        <w:rPr>
          <w:rFonts w:hint="cs"/>
          <w:rtl/>
        </w:rPr>
        <w:t>עשרה</w:t>
      </w:r>
      <w:r w:rsidRPr="00AA5CD7">
        <w:rPr>
          <w:rFonts w:hint="cs"/>
          <w:rtl/>
        </w:rPr>
        <w:t xml:space="preserve"> חודשי מאסר בפועל, כעונש עיקרי. </w:t>
      </w:r>
    </w:p>
    <w:p w14:paraId="6EE03178" w14:textId="77777777" w:rsidR="008218E9" w:rsidRDefault="008218E9" w:rsidP="008218E9">
      <w:pPr>
        <w:spacing w:line="360" w:lineRule="auto"/>
        <w:jc w:val="both"/>
        <w:rPr>
          <w:rtl/>
        </w:rPr>
      </w:pPr>
    </w:p>
    <w:p w14:paraId="29D6CAD2" w14:textId="77777777" w:rsidR="008218E9" w:rsidRDefault="008218E9" w:rsidP="008218E9">
      <w:pPr>
        <w:spacing w:line="360" w:lineRule="auto"/>
        <w:jc w:val="both"/>
        <w:rPr>
          <w:rtl/>
        </w:rPr>
      </w:pPr>
      <w:r>
        <w:rPr>
          <w:rFonts w:hint="cs"/>
          <w:b/>
          <w:bCs/>
          <w:u w:val="single"/>
          <w:rtl/>
        </w:rPr>
        <w:t>העונש לא יחרוג מהמתחם מטעמי שיקום:</w:t>
      </w:r>
    </w:p>
    <w:p w14:paraId="302FA871" w14:textId="77777777" w:rsidR="008218E9" w:rsidRDefault="008218E9" w:rsidP="008218E9">
      <w:pPr>
        <w:spacing w:line="360" w:lineRule="auto"/>
        <w:jc w:val="both"/>
        <w:rPr>
          <w:rtl/>
        </w:rPr>
      </w:pPr>
      <w:r>
        <w:rPr>
          <w:rFonts w:hint="cs"/>
          <w:rtl/>
        </w:rPr>
        <w:t>לפי תסקיר שירות המבחן, הנאשם ממשיך לצרוך קנאבוס, אינו רואה בכך בעיה ואינו מעוניין להפסיק. קל וחומר, שהנאשם אינו מעוניין בטיפול. שירות המבחן אינו ממליץ אפוא על טיפול ושיקום, ואכן אין מקום לנקיטת הליך טיפולי.</w:t>
      </w:r>
    </w:p>
    <w:p w14:paraId="2F5DBBD6" w14:textId="77777777" w:rsidR="008218E9" w:rsidRDefault="008218E9" w:rsidP="008218E9">
      <w:pPr>
        <w:spacing w:line="360" w:lineRule="auto"/>
        <w:jc w:val="both"/>
        <w:rPr>
          <w:rtl/>
        </w:rPr>
      </w:pPr>
    </w:p>
    <w:p w14:paraId="39FBD0D7" w14:textId="77777777" w:rsidR="008218E9" w:rsidRPr="00690675" w:rsidRDefault="008218E9" w:rsidP="008218E9">
      <w:pPr>
        <w:spacing w:line="360" w:lineRule="auto"/>
        <w:jc w:val="both"/>
        <w:rPr>
          <w:rtl/>
        </w:rPr>
      </w:pPr>
      <w:r w:rsidRPr="00690675">
        <w:rPr>
          <w:rFonts w:hint="cs"/>
          <w:b/>
          <w:bCs/>
          <w:u w:val="single"/>
          <w:rtl/>
        </w:rPr>
        <w:t xml:space="preserve">נסיבות שאינן קשורות בעבירה </w:t>
      </w:r>
      <w:r w:rsidRPr="00690675">
        <w:rPr>
          <w:b/>
          <w:bCs/>
          <w:u w:val="single"/>
          <w:rtl/>
        </w:rPr>
        <w:t>–</w:t>
      </w:r>
      <w:r w:rsidRPr="00690675">
        <w:rPr>
          <w:rFonts w:hint="cs"/>
          <w:b/>
          <w:bCs/>
          <w:u w:val="single"/>
          <w:rtl/>
        </w:rPr>
        <w:t xml:space="preserve"> קביעת העונש במתחם</w:t>
      </w:r>
      <w:r>
        <w:rPr>
          <w:rFonts w:hint="cs"/>
          <w:rtl/>
        </w:rPr>
        <w:t>:</w:t>
      </w:r>
    </w:p>
    <w:p w14:paraId="0C87A89E" w14:textId="77777777" w:rsidR="008218E9" w:rsidRDefault="008218E9" w:rsidP="008218E9">
      <w:pPr>
        <w:spacing w:line="360" w:lineRule="auto"/>
        <w:jc w:val="both"/>
        <w:rPr>
          <w:rtl/>
        </w:rPr>
      </w:pPr>
      <w:r>
        <w:rPr>
          <w:rFonts w:hint="cs"/>
          <w:rtl/>
        </w:rPr>
        <w:t xml:space="preserve">הנאשם יליד 1977, כבן 40, רווק, ולחובתו הרשעה משנת 2001 בעבירות החזקת סם מסוכן שלא לצריכה עצמית </w:t>
      </w:r>
      <w:r>
        <w:rPr>
          <w:rtl/>
        </w:rPr>
        <w:t>–</w:t>
      </w:r>
      <w:r>
        <w:rPr>
          <w:rFonts w:hint="cs"/>
          <w:rtl/>
        </w:rPr>
        <w:t xml:space="preserve"> עניין שהסתיים במאסר מותנה וקנס.</w:t>
      </w:r>
    </w:p>
    <w:p w14:paraId="4B5C6713" w14:textId="77777777" w:rsidR="008218E9" w:rsidRDefault="008218E9" w:rsidP="008218E9">
      <w:pPr>
        <w:spacing w:line="360" w:lineRule="auto"/>
        <w:jc w:val="both"/>
        <w:rPr>
          <w:rtl/>
        </w:rPr>
      </w:pPr>
      <w:r>
        <w:rPr>
          <w:rFonts w:hint="cs"/>
          <w:rtl/>
        </w:rPr>
        <w:t xml:space="preserve">תסקיר שירות המבחן מלמד כי הנאשם סיים 12 שנות לימוד, סיים שירות צבאי-קרבי מלא, ומזה תשע שנים הוא עובד כאחראי על שרתים ומערכות מידע בחברת מידע, לשביעות רצונם של הממונים עליו. הנאשם מבין את  חומרת העבירה על החוק, אך אינו רואה פסול בשימושו בקנאביס, והוא המשיך לצרוך את הסם גם בתקופה בה נבדק עניינו על-ידי שירות המבחן. פרט לעניין זה, התרשם שירות המבחן כי מדובר באדם שמזדהה ומפנים נורמות חברתיות תקינות, בעל יכולות שכליות, </w:t>
      </w:r>
      <w:r>
        <w:rPr>
          <w:rFonts w:hint="cs"/>
          <w:rtl/>
        </w:rPr>
        <w:lastRenderedPageBreak/>
        <w:t>שמנהל אורח חיים יציב ותקין. לנוכח היעדר הרצון לטפל בבעיית השימוש בסם, לא הציע השירות נתיב טיפולי אלא המליץ על ענישה קונקרטית ומרתיעה.</w:t>
      </w:r>
    </w:p>
    <w:p w14:paraId="32EB2E27" w14:textId="77777777" w:rsidR="008218E9" w:rsidRDefault="008218E9" w:rsidP="008218E9">
      <w:pPr>
        <w:spacing w:line="360" w:lineRule="auto"/>
        <w:jc w:val="both"/>
        <w:rPr>
          <w:rtl/>
        </w:rPr>
      </w:pPr>
      <w:r>
        <w:rPr>
          <w:rFonts w:hint="cs"/>
          <w:rtl/>
        </w:rPr>
        <w:t>מחד גיסא, הנאשם הודה מיד במיוחס לו, ולעברו הפלילי יש לייחס משקל מוגבל בלבד לנוכח חלוף הזמן. עוד ייזקף לזכות הנאשם אורח חיים היצרני והתקין.</w:t>
      </w:r>
    </w:p>
    <w:p w14:paraId="03565760" w14:textId="77777777" w:rsidR="008218E9" w:rsidRDefault="008218E9" w:rsidP="008218E9">
      <w:pPr>
        <w:spacing w:line="360" w:lineRule="auto"/>
        <w:jc w:val="both"/>
        <w:rPr>
          <w:rtl/>
        </w:rPr>
      </w:pPr>
      <w:r>
        <w:rPr>
          <w:rFonts w:hint="cs"/>
          <w:rtl/>
        </w:rPr>
        <w:t xml:space="preserve">מאידך גיסא, הנאשם לא יוכל ליהנות מההקלה  השמורה למי שגם שינה דרכיו, פרט להודיה ולנטילת האחריות. </w:t>
      </w:r>
    </w:p>
    <w:p w14:paraId="2262C31C" w14:textId="77777777" w:rsidR="008218E9" w:rsidRPr="00B05847" w:rsidRDefault="008218E9" w:rsidP="008218E9">
      <w:pPr>
        <w:spacing w:line="360" w:lineRule="auto"/>
        <w:jc w:val="both"/>
        <w:rPr>
          <w:rtl/>
        </w:rPr>
      </w:pPr>
      <w:r>
        <w:rPr>
          <w:rFonts w:hint="cs"/>
          <w:rtl/>
        </w:rPr>
        <w:t>בשיקולם של דברים, יש למקם את עונשו של הנאשם בשליש התחתון של המתחם, כך שהעונש העיקרי יהא עבודות שירות, ולצדו גם קנס. לכך יתווסף עונש מרתיע של מאסר מותנה והתחייבות. לא מצאתי עילה לחורג מהכלל המחייב פסילה מלנהוג, ושמא גם ההיפך.</w:t>
      </w:r>
    </w:p>
    <w:p w14:paraId="41E3DCB8" w14:textId="77777777" w:rsidR="008218E9" w:rsidRDefault="008218E9" w:rsidP="008218E9">
      <w:pPr>
        <w:spacing w:line="360" w:lineRule="auto"/>
        <w:jc w:val="both"/>
        <w:rPr>
          <w:rtl/>
        </w:rPr>
      </w:pPr>
    </w:p>
    <w:p w14:paraId="5D9746A0" w14:textId="77777777" w:rsidR="008218E9" w:rsidRDefault="008218E9" w:rsidP="008218E9">
      <w:pPr>
        <w:spacing w:line="360" w:lineRule="auto"/>
        <w:jc w:val="both"/>
        <w:rPr>
          <w:rtl/>
        </w:rPr>
      </w:pPr>
      <w:r>
        <w:rPr>
          <w:rFonts w:hint="cs"/>
          <w:b/>
          <w:bCs/>
          <w:u w:val="single"/>
          <w:rtl/>
        </w:rPr>
        <w:t>סוף-דבר, אני גוזר על הנאשם את העונשים הבאים:</w:t>
      </w:r>
    </w:p>
    <w:p w14:paraId="0F7D426B" w14:textId="77777777" w:rsidR="008218E9" w:rsidRDefault="008218E9" w:rsidP="008218E9">
      <w:pPr>
        <w:spacing w:line="360" w:lineRule="auto"/>
        <w:ind w:left="720" w:hanging="720"/>
        <w:jc w:val="both"/>
        <w:rPr>
          <w:rtl/>
        </w:rPr>
      </w:pPr>
      <w:r>
        <w:rPr>
          <w:rFonts w:hint="cs"/>
          <w:rtl/>
        </w:rPr>
        <w:t>א.</w:t>
      </w:r>
      <w:r>
        <w:rPr>
          <w:rtl/>
        </w:rPr>
        <w:tab/>
      </w:r>
      <w:r>
        <w:rPr>
          <w:rFonts w:hint="cs"/>
          <w:rtl/>
        </w:rPr>
        <w:t xml:space="preserve">חמישה חודשי מאסר, שירוצה בעבודות שירות במרכז יהדות בוכרה בתל-אביב </w:t>
      </w:r>
      <w:r>
        <w:rPr>
          <w:rtl/>
        </w:rPr>
        <w:t>–</w:t>
      </w:r>
      <w:r>
        <w:rPr>
          <w:rFonts w:hint="cs"/>
          <w:rtl/>
        </w:rPr>
        <w:t xml:space="preserve"> יפו, החל מיום 7.11.17. הנאשם מוזהר, כי אי-ציות להוראות הממונה על עבודות השירות או הממונים במקום העבודות, יוביל להפסקת  העבודות ולהמשך ריצוי המאסר בכליאה. תשומת-לב הנאשם להוראות שבחוות-דעתו של הממונה;</w:t>
      </w:r>
    </w:p>
    <w:p w14:paraId="5369B1A0" w14:textId="77777777" w:rsidR="008218E9" w:rsidRDefault="008218E9" w:rsidP="008218E9">
      <w:pPr>
        <w:spacing w:line="360" w:lineRule="auto"/>
        <w:ind w:left="720" w:hanging="720"/>
        <w:jc w:val="both"/>
        <w:rPr>
          <w:rtl/>
        </w:rPr>
      </w:pPr>
      <w:r>
        <w:rPr>
          <w:rFonts w:hint="cs"/>
          <w:rtl/>
        </w:rPr>
        <w:t>ב.</w:t>
      </w:r>
      <w:r>
        <w:rPr>
          <w:rtl/>
        </w:rPr>
        <w:tab/>
      </w:r>
      <w:r>
        <w:rPr>
          <w:rFonts w:hint="cs"/>
          <w:rtl/>
        </w:rPr>
        <w:t>שלושה חודשי מאסר על-תנאי למשך שנתיים מהיום, שלא יעבור עבירת סם מכל סוג;</w:t>
      </w:r>
    </w:p>
    <w:p w14:paraId="18D02E27" w14:textId="77777777" w:rsidR="008218E9" w:rsidRDefault="008218E9" w:rsidP="008218E9">
      <w:pPr>
        <w:spacing w:line="360" w:lineRule="auto"/>
        <w:ind w:left="720" w:hanging="720"/>
        <w:jc w:val="both"/>
        <w:rPr>
          <w:rtl/>
        </w:rPr>
      </w:pPr>
      <w:r>
        <w:rPr>
          <w:rFonts w:hint="cs"/>
          <w:rtl/>
        </w:rPr>
        <w:t>ג.</w:t>
      </w:r>
      <w:r>
        <w:rPr>
          <w:rtl/>
        </w:rPr>
        <w:tab/>
      </w:r>
      <w:r>
        <w:rPr>
          <w:rFonts w:hint="cs"/>
          <w:rtl/>
        </w:rPr>
        <w:t>קנס בסך 1,000 ₪, שישולם עד ליום 1.11.17, או שבועיים מאסר תמורתו. הקנס יועבר לזכות קרן הסמים;</w:t>
      </w:r>
    </w:p>
    <w:p w14:paraId="05875EA5" w14:textId="77777777" w:rsidR="008218E9" w:rsidRDefault="008218E9" w:rsidP="008218E9">
      <w:pPr>
        <w:spacing w:line="360" w:lineRule="auto"/>
        <w:ind w:left="720" w:hanging="720"/>
        <w:jc w:val="both"/>
        <w:rPr>
          <w:rtl/>
        </w:rPr>
      </w:pPr>
      <w:r>
        <w:rPr>
          <w:rFonts w:hint="cs"/>
          <w:rtl/>
        </w:rPr>
        <w:t>ד.</w:t>
      </w:r>
      <w:r>
        <w:rPr>
          <w:rtl/>
        </w:rPr>
        <w:tab/>
      </w:r>
      <w:r>
        <w:rPr>
          <w:rFonts w:hint="cs"/>
          <w:rtl/>
        </w:rPr>
        <w:t>התחייבות  בסך 1,000 ₪ למשך שנתיים מהיום, שלא יעבור עבירת סם מכל סוג. לא תיחתם ההתחייבות, ייאסר הנאשם למשך חודש ימים;</w:t>
      </w:r>
    </w:p>
    <w:p w14:paraId="35469691" w14:textId="77777777" w:rsidR="008218E9" w:rsidRDefault="008218E9" w:rsidP="008218E9">
      <w:pPr>
        <w:spacing w:line="360" w:lineRule="auto"/>
        <w:ind w:left="720" w:hanging="720"/>
        <w:jc w:val="both"/>
        <w:rPr>
          <w:rtl/>
        </w:rPr>
      </w:pPr>
      <w:r>
        <w:rPr>
          <w:rFonts w:hint="cs"/>
          <w:rtl/>
        </w:rPr>
        <w:t>ה.</w:t>
      </w:r>
      <w:r>
        <w:rPr>
          <w:rtl/>
        </w:rPr>
        <w:tab/>
      </w:r>
      <w:r>
        <w:rPr>
          <w:rFonts w:hint="cs"/>
          <w:rtl/>
        </w:rPr>
        <w:t>פסילה מלקבל רישיון נהיגה או לנהוג, למשך שישה חודשים מהיום. על הנאשם להפקיד רישיונו תוך 48 שעות;</w:t>
      </w:r>
    </w:p>
    <w:p w14:paraId="700AFC1C" w14:textId="77777777" w:rsidR="008218E9" w:rsidRDefault="008218E9" w:rsidP="008218E9">
      <w:pPr>
        <w:spacing w:line="360" w:lineRule="auto"/>
        <w:ind w:left="720" w:hanging="720"/>
        <w:jc w:val="both"/>
        <w:rPr>
          <w:rtl/>
        </w:rPr>
      </w:pPr>
      <w:r>
        <w:rPr>
          <w:rFonts w:hint="cs"/>
          <w:rtl/>
        </w:rPr>
        <w:t>ו.</w:t>
      </w:r>
      <w:r>
        <w:rPr>
          <w:rtl/>
        </w:rPr>
        <w:tab/>
      </w:r>
      <w:r>
        <w:rPr>
          <w:rFonts w:hint="cs"/>
          <w:rtl/>
        </w:rPr>
        <w:t>שלושה חודשי פסילה על-תנאי למשך שנתיים מהיום;</w:t>
      </w:r>
    </w:p>
    <w:p w14:paraId="7076AA4A" w14:textId="77777777" w:rsidR="008218E9" w:rsidRDefault="008218E9" w:rsidP="008218E9">
      <w:pPr>
        <w:spacing w:line="360" w:lineRule="auto"/>
        <w:ind w:left="720" w:hanging="720"/>
        <w:jc w:val="both"/>
        <w:rPr>
          <w:rtl/>
        </w:rPr>
      </w:pPr>
    </w:p>
    <w:p w14:paraId="136FDD49" w14:textId="77777777" w:rsidR="008218E9" w:rsidRPr="00BB5880" w:rsidRDefault="008218E9" w:rsidP="008218E9">
      <w:pPr>
        <w:spacing w:line="360" w:lineRule="auto"/>
        <w:ind w:left="720" w:hanging="720"/>
        <w:jc w:val="both"/>
        <w:rPr>
          <w:b/>
          <w:bCs/>
          <w:u w:val="single"/>
          <w:rtl/>
        </w:rPr>
      </w:pPr>
      <w:r>
        <w:rPr>
          <w:rFonts w:hint="cs"/>
          <w:b/>
          <w:bCs/>
          <w:u w:val="single"/>
          <w:rtl/>
        </w:rPr>
        <w:t>הוראות נלוות:</w:t>
      </w:r>
    </w:p>
    <w:p w14:paraId="4588EB7F" w14:textId="77777777" w:rsidR="008218E9" w:rsidRDefault="008218E9" w:rsidP="008218E9">
      <w:pPr>
        <w:spacing w:line="360" w:lineRule="auto"/>
        <w:ind w:left="720" w:hanging="720"/>
        <w:jc w:val="both"/>
        <w:rPr>
          <w:rtl/>
        </w:rPr>
      </w:pPr>
      <w:r>
        <w:rPr>
          <w:rFonts w:hint="cs"/>
          <w:rtl/>
        </w:rPr>
        <w:t>א.</w:t>
      </w:r>
      <w:r>
        <w:rPr>
          <w:rFonts w:hint="cs"/>
          <w:rtl/>
        </w:rPr>
        <w:tab/>
        <w:t>מוצגים: סם וציוד גידול יושמדו, כל מוצג אחר פרט לכסף יועבר להכרעה פרטנית של קצין משטרה;</w:t>
      </w:r>
    </w:p>
    <w:p w14:paraId="30BF46E5" w14:textId="77777777" w:rsidR="008218E9" w:rsidRPr="00C26F5E" w:rsidRDefault="008218E9" w:rsidP="008218E9">
      <w:pPr>
        <w:spacing w:line="360" w:lineRule="auto"/>
        <w:ind w:left="720" w:hanging="720"/>
        <w:jc w:val="both"/>
        <w:rPr>
          <w:rtl/>
        </w:rPr>
      </w:pPr>
      <w:r>
        <w:rPr>
          <w:rFonts w:hint="cs"/>
          <w:rtl/>
        </w:rPr>
        <w:t>ב.</w:t>
      </w:r>
      <w:r>
        <w:rPr>
          <w:rtl/>
        </w:rPr>
        <w:tab/>
      </w:r>
      <w:r>
        <w:rPr>
          <w:rFonts w:hint="cs"/>
          <w:rtl/>
        </w:rPr>
        <w:t>עותקי גזר הדין יועברו לממונה על עבודות השירות ולשירות המבחן;</w:t>
      </w:r>
    </w:p>
    <w:p w14:paraId="350F9E47" w14:textId="77777777" w:rsidR="008218E9" w:rsidRPr="00B05847" w:rsidRDefault="008218E9" w:rsidP="008218E9">
      <w:pPr>
        <w:spacing w:line="360" w:lineRule="auto"/>
        <w:jc w:val="both"/>
        <w:rPr>
          <w:rtl/>
        </w:rPr>
      </w:pPr>
    </w:p>
    <w:p w14:paraId="3337D087" w14:textId="77777777" w:rsidR="008218E9" w:rsidRPr="00BB5880" w:rsidRDefault="008218E9" w:rsidP="008218E9">
      <w:pPr>
        <w:spacing w:line="360" w:lineRule="auto"/>
        <w:jc w:val="both"/>
        <w:rPr>
          <w:b/>
          <w:bCs/>
          <w:rtl/>
        </w:rPr>
      </w:pPr>
      <w:r>
        <w:rPr>
          <w:rFonts w:hint="cs"/>
          <w:b/>
          <w:bCs/>
          <w:rtl/>
        </w:rPr>
        <w:t>זכות ערעור לבית המשפט המחוזי תוך 45 יום.</w:t>
      </w:r>
    </w:p>
    <w:p w14:paraId="7F47907F" w14:textId="77777777" w:rsidR="008218E9" w:rsidRPr="00996376" w:rsidRDefault="00996376" w:rsidP="008218E9">
      <w:pPr>
        <w:spacing w:line="360" w:lineRule="auto"/>
        <w:jc w:val="both"/>
        <w:rPr>
          <w:color w:val="FFFFFF"/>
          <w:sz w:val="2"/>
          <w:szCs w:val="2"/>
          <w:rtl/>
        </w:rPr>
      </w:pPr>
      <w:r w:rsidRPr="00996376">
        <w:rPr>
          <w:color w:val="FFFFFF"/>
          <w:sz w:val="2"/>
          <w:szCs w:val="2"/>
          <w:rtl/>
        </w:rPr>
        <w:t>5129371</w:t>
      </w:r>
    </w:p>
    <w:p w14:paraId="777F66F2" w14:textId="77777777" w:rsidR="008218E9" w:rsidRPr="00250B83" w:rsidRDefault="00996376" w:rsidP="008218E9">
      <w:pPr>
        <w:rPr>
          <w:rtl/>
        </w:rPr>
      </w:pPr>
      <w:r w:rsidRPr="00996376">
        <w:rPr>
          <w:rFonts w:ascii="Arial" w:hAnsi="Arial"/>
          <w:color w:val="FFFFFF"/>
          <w:sz w:val="2"/>
          <w:szCs w:val="2"/>
          <w:rtl/>
        </w:rPr>
        <w:t>54678313</w:t>
      </w:r>
      <w:r>
        <w:rPr>
          <w:rFonts w:ascii="Arial" w:hAnsi="Arial"/>
          <w:rtl/>
        </w:rPr>
        <w:t xml:space="preserve">ניתן היום,  כ' אלול תשע"ז, 11 ספטמבר 2017, במעמד הצדדים. </w:t>
      </w:r>
    </w:p>
    <w:p w14:paraId="6D9D5A35" w14:textId="77777777" w:rsidR="008218E9" w:rsidRPr="00250B83" w:rsidRDefault="008218E9" w:rsidP="008218E9">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489A8CAE" w14:textId="77777777" w:rsidR="008218E9" w:rsidRPr="00250B83" w:rsidRDefault="008218E9" w:rsidP="008218E9">
      <w:pPr>
        <w:jc w:val="center"/>
        <w:rPr>
          <w:rFonts w:ascii="Arial" w:hAnsi="Arial"/>
          <w:rtl/>
        </w:rPr>
      </w:pPr>
    </w:p>
    <w:p w14:paraId="6C13B890" w14:textId="77777777" w:rsidR="008218E9" w:rsidRPr="00250B83" w:rsidRDefault="008218E9" w:rsidP="008218E9">
      <w:pPr>
        <w:rPr>
          <w:rtl/>
        </w:rPr>
      </w:pPr>
    </w:p>
    <w:p w14:paraId="4B9C65D9" w14:textId="77777777" w:rsidR="008218E9" w:rsidRDefault="008218E9" w:rsidP="008218E9">
      <w:pPr>
        <w:pStyle w:val="a3"/>
        <w:jc w:val="center"/>
        <w:rPr>
          <w:rtl/>
        </w:rPr>
      </w:pPr>
    </w:p>
    <w:p w14:paraId="49FC0149" w14:textId="77777777" w:rsidR="002D7B2F" w:rsidRPr="00996376" w:rsidRDefault="002D7B2F" w:rsidP="00996376">
      <w:pPr>
        <w:keepNext/>
        <w:rPr>
          <w:rFonts w:ascii="David" w:hAnsi="David"/>
          <w:color w:val="000000"/>
          <w:sz w:val="22"/>
          <w:szCs w:val="22"/>
          <w:rtl/>
        </w:rPr>
      </w:pPr>
    </w:p>
    <w:p w14:paraId="63CA23FC" w14:textId="77777777" w:rsidR="00996376" w:rsidRPr="00996376" w:rsidRDefault="00996376" w:rsidP="00996376">
      <w:pPr>
        <w:keepNext/>
        <w:rPr>
          <w:rFonts w:ascii="David" w:hAnsi="David"/>
          <w:color w:val="000000"/>
          <w:sz w:val="22"/>
          <w:szCs w:val="22"/>
          <w:rtl/>
        </w:rPr>
      </w:pPr>
      <w:r w:rsidRPr="00996376">
        <w:rPr>
          <w:rFonts w:ascii="David" w:hAnsi="David"/>
          <w:color w:val="000000"/>
          <w:sz w:val="22"/>
          <w:szCs w:val="22"/>
          <w:rtl/>
        </w:rPr>
        <w:t>עידו דרויאן גמליאל 54678313</w:t>
      </w:r>
    </w:p>
    <w:p w14:paraId="5CD36BE9" w14:textId="77777777" w:rsidR="00996376" w:rsidRDefault="00996376" w:rsidP="00996376">
      <w:r w:rsidRPr="00996376">
        <w:rPr>
          <w:color w:val="000000"/>
          <w:rtl/>
        </w:rPr>
        <w:t>נוסח מסמך זה כפוף לשינויי ניסוח ועריכה</w:t>
      </w:r>
    </w:p>
    <w:p w14:paraId="35DFC308" w14:textId="77777777" w:rsidR="00996376" w:rsidRDefault="00996376" w:rsidP="00996376">
      <w:pPr>
        <w:rPr>
          <w:rtl/>
        </w:rPr>
      </w:pPr>
    </w:p>
    <w:p w14:paraId="6449C745" w14:textId="77777777" w:rsidR="00996376" w:rsidRDefault="00996376" w:rsidP="00996376">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7D6E9933" w14:textId="77777777" w:rsidR="00996376" w:rsidRPr="00996376" w:rsidRDefault="00996376" w:rsidP="00996376">
      <w:pPr>
        <w:jc w:val="center"/>
        <w:rPr>
          <w:color w:val="0000FF"/>
          <w:u w:val="single"/>
        </w:rPr>
      </w:pPr>
    </w:p>
    <w:sectPr w:rsidR="00996376" w:rsidRPr="00996376" w:rsidSect="00996376">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3F5A9" w14:textId="77777777" w:rsidR="00B644CC" w:rsidRDefault="00B644CC" w:rsidP="004D4957">
      <w:r>
        <w:separator/>
      </w:r>
    </w:p>
  </w:endnote>
  <w:endnote w:type="continuationSeparator" w:id="0">
    <w:p w14:paraId="65B22C6F" w14:textId="77777777" w:rsidR="00B644CC" w:rsidRDefault="00B644CC" w:rsidP="004D4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AFB1" w14:textId="77777777" w:rsidR="00B644CC" w:rsidRDefault="00B644CC" w:rsidP="0099637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CC60C3F" w14:textId="77777777" w:rsidR="00B644CC" w:rsidRPr="00996376" w:rsidRDefault="00B644CC" w:rsidP="0099637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29982" w14:textId="77777777" w:rsidR="00B644CC" w:rsidRDefault="00B644CC" w:rsidP="0099637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50801">
      <w:rPr>
        <w:rFonts w:ascii="FrankRuehl" w:hAnsi="FrankRuehl" w:cs="FrankRuehl"/>
        <w:noProof/>
        <w:rtl/>
      </w:rPr>
      <w:t>1</w:t>
    </w:r>
    <w:r>
      <w:rPr>
        <w:rFonts w:ascii="FrankRuehl" w:hAnsi="FrankRuehl" w:cs="FrankRuehl"/>
        <w:rtl/>
      </w:rPr>
      <w:fldChar w:fldCharType="end"/>
    </w:r>
  </w:p>
  <w:p w14:paraId="23880F3B" w14:textId="77777777" w:rsidR="00B644CC" w:rsidRPr="00996376" w:rsidRDefault="00B644CC" w:rsidP="0099637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0D6E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B1D95B" w14:textId="77777777" w:rsidR="00B644CC" w:rsidRDefault="00B644CC" w:rsidP="004D4957">
      <w:r>
        <w:separator/>
      </w:r>
    </w:p>
  </w:footnote>
  <w:footnote w:type="continuationSeparator" w:id="0">
    <w:p w14:paraId="3A512A46" w14:textId="77777777" w:rsidR="00B644CC" w:rsidRDefault="00B644CC" w:rsidP="004D4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B2C32" w14:textId="77777777" w:rsidR="00B644CC" w:rsidRPr="00996376" w:rsidRDefault="00B644CC" w:rsidP="009963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29879-10-16</w:t>
    </w:r>
    <w:r>
      <w:rPr>
        <w:rFonts w:ascii="David" w:hAnsi="David"/>
        <w:color w:val="000000"/>
        <w:sz w:val="22"/>
        <w:szCs w:val="22"/>
        <w:rtl/>
      </w:rPr>
      <w:tab/>
      <w:t xml:space="preserve"> מדינת ישראל נ' תומר מנחם בנין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2F429" w14:textId="77777777" w:rsidR="00B644CC" w:rsidRPr="00996376" w:rsidRDefault="00B644CC" w:rsidP="009963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29879-10-16</w:t>
    </w:r>
    <w:r>
      <w:rPr>
        <w:rFonts w:ascii="David" w:hAnsi="David"/>
        <w:color w:val="000000"/>
        <w:sz w:val="22"/>
        <w:szCs w:val="22"/>
        <w:rtl/>
      </w:rPr>
      <w:tab/>
      <w:t xml:space="preserve"> מדינת ישראל נ' תומר מנחם בנין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218E9"/>
    <w:rsid w:val="002B5554"/>
    <w:rsid w:val="002D7B2F"/>
    <w:rsid w:val="00362D33"/>
    <w:rsid w:val="004D4957"/>
    <w:rsid w:val="0056031A"/>
    <w:rsid w:val="006D604B"/>
    <w:rsid w:val="008218E9"/>
    <w:rsid w:val="00996376"/>
    <w:rsid w:val="00A52457"/>
    <w:rsid w:val="00B35BA0"/>
    <w:rsid w:val="00B644CC"/>
    <w:rsid w:val="00BA16A0"/>
    <w:rsid w:val="00C508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7649BB5"/>
  <w15:chartTrackingRefBased/>
  <w15:docId w15:val="{6EFFDB7B-48DA-44D9-83D2-D0AEA11F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218E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18E9"/>
    <w:pPr>
      <w:tabs>
        <w:tab w:val="center" w:pos="4153"/>
        <w:tab w:val="right" w:pos="8306"/>
      </w:tabs>
    </w:pPr>
  </w:style>
  <w:style w:type="character" w:customStyle="1" w:styleId="a4">
    <w:name w:val="כותרת עליונה תו"/>
    <w:link w:val="a3"/>
    <w:rsid w:val="008218E9"/>
    <w:rPr>
      <w:rFonts w:ascii="Times New Roman" w:eastAsia="Times New Roman" w:hAnsi="Times New Roman" w:cs="David"/>
      <w:sz w:val="24"/>
      <w:szCs w:val="24"/>
    </w:rPr>
  </w:style>
  <w:style w:type="paragraph" w:styleId="a5">
    <w:name w:val="footer"/>
    <w:basedOn w:val="a"/>
    <w:link w:val="a6"/>
    <w:rsid w:val="008218E9"/>
    <w:pPr>
      <w:tabs>
        <w:tab w:val="center" w:pos="4153"/>
        <w:tab w:val="right" w:pos="8306"/>
      </w:tabs>
    </w:pPr>
  </w:style>
  <w:style w:type="character" w:customStyle="1" w:styleId="a6">
    <w:name w:val="כותרת תחתונה תו"/>
    <w:link w:val="a5"/>
    <w:rsid w:val="008218E9"/>
    <w:rPr>
      <w:rFonts w:ascii="Times New Roman" w:eastAsia="Times New Roman" w:hAnsi="Times New Roman" w:cs="David"/>
      <w:sz w:val="24"/>
      <w:szCs w:val="24"/>
    </w:rPr>
  </w:style>
  <w:style w:type="table" w:styleId="a7">
    <w:name w:val="Table Grid"/>
    <w:basedOn w:val="a1"/>
    <w:rsid w:val="008218E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218E9"/>
  </w:style>
  <w:style w:type="character" w:styleId="Hyperlink">
    <w:name w:val="Hyperlink"/>
    <w:rsid w:val="00996376"/>
    <w:rPr>
      <w:color w:val="0563C1"/>
      <w:u w:val="single"/>
    </w:rPr>
  </w:style>
  <w:style w:type="character" w:styleId="a9">
    <w:name w:val="Unresolved Mention"/>
    <w:rsid w:val="009963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4416812"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4216/6" TargetMode="External"/><Relationship Id="rId12" Type="http://schemas.openxmlformats.org/officeDocument/2006/relationships/hyperlink" Target="http://www.nevo.co.il/case/11259455"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6169989"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case/6128041"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case/2070736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995</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5960</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3407991</vt:i4>
      </vt:variant>
      <vt:variant>
        <vt:i4>24</vt:i4>
      </vt:variant>
      <vt:variant>
        <vt:i4>0</vt:i4>
      </vt:variant>
      <vt:variant>
        <vt:i4>5</vt:i4>
      </vt:variant>
      <vt:variant>
        <vt:lpwstr>http://www.nevo.co.il/case/20707362</vt:lpwstr>
      </vt:variant>
      <vt:variant>
        <vt:lpwstr/>
      </vt:variant>
      <vt:variant>
        <vt:i4>4128887</vt:i4>
      </vt:variant>
      <vt:variant>
        <vt:i4>21</vt:i4>
      </vt:variant>
      <vt:variant>
        <vt:i4>0</vt:i4>
      </vt:variant>
      <vt:variant>
        <vt:i4>5</vt:i4>
      </vt:variant>
      <vt:variant>
        <vt:lpwstr>http://www.nevo.co.il/case/4416812</vt:lpwstr>
      </vt:variant>
      <vt:variant>
        <vt:lpwstr/>
      </vt:variant>
      <vt:variant>
        <vt:i4>4128884</vt:i4>
      </vt:variant>
      <vt:variant>
        <vt:i4>18</vt:i4>
      </vt:variant>
      <vt:variant>
        <vt:i4>0</vt:i4>
      </vt:variant>
      <vt:variant>
        <vt:i4>5</vt:i4>
      </vt:variant>
      <vt:variant>
        <vt:lpwstr>http://www.nevo.co.il/case/11259455</vt:lpwstr>
      </vt:variant>
      <vt:variant>
        <vt:lpwstr/>
      </vt:variant>
      <vt:variant>
        <vt:i4>3145844</vt:i4>
      </vt:variant>
      <vt:variant>
        <vt:i4>15</vt:i4>
      </vt:variant>
      <vt:variant>
        <vt:i4>0</vt:i4>
      </vt:variant>
      <vt:variant>
        <vt:i4>5</vt:i4>
      </vt:variant>
      <vt:variant>
        <vt:lpwstr>http://www.nevo.co.il/case/6169989</vt:lpwstr>
      </vt:variant>
      <vt:variant>
        <vt:lpwstr/>
      </vt:variant>
      <vt:variant>
        <vt:i4>3473529</vt:i4>
      </vt:variant>
      <vt:variant>
        <vt:i4>12</vt:i4>
      </vt:variant>
      <vt:variant>
        <vt:i4>0</vt:i4>
      </vt:variant>
      <vt:variant>
        <vt:i4>5</vt:i4>
      </vt:variant>
      <vt:variant>
        <vt:lpwstr>http://www.nevo.co.il/case/6128041</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2025-04-22T23:12:00Z</dcterms:created>
  <dcterms:modified xsi:type="dcterms:W3CDTF">2025-04-22T23:12:00Z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29879</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תומר מנחם בנין</vt:lpwstr>
  </property>
  <property fmtid="{D5CDD505-2E9C-101B-9397-08002B2CF9AE}" pid="10" name="LAWYER">
    <vt:lpwstr>טל הוד ושרון אדרי;עידן שני</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20170911</vt:lpwstr>
  </property>
  <property fmtid="{D5CDD505-2E9C-101B-9397-08002B2CF9AE}" pid="14" name="TYPE_N_DATE">
    <vt:lpwstr>38020170911</vt:lpwstr>
  </property>
  <property fmtid="{D5CDD505-2E9C-101B-9397-08002B2CF9AE}" pid="15" name="CASESLISTTMP1">
    <vt:lpwstr>6128041;6169989;11259455;4416812;20707362</vt:lpwstr>
  </property>
  <property fmtid="{D5CDD505-2E9C-101B-9397-08002B2CF9AE}" pid="16" name="WORDNUMPAGES">
    <vt:lpwstr>4</vt:lpwstr>
  </property>
  <property fmtid="{D5CDD505-2E9C-101B-9397-08002B2CF9AE}" pid="17" name="TYPE_ABS_DATE">
    <vt:lpwstr>380020170911</vt:lpwstr>
  </property>
  <property fmtid="{D5CDD505-2E9C-101B-9397-08002B2CF9AE}" pid="18" name="LAWLISTTMP1">
    <vt:lpwstr>4216/006</vt:lpwstr>
  </property>
</Properties>
</file>