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2"/>
        <w:gridCol w:w="236"/>
        <w:gridCol w:w="4012"/>
      </w:tblGrid>
      <w:tr w:rsidR="00175C02" w:rsidRPr="00D4680A" w14:paraId="04D2815B" w14:textId="77777777" w:rsidTr="005C260D">
        <w:trPr>
          <w:trHeight w:hRule="exact" w:val="418"/>
          <w:jc w:val="center"/>
        </w:trPr>
        <w:tc>
          <w:tcPr>
            <w:tcW w:w="8720" w:type="dxa"/>
            <w:gridSpan w:val="3"/>
          </w:tcPr>
          <w:p w14:paraId="4E469517" w14:textId="77777777" w:rsidR="00175C02" w:rsidRPr="00D4680A" w:rsidRDefault="00175C02" w:rsidP="005C260D">
            <w:pPr>
              <w:pStyle w:val="a3"/>
              <w:tabs>
                <w:tab w:val="clear" w:pos="8306"/>
              </w:tabs>
              <w:jc w:val="center"/>
              <w:rPr>
                <w:rFonts w:ascii="Tahoma" w:hAnsi="Tahoma"/>
                <w:b/>
                <w:bCs/>
                <w:color w:val="000080"/>
                <w:sz w:val="20"/>
                <w:szCs w:val="20"/>
                <w:rtl/>
              </w:rPr>
            </w:pPr>
            <w:bookmarkStart w:id="0" w:name="LastJudge"/>
            <w:r w:rsidRPr="00D4680A">
              <w:rPr>
                <w:rFonts w:ascii="Tahoma" w:hAnsi="Tahoma"/>
                <w:b/>
                <w:bCs/>
                <w:color w:val="000080"/>
                <w:sz w:val="20"/>
                <w:szCs w:val="20"/>
                <w:rtl/>
              </w:rPr>
              <w:t>בית משפט השלום בבאר שבע</w:t>
            </w:r>
          </w:p>
        </w:tc>
      </w:tr>
      <w:tr w:rsidR="00175C02" w:rsidRPr="00D4680A" w14:paraId="04E03BAE" w14:textId="77777777" w:rsidTr="005C260D">
        <w:trPr>
          <w:trHeight w:val="337"/>
          <w:jc w:val="center"/>
        </w:trPr>
        <w:tc>
          <w:tcPr>
            <w:tcW w:w="4472" w:type="dxa"/>
          </w:tcPr>
          <w:p w14:paraId="1AB9260D" w14:textId="77777777" w:rsidR="00175C02" w:rsidRPr="00D4680A" w:rsidRDefault="00175C02" w:rsidP="005C260D">
            <w:pPr>
              <w:rPr>
                <w:b/>
                <w:bCs/>
                <w:sz w:val="26"/>
                <w:szCs w:val="26"/>
                <w:rtl/>
              </w:rPr>
            </w:pPr>
            <w:r w:rsidRPr="00D4680A">
              <w:rPr>
                <w:b/>
                <w:bCs/>
                <w:sz w:val="26"/>
                <w:szCs w:val="26"/>
                <w:rtl/>
              </w:rPr>
              <w:t>ת"פ</w:t>
            </w:r>
            <w:r w:rsidRPr="00D4680A">
              <w:rPr>
                <w:rFonts w:hint="cs"/>
                <w:b/>
                <w:bCs/>
                <w:sz w:val="26"/>
                <w:szCs w:val="26"/>
                <w:rtl/>
              </w:rPr>
              <w:t xml:space="preserve"> </w:t>
            </w:r>
            <w:r w:rsidRPr="00D4680A">
              <w:rPr>
                <w:b/>
                <w:bCs/>
                <w:sz w:val="26"/>
                <w:szCs w:val="26"/>
                <w:rtl/>
              </w:rPr>
              <w:t>29577-11-16</w:t>
            </w:r>
            <w:r w:rsidRPr="00D4680A">
              <w:rPr>
                <w:rFonts w:hint="cs"/>
                <w:b/>
                <w:bCs/>
                <w:sz w:val="26"/>
                <w:szCs w:val="26"/>
                <w:rtl/>
              </w:rPr>
              <w:t xml:space="preserve"> </w:t>
            </w:r>
            <w:r w:rsidRPr="00D4680A">
              <w:rPr>
                <w:b/>
                <w:bCs/>
                <w:sz w:val="26"/>
                <w:szCs w:val="26"/>
                <w:rtl/>
              </w:rPr>
              <w:t>מדינת ישראל נ' אלסאנע ט9049953</w:t>
            </w:r>
          </w:p>
          <w:p w14:paraId="4BF577B8" w14:textId="77777777" w:rsidR="00175C02" w:rsidRPr="00D4680A" w:rsidRDefault="00175C02" w:rsidP="005C260D">
            <w:pPr>
              <w:rPr>
                <w:b/>
                <w:bCs/>
                <w:sz w:val="26"/>
                <w:szCs w:val="26"/>
                <w:rtl/>
              </w:rPr>
            </w:pPr>
          </w:p>
        </w:tc>
        <w:tc>
          <w:tcPr>
            <w:tcW w:w="236" w:type="dxa"/>
          </w:tcPr>
          <w:p w14:paraId="22FEB41F" w14:textId="77777777" w:rsidR="00175C02" w:rsidRPr="00D4680A" w:rsidRDefault="00175C02" w:rsidP="005C260D">
            <w:pPr>
              <w:pStyle w:val="a3"/>
              <w:jc w:val="right"/>
              <w:rPr>
                <w:b/>
                <w:bCs/>
                <w:sz w:val="26"/>
                <w:szCs w:val="26"/>
                <w:rtl/>
              </w:rPr>
            </w:pPr>
          </w:p>
        </w:tc>
        <w:tc>
          <w:tcPr>
            <w:tcW w:w="4012" w:type="dxa"/>
          </w:tcPr>
          <w:p w14:paraId="2050E0C8" w14:textId="77777777" w:rsidR="00175C02" w:rsidRPr="00D4680A" w:rsidRDefault="00175C02" w:rsidP="005C260D">
            <w:pPr>
              <w:pStyle w:val="a3"/>
              <w:tabs>
                <w:tab w:val="clear" w:pos="4153"/>
              </w:tabs>
              <w:jc w:val="right"/>
              <w:rPr>
                <w:b/>
                <w:bCs/>
                <w:sz w:val="26"/>
                <w:szCs w:val="26"/>
                <w:rtl/>
              </w:rPr>
            </w:pPr>
            <w:r w:rsidRPr="00D4680A">
              <w:rPr>
                <w:b/>
                <w:bCs/>
                <w:sz w:val="26"/>
                <w:szCs w:val="26"/>
                <w:rtl/>
              </w:rPr>
              <w:t>ח' תשרי תשע"ח</w:t>
            </w:r>
          </w:p>
          <w:p w14:paraId="59CC1220" w14:textId="77777777" w:rsidR="00175C02" w:rsidRPr="00D4680A" w:rsidRDefault="00175C02" w:rsidP="005C260D">
            <w:pPr>
              <w:pStyle w:val="a3"/>
              <w:tabs>
                <w:tab w:val="clear" w:pos="4153"/>
              </w:tabs>
              <w:jc w:val="right"/>
              <w:rPr>
                <w:b/>
                <w:bCs/>
                <w:sz w:val="26"/>
                <w:szCs w:val="26"/>
                <w:rtl/>
              </w:rPr>
            </w:pPr>
            <w:r w:rsidRPr="00D4680A">
              <w:rPr>
                <w:b/>
                <w:bCs/>
                <w:sz w:val="26"/>
                <w:szCs w:val="26"/>
                <w:rtl/>
              </w:rPr>
              <w:t>28 ספטמבר 2017</w:t>
            </w:r>
          </w:p>
        </w:tc>
      </w:tr>
    </w:tbl>
    <w:p w14:paraId="295E44D3" w14:textId="77777777" w:rsidR="00175C02" w:rsidRPr="00D4680A" w:rsidRDefault="00175C02" w:rsidP="00175C02">
      <w:pPr>
        <w:pStyle w:val="a3"/>
        <w:jc w:val="center"/>
        <w:rPr>
          <w:rFonts w:ascii="Tahoma" w:hAnsi="Tahoma"/>
          <w:b/>
          <w:bCs/>
          <w:color w:val="000080"/>
          <w:sz w:val="20"/>
          <w:szCs w:val="20"/>
          <w:rtl/>
        </w:rPr>
      </w:pPr>
    </w:p>
    <w:p w14:paraId="2083187D" w14:textId="77777777" w:rsidR="00175C02" w:rsidRPr="00D4680A" w:rsidRDefault="00175C02" w:rsidP="00175C02">
      <w:pPr>
        <w:spacing w:line="360" w:lineRule="auto"/>
        <w:jc w:val="both"/>
        <w:rPr>
          <w:rtl/>
        </w:rPr>
      </w:pPr>
      <w:r w:rsidRPr="00D4680A">
        <w:rPr>
          <w:rtl/>
        </w:rPr>
        <w:t xml:space="preserve"> </w:t>
      </w:r>
    </w:p>
    <w:tbl>
      <w:tblPr>
        <w:bidiVisual/>
        <w:tblW w:w="8802" w:type="dxa"/>
        <w:tblInd w:w="-28" w:type="dxa"/>
        <w:tblLook w:val="01E0" w:firstRow="1" w:lastRow="1" w:firstColumn="1" w:lastColumn="1" w:noHBand="0" w:noVBand="0"/>
      </w:tblPr>
      <w:tblGrid>
        <w:gridCol w:w="2880"/>
        <w:gridCol w:w="5839"/>
        <w:gridCol w:w="83"/>
      </w:tblGrid>
      <w:tr w:rsidR="005C260D" w:rsidRPr="00D4680A" w14:paraId="593D10FF" w14:textId="77777777" w:rsidTr="00175C02">
        <w:trPr>
          <w:gridAfter w:val="1"/>
          <w:wAfter w:w="55" w:type="dxa"/>
        </w:trPr>
        <w:tc>
          <w:tcPr>
            <w:tcW w:w="8719" w:type="dxa"/>
            <w:gridSpan w:val="2"/>
            <w:shd w:val="clear" w:color="auto" w:fill="auto"/>
          </w:tcPr>
          <w:p w14:paraId="604F31F9" w14:textId="77777777" w:rsidR="00175C02" w:rsidRPr="00D4680A" w:rsidRDefault="00175C02" w:rsidP="00175C02">
            <w:pPr>
              <w:spacing w:line="360" w:lineRule="auto"/>
              <w:jc w:val="both"/>
              <w:rPr>
                <w:b/>
                <w:bCs/>
                <w:sz w:val="26"/>
                <w:szCs w:val="26"/>
                <w:rtl/>
              </w:rPr>
            </w:pPr>
            <w:r w:rsidRPr="00D4680A">
              <w:rPr>
                <w:rFonts w:hint="cs"/>
                <w:b/>
                <w:bCs/>
                <w:sz w:val="26"/>
                <w:szCs w:val="26"/>
                <w:rtl/>
              </w:rPr>
              <w:t>לפני כב' ה</w:t>
            </w:r>
            <w:r w:rsidRPr="00D4680A">
              <w:rPr>
                <w:b/>
                <w:bCs/>
                <w:sz w:val="26"/>
                <w:szCs w:val="26"/>
                <w:rtl/>
              </w:rPr>
              <w:t>שופט רון סולקין</w:t>
            </w:r>
            <w:r w:rsidRPr="00D4680A">
              <w:rPr>
                <w:rStyle w:val="TimesNewRomanTimesNewRoman"/>
                <w:rtl/>
              </w:rPr>
              <w:t xml:space="preserve"> </w:t>
            </w:r>
          </w:p>
        </w:tc>
      </w:tr>
      <w:tr w:rsidR="005C260D" w:rsidRPr="00D4680A" w14:paraId="139A5750" w14:textId="77777777" w:rsidTr="00175C02">
        <w:tc>
          <w:tcPr>
            <w:tcW w:w="2880" w:type="dxa"/>
            <w:shd w:val="clear" w:color="auto" w:fill="auto"/>
          </w:tcPr>
          <w:p w14:paraId="16C1E3ED" w14:textId="77777777" w:rsidR="00175C02" w:rsidRPr="00D4680A" w:rsidRDefault="00175C02" w:rsidP="00175C02">
            <w:pPr>
              <w:ind w:left="26"/>
              <w:rPr>
                <w:b/>
                <w:bCs/>
                <w:sz w:val="26"/>
                <w:szCs w:val="26"/>
                <w:rtl/>
              </w:rPr>
            </w:pPr>
            <w:bookmarkStart w:id="1" w:name="FirstAppellant"/>
            <w:r w:rsidRPr="00D4680A">
              <w:rPr>
                <w:rFonts w:hint="cs"/>
                <w:b/>
                <w:bCs/>
                <w:sz w:val="26"/>
                <w:szCs w:val="26"/>
                <w:rtl/>
              </w:rPr>
              <w:t>ה</w:t>
            </w:r>
            <w:r w:rsidRPr="00D4680A">
              <w:rPr>
                <w:b/>
                <w:bCs/>
                <w:sz w:val="26"/>
                <w:szCs w:val="26"/>
                <w:rtl/>
              </w:rPr>
              <w:t>מאשימה</w:t>
            </w:r>
          </w:p>
        </w:tc>
        <w:tc>
          <w:tcPr>
            <w:tcW w:w="5922" w:type="dxa"/>
            <w:gridSpan w:val="2"/>
            <w:shd w:val="clear" w:color="auto" w:fill="auto"/>
          </w:tcPr>
          <w:p w14:paraId="2751B40C" w14:textId="77777777" w:rsidR="00175C02" w:rsidRPr="00D4680A" w:rsidRDefault="00175C02" w:rsidP="005C260D">
            <w:pPr>
              <w:rPr>
                <w:b/>
                <w:bCs/>
                <w:sz w:val="26"/>
                <w:szCs w:val="26"/>
                <w:rtl/>
              </w:rPr>
            </w:pPr>
            <w:r w:rsidRPr="00D4680A">
              <w:rPr>
                <w:b/>
                <w:bCs/>
                <w:sz w:val="26"/>
                <w:szCs w:val="26"/>
                <w:rtl/>
              </w:rPr>
              <w:t>מדינת ישראל</w:t>
            </w:r>
          </w:p>
          <w:p w14:paraId="0474E5A3" w14:textId="77777777" w:rsidR="00175C02" w:rsidRPr="00D4680A" w:rsidRDefault="00175C02" w:rsidP="005C260D">
            <w:pPr>
              <w:rPr>
                <w:b/>
                <w:bCs/>
                <w:sz w:val="26"/>
                <w:szCs w:val="26"/>
                <w:rtl/>
              </w:rPr>
            </w:pPr>
          </w:p>
        </w:tc>
      </w:tr>
      <w:bookmarkEnd w:id="1"/>
      <w:tr w:rsidR="005C260D" w:rsidRPr="00D4680A" w14:paraId="4FEE4FE0" w14:textId="77777777" w:rsidTr="00175C02">
        <w:tc>
          <w:tcPr>
            <w:tcW w:w="8802" w:type="dxa"/>
            <w:gridSpan w:val="3"/>
            <w:shd w:val="clear" w:color="auto" w:fill="auto"/>
          </w:tcPr>
          <w:p w14:paraId="23145B46" w14:textId="77777777" w:rsidR="00175C02" w:rsidRPr="00D4680A" w:rsidRDefault="00175C02" w:rsidP="00175C02">
            <w:pPr>
              <w:jc w:val="center"/>
              <w:rPr>
                <w:rFonts w:ascii="Arial" w:hAnsi="Arial"/>
                <w:b/>
                <w:bCs/>
                <w:sz w:val="26"/>
                <w:szCs w:val="26"/>
                <w:rtl/>
              </w:rPr>
            </w:pPr>
          </w:p>
          <w:p w14:paraId="5EFE63A5" w14:textId="77777777" w:rsidR="00175C02" w:rsidRPr="00D4680A" w:rsidRDefault="00175C02" w:rsidP="00175C02">
            <w:pPr>
              <w:jc w:val="center"/>
              <w:rPr>
                <w:rFonts w:ascii="Arial" w:hAnsi="Arial"/>
                <w:b/>
                <w:bCs/>
                <w:sz w:val="26"/>
                <w:szCs w:val="26"/>
                <w:rtl/>
              </w:rPr>
            </w:pPr>
            <w:r w:rsidRPr="00D4680A">
              <w:rPr>
                <w:rFonts w:ascii="Arial" w:hAnsi="Arial"/>
                <w:b/>
                <w:bCs/>
                <w:sz w:val="26"/>
                <w:szCs w:val="26"/>
                <w:rtl/>
              </w:rPr>
              <w:t>נגד</w:t>
            </w:r>
          </w:p>
          <w:p w14:paraId="60419B43" w14:textId="77777777" w:rsidR="00175C02" w:rsidRPr="00D4680A" w:rsidRDefault="00175C02" w:rsidP="00175C02">
            <w:pPr>
              <w:jc w:val="center"/>
              <w:rPr>
                <w:rFonts w:ascii="Arial" w:hAnsi="Arial"/>
                <w:b/>
                <w:bCs/>
                <w:sz w:val="26"/>
                <w:szCs w:val="26"/>
              </w:rPr>
            </w:pPr>
          </w:p>
        </w:tc>
      </w:tr>
      <w:tr w:rsidR="005C260D" w:rsidRPr="00D4680A" w14:paraId="6FC5CF93" w14:textId="77777777" w:rsidTr="00175C02">
        <w:tc>
          <w:tcPr>
            <w:tcW w:w="2880" w:type="dxa"/>
            <w:shd w:val="clear" w:color="auto" w:fill="auto"/>
          </w:tcPr>
          <w:p w14:paraId="047B2BDB" w14:textId="77777777" w:rsidR="00175C02" w:rsidRPr="00D4680A" w:rsidRDefault="00175C02" w:rsidP="00175C02">
            <w:pPr>
              <w:ind w:left="26"/>
              <w:rPr>
                <w:b/>
                <w:bCs/>
                <w:sz w:val="26"/>
                <w:szCs w:val="26"/>
                <w:rtl/>
              </w:rPr>
            </w:pPr>
            <w:r w:rsidRPr="00D4680A">
              <w:rPr>
                <w:rFonts w:hint="cs"/>
                <w:b/>
                <w:bCs/>
                <w:sz w:val="26"/>
                <w:szCs w:val="26"/>
                <w:rtl/>
              </w:rPr>
              <w:t>ה</w:t>
            </w:r>
            <w:r w:rsidRPr="00D4680A">
              <w:rPr>
                <w:b/>
                <w:bCs/>
                <w:sz w:val="26"/>
                <w:szCs w:val="26"/>
                <w:rtl/>
              </w:rPr>
              <w:t>נאשם</w:t>
            </w:r>
          </w:p>
        </w:tc>
        <w:tc>
          <w:tcPr>
            <w:tcW w:w="5922" w:type="dxa"/>
            <w:gridSpan w:val="2"/>
            <w:shd w:val="clear" w:color="auto" w:fill="auto"/>
          </w:tcPr>
          <w:p w14:paraId="044E1E1E" w14:textId="77777777" w:rsidR="00175C02" w:rsidRPr="00D4680A" w:rsidRDefault="00175C02" w:rsidP="005C260D">
            <w:pPr>
              <w:rPr>
                <w:b/>
                <w:bCs/>
                <w:sz w:val="26"/>
                <w:szCs w:val="26"/>
                <w:rtl/>
              </w:rPr>
            </w:pPr>
            <w:r w:rsidRPr="00D4680A">
              <w:rPr>
                <w:b/>
                <w:bCs/>
                <w:sz w:val="26"/>
                <w:szCs w:val="26"/>
                <w:rtl/>
              </w:rPr>
              <w:t xml:space="preserve">יאסר אלסאנע </w:t>
            </w:r>
          </w:p>
          <w:p w14:paraId="43E62928" w14:textId="77777777" w:rsidR="00175C02" w:rsidRPr="00D4680A" w:rsidRDefault="00175C02" w:rsidP="005C260D">
            <w:pPr>
              <w:rPr>
                <w:b/>
                <w:bCs/>
                <w:sz w:val="26"/>
                <w:szCs w:val="26"/>
                <w:rtl/>
              </w:rPr>
            </w:pPr>
          </w:p>
        </w:tc>
      </w:tr>
    </w:tbl>
    <w:p w14:paraId="12B937C3" w14:textId="77777777" w:rsidR="00175C02" w:rsidRPr="00D4680A" w:rsidRDefault="00175C02" w:rsidP="00175C02">
      <w:pPr>
        <w:spacing w:line="360" w:lineRule="auto"/>
        <w:jc w:val="both"/>
        <w:rPr>
          <w:sz w:val="6"/>
          <w:szCs w:val="6"/>
          <w:rtl/>
        </w:rPr>
      </w:pPr>
      <w:r w:rsidRPr="00D4680A">
        <w:rPr>
          <w:sz w:val="6"/>
          <w:szCs w:val="6"/>
          <w:rtl/>
        </w:rPr>
        <w:t>&lt;#2#&gt;</w:t>
      </w:r>
    </w:p>
    <w:p w14:paraId="669CE2F8" w14:textId="77777777" w:rsidR="00175C02" w:rsidRPr="00D4680A" w:rsidRDefault="00175C02" w:rsidP="00175C02">
      <w:pPr>
        <w:pStyle w:val="12"/>
        <w:rPr>
          <w:u w:val="none"/>
          <w:rtl/>
        </w:rPr>
      </w:pPr>
      <w:r w:rsidRPr="00D4680A">
        <w:rPr>
          <w:rFonts w:hint="cs"/>
          <w:u w:val="none"/>
          <w:rtl/>
        </w:rPr>
        <w:t>נוכחים:</w:t>
      </w:r>
    </w:p>
    <w:p w14:paraId="2BBC279A" w14:textId="77777777" w:rsidR="00175C02" w:rsidRPr="00D4680A" w:rsidRDefault="00175C02" w:rsidP="00175C02">
      <w:pPr>
        <w:spacing w:line="360" w:lineRule="auto"/>
        <w:jc w:val="both"/>
        <w:rPr>
          <w:rtl/>
        </w:rPr>
      </w:pPr>
      <w:r w:rsidRPr="00D4680A">
        <w:rPr>
          <w:rFonts w:hint="cs"/>
          <w:rtl/>
        </w:rPr>
        <w:t xml:space="preserve">תובע </w:t>
      </w:r>
      <w:r w:rsidRPr="00D4680A">
        <w:rPr>
          <w:rtl/>
        </w:rPr>
        <w:t>–</w:t>
      </w:r>
      <w:r w:rsidRPr="00D4680A">
        <w:rPr>
          <w:rFonts w:hint="cs"/>
          <w:rtl/>
        </w:rPr>
        <w:t xml:space="preserve"> מתמחה גל בוסקילה</w:t>
      </w:r>
    </w:p>
    <w:p w14:paraId="6C47FAD0" w14:textId="77777777" w:rsidR="00175C02" w:rsidRPr="00D4680A" w:rsidRDefault="00175C02" w:rsidP="00175C02">
      <w:pPr>
        <w:spacing w:line="360" w:lineRule="auto"/>
        <w:jc w:val="both"/>
        <w:rPr>
          <w:rtl/>
        </w:rPr>
      </w:pPr>
      <w:r w:rsidRPr="00D4680A">
        <w:rPr>
          <w:rFonts w:hint="cs"/>
          <w:rtl/>
        </w:rPr>
        <w:t xml:space="preserve">סניגור </w:t>
      </w:r>
      <w:r w:rsidRPr="00D4680A">
        <w:rPr>
          <w:rtl/>
        </w:rPr>
        <w:t>–</w:t>
      </w:r>
      <w:r w:rsidRPr="00D4680A">
        <w:rPr>
          <w:rFonts w:hint="cs"/>
          <w:rtl/>
        </w:rPr>
        <w:t xml:space="preserve"> עו"ד אחמד ותד</w:t>
      </w:r>
    </w:p>
    <w:p w14:paraId="206DDC6D" w14:textId="77777777" w:rsidR="00175C02" w:rsidRPr="00D4680A" w:rsidRDefault="00175C02" w:rsidP="00175C02">
      <w:pPr>
        <w:spacing w:line="360" w:lineRule="auto"/>
        <w:jc w:val="both"/>
        <w:rPr>
          <w:rtl/>
        </w:rPr>
      </w:pPr>
      <w:r w:rsidRPr="00D4680A">
        <w:rPr>
          <w:rFonts w:hint="cs"/>
          <w:rtl/>
        </w:rPr>
        <w:t xml:space="preserve">נאשם </w:t>
      </w:r>
      <w:r w:rsidRPr="00D4680A">
        <w:rPr>
          <w:rtl/>
        </w:rPr>
        <w:t>–</w:t>
      </w:r>
      <w:r w:rsidRPr="00D4680A">
        <w:rPr>
          <w:rFonts w:hint="cs"/>
          <w:rtl/>
        </w:rPr>
        <w:t xml:space="preserve"> בעצמו</w:t>
      </w:r>
    </w:p>
    <w:p w14:paraId="31ADF393" w14:textId="77777777" w:rsidR="00175C02" w:rsidRPr="00D4680A" w:rsidRDefault="00175C02" w:rsidP="00175C02">
      <w:pPr>
        <w:spacing w:line="360" w:lineRule="auto"/>
        <w:jc w:val="both"/>
        <w:rPr>
          <w:rtl/>
        </w:rPr>
      </w:pPr>
      <w:r w:rsidRPr="00D4680A">
        <w:rPr>
          <w:rFonts w:hint="cs"/>
          <w:rtl/>
        </w:rPr>
        <w:t>[בית המשפט מזהה הנאשם]</w:t>
      </w:r>
    </w:p>
    <w:p w14:paraId="79662E28" w14:textId="77777777" w:rsidR="00D4680A" w:rsidRDefault="00175C02" w:rsidP="00175C02">
      <w:pPr>
        <w:spacing w:line="360" w:lineRule="auto"/>
        <w:jc w:val="center"/>
        <w:rPr>
          <w:rFonts w:ascii="Arial" w:hAnsi="Arial"/>
          <w:sz w:val="28"/>
          <w:szCs w:val="28"/>
          <w:rtl/>
        </w:rPr>
      </w:pPr>
      <w:r w:rsidRPr="00D4680A">
        <w:rPr>
          <w:rFonts w:ascii="Arial" w:hAnsi="Arial"/>
          <w:b/>
          <w:color w:val="FF0000"/>
          <w:sz w:val="28"/>
          <w:rtl/>
        </w:rPr>
        <w:t>במסמך זה הושמטו פרוטוקולים</w:t>
      </w:r>
      <w:bookmarkStart w:id="2" w:name="LawTable"/>
      <w:bookmarkEnd w:id="2"/>
    </w:p>
    <w:p w14:paraId="6005B9FA" w14:textId="77777777" w:rsidR="00D4680A" w:rsidRPr="00D4680A" w:rsidRDefault="00D4680A" w:rsidP="00D4680A">
      <w:pPr>
        <w:spacing w:after="120" w:line="240" w:lineRule="exact"/>
        <w:ind w:left="283" w:hanging="283"/>
        <w:jc w:val="both"/>
        <w:rPr>
          <w:rFonts w:ascii="FrankRuehl" w:hAnsi="FrankRuehl" w:cs="FrankRuehl"/>
          <w:rtl/>
        </w:rPr>
      </w:pPr>
    </w:p>
    <w:p w14:paraId="56BC98FD" w14:textId="77777777" w:rsidR="00D4680A" w:rsidRPr="00D4680A" w:rsidRDefault="00D4680A" w:rsidP="00D4680A">
      <w:pPr>
        <w:spacing w:after="120" w:line="240" w:lineRule="exact"/>
        <w:ind w:left="283" w:hanging="283"/>
        <w:jc w:val="both"/>
        <w:rPr>
          <w:rFonts w:ascii="FrankRuehl" w:hAnsi="FrankRuehl" w:cs="FrankRuehl"/>
          <w:rtl/>
        </w:rPr>
      </w:pPr>
      <w:r w:rsidRPr="00D4680A">
        <w:rPr>
          <w:rFonts w:ascii="FrankRuehl" w:hAnsi="FrankRuehl" w:cs="FrankRuehl"/>
          <w:rtl/>
        </w:rPr>
        <w:t xml:space="preserve">חקיקה שאוזכרה: </w:t>
      </w:r>
    </w:p>
    <w:p w14:paraId="1C4614B4" w14:textId="77777777" w:rsidR="00D4680A" w:rsidRPr="00D4680A" w:rsidRDefault="00D4680A" w:rsidP="00D4680A">
      <w:pPr>
        <w:spacing w:after="120" w:line="240" w:lineRule="exact"/>
        <w:ind w:left="283" w:hanging="283"/>
        <w:jc w:val="both"/>
        <w:rPr>
          <w:rFonts w:ascii="FrankRuehl" w:hAnsi="FrankRuehl" w:cs="FrankRuehl"/>
          <w:rtl/>
        </w:rPr>
      </w:pPr>
      <w:hyperlink r:id="rId7" w:history="1">
        <w:r w:rsidRPr="00D4680A">
          <w:rPr>
            <w:rFonts w:ascii="FrankRuehl" w:hAnsi="FrankRuehl" w:cs="FrankRuehl"/>
            <w:color w:val="0000FF"/>
            <w:u w:val="single"/>
            <w:rtl/>
          </w:rPr>
          <w:t>פקודת הסמים המסוכנים [נוסח חדש], תשל"ג-1973</w:t>
        </w:r>
      </w:hyperlink>
      <w:r w:rsidRPr="00D4680A">
        <w:rPr>
          <w:rFonts w:ascii="FrankRuehl" w:hAnsi="FrankRuehl" w:cs="FrankRuehl"/>
          <w:rtl/>
        </w:rPr>
        <w:t xml:space="preserve">: סע'  </w:t>
      </w:r>
      <w:hyperlink r:id="rId8" w:history="1">
        <w:r w:rsidRPr="00D4680A">
          <w:rPr>
            <w:rFonts w:ascii="FrankRuehl" w:hAnsi="FrankRuehl" w:cs="FrankRuehl"/>
            <w:color w:val="0000FF"/>
            <w:u w:val="single"/>
            <w:rtl/>
          </w:rPr>
          <w:t>6</w:t>
        </w:r>
      </w:hyperlink>
    </w:p>
    <w:p w14:paraId="4794FB5B" w14:textId="77777777" w:rsidR="00D4680A" w:rsidRPr="00D4680A" w:rsidRDefault="00D4680A" w:rsidP="00D4680A">
      <w:pPr>
        <w:spacing w:after="120" w:line="240" w:lineRule="exact"/>
        <w:ind w:left="283" w:hanging="283"/>
        <w:jc w:val="both"/>
        <w:rPr>
          <w:rFonts w:ascii="FrankRuehl" w:hAnsi="FrankRuehl" w:cs="FrankRuehl"/>
          <w:rtl/>
        </w:rPr>
      </w:pPr>
      <w:hyperlink r:id="rId9" w:history="1">
        <w:r w:rsidRPr="00D4680A">
          <w:rPr>
            <w:rFonts w:ascii="FrankRuehl" w:hAnsi="FrankRuehl" w:cs="FrankRuehl"/>
            <w:color w:val="0000FF"/>
            <w:u w:val="single"/>
            <w:rtl/>
          </w:rPr>
          <w:t>חוק העונשין, תשל"ז-1977</w:t>
        </w:r>
      </w:hyperlink>
      <w:r w:rsidRPr="00D4680A">
        <w:rPr>
          <w:rFonts w:ascii="FrankRuehl" w:hAnsi="FrankRuehl" w:cs="FrankRuehl"/>
          <w:rtl/>
        </w:rPr>
        <w:t xml:space="preserve">: סע'  </w:t>
      </w:r>
      <w:hyperlink r:id="rId10" w:history="1">
        <w:r w:rsidRPr="00D4680A">
          <w:rPr>
            <w:rFonts w:ascii="FrankRuehl" w:hAnsi="FrankRuehl" w:cs="FrankRuehl"/>
            <w:color w:val="0000FF"/>
            <w:u w:val="single"/>
            <w:rtl/>
          </w:rPr>
          <w:t>31</w:t>
        </w:r>
      </w:hyperlink>
    </w:p>
    <w:p w14:paraId="397BB437" w14:textId="77777777" w:rsidR="00D4680A" w:rsidRPr="00D4680A" w:rsidRDefault="00D4680A" w:rsidP="00D4680A">
      <w:pPr>
        <w:spacing w:after="120" w:line="240" w:lineRule="exact"/>
        <w:ind w:left="283" w:hanging="283"/>
        <w:jc w:val="both"/>
        <w:rPr>
          <w:rFonts w:ascii="FrankRuehl" w:hAnsi="FrankRuehl" w:cs="FrankRuehl"/>
          <w:rtl/>
        </w:rPr>
      </w:pPr>
      <w:hyperlink r:id="rId11" w:history="1">
        <w:r w:rsidRPr="00D4680A">
          <w:rPr>
            <w:rFonts w:ascii="FrankRuehl" w:hAnsi="FrankRuehl" w:cs="FrankRuehl"/>
            <w:color w:val="0000FF"/>
            <w:u w:val="single"/>
            <w:rtl/>
          </w:rPr>
          <w:t>חוק המאבק בתופעת השימוש בחומרים מסכנים, תשע"ג-2013</w:t>
        </w:r>
      </w:hyperlink>
    </w:p>
    <w:p w14:paraId="59BD79DF" w14:textId="77777777" w:rsidR="00D4680A" w:rsidRPr="00D4680A" w:rsidRDefault="00D4680A" w:rsidP="00D4680A">
      <w:pPr>
        <w:spacing w:after="120" w:line="240" w:lineRule="exact"/>
        <w:ind w:left="283" w:hanging="283"/>
        <w:jc w:val="both"/>
        <w:rPr>
          <w:rFonts w:ascii="FrankRuehl" w:hAnsi="FrankRuehl" w:cs="FrankRuehl"/>
          <w:rtl/>
        </w:rPr>
      </w:pPr>
    </w:p>
    <w:p w14:paraId="54F93C53" w14:textId="77777777" w:rsidR="005C260D" w:rsidRPr="00D4680A" w:rsidRDefault="005C260D" w:rsidP="00175C02">
      <w:pPr>
        <w:spacing w:line="360" w:lineRule="auto"/>
        <w:jc w:val="center"/>
        <w:rPr>
          <w:rFonts w:ascii="Arial" w:hAnsi="Arial"/>
          <w:b/>
          <w:bCs/>
          <w:sz w:val="28"/>
          <w:szCs w:val="28"/>
          <w:rtl/>
        </w:rPr>
      </w:pPr>
      <w:bookmarkStart w:id="3" w:name="LawTable_End"/>
      <w:bookmarkEnd w:id="3"/>
    </w:p>
    <w:p w14:paraId="788C0D99" w14:textId="77777777" w:rsidR="005C260D" w:rsidRPr="00D4680A" w:rsidRDefault="005C260D" w:rsidP="005C260D">
      <w:pPr>
        <w:spacing w:line="360" w:lineRule="auto"/>
        <w:jc w:val="center"/>
        <w:rPr>
          <w:rFonts w:ascii="Arial" w:hAnsi="Arial"/>
          <w:b/>
          <w:bCs/>
          <w:sz w:val="28"/>
          <w:szCs w:val="28"/>
          <w:u w:val="single"/>
          <w:rtl/>
        </w:rPr>
      </w:pPr>
      <w:bookmarkStart w:id="4" w:name="PsakDin"/>
      <w:bookmarkEnd w:id="0"/>
      <w:r w:rsidRPr="00D4680A">
        <w:rPr>
          <w:rFonts w:ascii="Arial" w:hAnsi="Arial"/>
          <w:b/>
          <w:bCs/>
          <w:sz w:val="28"/>
          <w:szCs w:val="28"/>
          <w:u w:val="single"/>
          <w:rtl/>
        </w:rPr>
        <w:t>החלטה</w:t>
      </w:r>
    </w:p>
    <w:bookmarkEnd w:id="4"/>
    <w:p w14:paraId="2FF2916E" w14:textId="77777777" w:rsidR="00175C02" w:rsidRPr="00D4680A" w:rsidRDefault="00175C02" w:rsidP="00175C02">
      <w:pPr>
        <w:spacing w:line="360" w:lineRule="auto"/>
        <w:jc w:val="both"/>
        <w:rPr>
          <w:rtl/>
        </w:rPr>
      </w:pPr>
      <w:r w:rsidRPr="00D4680A">
        <w:rPr>
          <w:rFonts w:hint="cs"/>
          <w:rtl/>
        </w:rPr>
        <w:t>מרשם תעבורתי מתקבל ומסומן ת/1.</w:t>
      </w:r>
    </w:p>
    <w:p w14:paraId="07C203B4" w14:textId="77777777" w:rsidR="00175C02" w:rsidRPr="00D4680A" w:rsidRDefault="00175C02" w:rsidP="00175C02">
      <w:pPr>
        <w:spacing w:line="360" w:lineRule="auto"/>
        <w:jc w:val="both"/>
        <w:rPr>
          <w:rtl/>
        </w:rPr>
      </w:pPr>
    </w:p>
    <w:p w14:paraId="3914C298" w14:textId="77777777" w:rsidR="00175C02" w:rsidRPr="00D4680A" w:rsidRDefault="00175C02" w:rsidP="00175C02">
      <w:pPr>
        <w:spacing w:line="360" w:lineRule="auto"/>
        <w:jc w:val="both"/>
        <w:rPr>
          <w:sz w:val="6"/>
          <w:szCs w:val="6"/>
          <w:rtl/>
        </w:rPr>
      </w:pPr>
      <w:r w:rsidRPr="00D4680A">
        <w:rPr>
          <w:sz w:val="6"/>
          <w:szCs w:val="6"/>
          <w:rtl/>
        </w:rPr>
        <w:t>&lt;#4#&gt;</w:t>
      </w:r>
    </w:p>
    <w:p w14:paraId="6C7A0F84" w14:textId="77777777" w:rsidR="00175C02" w:rsidRPr="00D4680A" w:rsidRDefault="00175C02" w:rsidP="00175C02">
      <w:pPr>
        <w:jc w:val="right"/>
        <w:rPr>
          <w:rtl/>
        </w:rPr>
      </w:pPr>
    </w:p>
    <w:p w14:paraId="21B2340A" w14:textId="77777777" w:rsidR="00175C02" w:rsidRPr="00D4680A" w:rsidRDefault="00175C02" w:rsidP="00175C02">
      <w:pPr>
        <w:spacing w:line="360" w:lineRule="auto"/>
        <w:rPr>
          <w:rtl/>
        </w:rPr>
      </w:pPr>
      <w:r w:rsidRPr="00D4680A">
        <w:rPr>
          <w:rFonts w:hint="cs"/>
          <w:b/>
          <w:bCs/>
          <w:rtl/>
        </w:rPr>
        <w:t xml:space="preserve">ניתנה והודעה היום </w:t>
      </w:r>
      <w:r w:rsidRPr="00D4680A">
        <w:rPr>
          <w:b/>
          <w:bCs/>
          <w:rtl/>
        </w:rPr>
        <w:t>ח' תשרי תשע"ח</w:t>
      </w:r>
      <w:r w:rsidRPr="00D4680A">
        <w:rPr>
          <w:rFonts w:hint="cs"/>
          <w:b/>
          <w:bCs/>
          <w:rtl/>
        </w:rPr>
        <w:t xml:space="preserve">, </w:t>
      </w:r>
      <w:r w:rsidRPr="00D4680A">
        <w:rPr>
          <w:b/>
          <w:bCs/>
        </w:rPr>
        <w:t>28/09/2017</w:t>
      </w:r>
      <w:r w:rsidRPr="00D4680A">
        <w:rPr>
          <w:rFonts w:hint="cs"/>
          <w:b/>
          <w:bCs/>
          <w:rtl/>
        </w:rPr>
        <w:t xml:space="preserve"> במעמד הנוכחים.</w:t>
      </w:r>
    </w:p>
    <w:p w14:paraId="4C832B7D" w14:textId="77777777" w:rsidR="00175C02" w:rsidRPr="00D4680A" w:rsidRDefault="00175C02" w:rsidP="00175C0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C260D" w:rsidRPr="00D4680A" w14:paraId="1BF3C64D" w14:textId="77777777" w:rsidTr="00175C02">
        <w:trPr>
          <w:trHeight w:val="316"/>
          <w:jc w:val="right"/>
        </w:trPr>
        <w:tc>
          <w:tcPr>
            <w:tcW w:w="3936" w:type="dxa"/>
            <w:shd w:val="clear" w:color="auto" w:fill="auto"/>
          </w:tcPr>
          <w:p w14:paraId="5F283BAA" w14:textId="77777777" w:rsidR="00175C02" w:rsidRPr="00D4680A" w:rsidRDefault="00175C02" w:rsidP="00175C02">
            <w:pPr>
              <w:jc w:val="center"/>
            </w:pPr>
            <w:r w:rsidRPr="00D4680A">
              <w:rPr>
                <w:rtl/>
              </w:rPr>
              <w:t xml:space="preserve">     </w:t>
            </w:r>
          </w:p>
          <w:p w14:paraId="2585E01F" w14:textId="77777777" w:rsidR="00175C02" w:rsidRPr="00D4680A" w:rsidRDefault="00175C02" w:rsidP="00175C02">
            <w:pPr>
              <w:jc w:val="center"/>
              <w:rPr>
                <w:rtl/>
              </w:rPr>
            </w:pPr>
          </w:p>
        </w:tc>
      </w:tr>
      <w:tr w:rsidR="005C260D" w:rsidRPr="00D4680A" w14:paraId="3560007B" w14:textId="77777777" w:rsidTr="00175C02">
        <w:trPr>
          <w:trHeight w:val="361"/>
          <w:jc w:val="right"/>
        </w:trPr>
        <w:tc>
          <w:tcPr>
            <w:tcW w:w="3936" w:type="dxa"/>
            <w:shd w:val="clear" w:color="auto" w:fill="auto"/>
          </w:tcPr>
          <w:p w14:paraId="720B44EC" w14:textId="77777777" w:rsidR="00175C02" w:rsidRPr="00D4680A" w:rsidRDefault="00175C02" w:rsidP="00175C02">
            <w:pPr>
              <w:jc w:val="center"/>
              <w:rPr>
                <w:b/>
                <w:bCs/>
                <w:rtl/>
              </w:rPr>
            </w:pPr>
            <w:r w:rsidRPr="00D4680A">
              <w:rPr>
                <w:b/>
                <w:bCs/>
                <w:rtl/>
              </w:rPr>
              <w:t>רון</w:t>
            </w:r>
            <w:r w:rsidRPr="00D4680A">
              <w:rPr>
                <w:rFonts w:hint="cs"/>
                <w:b/>
                <w:bCs/>
                <w:rtl/>
              </w:rPr>
              <w:t xml:space="preserve"> </w:t>
            </w:r>
            <w:r w:rsidRPr="00D4680A">
              <w:rPr>
                <w:b/>
                <w:bCs/>
                <w:rtl/>
              </w:rPr>
              <w:t>סולקין</w:t>
            </w:r>
            <w:r w:rsidRPr="00D4680A">
              <w:rPr>
                <w:rFonts w:hint="cs"/>
                <w:b/>
                <w:bCs/>
                <w:rtl/>
              </w:rPr>
              <w:t xml:space="preserve">, </w:t>
            </w:r>
            <w:r w:rsidRPr="00D4680A">
              <w:rPr>
                <w:b/>
                <w:bCs/>
                <w:rtl/>
              </w:rPr>
              <w:t xml:space="preserve">שופט </w:t>
            </w:r>
          </w:p>
        </w:tc>
      </w:tr>
    </w:tbl>
    <w:p w14:paraId="3EFF3424" w14:textId="77777777" w:rsidR="00175C02" w:rsidRPr="00D4680A" w:rsidRDefault="00175C02" w:rsidP="00175C02">
      <w:pPr>
        <w:jc w:val="right"/>
        <w:rPr>
          <w:rtl/>
        </w:rPr>
      </w:pPr>
    </w:p>
    <w:p w14:paraId="5F803187" w14:textId="77777777" w:rsidR="00175C02" w:rsidRPr="00D4680A" w:rsidRDefault="00175C02" w:rsidP="00175C02">
      <w:pPr>
        <w:spacing w:line="360" w:lineRule="auto"/>
        <w:jc w:val="center"/>
        <w:rPr>
          <w:rFonts w:ascii="A028 Extrabold" w:hAnsi="A028 Extrabold"/>
          <w:b/>
          <w:bCs/>
          <w:noProof/>
          <w:u w:val="single"/>
        </w:rPr>
      </w:pPr>
    </w:p>
    <w:p w14:paraId="53F8E9D3" w14:textId="77777777" w:rsidR="00175C02" w:rsidRPr="00D4680A" w:rsidRDefault="00175C02" w:rsidP="00175C02">
      <w:pPr>
        <w:spacing w:line="360" w:lineRule="auto"/>
        <w:jc w:val="both"/>
        <w:rPr>
          <w:rFonts w:ascii="A028 Extrabold" w:hAnsi="A028 Extrabold"/>
          <w:b/>
          <w:bCs/>
          <w:noProof/>
          <w:rtl/>
        </w:rPr>
      </w:pPr>
    </w:p>
    <w:p w14:paraId="0F2F1F11" w14:textId="77777777" w:rsidR="00175C02" w:rsidRPr="00D4680A" w:rsidRDefault="00175C02" w:rsidP="00175C02">
      <w:pPr>
        <w:spacing w:line="360" w:lineRule="auto"/>
        <w:jc w:val="both"/>
        <w:rPr>
          <w:rFonts w:ascii="A028 Extrabold" w:hAnsi="A028 Extrabold"/>
          <w:noProof/>
          <w:rtl/>
        </w:rPr>
      </w:pPr>
    </w:p>
    <w:p w14:paraId="1DC799BB" w14:textId="77777777" w:rsidR="00175C02" w:rsidRPr="00D4680A" w:rsidRDefault="00175C02" w:rsidP="00175C02">
      <w:pPr>
        <w:spacing w:line="360" w:lineRule="auto"/>
        <w:jc w:val="both"/>
        <w:rPr>
          <w:rFonts w:ascii="A028 Extrabold" w:hAnsi="A028 Extrabold"/>
          <w:noProof/>
          <w:sz w:val="6"/>
          <w:szCs w:val="6"/>
        </w:rPr>
      </w:pPr>
      <w:r w:rsidRPr="00D4680A">
        <w:rPr>
          <w:rFonts w:ascii="A028 Extrabold" w:hAnsi="A028 Extrabold"/>
          <w:noProof/>
          <w:sz w:val="6"/>
          <w:szCs w:val="6"/>
          <w:rtl/>
        </w:rPr>
        <w:t>&lt;#5#&gt;</w:t>
      </w:r>
    </w:p>
    <w:p w14:paraId="0D616A83" w14:textId="77777777" w:rsidR="00175C02" w:rsidRPr="00D4680A" w:rsidRDefault="00175C02" w:rsidP="00175C02">
      <w:pPr>
        <w:spacing w:line="360" w:lineRule="auto"/>
        <w:jc w:val="center"/>
        <w:rPr>
          <w:rFonts w:ascii="Arial" w:hAnsi="Arial"/>
          <w:b/>
          <w:bCs/>
          <w:sz w:val="28"/>
          <w:szCs w:val="28"/>
          <w:u w:val="single"/>
          <w:rtl/>
        </w:rPr>
      </w:pPr>
      <w:r w:rsidRPr="00D4680A">
        <w:rPr>
          <w:rFonts w:ascii="Arial" w:hAnsi="Arial"/>
          <w:b/>
          <w:bCs/>
          <w:sz w:val="28"/>
          <w:szCs w:val="28"/>
          <w:u w:val="single"/>
          <w:rtl/>
        </w:rPr>
        <w:t>החלטה</w:t>
      </w:r>
    </w:p>
    <w:p w14:paraId="6D3FD351" w14:textId="77777777" w:rsidR="00175C02" w:rsidRPr="00D4680A" w:rsidRDefault="00175C02" w:rsidP="00175C02">
      <w:pPr>
        <w:spacing w:line="360" w:lineRule="auto"/>
        <w:jc w:val="both"/>
        <w:rPr>
          <w:rtl/>
        </w:rPr>
      </w:pPr>
      <w:r w:rsidRPr="00D4680A">
        <w:rPr>
          <w:rFonts w:hint="cs"/>
          <w:rtl/>
        </w:rPr>
        <w:lastRenderedPageBreak/>
        <w:t>טיעוני העונש בכתב מתקבלים ומסומנים ת/2.</w:t>
      </w:r>
    </w:p>
    <w:p w14:paraId="449ABF50" w14:textId="77777777" w:rsidR="00175C02" w:rsidRPr="00D4680A" w:rsidRDefault="00175C02" w:rsidP="00175C02">
      <w:pPr>
        <w:spacing w:line="360" w:lineRule="auto"/>
        <w:jc w:val="both"/>
        <w:rPr>
          <w:sz w:val="6"/>
          <w:szCs w:val="6"/>
          <w:rtl/>
        </w:rPr>
      </w:pPr>
      <w:r w:rsidRPr="00D4680A">
        <w:rPr>
          <w:sz w:val="6"/>
          <w:szCs w:val="6"/>
          <w:rtl/>
        </w:rPr>
        <w:t>&lt;#6#&gt;</w:t>
      </w:r>
    </w:p>
    <w:p w14:paraId="7FAA47AF" w14:textId="77777777" w:rsidR="00175C02" w:rsidRPr="00D4680A" w:rsidRDefault="00175C02" w:rsidP="00175C02">
      <w:pPr>
        <w:jc w:val="right"/>
        <w:rPr>
          <w:rtl/>
        </w:rPr>
      </w:pPr>
    </w:p>
    <w:p w14:paraId="428D0CCB" w14:textId="77777777" w:rsidR="00175C02" w:rsidRPr="00D4680A" w:rsidRDefault="00175C02" w:rsidP="00175C02">
      <w:pPr>
        <w:spacing w:line="360" w:lineRule="auto"/>
        <w:rPr>
          <w:rtl/>
        </w:rPr>
      </w:pPr>
      <w:r w:rsidRPr="00D4680A">
        <w:rPr>
          <w:rFonts w:hint="cs"/>
          <w:b/>
          <w:bCs/>
          <w:rtl/>
        </w:rPr>
        <w:t xml:space="preserve">ניתנה והודעה היום </w:t>
      </w:r>
      <w:r w:rsidRPr="00D4680A">
        <w:rPr>
          <w:b/>
          <w:bCs/>
          <w:rtl/>
        </w:rPr>
        <w:t>ח' תשרי תשע"ח</w:t>
      </w:r>
      <w:r w:rsidRPr="00D4680A">
        <w:rPr>
          <w:rFonts w:hint="cs"/>
          <w:b/>
          <w:bCs/>
          <w:rtl/>
        </w:rPr>
        <w:t xml:space="preserve">, </w:t>
      </w:r>
      <w:r w:rsidRPr="00D4680A">
        <w:rPr>
          <w:b/>
          <w:bCs/>
        </w:rPr>
        <w:t>28/09/2017</w:t>
      </w:r>
      <w:r w:rsidRPr="00D4680A">
        <w:rPr>
          <w:rFonts w:hint="cs"/>
          <w:b/>
          <w:bCs/>
          <w:rtl/>
        </w:rPr>
        <w:t xml:space="preserve"> במעמד הנוכחים.</w:t>
      </w:r>
    </w:p>
    <w:p w14:paraId="3830AA47" w14:textId="77777777" w:rsidR="00175C02" w:rsidRPr="00D4680A" w:rsidRDefault="00175C02" w:rsidP="00175C0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C260D" w:rsidRPr="00D4680A" w14:paraId="2293EB0E" w14:textId="77777777" w:rsidTr="00175C02">
        <w:trPr>
          <w:trHeight w:val="316"/>
          <w:jc w:val="right"/>
        </w:trPr>
        <w:tc>
          <w:tcPr>
            <w:tcW w:w="3936" w:type="dxa"/>
            <w:shd w:val="clear" w:color="auto" w:fill="auto"/>
          </w:tcPr>
          <w:p w14:paraId="3E013A2A" w14:textId="77777777" w:rsidR="00175C02" w:rsidRPr="00D4680A" w:rsidRDefault="00175C02" w:rsidP="00175C02">
            <w:pPr>
              <w:jc w:val="center"/>
            </w:pPr>
            <w:r w:rsidRPr="00D4680A">
              <w:rPr>
                <w:rtl/>
              </w:rPr>
              <w:t xml:space="preserve">     </w:t>
            </w:r>
          </w:p>
          <w:p w14:paraId="502124F7" w14:textId="77777777" w:rsidR="00175C02" w:rsidRPr="00D4680A" w:rsidRDefault="00175C02" w:rsidP="00175C02">
            <w:pPr>
              <w:jc w:val="center"/>
              <w:rPr>
                <w:rtl/>
              </w:rPr>
            </w:pPr>
          </w:p>
        </w:tc>
      </w:tr>
      <w:tr w:rsidR="005C260D" w:rsidRPr="00D4680A" w14:paraId="51560605" w14:textId="77777777" w:rsidTr="00175C02">
        <w:trPr>
          <w:trHeight w:val="361"/>
          <w:jc w:val="right"/>
        </w:trPr>
        <w:tc>
          <w:tcPr>
            <w:tcW w:w="3936" w:type="dxa"/>
            <w:shd w:val="clear" w:color="auto" w:fill="auto"/>
          </w:tcPr>
          <w:p w14:paraId="1FAD2AF7" w14:textId="77777777" w:rsidR="00175C02" w:rsidRPr="00D4680A" w:rsidRDefault="00175C02" w:rsidP="00175C02">
            <w:pPr>
              <w:jc w:val="center"/>
              <w:rPr>
                <w:b/>
                <w:bCs/>
                <w:rtl/>
              </w:rPr>
            </w:pPr>
            <w:r w:rsidRPr="00D4680A">
              <w:rPr>
                <w:b/>
                <w:bCs/>
                <w:rtl/>
              </w:rPr>
              <w:t>רון</w:t>
            </w:r>
            <w:r w:rsidRPr="00D4680A">
              <w:rPr>
                <w:rFonts w:hint="cs"/>
                <w:b/>
                <w:bCs/>
                <w:rtl/>
              </w:rPr>
              <w:t xml:space="preserve"> </w:t>
            </w:r>
            <w:r w:rsidRPr="00D4680A">
              <w:rPr>
                <w:b/>
                <w:bCs/>
                <w:rtl/>
              </w:rPr>
              <w:t>סולקין</w:t>
            </w:r>
            <w:r w:rsidRPr="00D4680A">
              <w:rPr>
                <w:rFonts w:hint="cs"/>
                <w:b/>
                <w:bCs/>
                <w:rtl/>
              </w:rPr>
              <w:t xml:space="preserve">, </w:t>
            </w:r>
            <w:r w:rsidRPr="00D4680A">
              <w:rPr>
                <w:b/>
                <w:bCs/>
                <w:rtl/>
              </w:rPr>
              <w:t xml:space="preserve">שופט </w:t>
            </w:r>
          </w:p>
        </w:tc>
      </w:tr>
    </w:tbl>
    <w:p w14:paraId="6C31C1CF" w14:textId="77777777" w:rsidR="00175C02" w:rsidRPr="00D4680A" w:rsidRDefault="00175C02" w:rsidP="00175C02">
      <w:pPr>
        <w:jc w:val="right"/>
        <w:rPr>
          <w:rtl/>
        </w:rPr>
      </w:pPr>
    </w:p>
    <w:p w14:paraId="4BE513CA" w14:textId="77777777" w:rsidR="00175C02" w:rsidRPr="00D4680A" w:rsidRDefault="00175C02" w:rsidP="00175C02">
      <w:pPr>
        <w:spacing w:line="360" w:lineRule="auto"/>
        <w:jc w:val="both"/>
        <w:rPr>
          <w:rtl/>
        </w:rPr>
      </w:pPr>
    </w:p>
    <w:p w14:paraId="2E35144F" w14:textId="77777777" w:rsidR="00175C02" w:rsidRPr="00D4680A" w:rsidRDefault="00175C02" w:rsidP="00175C02">
      <w:pPr>
        <w:spacing w:line="360" w:lineRule="auto"/>
        <w:rPr>
          <w:rFonts w:ascii="A028 Extrabold" w:hAnsi="A028 Extrabold"/>
          <w:noProof/>
          <w:sz w:val="6"/>
          <w:szCs w:val="6"/>
          <w:rtl/>
        </w:rPr>
      </w:pPr>
      <w:r w:rsidRPr="00D4680A">
        <w:rPr>
          <w:rFonts w:ascii="A028 Extrabold" w:hAnsi="A028 Extrabold"/>
          <w:noProof/>
          <w:sz w:val="6"/>
          <w:szCs w:val="6"/>
          <w:rtl/>
        </w:rPr>
        <w:t>&lt;#7#&gt;</w:t>
      </w:r>
    </w:p>
    <w:p w14:paraId="4558F211" w14:textId="77777777" w:rsidR="00175C02" w:rsidRPr="00D4680A" w:rsidRDefault="00175C02" w:rsidP="00175C02">
      <w:pPr>
        <w:spacing w:line="360" w:lineRule="auto"/>
        <w:jc w:val="center"/>
        <w:rPr>
          <w:rFonts w:ascii="Arial" w:hAnsi="Arial"/>
          <w:b/>
          <w:bCs/>
          <w:sz w:val="28"/>
          <w:szCs w:val="28"/>
          <w:u w:val="single"/>
          <w:rtl/>
        </w:rPr>
      </w:pPr>
      <w:r w:rsidRPr="00D4680A">
        <w:rPr>
          <w:rFonts w:ascii="Arial" w:hAnsi="Arial" w:hint="cs"/>
          <w:b/>
          <w:bCs/>
          <w:sz w:val="28"/>
          <w:szCs w:val="28"/>
          <w:u w:val="single"/>
          <w:rtl/>
        </w:rPr>
        <w:t>גזר דין</w:t>
      </w:r>
    </w:p>
    <w:p w14:paraId="004B4814" w14:textId="77777777" w:rsidR="00175C02" w:rsidRPr="00D4680A" w:rsidRDefault="00175C02" w:rsidP="00175C02">
      <w:pPr>
        <w:spacing w:line="360" w:lineRule="auto"/>
        <w:jc w:val="both"/>
        <w:rPr>
          <w:rFonts w:ascii="Calibri" w:hAnsi="Calibri"/>
          <w:rtl/>
        </w:rPr>
      </w:pPr>
      <w:bookmarkStart w:id="5" w:name="ABSTRACT_START"/>
      <w:bookmarkEnd w:id="5"/>
      <w:r w:rsidRPr="00D4680A">
        <w:rPr>
          <w:rFonts w:ascii="Arial" w:hAnsi="Arial" w:hint="cs"/>
          <w:rtl/>
        </w:rPr>
        <w:t xml:space="preserve">הנאשם שלפני נותן את הדין בגין עבירה של סיוע לגידול וייצור סם מסוכן, בניגוד </w:t>
      </w:r>
      <w:hyperlink r:id="rId12" w:history="1">
        <w:r w:rsidR="00D4680A" w:rsidRPr="00D4680A">
          <w:rPr>
            <w:rFonts w:ascii="Arial" w:hAnsi="Arial"/>
            <w:color w:val="0000FF"/>
            <w:u w:val="single"/>
            <w:rtl/>
          </w:rPr>
          <w:t>לסעיף 6</w:t>
        </w:r>
      </w:hyperlink>
      <w:r w:rsidRPr="00D4680A">
        <w:rPr>
          <w:rFonts w:ascii="Arial" w:hAnsi="Arial" w:hint="cs"/>
          <w:rtl/>
        </w:rPr>
        <w:t xml:space="preserve"> ל</w:t>
      </w:r>
      <w:hyperlink r:id="rId13" w:history="1">
        <w:r w:rsidR="005C260D" w:rsidRPr="00D4680A">
          <w:rPr>
            <w:rFonts w:ascii="Arial" w:hAnsi="Arial"/>
            <w:color w:val="0000FF"/>
            <w:u w:val="single"/>
            <w:rtl/>
          </w:rPr>
          <w:t>פקודת הסמים המסוכנים</w:t>
        </w:r>
      </w:hyperlink>
      <w:r w:rsidRPr="00D4680A">
        <w:rPr>
          <w:rFonts w:ascii="Arial" w:hAnsi="Arial" w:hint="cs"/>
          <w:rtl/>
        </w:rPr>
        <w:t xml:space="preserve"> [נוסח חדש],תשל"ג </w:t>
      </w:r>
      <w:r w:rsidRPr="00D4680A">
        <w:rPr>
          <w:rFonts w:ascii="Arial" w:hAnsi="Arial"/>
          <w:rtl/>
        </w:rPr>
        <w:t>–</w:t>
      </w:r>
      <w:r w:rsidRPr="00D4680A">
        <w:rPr>
          <w:rFonts w:ascii="Arial" w:hAnsi="Arial" w:hint="cs"/>
          <w:rtl/>
        </w:rPr>
        <w:t xml:space="preserve"> 1973, ביחד עם </w:t>
      </w:r>
      <w:hyperlink r:id="rId14" w:history="1">
        <w:r w:rsidR="00D4680A" w:rsidRPr="00D4680A">
          <w:rPr>
            <w:rFonts w:ascii="Arial" w:hAnsi="Arial"/>
            <w:color w:val="0000FF"/>
            <w:u w:val="single"/>
            <w:rtl/>
          </w:rPr>
          <w:t>סעיף 31</w:t>
        </w:r>
      </w:hyperlink>
      <w:r w:rsidRPr="00D4680A">
        <w:rPr>
          <w:rFonts w:ascii="Arial" w:hAnsi="Arial" w:hint="cs"/>
          <w:rtl/>
        </w:rPr>
        <w:t xml:space="preserve"> </w:t>
      </w:r>
      <w:r w:rsidRPr="00D4680A">
        <w:rPr>
          <w:rFonts w:ascii="Calibri" w:hAnsi="Calibri" w:hint="cs"/>
          <w:rtl/>
        </w:rPr>
        <w:t>ל</w:t>
      </w:r>
      <w:hyperlink r:id="rId15" w:history="1">
        <w:r w:rsidR="005C260D" w:rsidRPr="00D4680A">
          <w:rPr>
            <w:rFonts w:ascii="Calibri" w:hAnsi="Calibri" w:hint="eastAsia"/>
            <w:color w:val="0000FF"/>
            <w:u w:val="single"/>
            <w:rtl/>
          </w:rPr>
          <w:t>חוק</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העונשין</w:t>
        </w:r>
      </w:hyperlink>
      <w:r w:rsidRPr="00D4680A">
        <w:rPr>
          <w:rFonts w:ascii="Calibri" w:hAnsi="Calibri"/>
          <w:rtl/>
        </w:rPr>
        <w:t xml:space="preserve">, </w:t>
      </w:r>
      <w:r w:rsidRPr="00D4680A">
        <w:rPr>
          <w:rFonts w:ascii="Calibri" w:hAnsi="Calibri" w:hint="eastAsia"/>
          <w:rtl/>
        </w:rPr>
        <w:t>תשל</w:t>
      </w:r>
      <w:r w:rsidRPr="00D4680A">
        <w:rPr>
          <w:rFonts w:ascii="Calibri" w:hAnsi="Calibri"/>
          <w:rtl/>
        </w:rPr>
        <w:t>"</w:t>
      </w:r>
      <w:r w:rsidRPr="00D4680A">
        <w:rPr>
          <w:rFonts w:ascii="Calibri" w:hAnsi="Calibri" w:hint="eastAsia"/>
          <w:rtl/>
        </w:rPr>
        <w:t>ז</w:t>
      </w:r>
      <w:r w:rsidRPr="00D4680A">
        <w:rPr>
          <w:rFonts w:ascii="Calibri" w:hAnsi="Calibri" w:hint="cs"/>
          <w:rtl/>
        </w:rPr>
        <w:t>-</w:t>
      </w:r>
      <w:r w:rsidRPr="00D4680A">
        <w:rPr>
          <w:rFonts w:ascii="Calibri" w:hAnsi="Calibri"/>
          <w:rtl/>
        </w:rPr>
        <w:t>1977</w:t>
      </w:r>
      <w:r w:rsidRPr="00D4680A">
        <w:rPr>
          <w:rFonts w:ascii="Calibri" w:hAnsi="Calibri" w:hint="cs"/>
          <w:rtl/>
        </w:rPr>
        <w:t>.</w:t>
      </w:r>
    </w:p>
    <w:p w14:paraId="6318C8D5" w14:textId="77777777" w:rsidR="00175C02" w:rsidRPr="00D4680A" w:rsidRDefault="00175C02" w:rsidP="00175C02">
      <w:pPr>
        <w:jc w:val="both"/>
        <w:rPr>
          <w:rFonts w:ascii="Calibri" w:hAnsi="Calibri"/>
          <w:rtl/>
        </w:rPr>
      </w:pPr>
    </w:p>
    <w:p w14:paraId="48DD7B9B" w14:textId="77777777" w:rsidR="00175C02" w:rsidRPr="00D4680A" w:rsidRDefault="00175C02" w:rsidP="00175C02">
      <w:pPr>
        <w:jc w:val="both"/>
        <w:rPr>
          <w:rtl/>
        </w:rPr>
      </w:pPr>
      <w:r w:rsidRPr="00D4680A">
        <w:rPr>
          <w:rFonts w:ascii="Calibri" w:hAnsi="Calibri" w:hint="cs"/>
          <w:rtl/>
        </w:rPr>
        <w:t xml:space="preserve">בהתאם לעובדות כתב האישום המתוקן, </w:t>
      </w:r>
      <w:r w:rsidRPr="00D4680A">
        <w:rPr>
          <w:rFonts w:hint="cs"/>
          <w:rtl/>
        </w:rPr>
        <w:t>בהן הורשע הנאשם במסגרת הסדר טיעון, בתאריך 06/11/16, נתפס בסיוע לאחר לגדל שתילי צמח הקנביס במבנה בסמוך לדיר כבשים באזור ביתו.</w:t>
      </w:r>
    </w:p>
    <w:p w14:paraId="73DBC492" w14:textId="77777777" w:rsidR="00175C02" w:rsidRPr="00D4680A" w:rsidRDefault="00175C02" w:rsidP="00175C02">
      <w:pPr>
        <w:jc w:val="both"/>
        <w:rPr>
          <w:rtl/>
        </w:rPr>
      </w:pPr>
    </w:p>
    <w:p w14:paraId="5110F805" w14:textId="77777777" w:rsidR="00175C02" w:rsidRPr="00D4680A" w:rsidRDefault="00175C02" w:rsidP="00175C02">
      <w:pPr>
        <w:jc w:val="both"/>
        <w:rPr>
          <w:rtl/>
        </w:rPr>
      </w:pPr>
      <w:r w:rsidRPr="00D4680A">
        <w:rPr>
          <w:rFonts w:hint="cs"/>
          <w:rtl/>
        </w:rPr>
        <w:t>במקום נתפסו שתילי קנביס במשקל 26.650 ק"ג.</w:t>
      </w:r>
    </w:p>
    <w:p w14:paraId="1307AFB6" w14:textId="77777777" w:rsidR="00175C02" w:rsidRPr="00D4680A" w:rsidRDefault="00175C02" w:rsidP="00175C02">
      <w:pPr>
        <w:jc w:val="both"/>
        <w:rPr>
          <w:rtl/>
        </w:rPr>
      </w:pPr>
    </w:p>
    <w:p w14:paraId="28EC8F11" w14:textId="77777777" w:rsidR="00175C02" w:rsidRPr="00D4680A" w:rsidRDefault="00175C02" w:rsidP="00175C02">
      <w:pPr>
        <w:jc w:val="both"/>
        <w:rPr>
          <w:rtl/>
        </w:rPr>
      </w:pPr>
      <w:bookmarkStart w:id="6" w:name="ABSTRACT_END"/>
      <w:bookmarkEnd w:id="6"/>
      <w:r w:rsidRPr="00D4680A">
        <w:rPr>
          <w:rFonts w:hint="cs"/>
          <w:rtl/>
        </w:rPr>
        <w:t>התביעה לא הציגה הרשעות קודמות בנוגע לנאשם בתחום הפלילי, אך הגישה מרשם תעבורתי (ת/1), המכיל לא פחות מ-77 הרשעות תעבורתיות בעבירות שונות.</w:t>
      </w:r>
    </w:p>
    <w:p w14:paraId="163950A0" w14:textId="77777777" w:rsidR="00175C02" w:rsidRPr="00D4680A" w:rsidRDefault="00175C02" w:rsidP="00175C02">
      <w:pPr>
        <w:jc w:val="both"/>
        <w:rPr>
          <w:rtl/>
        </w:rPr>
      </w:pPr>
    </w:p>
    <w:p w14:paraId="2FD6CE9C" w14:textId="77777777" w:rsidR="00175C02" w:rsidRPr="00D4680A" w:rsidRDefault="00175C02" w:rsidP="00175C02">
      <w:pPr>
        <w:jc w:val="both"/>
        <w:rPr>
          <w:rtl/>
        </w:rPr>
      </w:pPr>
      <w:r w:rsidRPr="00D4680A">
        <w:rPr>
          <w:rFonts w:hint="cs"/>
          <w:rtl/>
        </w:rPr>
        <w:t>בין הצדדים נקשר הסדר, במסגרתו הגבילה התביעה עתירתה הענשית לעונש מאסר בפועל בן 10 חדשים ואילו להגנה נתאפשר לטעון כראות עיניה בנוגע לרכיב זה. עוד סוכם בין הצדדים, כי יעתרו יחדיו לרכיבי ענישה של עונש מאסר מותנה וכן עיצום כספי, מסוג קנס, בסך 15,000 ₪. עוד הוסכם, כי ההגנה תוכל לעתור לרכיבי ענישה נוספים כראות עיניה.</w:t>
      </w:r>
    </w:p>
    <w:p w14:paraId="5EC11142" w14:textId="77777777" w:rsidR="00175C02" w:rsidRPr="00D4680A" w:rsidRDefault="00175C02" w:rsidP="00175C02">
      <w:pPr>
        <w:jc w:val="both"/>
        <w:rPr>
          <w:rtl/>
        </w:rPr>
      </w:pPr>
    </w:p>
    <w:p w14:paraId="2FC001F8" w14:textId="77777777" w:rsidR="00175C02" w:rsidRPr="00D4680A" w:rsidRDefault="00175C02" w:rsidP="00175C02">
      <w:pPr>
        <w:jc w:val="both"/>
        <w:rPr>
          <w:rtl/>
        </w:rPr>
      </w:pPr>
      <w:r w:rsidRPr="00D4680A">
        <w:rPr>
          <w:rFonts w:hint="cs"/>
          <w:rtl/>
        </w:rPr>
        <w:t>בהתאם להסדר, הופנה הנאשם להערכת שירות המבחן למבוגרים. התסקיר שהוגש מפרט את נסיבותיו האישיות, כבן 47, נשוי ואב ל-8. הנאשם עבד כמנהל בחברה לעבודות עפר תקופה בת 11 שנים טרם מעצרו. רעיתו מורה בבית ספר.</w:t>
      </w:r>
    </w:p>
    <w:p w14:paraId="74185DA2" w14:textId="77777777" w:rsidR="00175C02" w:rsidRPr="00D4680A" w:rsidRDefault="00175C02" w:rsidP="00175C02">
      <w:pPr>
        <w:jc w:val="both"/>
        <w:rPr>
          <w:rtl/>
        </w:rPr>
      </w:pPr>
    </w:p>
    <w:p w14:paraId="65CD082F" w14:textId="77777777" w:rsidR="00175C02" w:rsidRPr="00D4680A" w:rsidRDefault="00175C02" w:rsidP="00175C02">
      <w:pPr>
        <w:jc w:val="both"/>
        <w:rPr>
          <w:rtl/>
        </w:rPr>
      </w:pPr>
      <w:r w:rsidRPr="00D4680A">
        <w:rPr>
          <w:rFonts w:hint="cs"/>
          <w:rtl/>
        </w:rPr>
        <w:t>שירות המבחן התרשם, כי הנאשם גדל במשפחה נורמטיבית ובאופן כללי פועל בהתאם למסגרת החוק. שירות המבחן לא מצא, כי הנאשם מחזיק בעמדות או תפישות עבריניות.</w:t>
      </w:r>
    </w:p>
    <w:p w14:paraId="05BFE87E" w14:textId="77777777" w:rsidR="00175C02" w:rsidRPr="00D4680A" w:rsidRDefault="00175C02" w:rsidP="00175C02">
      <w:pPr>
        <w:jc w:val="both"/>
        <w:rPr>
          <w:rtl/>
        </w:rPr>
      </w:pPr>
    </w:p>
    <w:p w14:paraId="2E46CF17" w14:textId="77777777" w:rsidR="00175C02" w:rsidRPr="00D4680A" w:rsidRDefault="00175C02" w:rsidP="00175C02">
      <w:pPr>
        <w:jc w:val="both"/>
        <w:rPr>
          <w:rtl/>
        </w:rPr>
      </w:pPr>
      <w:r w:rsidRPr="00D4680A">
        <w:rPr>
          <w:rFonts w:hint="cs"/>
          <w:rtl/>
        </w:rPr>
        <w:t>עוד התרשם שירות המבחן, כי חווית המעצר וההליכים הפליליים, היוו גורם מרתיע ומציב גבולות עבור הנאשם.</w:t>
      </w:r>
    </w:p>
    <w:p w14:paraId="6D836A5D" w14:textId="77777777" w:rsidR="00175C02" w:rsidRPr="00D4680A" w:rsidRDefault="00175C02" w:rsidP="00175C02">
      <w:pPr>
        <w:jc w:val="both"/>
        <w:rPr>
          <w:rtl/>
        </w:rPr>
      </w:pPr>
    </w:p>
    <w:p w14:paraId="659456C9" w14:textId="77777777" w:rsidR="00175C02" w:rsidRPr="00D4680A" w:rsidRDefault="00175C02" w:rsidP="00175C02">
      <w:pPr>
        <w:jc w:val="both"/>
        <w:rPr>
          <w:rtl/>
        </w:rPr>
      </w:pPr>
      <w:r w:rsidRPr="00D4680A">
        <w:rPr>
          <w:rFonts w:hint="cs"/>
          <w:rtl/>
        </w:rPr>
        <w:t>בסיכום התסקיר, בא שירות המבחן בהמלצה שיקומית, לשלב הנאשם בהליך טיפולי וכן להשית עליו עונש במסגרת צו של"צ.</w:t>
      </w:r>
    </w:p>
    <w:p w14:paraId="06D25788" w14:textId="77777777" w:rsidR="00175C02" w:rsidRPr="00D4680A" w:rsidRDefault="00175C02" w:rsidP="00175C02">
      <w:pPr>
        <w:jc w:val="both"/>
        <w:rPr>
          <w:rtl/>
        </w:rPr>
      </w:pPr>
    </w:p>
    <w:p w14:paraId="4E74AF35" w14:textId="77777777" w:rsidR="00175C02" w:rsidRPr="00D4680A" w:rsidRDefault="00175C02" w:rsidP="00175C02">
      <w:pPr>
        <w:jc w:val="both"/>
        <w:rPr>
          <w:rtl/>
        </w:rPr>
      </w:pPr>
      <w:r w:rsidRPr="00D4680A">
        <w:rPr>
          <w:rFonts w:hint="cs"/>
          <w:rtl/>
        </w:rPr>
        <w:t>כאמור, הגישה התביעה, לענין העונש, המרשם התעבורתי של הנאשם.</w:t>
      </w:r>
    </w:p>
    <w:p w14:paraId="6D7263EF" w14:textId="77777777" w:rsidR="00175C02" w:rsidRPr="00D4680A" w:rsidRDefault="00175C02" w:rsidP="00175C02">
      <w:pPr>
        <w:jc w:val="both"/>
        <w:rPr>
          <w:rtl/>
        </w:rPr>
      </w:pPr>
    </w:p>
    <w:p w14:paraId="5870C64D" w14:textId="77777777" w:rsidR="00175C02" w:rsidRPr="00D4680A" w:rsidRDefault="00175C02" w:rsidP="00175C02">
      <w:pPr>
        <w:jc w:val="both"/>
        <w:rPr>
          <w:rFonts w:ascii="Calibri" w:hAnsi="Calibri"/>
          <w:rtl/>
        </w:rPr>
      </w:pPr>
      <w:r w:rsidRPr="00D4680A">
        <w:rPr>
          <w:rFonts w:hint="cs"/>
          <w:rtl/>
        </w:rPr>
        <w:t>ההגנה לא הגישה מוצגים בכתב לענין העונש, אך השמיעה, כעד אופי, את אחי הנאשם, המשמש כעו"</w:t>
      </w:r>
      <w:r w:rsidRPr="00D4680A">
        <w:rPr>
          <w:rFonts w:ascii="Calibri" w:hAnsi="Calibri" w:hint="cs"/>
          <w:rtl/>
        </w:rPr>
        <w:t xml:space="preserve">ד, אשר סיפר על נסיבות חייו </w:t>
      </w:r>
      <w:r w:rsidRPr="00D4680A">
        <w:rPr>
          <w:rFonts w:ascii="Calibri" w:hAnsi="Calibri"/>
          <w:rtl/>
        </w:rPr>
        <w:t>–</w:t>
      </w:r>
      <w:r w:rsidRPr="00D4680A">
        <w:rPr>
          <w:rFonts w:ascii="Calibri" w:hAnsi="Calibri" w:hint="cs"/>
          <w:rtl/>
        </w:rPr>
        <w:t xml:space="preserve"> הנאשם גדל כיתום מגיל צעיר ותמך, לאורך השנים, באחיו, לרבות באחיו עד האופי, תוך שאפשר למשפחה לעמוד על רגליה ולהגיע להישגים כמשפחה עמלנית ושומרת חוק.</w:t>
      </w:r>
    </w:p>
    <w:p w14:paraId="79746930" w14:textId="77777777" w:rsidR="00175C02" w:rsidRPr="00D4680A" w:rsidRDefault="00175C02" w:rsidP="00175C02">
      <w:pPr>
        <w:jc w:val="both"/>
        <w:rPr>
          <w:rFonts w:ascii="Calibri" w:hAnsi="Calibri"/>
          <w:rtl/>
        </w:rPr>
      </w:pPr>
    </w:p>
    <w:p w14:paraId="01F441E4" w14:textId="77777777" w:rsidR="00175C02" w:rsidRPr="00D4680A" w:rsidRDefault="00175C02" w:rsidP="00175C02">
      <w:pPr>
        <w:jc w:val="both"/>
        <w:rPr>
          <w:rFonts w:ascii="Calibri" w:hAnsi="Calibri"/>
          <w:rtl/>
        </w:rPr>
      </w:pPr>
      <w:r w:rsidRPr="00D4680A">
        <w:rPr>
          <w:rFonts w:ascii="Calibri" w:hAnsi="Calibri" w:hint="cs"/>
          <w:rtl/>
        </w:rPr>
        <w:t xml:space="preserve">התביעה הדגישה, בטיעוניה בכתב (ת/2), הצורך לשבר את שרשרת הפצת הסם וטענה למתחם ענישה שינוע בין 8 </w:t>
      </w:r>
      <w:r w:rsidRPr="00D4680A">
        <w:rPr>
          <w:rFonts w:ascii="Calibri" w:hAnsi="Calibri"/>
          <w:rtl/>
        </w:rPr>
        <w:t>–</w:t>
      </w:r>
      <w:r w:rsidRPr="00D4680A">
        <w:rPr>
          <w:rFonts w:ascii="Calibri" w:hAnsi="Calibri" w:hint="cs"/>
          <w:rtl/>
        </w:rPr>
        <w:t xml:space="preserve"> 12 חדשי מאסר בפועל. במסגרת המתחם, עותרת התביעה לגזור על הנאשם עונש על הרף העליון של הטווח שסוכם בין הצדדים במסגרת ההסדר, קרי: 10 חדשי מאסר בפועל.</w:t>
      </w:r>
    </w:p>
    <w:p w14:paraId="1290673A" w14:textId="77777777" w:rsidR="00175C02" w:rsidRPr="00D4680A" w:rsidRDefault="00175C02" w:rsidP="00175C02">
      <w:pPr>
        <w:jc w:val="both"/>
        <w:rPr>
          <w:rFonts w:ascii="Calibri" w:hAnsi="Calibri"/>
          <w:rtl/>
        </w:rPr>
      </w:pPr>
    </w:p>
    <w:p w14:paraId="48D4D3AB" w14:textId="77777777" w:rsidR="00175C02" w:rsidRPr="00D4680A" w:rsidRDefault="00175C02" w:rsidP="00175C02">
      <w:pPr>
        <w:jc w:val="both"/>
        <w:rPr>
          <w:rFonts w:ascii="Calibri" w:hAnsi="Calibri"/>
          <w:rtl/>
        </w:rPr>
      </w:pPr>
      <w:r w:rsidRPr="00D4680A">
        <w:rPr>
          <w:rFonts w:ascii="Calibri" w:hAnsi="Calibri" w:hint="cs"/>
          <w:rtl/>
        </w:rPr>
        <w:lastRenderedPageBreak/>
        <w:t>ההגנה הדגישה את נסיבותיו האישיות של הנאשם וכן את תקופת מעצרו הארוכה ומשך הזמן הארוך בו שהה בתנאים מגבילים. ההגנה עתרה לאמץ המלצת שירות המבחן והציעה אף לעבות הענישה בעיצומים כספיים גבוהים ובעונש של פסילת רשיון נהיגה. עוד עותרת ההגנה לסטות לקולא ממתחם הענישה, משיקולי שיקום.</w:t>
      </w:r>
    </w:p>
    <w:p w14:paraId="27C92F6C" w14:textId="77777777" w:rsidR="00175C02" w:rsidRPr="00D4680A" w:rsidRDefault="00175C02" w:rsidP="00175C02">
      <w:pPr>
        <w:jc w:val="both"/>
        <w:rPr>
          <w:rFonts w:ascii="Calibri" w:hAnsi="Calibri"/>
          <w:rtl/>
        </w:rPr>
      </w:pPr>
    </w:p>
    <w:p w14:paraId="6C2D1614" w14:textId="77777777" w:rsidR="00175C02" w:rsidRPr="00D4680A" w:rsidRDefault="00175C02" w:rsidP="00175C02">
      <w:pPr>
        <w:jc w:val="both"/>
        <w:rPr>
          <w:rFonts w:ascii="Calibri" w:hAnsi="Calibri"/>
          <w:rtl/>
        </w:rPr>
      </w:pPr>
      <w:r w:rsidRPr="00D4680A">
        <w:rPr>
          <w:rFonts w:ascii="Calibri" w:hAnsi="Calibri" w:hint="cs"/>
          <w:rtl/>
        </w:rPr>
        <w:t xml:space="preserve">אשר לקביעת מתחם הענישה </w:t>
      </w:r>
      <w:r w:rsidRPr="00D4680A">
        <w:rPr>
          <w:rFonts w:ascii="Calibri" w:hAnsi="Calibri"/>
          <w:rtl/>
        </w:rPr>
        <w:t>–</w:t>
      </w:r>
      <w:r w:rsidRPr="00D4680A">
        <w:rPr>
          <w:rFonts w:ascii="Calibri" w:hAnsi="Calibri" w:hint="cs"/>
          <w:rtl/>
        </w:rPr>
        <w:t xml:space="preserve"> מוצא בית המשפט, כי הפסיקה אליה הפנתה המאשימה, עוסקת במקרים חמורים יותר, הן בנסיבותיהם והן בכמויות הסם המדובר (אף התובע בהגינותו מצא לציין זאת). שכן, כאשר המדובר היה בעבירה מוגמרת ובכמויות בסדר גודל דומה (עשרות ק"ג בודדות), נקבעו מתחמים שהרף התחתון שלהם החל סביב שנה מאסר ואילו הרף העליון נע בין שנתיים לשלוש. ראו הפסיקה המפורטת בגזר דינה של חברתי, כב' השופטת מ' ברק-נבו </w:t>
      </w:r>
      <w:hyperlink r:id="rId16" w:history="1">
        <w:r w:rsidR="005C260D" w:rsidRPr="00D4680A">
          <w:rPr>
            <w:rFonts w:ascii="Calibri" w:hAnsi="Calibri" w:hint="eastAsia"/>
            <w:color w:val="0000FF"/>
            <w:u w:val="single"/>
            <w:rtl/>
          </w:rPr>
          <w:t>ת</w:t>
        </w:r>
        <w:r w:rsidR="005C260D" w:rsidRPr="00D4680A">
          <w:rPr>
            <w:rFonts w:ascii="Calibri" w:hAnsi="Calibri"/>
            <w:color w:val="0000FF"/>
            <w:u w:val="single"/>
            <w:rtl/>
          </w:rPr>
          <w:t>.</w:t>
        </w:r>
        <w:r w:rsidR="005C260D" w:rsidRPr="00D4680A">
          <w:rPr>
            <w:rFonts w:ascii="Calibri" w:hAnsi="Calibri" w:hint="eastAsia"/>
            <w:color w:val="0000FF"/>
            <w:u w:val="single"/>
            <w:rtl/>
          </w:rPr>
          <w:t>פ</w:t>
        </w:r>
        <w:r w:rsidR="005C260D" w:rsidRPr="00D4680A">
          <w:rPr>
            <w:rFonts w:ascii="Calibri" w:hAnsi="Calibri"/>
            <w:color w:val="0000FF"/>
            <w:u w:val="single"/>
            <w:rtl/>
          </w:rPr>
          <w:t>. 50510-01-16</w:t>
        </w:r>
      </w:hyperlink>
      <w:r w:rsidRPr="00D4680A">
        <w:rPr>
          <w:rFonts w:ascii="Calibri" w:hAnsi="Calibri" w:hint="cs"/>
          <w:rtl/>
        </w:rPr>
        <w:t xml:space="preserve"> </w:t>
      </w:r>
      <w:r w:rsidRPr="00D4680A">
        <w:rPr>
          <w:rFonts w:ascii="Calibri" w:hAnsi="Calibri" w:hint="cs"/>
          <w:b/>
          <w:bCs/>
          <w:rtl/>
        </w:rPr>
        <w:t>מדינת ישראל נ' א.ד.ז.י.ש.ב.י.ל ואח'</w:t>
      </w:r>
      <w:r w:rsidRPr="00D4680A">
        <w:rPr>
          <w:rFonts w:ascii="Calibri" w:hAnsi="Calibri" w:hint="cs"/>
          <w:rtl/>
        </w:rPr>
        <w:t xml:space="preserve"> (15/06/17 </w:t>
      </w:r>
      <w:r w:rsidRPr="00D4680A">
        <w:rPr>
          <w:rFonts w:ascii="Calibri" w:hAnsi="Calibri"/>
          <w:rtl/>
        </w:rPr>
        <w:t>–</w:t>
      </w:r>
      <w:r w:rsidRPr="00D4680A">
        <w:rPr>
          <w:rFonts w:ascii="Calibri" w:hAnsi="Calibri" w:hint="cs"/>
          <w:rtl/>
        </w:rPr>
        <w:t xml:space="preserve"> פורסם במאגרים). כאשר המדובר בסיוע, בהתאם לקנה המידה שקבע המחוקק  בנוגע לעבירה נגזרת של סיוע, יועמד המתחם כך שהרף התחתון יתחיל ממחצית התקופה ואילו הרף העליון יעמוד על הרף המבוקש על ידי התביעה. לנוכח תיקון כתב האישום ובנסיבות בהן המדובר בסיוע לגידול הסם בלבד </w:t>
      </w:r>
      <w:r w:rsidRPr="00D4680A">
        <w:rPr>
          <w:rFonts w:ascii="Calibri" w:hAnsi="Calibri"/>
          <w:rtl/>
        </w:rPr>
        <w:t>–</w:t>
      </w:r>
      <w:r w:rsidRPr="00D4680A">
        <w:rPr>
          <w:rFonts w:ascii="Calibri" w:hAnsi="Calibri" w:hint="cs"/>
          <w:rtl/>
        </w:rPr>
        <w:t xml:space="preserve"> מוצא בית המשפט, במקרה דנן, לקבוע מתחם ענישה שינוע בין 6 מ </w:t>
      </w:r>
      <w:r w:rsidRPr="00D4680A">
        <w:rPr>
          <w:rFonts w:ascii="Calibri" w:hAnsi="Calibri"/>
          <w:rtl/>
        </w:rPr>
        <w:t>–</w:t>
      </w:r>
      <w:r w:rsidRPr="00D4680A">
        <w:rPr>
          <w:rFonts w:ascii="Calibri" w:hAnsi="Calibri" w:hint="cs"/>
          <w:rtl/>
        </w:rPr>
        <w:t xml:space="preserve"> 12 חדשי מאסר בפועל.</w:t>
      </w:r>
    </w:p>
    <w:p w14:paraId="18B4E0EC" w14:textId="77777777" w:rsidR="00175C02" w:rsidRPr="00D4680A" w:rsidRDefault="00175C02" w:rsidP="00175C02">
      <w:pPr>
        <w:jc w:val="both"/>
        <w:rPr>
          <w:rFonts w:ascii="Calibri" w:hAnsi="Calibri"/>
          <w:rtl/>
        </w:rPr>
      </w:pPr>
    </w:p>
    <w:p w14:paraId="6E2587B0" w14:textId="77777777" w:rsidR="00175C02" w:rsidRPr="00D4680A" w:rsidRDefault="00175C02" w:rsidP="00175C02">
      <w:pPr>
        <w:jc w:val="both"/>
        <w:rPr>
          <w:rFonts w:ascii="Calibri" w:hAnsi="Calibri"/>
          <w:rtl/>
        </w:rPr>
      </w:pPr>
      <w:r w:rsidRPr="00D4680A">
        <w:rPr>
          <w:rFonts w:ascii="Calibri" w:hAnsi="Calibri" w:hint="cs"/>
          <w:rtl/>
        </w:rPr>
        <w:t>אשר להמלצת שירות המבחן למבוגרים -  זו חורגת לקולא ממתחם הענישה באופן קיצוני. המדובר בסיוע לגידול וייצור סם בכמויות גדולות ומסחריות. המדובר בעבירה שנעברה במבנה ייעודי, תוך שימוש בציוד מתקדם. אלו מעשים מתוכננים מראש ונעשו בשום שכל.</w:t>
      </w:r>
    </w:p>
    <w:p w14:paraId="30D34F7E" w14:textId="77777777" w:rsidR="00175C02" w:rsidRPr="00D4680A" w:rsidRDefault="00175C02" w:rsidP="00175C02">
      <w:pPr>
        <w:jc w:val="both"/>
        <w:rPr>
          <w:rFonts w:ascii="Calibri" w:hAnsi="Calibri"/>
          <w:rtl/>
        </w:rPr>
      </w:pPr>
    </w:p>
    <w:p w14:paraId="359D659F" w14:textId="77777777" w:rsidR="00175C02" w:rsidRPr="00D4680A" w:rsidRDefault="00175C02" w:rsidP="00175C02">
      <w:pPr>
        <w:jc w:val="both"/>
        <w:rPr>
          <w:rFonts w:ascii="Calibri" w:hAnsi="Calibri"/>
          <w:rtl/>
        </w:rPr>
      </w:pPr>
      <w:r w:rsidRPr="00D4680A">
        <w:rPr>
          <w:rFonts w:ascii="Calibri" w:hAnsi="Calibri" w:hint="cs"/>
          <w:rtl/>
        </w:rPr>
        <w:t xml:space="preserve">אין בידי בית המשפט לקבל עתירת ההגנה לסטות לקולא לצרכי שיקום. כבר נאמר לא פעם, כי שיקום איננו בגדר "מילת קסם", המאפשרת סטיה ממתחם הענישה בכל מקרה. על מנת לנקוט בדרך שיקומית, יש להצביע, ראש וראשית, על מצוקה חריגה ממנה סובל הנאשם, כגון התמכרות, או מצב אישי או משפחתי המצדיקים התערבות ושיקום. במקרה דנן, לא הצביעה ההגנה על מצוקה כאמור. ההיפך הוא הנכון </w:t>
      </w:r>
      <w:r w:rsidRPr="00D4680A">
        <w:rPr>
          <w:rFonts w:ascii="Calibri" w:hAnsi="Calibri"/>
          <w:rtl/>
        </w:rPr>
        <w:t>–</w:t>
      </w:r>
      <w:r w:rsidRPr="00D4680A">
        <w:rPr>
          <w:rFonts w:ascii="Calibri" w:hAnsi="Calibri" w:hint="cs"/>
          <w:rtl/>
        </w:rPr>
        <w:t xml:space="preserve"> הנאשם גדל במשפחה נורמטיבית ולא אובחנו בעיות או מצוקות מיוחדות. אף התסקיר אינו מפרט נסיבות חריגות המצדיקות סטיה ממתחם הענישה.</w:t>
      </w:r>
    </w:p>
    <w:p w14:paraId="72505E39" w14:textId="77777777" w:rsidR="00175C02" w:rsidRPr="00D4680A" w:rsidRDefault="00175C02" w:rsidP="00175C02">
      <w:pPr>
        <w:jc w:val="both"/>
        <w:rPr>
          <w:rFonts w:ascii="Calibri" w:hAnsi="Calibri"/>
          <w:rtl/>
        </w:rPr>
      </w:pPr>
    </w:p>
    <w:p w14:paraId="103BAC44" w14:textId="77777777" w:rsidR="00175C02" w:rsidRPr="00D4680A" w:rsidRDefault="00175C02" w:rsidP="00175C02">
      <w:pPr>
        <w:jc w:val="both"/>
        <w:rPr>
          <w:rFonts w:ascii="Calibri" w:hAnsi="Calibri"/>
          <w:rtl/>
        </w:rPr>
      </w:pPr>
      <w:r w:rsidRPr="00D4680A">
        <w:rPr>
          <w:rFonts w:ascii="Calibri" w:hAnsi="Calibri" w:hint="cs"/>
          <w:rtl/>
        </w:rPr>
        <w:t xml:space="preserve">עם זאת, במסגרת מתחם הענישה, מוצא בית המשפט, כי לנוכח היעדר הסתבכויות קודמות, כאשר המדובר באדם המצוי בעשור החמישי לחייו; לנוכח התרשמות שירות המבחן בנוגע למערכת הערכים אצל הנאשם ואצל בני משפחתו; לאור התיקונים המשמעותיים בכתב האישום; לאחר שהנאשם הביע נכונות להשתלב בהליך טיפולי; תוך מתן משקל לתקופה ארוכה בה היה נתון הנאשם במעצר לראשונה בחייו וכן לאחר מכן, בתנאים מגבילים משמעותיים </w:t>
      </w:r>
      <w:r w:rsidRPr="00D4680A">
        <w:rPr>
          <w:rFonts w:ascii="Calibri" w:hAnsi="Calibri"/>
          <w:rtl/>
        </w:rPr>
        <w:t>–</w:t>
      </w:r>
      <w:r w:rsidRPr="00D4680A">
        <w:rPr>
          <w:rFonts w:ascii="Calibri" w:hAnsi="Calibri" w:hint="cs"/>
          <w:rtl/>
        </w:rPr>
        <w:t xml:space="preserve"> הרי, מבלי להקל ראש בחומרת העבירה שעבר, תינתן לו, זו הפעם, הזדמנות לכך שדינו יגזר על הרף הנמוך של מתחם הענישה, תוך שיתאפשר לו לרצות את העונש בדרך של עבודות שירות, ככל שימצא מתאים.</w:t>
      </w:r>
    </w:p>
    <w:p w14:paraId="5C4C7468" w14:textId="77777777" w:rsidR="00175C02" w:rsidRPr="00D4680A" w:rsidRDefault="00175C02" w:rsidP="00175C02">
      <w:pPr>
        <w:jc w:val="both"/>
        <w:rPr>
          <w:rFonts w:ascii="Calibri" w:hAnsi="Calibri"/>
          <w:rtl/>
        </w:rPr>
      </w:pPr>
    </w:p>
    <w:p w14:paraId="7C1AB376" w14:textId="77777777" w:rsidR="00175C02" w:rsidRPr="00D4680A" w:rsidRDefault="00175C02" w:rsidP="00175C02">
      <w:pPr>
        <w:jc w:val="both"/>
        <w:rPr>
          <w:rFonts w:ascii="Calibri" w:hAnsi="Calibri"/>
          <w:rtl/>
        </w:rPr>
      </w:pPr>
      <w:r w:rsidRPr="00D4680A">
        <w:rPr>
          <w:rFonts w:ascii="Calibri" w:hAnsi="Calibri" w:hint="cs"/>
          <w:rtl/>
        </w:rPr>
        <w:t>לרכיב ענישה זה יתווספו עונש מאסר מותנה מרתיע; עיצום כספי כפי שסוכם בין הצדדים וכן עונש של פסילת רשיון נהיגה, לאחר שההגנה הביעה נכונות, כי יתווסף רכיב זה לצורך איזון התמונה הענישתית.</w:t>
      </w:r>
    </w:p>
    <w:p w14:paraId="2763B579" w14:textId="77777777" w:rsidR="00175C02" w:rsidRPr="00D4680A" w:rsidRDefault="00175C02" w:rsidP="00175C02">
      <w:pPr>
        <w:jc w:val="both"/>
        <w:rPr>
          <w:rFonts w:ascii="Calibri" w:hAnsi="Calibri"/>
          <w:rtl/>
        </w:rPr>
      </w:pPr>
    </w:p>
    <w:p w14:paraId="3735A352" w14:textId="77777777" w:rsidR="00175C02" w:rsidRPr="00D4680A" w:rsidRDefault="00175C02" w:rsidP="00175C02">
      <w:pPr>
        <w:jc w:val="both"/>
        <w:rPr>
          <w:rFonts w:ascii="Calibri" w:hAnsi="Calibri"/>
          <w:rtl/>
        </w:rPr>
      </w:pPr>
      <w:r w:rsidRPr="00D4680A">
        <w:rPr>
          <w:rFonts w:ascii="Calibri" w:hAnsi="Calibri" w:hint="cs"/>
          <w:rtl/>
        </w:rPr>
        <w:t>לאור כל האמור, דן בית המשפט את הנאשם לענשים הבאים:</w:t>
      </w:r>
    </w:p>
    <w:p w14:paraId="1FC75BC1" w14:textId="77777777" w:rsidR="00175C02" w:rsidRPr="00D4680A" w:rsidRDefault="00175C02" w:rsidP="00175C02">
      <w:pPr>
        <w:jc w:val="both"/>
        <w:rPr>
          <w:rFonts w:ascii="Calibri" w:hAnsi="Calibri"/>
          <w:rtl/>
        </w:rPr>
      </w:pPr>
    </w:p>
    <w:p w14:paraId="3E17C238" w14:textId="77777777" w:rsidR="00175C02" w:rsidRPr="00D4680A" w:rsidRDefault="00175C02" w:rsidP="00175C02">
      <w:pPr>
        <w:pStyle w:val="ListParagraph"/>
        <w:numPr>
          <w:ilvl w:val="0"/>
          <w:numId w:val="1"/>
        </w:numPr>
        <w:jc w:val="both"/>
        <w:rPr>
          <w:rFonts w:ascii="Calibri" w:hAnsi="Calibri"/>
          <w:rtl/>
        </w:rPr>
      </w:pPr>
      <w:r w:rsidRPr="00D4680A">
        <w:rPr>
          <w:rFonts w:ascii="Calibri" w:hAnsi="Calibri" w:hint="cs"/>
          <w:rtl/>
        </w:rPr>
        <w:t>6 חדשי מאסר בפועל, בניכוי ימי מעצרו, בהתאם לרישומי שב"ס, אשר, אם ימצא הנאשם מתאים לכך, יבוצעו בדרך של עבודות שירות;</w:t>
      </w:r>
    </w:p>
    <w:p w14:paraId="3082C6A5" w14:textId="77777777" w:rsidR="00175C02" w:rsidRPr="00D4680A" w:rsidRDefault="00175C02" w:rsidP="00175C02">
      <w:pPr>
        <w:jc w:val="both"/>
        <w:rPr>
          <w:rFonts w:ascii="Calibri" w:hAnsi="Calibri"/>
          <w:rtl/>
        </w:rPr>
      </w:pPr>
    </w:p>
    <w:p w14:paraId="240B7BCA" w14:textId="77777777" w:rsidR="00175C02" w:rsidRPr="00D4680A" w:rsidRDefault="00175C02" w:rsidP="00175C02">
      <w:pPr>
        <w:pStyle w:val="ListParagraph"/>
        <w:numPr>
          <w:ilvl w:val="0"/>
          <w:numId w:val="1"/>
        </w:numPr>
        <w:jc w:val="both"/>
      </w:pPr>
      <w:r w:rsidRPr="00D4680A">
        <w:rPr>
          <w:rFonts w:ascii="Calibri" w:hAnsi="Calibri"/>
          <w:rtl/>
        </w:rPr>
        <w:t xml:space="preserve">12 </w:t>
      </w:r>
      <w:r w:rsidRPr="00D4680A">
        <w:rPr>
          <w:rFonts w:ascii="Calibri" w:hAnsi="Calibri" w:hint="eastAsia"/>
          <w:rtl/>
        </w:rPr>
        <w:t>חדשים</w:t>
      </w:r>
      <w:r w:rsidRPr="00D4680A">
        <w:rPr>
          <w:rFonts w:ascii="Calibri" w:hAnsi="Calibri"/>
          <w:rtl/>
        </w:rPr>
        <w:t xml:space="preserve"> </w:t>
      </w:r>
      <w:r w:rsidRPr="00D4680A">
        <w:rPr>
          <w:rFonts w:ascii="Calibri" w:hAnsi="Calibri" w:hint="eastAsia"/>
          <w:rtl/>
        </w:rPr>
        <w:t>מאסר</w:t>
      </w:r>
      <w:r w:rsidRPr="00D4680A">
        <w:rPr>
          <w:rFonts w:ascii="Calibri" w:hAnsi="Calibri"/>
          <w:rtl/>
        </w:rPr>
        <w:t xml:space="preserve"> </w:t>
      </w:r>
      <w:r w:rsidRPr="00D4680A">
        <w:rPr>
          <w:rFonts w:ascii="Calibri" w:hAnsi="Calibri" w:hint="eastAsia"/>
          <w:rtl/>
        </w:rPr>
        <w:t>על</w:t>
      </w:r>
      <w:r w:rsidRPr="00D4680A">
        <w:rPr>
          <w:rFonts w:ascii="Calibri" w:hAnsi="Calibri"/>
          <w:rtl/>
        </w:rPr>
        <w:t xml:space="preserve"> </w:t>
      </w:r>
      <w:r w:rsidRPr="00D4680A">
        <w:rPr>
          <w:rFonts w:ascii="Calibri" w:hAnsi="Calibri" w:hint="eastAsia"/>
          <w:rtl/>
        </w:rPr>
        <w:t>תנאי</w:t>
      </w:r>
      <w:r w:rsidRPr="00D4680A">
        <w:rPr>
          <w:rFonts w:ascii="Calibri" w:hAnsi="Calibri"/>
          <w:rtl/>
        </w:rPr>
        <w:t xml:space="preserve"> </w:t>
      </w:r>
      <w:r w:rsidRPr="00D4680A">
        <w:rPr>
          <w:rFonts w:ascii="Calibri" w:hAnsi="Calibri" w:hint="eastAsia"/>
          <w:rtl/>
        </w:rPr>
        <w:t>למשך</w:t>
      </w:r>
      <w:r w:rsidRPr="00D4680A">
        <w:rPr>
          <w:rFonts w:ascii="Calibri" w:hAnsi="Calibri"/>
          <w:rtl/>
        </w:rPr>
        <w:t xml:space="preserve"> </w:t>
      </w:r>
      <w:r w:rsidRPr="00D4680A">
        <w:rPr>
          <w:rFonts w:ascii="Calibri" w:hAnsi="Calibri" w:hint="eastAsia"/>
          <w:rtl/>
        </w:rPr>
        <w:t>שלוש</w:t>
      </w:r>
      <w:r w:rsidRPr="00D4680A">
        <w:rPr>
          <w:rFonts w:ascii="Calibri" w:hAnsi="Calibri"/>
          <w:rtl/>
        </w:rPr>
        <w:t xml:space="preserve"> </w:t>
      </w:r>
      <w:r w:rsidRPr="00D4680A">
        <w:rPr>
          <w:rFonts w:ascii="Calibri" w:hAnsi="Calibri" w:hint="eastAsia"/>
          <w:rtl/>
        </w:rPr>
        <w:t>שנים</w:t>
      </w:r>
      <w:r w:rsidRPr="00D4680A">
        <w:rPr>
          <w:rFonts w:ascii="Calibri" w:hAnsi="Calibri"/>
          <w:rtl/>
        </w:rPr>
        <w:t xml:space="preserve"> </w:t>
      </w:r>
      <w:r w:rsidRPr="00D4680A">
        <w:rPr>
          <w:rFonts w:ascii="Calibri" w:hAnsi="Calibri" w:hint="eastAsia"/>
          <w:rtl/>
        </w:rPr>
        <w:t>מהיום</w:t>
      </w:r>
      <w:r w:rsidRPr="00D4680A">
        <w:rPr>
          <w:rFonts w:ascii="Calibri" w:hAnsi="Calibri"/>
          <w:rtl/>
        </w:rPr>
        <w:t xml:space="preserve">, </w:t>
      </w:r>
      <w:r w:rsidRPr="00D4680A">
        <w:rPr>
          <w:rFonts w:ascii="Calibri" w:hAnsi="Calibri" w:hint="eastAsia"/>
          <w:rtl/>
        </w:rPr>
        <w:t>והתנאי</w:t>
      </w:r>
      <w:r w:rsidRPr="00D4680A">
        <w:rPr>
          <w:rFonts w:ascii="Calibri" w:hAnsi="Calibri"/>
          <w:rtl/>
        </w:rPr>
        <w:t xml:space="preserve"> – </w:t>
      </w:r>
      <w:r w:rsidRPr="00D4680A">
        <w:rPr>
          <w:rFonts w:ascii="Calibri" w:hAnsi="Calibri" w:hint="eastAsia"/>
          <w:rtl/>
        </w:rPr>
        <w:t>שהנאשם</w:t>
      </w:r>
      <w:r w:rsidRPr="00D4680A">
        <w:rPr>
          <w:rFonts w:ascii="Calibri" w:hAnsi="Calibri"/>
          <w:rtl/>
        </w:rPr>
        <w:t xml:space="preserve"> </w:t>
      </w:r>
      <w:r w:rsidRPr="00D4680A">
        <w:rPr>
          <w:rFonts w:ascii="Calibri" w:hAnsi="Calibri" w:hint="eastAsia"/>
          <w:rtl/>
        </w:rPr>
        <w:t>לא</w:t>
      </w:r>
      <w:r w:rsidRPr="00D4680A">
        <w:rPr>
          <w:rFonts w:ascii="Calibri" w:hAnsi="Calibri"/>
          <w:rtl/>
        </w:rPr>
        <w:t xml:space="preserve"> </w:t>
      </w:r>
      <w:r w:rsidRPr="00D4680A">
        <w:rPr>
          <w:rFonts w:ascii="Calibri" w:hAnsi="Calibri" w:hint="eastAsia"/>
          <w:rtl/>
        </w:rPr>
        <w:t>יעבור</w:t>
      </w:r>
      <w:r w:rsidRPr="00D4680A">
        <w:rPr>
          <w:rFonts w:ascii="Calibri" w:hAnsi="Calibri"/>
          <w:rtl/>
        </w:rPr>
        <w:t xml:space="preserve"> </w:t>
      </w:r>
      <w:r w:rsidRPr="00D4680A">
        <w:rPr>
          <w:rFonts w:ascii="Calibri" w:hAnsi="Calibri" w:hint="eastAsia"/>
          <w:rtl/>
        </w:rPr>
        <w:t>עבירה</w:t>
      </w:r>
      <w:r w:rsidRPr="00D4680A">
        <w:rPr>
          <w:rFonts w:ascii="Calibri" w:hAnsi="Calibri"/>
          <w:rtl/>
        </w:rPr>
        <w:t xml:space="preserve"> </w:t>
      </w:r>
      <w:r w:rsidRPr="00D4680A">
        <w:rPr>
          <w:rFonts w:ascii="Calibri" w:hAnsi="Calibri" w:hint="eastAsia"/>
          <w:rtl/>
        </w:rPr>
        <w:t>מסוג</w:t>
      </w:r>
      <w:r w:rsidRPr="00D4680A">
        <w:rPr>
          <w:rFonts w:ascii="Calibri" w:hAnsi="Calibri"/>
          <w:rtl/>
        </w:rPr>
        <w:t xml:space="preserve"> </w:t>
      </w:r>
      <w:r w:rsidRPr="00D4680A">
        <w:rPr>
          <w:rFonts w:ascii="Calibri" w:hAnsi="Calibri" w:hint="eastAsia"/>
          <w:rtl/>
        </w:rPr>
        <w:t>פשע</w:t>
      </w:r>
      <w:r w:rsidRPr="00D4680A">
        <w:rPr>
          <w:rFonts w:ascii="Calibri" w:hAnsi="Calibri"/>
          <w:rtl/>
        </w:rPr>
        <w:t xml:space="preserve"> </w:t>
      </w:r>
      <w:r w:rsidRPr="00D4680A">
        <w:rPr>
          <w:rFonts w:ascii="Calibri" w:hAnsi="Calibri" w:hint="eastAsia"/>
          <w:rtl/>
        </w:rPr>
        <w:t>בניגוד</w:t>
      </w:r>
      <w:r w:rsidRPr="00D4680A">
        <w:rPr>
          <w:rFonts w:ascii="Calibri" w:hAnsi="Calibri"/>
          <w:rtl/>
        </w:rPr>
        <w:t xml:space="preserve"> </w:t>
      </w:r>
      <w:r w:rsidRPr="00D4680A">
        <w:rPr>
          <w:rFonts w:ascii="Calibri" w:hAnsi="Calibri" w:hint="eastAsia"/>
          <w:rtl/>
        </w:rPr>
        <w:t>ל</w:t>
      </w:r>
      <w:hyperlink r:id="rId17" w:history="1">
        <w:r w:rsidR="005C260D" w:rsidRPr="00D4680A">
          <w:rPr>
            <w:rFonts w:ascii="Calibri" w:hAnsi="Calibri" w:hint="eastAsia"/>
            <w:color w:val="0000FF"/>
            <w:u w:val="single"/>
            <w:rtl/>
          </w:rPr>
          <w:t>פקודת</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הסמים</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המסוכנים</w:t>
        </w:r>
      </w:hyperlink>
      <w:r w:rsidRPr="00D4680A">
        <w:rPr>
          <w:rFonts w:ascii="Calibri" w:hAnsi="Calibri"/>
          <w:rtl/>
        </w:rPr>
        <w:t xml:space="preserve"> [</w:t>
      </w:r>
      <w:r w:rsidRPr="00D4680A">
        <w:rPr>
          <w:rFonts w:ascii="Calibri" w:hAnsi="Calibri" w:hint="eastAsia"/>
          <w:rtl/>
        </w:rPr>
        <w:t>נוסח</w:t>
      </w:r>
      <w:r w:rsidRPr="00D4680A">
        <w:rPr>
          <w:rFonts w:ascii="Calibri" w:hAnsi="Calibri"/>
          <w:rtl/>
        </w:rPr>
        <w:t xml:space="preserve"> </w:t>
      </w:r>
      <w:r w:rsidRPr="00D4680A">
        <w:rPr>
          <w:rFonts w:ascii="Calibri" w:hAnsi="Calibri" w:hint="eastAsia"/>
          <w:rtl/>
        </w:rPr>
        <w:t>חדש</w:t>
      </w:r>
      <w:r w:rsidRPr="00D4680A">
        <w:rPr>
          <w:rFonts w:ascii="Calibri" w:hAnsi="Calibri"/>
          <w:rtl/>
        </w:rPr>
        <w:t xml:space="preserve">], </w:t>
      </w:r>
      <w:r w:rsidRPr="00D4680A">
        <w:rPr>
          <w:rFonts w:ascii="Calibri" w:hAnsi="Calibri" w:hint="eastAsia"/>
          <w:rtl/>
        </w:rPr>
        <w:t>תשל</w:t>
      </w:r>
      <w:r w:rsidRPr="00D4680A">
        <w:rPr>
          <w:rFonts w:ascii="Calibri" w:hAnsi="Calibri"/>
          <w:rtl/>
        </w:rPr>
        <w:t>"</w:t>
      </w:r>
      <w:r w:rsidRPr="00D4680A">
        <w:rPr>
          <w:rFonts w:ascii="Calibri" w:hAnsi="Calibri" w:hint="eastAsia"/>
          <w:rtl/>
        </w:rPr>
        <w:t>ג</w:t>
      </w:r>
      <w:r w:rsidRPr="00D4680A">
        <w:rPr>
          <w:rFonts w:ascii="Calibri" w:hAnsi="Calibri"/>
          <w:rtl/>
        </w:rPr>
        <w:t xml:space="preserve"> – 1973, </w:t>
      </w:r>
      <w:r w:rsidRPr="00D4680A">
        <w:rPr>
          <w:rFonts w:ascii="Calibri" w:hAnsi="Calibri" w:hint="eastAsia"/>
          <w:rtl/>
        </w:rPr>
        <w:t>או</w:t>
      </w:r>
      <w:r w:rsidRPr="00D4680A">
        <w:rPr>
          <w:rFonts w:ascii="Calibri" w:hAnsi="Calibri"/>
          <w:rtl/>
        </w:rPr>
        <w:t xml:space="preserve"> </w:t>
      </w:r>
      <w:r w:rsidRPr="00D4680A">
        <w:rPr>
          <w:rFonts w:ascii="Calibri" w:hAnsi="Calibri" w:hint="eastAsia"/>
          <w:rtl/>
        </w:rPr>
        <w:t>עבירה</w:t>
      </w:r>
      <w:r w:rsidRPr="00D4680A">
        <w:rPr>
          <w:rFonts w:ascii="Calibri" w:hAnsi="Calibri"/>
          <w:rtl/>
        </w:rPr>
        <w:t xml:space="preserve"> </w:t>
      </w:r>
      <w:r w:rsidRPr="00D4680A">
        <w:rPr>
          <w:rFonts w:ascii="Calibri" w:hAnsi="Calibri" w:hint="eastAsia"/>
          <w:rtl/>
        </w:rPr>
        <w:t>מסוג</w:t>
      </w:r>
      <w:r w:rsidRPr="00D4680A">
        <w:rPr>
          <w:rFonts w:ascii="Calibri" w:hAnsi="Calibri"/>
          <w:rtl/>
        </w:rPr>
        <w:t xml:space="preserve"> </w:t>
      </w:r>
      <w:r w:rsidRPr="00D4680A">
        <w:rPr>
          <w:rFonts w:ascii="Calibri" w:hAnsi="Calibri" w:hint="eastAsia"/>
          <w:rtl/>
        </w:rPr>
        <w:t>פשע</w:t>
      </w:r>
      <w:r w:rsidRPr="00D4680A">
        <w:rPr>
          <w:rFonts w:ascii="Calibri" w:hAnsi="Calibri"/>
          <w:rtl/>
        </w:rPr>
        <w:t xml:space="preserve"> </w:t>
      </w:r>
      <w:r w:rsidRPr="00D4680A">
        <w:rPr>
          <w:rFonts w:ascii="Calibri" w:hAnsi="Calibri" w:hint="eastAsia"/>
          <w:rtl/>
        </w:rPr>
        <w:t>בניגוד</w:t>
      </w:r>
      <w:r w:rsidRPr="00D4680A">
        <w:rPr>
          <w:rFonts w:ascii="Calibri" w:hAnsi="Calibri"/>
          <w:rtl/>
        </w:rPr>
        <w:t xml:space="preserve"> </w:t>
      </w:r>
      <w:r w:rsidRPr="00D4680A">
        <w:rPr>
          <w:rFonts w:ascii="Calibri" w:hAnsi="Calibri" w:hint="eastAsia"/>
          <w:rtl/>
        </w:rPr>
        <w:t>ל</w:t>
      </w:r>
      <w:hyperlink r:id="rId18" w:history="1">
        <w:r w:rsidR="005C260D" w:rsidRPr="00D4680A">
          <w:rPr>
            <w:rFonts w:ascii="Calibri" w:hAnsi="Calibri" w:hint="eastAsia"/>
            <w:color w:val="0000FF"/>
            <w:u w:val="single"/>
            <w:rtl/>
          </w:rPr>
          <w:t>חוק</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המאבק</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בתופעת</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השימוש</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בחומרים</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מסכנים</w:t>
        </w:r>
      </w:hyperlink>
      <w:r w:rsidRPr="00D4680A">
        <w:rPr>
          <w:rFonts w:ascii="Calibri" w:hAnsi="Calibri"/>
          <w:rtl/>
        </w:rPr>
        <w:t xml:space="preserve">, </w:t>
      </w:r>
      <w:r w:rsidRPr="00D4680A">
        <w:rPr>
          <w:rFonts w:ascii="Calibri" w:hAnsi="Calibri" w:hint="eastAsia"/>
          <w:rtl/>
        </w:rPr>
        <w:t>תשע</w:t>
      </w:r>
      <w:r w:rsidRPr="00D4680A">
        <w:rPr>
          <w:rFonts w:ascii="Calibri" w:hAnsi="Calibri"/>
          <w:rtl/>
        </w:rPr>
        <w:t>"</w:t>
      </w:r>
      <w:r w:rsidRPr="00D4680A">
        <w:rPr>
          <w:rFonts w:ascii="Calibri" w:hAnsi="Calibri" w:hint="eastAsia"/>
          <w:rtl/>
        </w:rPr>
        <w:t>ג</w:t>
      </w:r>
      <w:r w:rsidRPr="00D4680A">
        <w:rPr>
          <w:rFonts w:ascii="Calibri" w:hAnsi="Calibri"/>
          <w:rtl/>
        </w:rPr>
        <w:t xml:space="preserve"> – 2013;</w:t>
      </w:r>
    </w:p>
    <w:p w14:paraId="6798B1AC" w14:textId="77777777" w:rsidR="00175C02" w:rsidRPr="00D4680A" w:rsidRDefault="00175C02" w:rsidP="00175C02">
      <w:pPr>
        <w:jc w:val="both"/>
        <w:rPr>
          <w:rFonts w:ascii="Calibri" w:hAnsi="Calibri"/>
          <w:rtl/>
        </w:rPr>
      </w:pPr>
    </w:p>
    <w:p w14:paraId="67E503A6" w14:textId="77777777" w:rsidR="00175C02" w:rsidRPr="00D4680A" w:rsidRDefault="00175C02" w:rsidP="00175C02">
      <w:pPr>
        <w:pStyle w:val="ListParagraph"/>
        <w:numPr>
          <w:ilvl w:val="0"/>
          <w:numId w:val="1"/>
        </w:numPr>
        <w:jc w:val="both"/>
      </w:pPr>
      <w:r w:rsidRPr="00D4680A">
        <w:rPr>
          <w:rFonts w:ascii="Calibri" w:hAnsi="Calibri" w:hint="cs"/>
          <w:rtl/>
        </w:rPr>
        <w:t>7</w:t>
      </w:r>
      <w:r w:rsidRPr="00D4680A">
        <w:rPr>
          <w:rFonts w:ascii="Calibri" w:hAnsi="Calibri"/>
          <w:rtl/>
        </w:rPr>
        <w:t xml:space="preserve">5 </w:t>
      </w:r>
      <w:r w:rsidRPr="00D4680A">
        <w:rPr>
          <w:rFonts w:ascii="Calibri" w:hAnsi="Calibri" w:hint="eastAsia"/>
          <w:rtl/>
        </w:rPr>
        <w:t>ימי</w:t>
      </w:r>
      <w:r w:rsidRPr="00D4680A">
        <w:rPr>
          <w:rFonts w:ascii="Calibri" w:hAnsi="Calibri"/>
          <w:rtl/>
        </w:rPr>
        <w:t xml:space="preserve"> </w:t>
      </w:r>
      <w:r w:rsidRPr="00D4680A">
        <w:rPr>
          <w:rFonts w:ascii="Calibri" w:hAnsi="Calibri" w:hint="eastAsia"/>
          <w:rtl/>
        </w:rPr>
        <w:t>מאסר</w:t>
      </w:r>
      <w:r w:rsidRPr="00D4680A">
        <w:rPr>
          <w:rFonts w:ascii="Calibri" w:hAnsi="Calibri"/>
          <w:rtl/>
        </w:rPr>
        <w:t xml:space="preserve"> </w:t>
      </w:r>
      <w:r w:rsidRPr="00D4680A">
        <w:rPr>
          <w:rFonts w:ascii="Calibri" w:hAnsi="Calibri" w:hint="eastAsia"/>
          <w:rtl/>
        </w:rPr>
        <w:t>על</w:t>
      </w:r>
      <w:r w:rsidRPr="00D4680A">
        <w:rPr>
          <w:rFonts w:ascii="Calibri" w:hAnsi="Calibri"/>
          <w:rtl/>
        </w:rPr>
        <w:t xml:space="preserve"> </w:t>
      </w:r>
      <w:r w:rsidRPr="00D4680A">
        <w:rPr>
          <w:rFonts w:ascii="Calibri" w:hAnsi="Calibri" w:hint="eastAsia"/>
          <w:rtl/>
        </w:rPr>
        <w:t>תנאי</w:t>
      </w:r>
      <w:r w:rsidRPr="00D4680A">
        <w:rPr>
          <w:rFonts w:ascii="Calibri" w:hAnsi="Calibri"/>
          <w:rtl/>
        </w:rPr>
        <w:t xml:space="preserve"> </w:t>
      </w:r>
      <w:r w:rsidRPr="00D4680A">
        <w:rPr>
          <w:rFonts w:ascii="Calibri" w:hAnsi="Calibri" w:hint="eastAsia"/>
          <w:rtl/>
        </w:rPr>
        <w:t>למשך</w:t>
      </w:r>
      <w:r w:rsidRPr="00D4680A">
        <w:rPr>
          <w:rFonts w:ascii="Calibri" w:hAnsi="Calibri"/>
          <w:rtl/>
        </w:rPr>
        <w:t xml:space="preserve"> </w:t>
      </w:r>
      <w:r w:rsidRPr="00D4680A">
        <w:rPr>
          <w:rFonts w:ascii="Calibri" w:hAnsi="Calibri" w:hint="eastAsia"/>
          <w:rtl/>
        </w:rPr>
        <w:t>שנתיים</w:t>
      </w:r>
      <w:r w:rsidRPr="00D4680A">
        <w:rPr>
          <w:rFonts w:ascii="Calibri" w:hAnsi="Calibri"/>
          <w:rtl/>
        </w:rPr>
        <w:t xml:space="preserve"> </w:t>
      </w:r>
      <w:r w:rsidRPr="00D4680A">
        <w:rPr>
          <w:rFonts w:ascii="Calibri" w:hAnsi="Calibri" w:hint="eastAsia"/>
          <w:rtl/>
        </w:rPr>
        <w:t>מהיום</w:t>
      </w:r>
      <w:r w:rsidRPr="00D4680A">
        <w:rPr>
          <w:rFonts w:ascii="Calibri" w:hAnsi="Calibri"/>
          <w:rtl/>
        </w:rPr>
        <w:t xml:space="preserve">, </w:t>
      </w:r>
      <w:r w:rsidRPr="00D4680A">
        <w:rPr>
          <w:rFonts w:ascii="Calibri" w:hAnsi="Calibri" w:hint="eastAsia"/>
          <w:rtl/>
        </w:rPr>
        <w:t>והתנאי</w:t>
      </w:r>
      <w:r w:rsidRPr="00D4680A">
        <w:rPr>
          <w:rFonts w:ascii="Calibri" w:hAnsi="Calibri"/>
          <w:rtl/>
        </w:rPr>
        <w:t xml:space="preserve"> – </w:t>
      </w:r>
      <w:r w:rsidRPr="00D4680A">
        <w:rPr>
          <w:rFonts w:ascii="Calibri" w:hAnsi="Calibri" w:hint="eastAsia"/>
          <w:rtl/>
        </w:rPr>
        <w:t>שהנאשם</w:t>
      </w:r>
      <w:r w:rsidRPr="00D4680A">
        <w:rPr>
          <w:rFonts w:ascii="Calibri" w:hAnsi="Calibri"/>
          <w:rtl/>
        </w:rPr>
        <w:t xml:space="preserve"> </w:t>
      </w:r>
      <w:r w:rsidRPr="00D4680A">
        <w:rPr>
          <w:rFonts w:ascii="Calibri" w:hAnsi="Calibri" w:hint="eastAsia"/>
          <w:rtl/>
        </w:rPr>
        <w:t>לא</w:t>
      </w:r>
      <w:r w:rsidRPr="00D4680A">
        <w:rPr>
          <w:rFonts w:ascii="Calibri" w:hAnsi="Calibri"/>
          <w:rtl/>
        </w:rPr>
        <w:t xml:space="preserve"> </w:t>
      </w:r>
      <w:r w:rsidRPr="00D4680A">
        <w:rPr>
          <w:rFonts w:ascii="Calibri" w:hAnsi="Calibri" w:hint="eastAsia"/>
          <w:rtl/>
        </w:rPr>
        <w:t>יעבור</w:t>
      </w:r>
      <w:r w:rsidRPr="00D4680A">
        <w:rPr>
          <w:rFonts w:ascii="Calibri" w:hAnsi="Calibri"/>
          <w:rtl/>
        </w:rPr>
        <w:t xml:space="preserve"> </w:t>
      </w:r>
      <w:r w:rsidRPr="00D4680A">
        <w:rPr>
          <w:rFonts w:ascii="Calibri" w:hAnsi="Calibri" w:hint="eastAsia"/>
          <w:rtl/>
        </w:rPr>
        <w:t>עבירה</w:t>
      </w:r>
      <w:r w:rsidRPr="00D4680A">
        <w:rPr>
          <w:rFonts w:ascii="Calibri" w:hAnsi="Calibri"/>
          <w:rtl/>
        </w:rPr>
        <w:t xml:space="preserve"> </w:t>
      </w:r>
      <w:r w:rsidRPr="00D4680A">
        <w:rPr>
          <w:rFonts w:ascii="Calibri" w:hAnsi="Calibri" w:hint="eastAsia"/>
          <w:rtl/>
        </w:rPr>
        <w:t>מסוג</w:t>
      </w:r>
      <w:r w:rsidRPr="00D4680A">
        <w:rPr>
          <w:rFonts w:ascii="Calibri" w:hAnsi="Calibri"/>
          <w:rtl/>
        </w:rPr>
        <w:t xml:space="preserve"> </w:t>
      </w:r>
      <w:r w:rsidRPr="00D4680A">
        <w:rPr>
          <w:rFonts w:ascii="Calibri" w:hAnsi="Calibri" w:hint="eastAsia"/>
          <w:rtl/>
        </w:rPr>
        <w:t>עוון</w:t>
      </w:r>
      <w:r w:rsidRPr="00D4680A">
        <w:rPr>
          <w:rFonts w:ascii="Calibri" w:hAnsi="Calibri"/>
          <w:rtl/>
        </w:rPr>
        <w:t xml:space="preserve"> </w:t>
      </w:r>
      <w:r w:rsidRPr="00D4680A">
        <w:rPr>
          <w:rFonts w:ascii="Calibri" w:hAnsi="Calibri" w:hint="eastAsia"/>
          <w:rtl/>
        </w:rPr>
        <w:t>בניגוד</w:t>
      </w:r>
      <w:r w:rsidRPr="00D4680A">
        <w:rPr>
          <w:rFonts w:ascii="Calibri" w:hAnsi="Calibri"/>
          <w:rtl/>
        </w:rPr>
        <w:t xml:space="preserve"> </w:t>
      </w:r>
      <w:r w:rsidRPr="00D4680A">
        <w:rPr>
          <w:rFonts w:ascii="Calibri" w:hAnsi="Calibri" w:hint="eastAsia"/>
          <w:rtl/>
        </w:rPr>
        <w:t>ל</w:t>
      </w:r>
      <w:hyperlink r:id="rId19" w:history="1">
        <w:r w:rsidR="005C260D" w:rsidRPr="00D4680A">
          <w:rPr>
            <w:rFonts w:ascii="Calibri" w:hAnsi="Calibri" w:hint="eastAsia"/>
            <w:color w:val="0000FF"/>
            <w:u w:val="single"/>
            <w:rtl/>
          </w:rPr>
          <w:t>פקודת</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הסמים</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המסוכנים</w:t>
        </w:r>
      </w:hyperlink>
      <w:r w:rsidRPr="00D4680A">
        <w:rPr>
          <w:rFonts w:ascii="Calibri" w:hAnsi="Calibri"/>
          <w:rtl/>
        </w:rPr>
        <w:t xml:space="preserve"> [</w:t>
      </w:r>
      <w:r w:rsidRPr="00D4680A">
        <w:rPr>
          <w:rFonts w:ascii="Calibri" w:hAnsi="Calibri" w:hint="eastAsia"/>
          <w:rtl/>
        </w:rPr>
        <w:t>נוסח</w:t>
      </w:r>
      <w:r w:rsidRPr="00D4680A">
        <w:rPr>
          <w:rFonts w:ascii="Calibri" w:hAnsi="Calibri"/>
          <w:rtl/>
        </w:rPr>
        <w:t xml:space="preserve"> </w:t>
      </w:r>
      <w:r w:rsidRPr="00D4680A">
        <w:rPr>
          <w:rFonts w:ascii="Calibri" w:hAnsi="Calibri" w:hint="eastAsia"/>
          <w:rtl/>
        </w:rPr>
        <w:t>חדש</w:t>
      </w:r>
      <w:r w:rsidRPr="00D4680A">
        <w:rPr>
          <w:rFonts w:ascii="Calibri" w:hAnsi="Calibri"/>
          <w:rtl/>
        </w:rPr>
        <w:t xml:space="preserve">], </w:t>
      </w:r>
      <w:r w:rsidRPr="00D4680A">
        <w:rPr>
          <w:rFonts w:ascii="Calibri" w:hAnsi="Calibri" w:hint="eastAsia"/>
          <w:rtl/>
        </w:rPr>
        <w:t>תשל</w:t>
      </w:r>
      <w:r w:rsidRPr="00D4680A">
        <w:rPr>
          <w:rFonts w:ascii="Calibri" w:hAnsi="Calibri"/>
          <w:rtl/>
        </w:rPr>
        <w:t>"</w:t>
      </w:r>
      <w:r w:rsidRPr="00D4680A">
        <w:rPr>
          <w:rFonts w:ascii="Calibri" w:hAnsi="Calibri" w:hint="eastAsia"/>
          <w:rtl/>
        </w:rPr>
        <w:t>ג</w:t>
      </w:r>
      <w:r w:rsidRPr="00D4680A">
        <w:rPr>
          <w:rFonts w:ascii="Calibri" w:hAnsi="Calibri"/>
          <w:rtl/>
        </w:rPr>
        <w:t xml:space="preserve"> – 1973, </w:t>
      </w:r>
      <w:r w:rsidRPr="00D4680A">
        <w:rPr>
          <w:rFonts w:ascii="Calibri" w:hAnsi="Calibri" w:hint="eastAsia"/>
          <w:rtl/>
        </w:rPr>
        <w:t>או</w:t>
      </w:r>
      <w:r w:rsidRPr="00D4680A">
        <w:rPr>
          <w:rFonts w:ascii="Calibri" w:hAnsi="Calibri"/>
          <w:rtl/>
        </w:rPr>
        <w:t xml:space="preserve"> </w:t>
      </w:r>
      <w:r w:rsidRPr="00D4680A">
        <w:rPr>
          <w:rFonts w:ascii="Calibri" w:hAnsi="Calibri" w:hint="eastAsia"/>
          <w:rtl/>
        </w:rPr>
        <w:t>עבירה</w:t>
      </w:r>
      <w:r w:rsidRPr="00D4680A">
        <w:rPr>
          <w:rFonts w:ascii="Calibri" w:hAnsi="Calibri"/>
          <w:rtl/>
        </w:rPr>
        <w:t xml:space="preserve"> </w:t>
      </w:r>
      <w:r w:rsidRPr="00D4680A">
        <w:rPr>
          <w:rFonts w:ascii="Calibri" w:hAnsi="Calibri" w:hint="eastAsia"/>
          <w:rtl/>
        </w:rPr>
        <w:t>מסוג</w:t>
      </w:r>
      <w:r w:rsidRPr="00D4680A">
        <w:rPr>
          <w:rFonts w:ascii="Calibri" w:hAnsi="Calibri"/>
          <w:rtl/>
        </w:rPr>
        <w:t xml:space="preserve"> </w:t>
      </w:r>
      <w:r w:rsidRPr="00D4680A">
        <w:rPr>
          <w:rFonts w:ascii="Calibri" w:hAnsi="Calibri" w:hint="eastAsia"/>
          <w:rtl/>
        </w:rPr>
        <w:t>עוון</w:t>
      </w:r>
      <w:r w:rsidRPr="00D4680A">
        <w:rPr>
          <w:rFonts w:ascii="Calibri" w:hAnsi="Calibri"/>
          <w:rtl/>
        </w:rPr>
        <w:t xml:space="preserve"> </w:t>
      </w:r>
      <w:r w:rsidRPr="00D4680A">
        <w:rPr>
          <w:rFonts w:ascii="Calibri" w:hAnsi="Calibri" w:hint="eastAsia"/>
          <w:rtl/>
        </w:rPr>
        <w:t>בניגוד</w:t>
      </w:r>
      <w:r w:rsidRPr="00D4680A">
        <w:rPr>
          <w:rFonts w:ascii="Calibri" w:hAnsi="Calibri"/>
          <w:rtl/>
        </w:rPr>
        <w:t xml:space="preserve"> </w:t>
      </w:r>
      <w:r w:rsidRPr="00D4680A">
        <w:rPr>
          <w:rFonts w:ascii="Calibri" w:hAnsi="Calibri" w:hint="eastAsia"/>
          <w:rtl/>
        </w:rPr>
        <w:t>ל</w:t>
      </w:r>
      <w:hyperlink r:id="rId20" w:history="1">
        <w:r w:rsidR="005C260D" w:rsidRPr="00D4680A">
          <w:rPr>
            <w:rFonts w:ascii="Calibri" w:hAnsi="Calibri" w:hint="eastAsia"/>
            <w:color w:val="0000FF"/>
            <w:u w:val="single"/>
            <w:rtl/>
          </w:rPr>
          <w:t>חוק</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המאבק</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בתופעת</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השימוש</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בחומרים</w:t>
        </w:r>
        <w:r w:rsidR="005C260D" w:rsidRPr="00D4680A">
          <w:rPr>
            <w:rFonts w:ascii="Calibri" w:hAnsi="Calibri"/>
            <w:color w:val="0000FF"/>
            <w:u w:val="single"/>
            <w:rtl/>
          </w:rPr>
          <w:t xml:space="preserve"> </w:t>
        </w:r>
        <w:r w:rsidR="005C260D" w:rsidRPr="00D4680A">
          <w:rPr>
            <w:rFonts w:ascii="Calibri" w:hAnsi="Calibri" w:hint="eastAsia"/>
            <w:color w:val="0000FF"/>
            <w:u w:val="single"/>
            <w:rtl/>
          </w:rPr>
          <w:t>מסכנים</w:t>
        </w:r>
      </w:hyperlink>
      <w:r w:rsidRPr="00D4680A">
        <w:rPr>
          <w:rFonts w:ascii="Calibri" w:hAnsi="Calibri"/>
          <w:rtl/>
        </w:rPr>
        <w:t xml:space="preserve">, </w:t>
      </w:r>
      <w:r w:rsidRPr="00D4680A">
        <w:rPr>
          <w:rFonts w:ascii="Calibri" w:hAnsi="Calibri" w:hint="eastAsia"/>
          <w:rtl/>
        </w:rPr>
        <w:t>תשע</w:t>
      </w:r>
      <w:r w:rsidRPr="00D4680A">
        <w:rPr>
          <w:rFonts w:ascii="Calibri" w:hAnsi="Calibri"/>
          <w:rtl/>
        </w:rPr>
        <w:t>"</w:t>
      </w:r>
      <w:r w:rsidRPr="00D4680A">
        <w:rPr>
          <w:rFonts w:ascii="Calibri" w:hAnsi="Calibri" w:hint="eastAsia"/>
          <w:rtl/>
        </w:rPr>
        <w:t>ג</w:t>
      </w:r>
      <w:r w:rsidRPr="00D4680A">
        <w:rPr>
          <w:rFonts w:ascii="Calibri" w:hAnsi="Calibri"/>
          <w:rtl/>
        </w:rPr>
        <w:t xml:space="preserve"> – 2013;</w:t>
      </w:r>
    </w:p>
    <w:p w14:paraId="57C9F449" w14:textId="77777777" w:rsidR="00175C02" w:rsidRPr="00D4680A" w:rsidRDefault="00175C02" w:rsidP="00175C02">
      <w:pPr>
        <w:jc w:val="both"/>
        <w:rPr>
          <w:rFonts w:ascii="Calibri" w:hAnsi="Calibri"/>
          <w:rtl/>
        </w:rPr>
      </w:pPr>
    </w:p>
    <w:p w14:paraId="79AD6D75" w14:textId="77777777" w:rsidR="00175C02" w:rsidRPr="00D4680A" w:rsidRDefault="00175C02" w:rsidP="00175C02">
      <w:pPr>
        <w:pStyle w:val="ListParagraph"/>
        <w:numPr>
          <w:ilvl w:val="0"/>
          <w:numId w:val="1"/>
        </w:numPr>
        <w:jc w:val="both"/>
        <w:rPr>
          <w:rFonts w:ascii="Calibri" w:hAnsi="Calibri"/>
          <w:rtl/>
        </w:rPr>
      </w:pPr>
      <w:r w:rsidRPr="00D4680A">
        <w:rPr>
          <w:rFonts w:ascii="Calibri" w:hAnsi="Calibri" w:hint="cs"/>
          <w:rtl/>
        </w:rPr>
        <w:t xml:space="preserve">קנס בסך 15,000 </w:t>
      </w:r>
      <w:r w:rsidRPr="00D4680A">
        <w:rPr>
          <w:rFonts w:ascii="Calibri" w:hAnsi="Calibri" w:hint="eastAsia"/>
          <w:rtl/>
        </w:rPr>
        <w:t>₪</w:t>
      </w:r>
      <w:r w:rsidRPr="00D4680A">
        <w:rPr>
          <w:rFonts w:ascii="Calibri" w:hAnsi="Calibri" w:hint="cs"/>
          <w:rtl/>
        </w:rPr>
        <w:t xml:space="preserve"> או 90 ימי מאסר תמורתו. בהתאם לבקשת ההגנה תועבר כל הפקדה בתיק המעצר או בכל תיק קשור על חשבון הקנס. ככל שקימת יתרה לתשלום </w:t>
      </w:r>
      <w:r w:rsidRPr="00D4680A">
        <w:rPr>
          <w:rFonts w:ascii="Calibri" w:hAnsi="Calibri"/>
          <w:rtl/>
        </w:rPr>
        <w:t>–</w:t>
      </w:r>
      <w:r w:rsidRPr="00D4680A">
        <w:rPr>
          <w:rFonts w:ascii="Calibri" w:hAnsi="Calibri" w:hint="cs"/>
          <w:rtl/>
        </w:rPr>
        <w:t xml:space="preserve"> תשולם עד ליום 31/12/17. ככל שקימת יתרה להחזר </w:t>
      </w:r>
      <w:r w:rsidRPr="00D4680A">
        <w:rPr>
          <w:rFonts w:ascii="Calibri" w:hAnsi="Calibri"/>
          <w:rtl/>
        </w:rPr>
        <w:t>–</w:t>
      </w:r>
      <w:r w:rsidRPr="00D4680A">
        <w:rPr>
          <w:rFonts w:ascii="Calibri" w:hAnsi="Calibri" w:hint="cs"/>
          <w:rtl/>
        </w:rPr>
        <w:t xml:space="preserve"> תושב לידי ב"כ הנאשם, זאת ככל שאין צו המונע זאת;</w:t>
      </w:r>
    </w:p>
    <w:p w14:paraId="0D4D12A6" w14:textId="77777777" w:rsidR="00175C02" w:rsidRPr="00D4680A" w:rsidRDefault="00175C02" w:rsidP="00175C02">
      <w:pPr>
        <w:jc w:val="both"/>
        <w:rPr>
          <w:rFonts w:ascii="Calibri" w:hAnsi="Calibri"/>
          <w:rtl/>
        </w:rPr>
      </w:pPr>
    </w:p>
    <w:p w14:paraId="60D12892" w14:textId="77777777" w:rsidR="00175C02" w:rsidRPr="00D4680A" w:rsidRDefault="00175C02" w:rsidP="00175C02">
      <w:pPr>
        <w:pStyle w:val="ListParagraph"/>
        <w:numPr>
          <w:ilvl w:val="0"/>
          <w:numId w:val="1"/>
        </w:numPr>
        <w:jc w:val="both"/>
        <w:rPr>
          <w:rtl/>
        </w:rPr>
      </w:pPr>
      <w:r w:rsidRPr="00D4680A">
        <w:rPr>
          <w:rFonts w:hint="cs"/>
          <w:rtl/>
        </w:rPr>
        <w:t>פסילה בפועל מקבל או מהחזיק רשיון נהיגה לרכב מנועי למשך 6 חדשים. על הנאשם להפקיד רשיונו במזכירות בית המשפט עד לתאריך 01/03/18. מובהר לנאשם, כי החל מתאריך זה – כל עוד לא הופקד הרשיון – יהיה הנאשם פסול מלנהוג, אך הפסילה לא תימנה;</w:t>
      </w:r>
    </w:p>
    <w:p w14:paraId="530E40B4" w14:textId="77777777" w:rsidR="00175C02" w:rsidRPr="00D4680A" w:rsidRDefault="00175C02" w:rsidP="00175C02">
      <w:pPr>
        <w:jc w:val="both"/>
        <w:rPr>
          <w:rtl/>
        </w:rPr>
      </w:pPr>
    </w:p>
    <w:p w14:paraId="64D52729" w14:textId="77777777" w:rsidR="00175C02" w:rsidRPr="00D4680A" w:rsidRDefault="00175C02" w:rsidP="00175C02">
      <w:pPr>
        <w:pStyle w:val="ListParagraph"/>
        <w:numPr>
          <w:ilvl w:val="0"/>
          <w:numId w:val="1"/>
        </w:numPr>
        <w:jc w:val="both"/>
        <w:rPr>
          <w:rtl/>
        </w:rPr>
      </w:pPr>
      <w:r w:rsidRPr="00D4680A">
        <w:rPr>
          <w:rFonts w:hint="cs"/>
          <w:rtl/>
        </w:rPr>
        <w:t>פסילה מקבל ומהחזיק רשיון נהיגה לרכב מנועי בת 12 חדשים על תנאי, תקופת התנאי למשך 3 שנים מסיום הפסילה בפועל;</w:t>
      </w:r>
    </w:p>
    <w:p w14:paraId="604C2DB4" w14:textId="77777777" w:rsidR="00175C02" w:rsidRPr="00D4680A" w:rsidRDefault="00175C02" w:rsidP="00175C02">
      <w:pPr>
        <w:jc w:val="both"/>
        <w:rPr>
          <w:rtl/>
        </w:rPr>
      </w:pPr>
    </w:p>
    <w:p w14:paraId="65823C1D" w14:textId="77777777" w:rsidR="00175C02" w:rsidRPr="00D4680A" w:rsidRDefault="00175C02" w:rsidP="00175C02">
      <w:pPr>
        <w:pStyle w:val="ListParagraph"/>
        <w:numPr>
          <w:ilvl w:val="0"/>
          <w:numId w:val="1"/>
        </w:numPr>
        <w:jc w:val="both"/>
        <w:rPr>
          <w:rFonts w:ascii="Calibri" w:hAnsi="Calibri"/>
          <w:rtl/>
        </w:rPr>
      </w:pPr>
      <w:r w:rsidRPr="00D4680A">
        <w:rPr>
          <w:rFonts w:ascii="Calibri" w:hAnsi="Calibri" w:hint="eastAsia"/>
          <w:rtl/>
        </w:rPr>
        <w:t>הנאשם</w:t>
      </w:r>
      <w:r w:rsidRPr="00D4680A">
        <w:rPr>
          <w:rFonts w:ascii="Calibri" w:hAnsi="Calibri"/>
          <w:rtl/>
        </w:rPr>
        <w:t xml:space="preserve"> </w:t>
      </w:r>
      <w:r w:rsidRPr="00D4680A">
        <w:rPr>
          <w:rFonts w:ascii="Calibri" w:hAnsi="Calibri" w:hint="eastAsia"/>
          <w:rtl/>
        </w:rPr>
        <w:t>יעמוד</w:t>
      </w:r>
      <w:r w:rsidRPr="00D4680A">
        <w:rPr>
          <w:rFonts w:ascii="Calibri" w:hAnsi="Calibri"/>
          <w:rtl/>
        </w:rPr>
        <w:t xml:space="preserve"> </w:t>
      </w:r>
      <w:r w:rsidRPr="00D4680A">
        <w:rPr>
          <w:rFonts w:ascii="Calibri" w:hAnsi="Calibri" w:hint="eastAsia"/>
          <w:rtl/>
        </w:rPr>
        <w:t>במבחן</w:t>
      </w:r>
      <w:r w:rsidRPr="00D4680A">
        <w:rPr>
          <w:rFonts w:ascii="Calibri" w:hAnsi="Calibri"/>
          <w:rtl/>
        </w:rPr>
        <w:t xml:space="preserve"> </w:t>
      </w:r>
      <w:r w:rsidRPr="00D4680A">
        <w:rPr>
          <w:rFonts w:ascii="Calibri" w:hAnsi="Calibri" w:hint="eastAsia"/>
          <w:rtl/>
        </w:rPr>
        <w:t>למשך</w:t>
      </w:r>
      <w:r w:rsidRPr="00D4680A">
        <w:rPr>
          <w:rFonts w:ascii="Calibri" w:hAnsi="Calibri"/>
          <w:rtl/>
        </w:rPr>
        <w:t xml:space="preserve"> </w:t>
      </w:r>
      <w:r w:rsidRPr="00D4680A">
        <w:rPr>
          <w:rFonts w:ascii="Calibri" w:hAnsi="Calibri" w:hint="eastAsia"/>
          <w:rtl/>
        </w:rPr>
        <w:t>שנה</w:t>
      </w:r>
      <w:r w:rsidRPr="00D4680A">
        <w:rPr>
          <w:rFonts w:ascii="Calibri" w:hAnsi="Calibri"/>
          <w:rtl/>
        </w:rPr>
        <w:t xml:space="preserve"> </w:t>
      </w:r>
      <w:r w:rsidRPr="00D4680A">
        <w:rPr>
          <w:rFonts w:ascii="Calibri" w:hAnsi="Calibri" w:hint="eastAsia"/>
          <w:rtl/>
        </w:rPr>
        <w:t>מהיום</w:t>
      </w:r>
      <w:r w:rsidRPr="00D4680A">
        <w:rPr>
          <w:rFonts w:ascii="Calibri" w:hAnsi="Calibri"/>
          <w:rtl/>
        </w:rPr>
        <w:t xml:space="preserve">. </w:t>
      </w:r>
      <w:r w:rsidRPr="00D4680A">
        <w:rPr>
          <w:rFonts w:ascii="Calibri" w:hAnsi="Calibri" w:hint="eastAsia"/>
          <w:rtl/>
        </w:rPr>
        <w:t>במסגרת</w:t>
      </w:r>
      <w:r w:rsidRPr="00D4680A">
        <w:rPr>
          <w:rFonts w:ascii="Calibri" w:hAnsi="Calibri"/>
          <w:rtl/>
        </w:rPr>
        <w:t xml:space="preserve"> </w:t>
      </w:r>
      <w:r w:rsidRPr="00D4680A">
        <w:rPr>
          <w:rFonts w:ascii="Calibri" w:hAnsi="Calibri" w:hint="eastAsia"/>
          <w:rtl/>
        </w:rPr>
        <w:t>צו</w:t>
      </w:r>
      <w:r w:rsidRPr="00D4680A">
        <w:rPr>
          <w:rFonts w:ascii="Calibri" w:hAnsi="Calibri"/>
          <w:rtl/>
        </w:rPr>
        <w:t xml:space="preserve"> </w:t>
      </w:r>
      <w:r w:rsidRPr="00D4680A">
        <w:rPr>
          <w:rFonts w:ascii="Calibri" w:hAnsi="Calibri" w:hint="eastAsia"/>
          <w:rtl/>
        </w:rPr>
        <w:t>המבחן</w:t>
      </w:r>
      <w:r w:rsidRPr="00D4680A">
        <w:rPr>
          <w:rFonts w:ascii="Calibri" w:hAnsi="Calibri"/>
          <w:rtl/>
        </w:rPr>
        <w:t xml:space="preserve">, </w:t>
      </w:r>
      <w:r w:rsidRPr="00D4680A">
        <w:rPr>
          <w:rFonts w:ascii="Calibri" w:hAnsi="Calibri" w:hint="eastAsia"/>
          <w:rtl/>
        </w:rPr>
        <w:t>יהיה</w:t>
      </w:r>
      <w:r w:rsidRPr="00D4680A">
        <w:rPr>
          <w:rFonts w:ascii="Calibri" w:hAnsi="Calibri"/>
          <w:rtl/>
        </w:rPr>
        <w:t xml:space="preserve"> </w:t>
      </w:r>
      <w:r w:rsidRPr="00D4680A">
        <w:rPr>
          <w:rFonts w:ascii="Calibri" w:hAnsi="Calibri" w:hint="eastAsia"/>
          <w:rtl/>
        </w:rPr>
        <w:t>עליו</w:t>
      </w:r>
      <w:r w:rsidRPr="00D4680A">
        <w:rPr>
          <w:rFonts w:ascii="Calibri" w:hAnsi="Calibri"/>
          <w:rtl/>
        </w:rPr>
        <w:t xml:space="preserve"> </w:t>
      </w:r>
      <w:r w:rsidRPr="00D4680A">
        <w:rPr>
          <w:rFonts w:ascii="Calibri" w:hAnsi="Calibri" w:hint="eastAsia"/>
          <w:rtl/>
        </w:rPr>
        <w:t>להשתתף</w:t>
      </w:r>
      <w:r w:rsidRPr="00D4680A">
        <w:rPr>
          <w:rFonts w:ascii="Calibri" w:hAnsi="Calibri"/>
          <w:rtl/>
        </w:rPr>
        <w:t xml:space="preserve"> </w:t>
      </w:r>
      <w:r w:rsidRPr="00D4680A">
        <w:rPr>
          <w:rFonts w:ascii="Calibri" w:hAnsi="Calibri" w:hint="eastAsia"/>
          <w:rtl/>
        </w:rPr>
        <w:t>בכל</w:t>
      </w:r>
      <w:r w:rsidRPr="00D4680A">
        <w:rPr>
          <w:rFonts w:ascii="Calibri" w:hAnsi="Calibri"/>
          <w:rtl/>
        </w:rPr>
        <w:t xml:space="preserve"> </w:t>
      </w:r>
      <w:r w:rsidRPr="00D4680A">
        <w:rPr>
          <w:rFonts w:ascii="Calibri" w:hAnsi="Calibri" w:hint="eastAsia"/>
          <w:rtl/>
        </w:rPr>
        <w:t>הליך</w:t>
      </w:r>
      <w:r w:rsidRPr="00D4680A">
        <w:rPr>
          <w:rFonts w:ascii="Calibri" w:hAnsi="Calibri"/>
          <w:rtl/>
        </w:rPr>
        <w:t xml:space="preserve"> </w:t>
      </w:r>
      <w:r w:rsidRPr="00D4680A">
        <w:rPr>
          <w:rFonts w:ascii="Calibri" w:hAnsi="Calibri" w:hint="eastAsia"/>
          <w:rtl/>
        </w:rPr>
        <w:t>טיפולי</w:t>
      </w:r>
      <w:r w:rsidRPr="00D4680A">
        <w:rPr>
          <w:rFonts w:ascii="Calibri" w:hAnsi="Calibri"/>
          <w:rtl/>
        </w:rPr>
        <w:t xml:space="preserve"> </w:t>
      </w:r>
      <w:r w:rsidRPr="00D4680A">
        <w:rPr>
          <w:rFonts w:ascii="Calibri" w:hAnsi="Calibri" w:hint="eastAsia"/>
          <w:rtl/>
        </w:rPr>
        <w:t>או</w:t>
      </w:r>
      <w:r w:rsidRPr="00D4680A">
        <w:rPr>
          <w:rFonts w:ascii="Calibri" w:hAnsi="Calibri"/>
          <w:rtl/>
        </w:rPr>
        <w:t xml:space="preserve"> </w:t>
      </w:r>
      <w:r w:rsidRPr="00D4680A">
        <w:rPr>
          <w:rFonts w:ascii="Calibri" w:hAnsi="Calibri" w:hint="eastAsia"/>
          <w:rtl/>
        </w:rPr>
        <w:t>מעקבי</w:t>
      </w:r>
      <w:r w:rsidRPr="00D4680A">
        <w:rPr>
          <w:rFonts w:ascii="Calibri" w:hAnsi="Calibri"/>
          <w:rtl/>
        </w:rPr>
        <w:t xml:space="preserve"> </w:t>
      </w:r>
      <w:r w:rsidRPr="00D4680A">
        <w:rPr>
          <w:rFonts w:ascii="Calibri" w:hAnsi="Calibri" w:hint="eastAsia"/>
          <w:rtl/>
        </w:rPr>
        <w:t>כפי</w:t>
      </w:r>
      <w:r w:rsidRPr="00D4680A">
        <w:rPr>
          <w:rFonts w:ascii="Calibri" w:hAnsi="Calibri"/>
          <w:rtl/>
        </w:rPr>
        <w:t xml:space="preserve"> </w:t>
      </w:r>
      <w:r w:rsidRPr="00D4680A">
        <w:rPr>
          <w:rFonts w:ascii="Calibri" w:hAnsi="Calibri" w:hint="eastAsia"/>
          <w:rtl/>
        </w:rPr>
        <w:t>שיומלץ</w:t>
      </w:r>
      <w:r w:rsidRPr="00D4680A">
        <w:rPr>
          <w:rFonts w:ascii="Calibri" w:hAnsi="Calibri"/>
          <w:rtl/>
        </w:rPr>
        <w:t xml:space="preserve"> </w:t>
      </w:r>
      <w:r w:rsidRPr="00D4680A">
        <w:rPr>
          <w:rFonts w:ascii="Calibri" w:hAnsi="Calibri" w:hint="eastAsia"/>
          <w:rtl/>
        </w:rPr>
        <w:t>ע</w:t>
      </w:r>
      <w:r w:rsidRPr="00D4680A">
        <w:rPr>
          <w:rFonts w:ascii="Calibri" w:hAnsi="Calibri"/>
          <w:rtl/>
        </w:rPr>
        <w:t>"</w:t>
      </w:r>
      <w:r w:rsidRPr="00D4680A">
        <w:rPr>
          <w:rFonts w:ascii="Calibri" w:hAnsi="Calibri" w:hint="eastAsia"/>
          <w:rtl/>
        </w:rPr>
        <w:t>י</w:t>
      </w:r>
      <w:r w:rsidRPr="00D4680A">
        <w:rPr>
          <w:rFonts w:ascii="Calibri" w:hAnsi="Calibri"/>
          <w:rtl/>
        </w:rPr>
        <w:t xml:space="preserve"> </w:t>
      </w:r>
      <w:r w:rsidRPr="00D4680A">
        <w:rPr>
          <w:rFonts w:ascii="Calibri" w:hAnsi="Calibri" w:hint="eastAsia"/>
          <w:rtl/>
        </w:rPr>
        <w:t>שירות</w:t>
      </w:r>
      <w:r w:rsidRPr="00D4680A">
        <w:rPr>
          <w:rFonts w:ascii="Calibri" w:hAnsi="Calibri"/>
          <w:rtl/>
        </w:rPr>
        <w:t xml:space="preserve"> </w:t>
      </w:r>
      <w:r w:rsidRPr="00D4680A">
        <w:rPr>
          <w:rFonts w:ascii="Calibri" w:hAnsi="Calibri" w:hint="eastAsia"/>
          <w:rtl/>
        </w:rPr>
        <w:t>המבחן</w:t>
      </w:r>
      <w:r w:rsidRPr="00D4680A">
        <w:rPr>
          <w:rFonts w:ascii="Calibri" w:hAnsi="Calibri"/>
          <w:rtl/>
        </w:rPr>
        <w:t xml:space="preserve">. </w:t>
      </w:r>
      <w:r w:rsidRPr="00D4680A">
        <w:rPr>
          <w:rFonts w:ascii="Calibri" w:hAnsi="Calibri" w:hint="eastAsia"/>
          <w:rtl/>
        </w:rPr>
        <w:t>על</w:t>
      </w:r>
      <w:r w:rsidRPr="00D4680A">
        <w:rPr>
          <w:rFonts w:ascii="Calibri" w:hAnsi="Calibri"/>
          <w:rtl/>
        </w:rPr>
        <w:t xml:space="preserve"> </w:t>
      </w:r>
      <w:r w:rsidRPr="00D4680A">
        <w:rPr>
          <w:rFonts w:ascii="Calibri" w:hAnsi="Calibri" w:hint="eastAsia"/>
          <w:rtl/>
        </w:rPr>
        <w:t>הנאשם</w:t>
      </w:r>
      <w:r w:rsidRPr="00D4680A">
        <w:rPr>
          <w:rFonts w:ascii="Calibri" w:hAnsi="Calibri"/>
          <w:rtl/>
        </w:rPr>
        <w:t xml:space="preserve"> </w:t>
      </w:r>
      <w:r w:rsidRPr="00D4680A">
        <w:rPr>
          <w:rFonts w:ascii="Calibri" w:hAnsi="Calibri" w:hint="eastAsia"/>
          <w:rtl/>
        </w:rPr>
        <w:t>להתיצב</w:t>
      </w:r>
      <w:r w:rsidRPr="00D4680A">
        <w:rPr>
          <w:rFonts w:ascii="Calibri" w:hAnsi="Calibri"/>
          <w:rtl/>
        </w:rPr>
        <w:t xml:space="preserve">, </w:t>
      </w:r>
      <w:r w:rsidRPr="00D4680A">
        <w:rPr>
          <w:rFonts w:ascii="Calibri" w:hAnsi="Calibri" w:hint="eastAsia"/>
          <w:rtl/>
        </w:rPr>
        <w:t>בתוך</w:t>
      </w:r>
      <w:r w:rsidRPr="00D4680A">
        <w:rPr>
          <w:rFonts w:ascii="Calibri" w:hAnsi="Calibri"/>
          <w:rtl/>
        </w:rPr>
        <w:t xml:space="preserve"> 7 </w:t>
      </w:r>
      <w:r w:rsidRPr="00D4680A">
        <w:rPr>
          <w:rFonts w:ascii="Calibri" w:hAnsi="Calibri" w:hint="eastAsia"/>
          <w:rtl/>
        </w:rPr>
        <w:t>ימים</w:t>
      </w:r>
      <w:r w:rsidRPr="00D4680A">
        <w:rPr>
          <w:rFonts w:ascii="Calibri" w:hAnsi="Calibri"/>
          <w:rtl/>
        </w:rPr>
        <w:t xml:space="preserve"> </w:t>
      </w:r>
      <w:r w:rsidRPr="00D4680A">
        <w:rPr>
          <w:rFonts w:ascii="Calibri" w:hAnsi="Calibri" w:hint="eastAsia"/>
          <w:rtl/>
        </w:rPr>
        <w:t>מהיום</w:t>
      </w:r>
      <w:r w:rsidRPr="00D4680A">
        <w:rPr>
          <w:rFonts w:ascii="Calibri" w:hAnsi="Calibri"/>
          <w:rtl/>
        </w:rPr>
        <w:t xml:space="preserve">, </w:t>
      </w:r>
      <w:r w:rsidRPr="00D4680A">
        <w:rPr>
          <w:rFonts w:ascii="Calibri" w:hAnsi="Calibri" w:hint="eastAsia"/>
          <w:rtl/>
        </w:rPr>
        <w:t>בשירות</w:t>
      </w:r>
      <w:r w:rsidRPr="00D4680A">
        <w:rPr>
          <w:rFonts w:ascii="Calibri" w:hAnsi="Calibri"/>
          <w:rtl/>
        </w:rPr>
        <w:t xml:space="preserve"> </w:t>
      </w:r>
      <w:r w:rsidRPr="00D4680A">
        <w:rPr>
          <w:rFonts w:ascii="Calibri" w:hAnsi="Calibri" w:hint="eastAsia"/>
          <w:rtl/>
        </w:rPr>
        <w:t>המבחן</w:t>
      </w:r>
      <w:r w:rsidRPr="00D4680A">
        <w:rPr>
          <w:rFonts w:ascii="Calibri" w:hAnsi="Calibri"/>
          <w:rtl/>
        </w:rPr>
        <w:t xml:space="preserve"> </w:t>
      </w:r>
      <w:r w:rsidRPr="00D4680A">
        <w:rPr>
          <w:rFonts w:ascii="Calibri" w:hAnsi="Calibri" w:hint="eastAsia"/>
          <w:rtl/>
        </w:rPr>
        <w:t>לקבלת</w:t>
      </w:r>
      <w:r w:rsidRPr="00D4680A">
        <w:rPr>
          <w:rFonts w:ascii="Calibri" w:hAnsi="Calibri"/>
          <w:rtl/>
        </w:rPr>
        <w:t xml:space="preserve"> </w:t>
      </w:r>
      <w:r w:rsidRPr="00D4680A">
        <w:rPr>
          <w:rFonts w:ascii="Calibri" w:hAnsi="Calibri" w:hint="eastAsia"/>
          <w:rtl/>
        </w:rPr>
        <w:t>הוראות</w:t>
      </w:r>
      <w:r w:rsidRPr="00D4680A">
        <w:rPr>
          <w:rFonts w:ascii="Calibri" w:hAnsi="Calibri"/>
          <w:rtl/>
        </w:rPr>
        <w:t xml:space="preserve"> </w:t>
      </w:r>
      <w:r w:rsidRPr="00D4680A">
        <w:rPr>
          <w:rFonts w:ascii="Calibri" w:hAnsi="Calibri" w:hint="eastAsia"/>
          <w:rtl/>
        </w:rPr>
        <w:t>מתאימות</w:t>
      </w:r>
      <w:r w:rsidRPr="00D4680A">
        <w:rPr>
          <w:rFonts w:ascii="Calibri" w:hAnsi="Calibri"/>
          <w:rtl/>
        </w:rPr>
        <w:t xml:space="preserve">. </w:t>
      </w:r>
      <w:r w:rsidRPr="00D4680A">
        <w:rPr>
          <w:rFonts w:ascii="Calibri" w:hAnsi="Calibri" w:hint="eastAsia"/>
          <w:rtl/>
        </w:rPr>
        <w:t>הנאשם</w:t>
      </w:r>
      <w:r w:rsidRPr="00D4680A">
        <w:rPr>
          <w:rFonts w:ascii="Calibri" w:hAnsi="Calibri"/>
          <w:rtl/>
        </w:rPr>
        <w:t xml:space="preserve"> </w:t>
      </w:r>
      <w:r w:rsidRPr="00D4680A">
        <w:rPr>
          <w:rFonts w:ascii="Calibri" w:hAnsi="Calibri" w:hint="eastAsia"/>
          <w:rtl/>
        </w:rPr>
        <w:t>מוזהר</w:t>
      </w:r>
      <w:r w:rsidRPr="00D4680A">
        <w:rPr>
          <w:rFonts w:ascii="Calibri" w:hAnsi="Calibri"/>
          <w:rtl/>
        </w:rPr>
        <w:t xml:space="preserve">, </w:t>
      </w:r>
      <w:r w:rsidRPr="00D4680A">
        <w:rPr>
          <w:rFonts w:ascii="Calibri" w:hAnsi="Calibri" w:hint="eastAsia"/>
          <w:rtl/>
        </w:rPr>
        <w:t>כי</w:t>
      </w:r>
      <w:r w:rsidRPr="00D4680A">
        <w:rPr>
          <w:rFonts w:ascii="Calibri" w:hAnsi="Calibri"/>
          <w:rtl/>
        </w:rPr>
        <w:t xml:space="preserve"> </w:t>
      </w:r>
      <w:r w:rsidRPr="00D4680A">
        <w:rPr>
          <w:rFonts w:ascii="Calibri" w:hAnsi="Calibri" w:hint="eastAsia"/>
          <w:rtl/>
        </w:rPr>
        <w:t>אי</w:t>
      </w:r>
      <w:r w:rsidRPr="00D4680A">
        <w:rPr>
          <w:rFonts w:ascii="Calibri" w:hAnsi="Calibri"/>
          <w:rtl/>
        </w:rPr>
        <w:t xml:space="preserve"> </w:t>
      </w:r>
      <w:r w:rsidRPr="00D4680A">
        <w:rPr>
          <w:rFonts w:ascii="Calibri" w:hAnsi="Calibri" w:hint="eastAsia"/>
          <w:rtl/>
        </w:rPr>
        <w:t>שיתוף</w:t>
      </w:r>
      <w:r w:rsidRPr="00D4680A">
        <w:rPr>
          <w:rFonts w:ascii="Calibri" w:hAnsi="Calibri"/>
          <w:rtl/>
        </w:rPr>
        <w:t xml:space="preserve"> </w:t>
      </w:r>
      <w:r w:rsidRPr="00D4680A">
        <w:rPr>
          <w:rFonts w:ascii="Calibri" w:hAnsi="Calibri" w:hint="eastAsia"/>
          <w:rtl/>
        </w:rPr>
        <w:t>פעולה</w:t>
      </w:r>
      <w:r w:rsidRPr="00D4680A">
        <w:rPr>
          <w:rFonts w:ascii="Calibri" w:hAnsi="Calibri"/>
          <w:rtl/>
        </w:rPr>
        <w:t xml:space="preserve"> </w:t>
      </w:r>
      <w:r w:rsidRPr="00D4680A">
        <w:rPr>
          <w:rFonts w:ascii="Calibri" w:hAnsi="Calibri" w:hint="eastAsia"/>
          <w:rtl/>
        </w:rPr>
        <w:t>במסגרת</w:t>
      </w:r>
      <w:r w:rsidRPr="00D4680A">
        <w:rPr>
          <w:rFonts w:ascii="Calibri" w:hAnsi="Calibri"/>
          <w:rtl/>
        </w:rPr>
        <w:t xml:space="preserve"> </w:t>
      </w:r>
      <w:r w:rsidRPr="00D4680A">
        <w:rPr>
          <w:rFonts w:ascii="Calibri" w:hAnsi="Calibri" w:hint="eastAsia"/>
          <w:rtl/>
        </w:rPr>
        <w:t>צו</w:t>
      </w:r>
      <w:r w:rsidRPr="00D4680A">
        <w:rPr>
          <w:rFonts w:ascii="Calibri" w:hAnsi="Calibri"/>
          <w:rtl/>
        </w:rPr>
        <w:t xml:space="preserve"> </w:t>
      </w:r>
      <w:r w:rsidRPr="00D4680A">
        <w:rPr>
          <w:rFonts w:ascii="Calibri" w:hAnsi="Calibri" w:hint="eastAsia"/>
          <w:rtl/>
        </w:rPr>
        <w:t>המבחן</w:t>
      </w:r>
      <w:r w:rsidRPr="00D4680A">
        <w:rPr>
          <w:rFonts w:ascii="Calibri" w:hAnsi="Calibri"/>
          <w:rtl/>
        </w:rPr>
        <w:t xml:space="preserve"> </w:t>
      </w:r>
      <w:r w:rsidRPr="00D4680A">
        <w:rPr>
          <w:rFonts w:ascii="Calibri" w:hAnsi="Calibri" w:hint="eastAsia"/>
          <w:rtl/>
        </w:rPr>
        <w:t>עלול</w:t>
      </w:r>
      <w:r w:rsidRPr="00D4680A">
        <w:rPr>
          <w:rFonts w:ascii="Calibri" w:hAnsi="Calibri"/>
          <w:rtl/>
        </w:rPr>
        <w:t xml:space="preserve"> </w:t>
      </w:r>
      <w:r w:rsidRPr="00D4680A">
        <w:rPr>
          <w:rFonts w:ascii="Calibri" w:hAnsi="Calibri" w:hint="eastAsia"/>
          <w:rtl/>
        </w:rPr>
        <w:t>להביא</w:t>
      </w:r>
      <w:r w:rsidRPr="00D4680A">
        <w:rPr>
          <w:rFonts w:ascii="Calibri" w:hAnsi="Calibri"/>
          <w:rtl/>
        </w:rPr>
        <w:t xml:space="preserve"> </w:t>
      </w:r>
      <w:r w:rsidRPr="00D4680A">
        <w:rPr>
          <w:rFonts w:ascii="Calibri" w:hAnsi="Calibri" w:hint="eastAsia"/>
          <w:rtl/>
        </w:rPr>
        <w:t>להפקעתו</w:t>
      </w:r>
      <w:r w:rsidRPr="00D4680A">
        <w:rPr>
          <w:rFonts w:ascii="Calibri" w:hAnsi="Calibri"/>
          <w:rtl/>
        </w:rPr>
        <w:t xml:space="preserve"> </w:t>
      </w:r>
      <w:r w:rsidRPr="00D4680A">
        <w:rPr>
          <w:rFonts w:ascii="Calibri" w:hAnsi="Calibri" w:hint="eastAsia"/>
          <w:rtl/>
        </w:rPr>
        <w:t>ולדיון</w:t>
      </w:r>
      <w:r w:rsidRPr="00D4680A">
        <w:rPr>
          <w:rFonts w:ascii="Calibri" w:hAnsi="Calibri"/>
          <w:rtl/>
        </w:rPr>
        <w:t xml:space="preserve"> </w:t>
      </w:r>
      <w:r w:rsidRPr="00D4680A">
        <w:rPr>
          <w:rFonts w:ascii="Calibri" w:hAnsi="Calibri" w:hint="eastAsia"/>
          <w:rtl/>
        </w:rPr>
        <w:t>מחדש</w:t>
      </w:r>
      <w:r w:rsidRPr="00D4680A">
        <w:rPr>
          <w:rFonts w:ascii="Calibri" w:hAnsi="Calibri"/>
          <w:rtl/>
        </w:rPr>
        <w:t xml:space="preserve"> </w:t>
      </w:r>
      <w:r w:rsidRPr="00D4680A">
        <w:rPr>
          <w:rFonts w:ascii="Calibri" w:hAnsi="Calibri" w:hint="eastAsia"/>
          <w:rtl/>
        </w:rPr>
        <w:t>בשאלת</w:t>
      </w:r>
      <w:r w:rsidRPr="00D4680A">
        <w:rPr>
          <w:rFonts w:ascii="Calibri" w:hAnsi="Calibri"/>
          <w:rtl/>
        </w:rPr>
        <w:t xml:space="preserve"> </w:t>
      </w:r>
      <w:r w:rsidRPr="00D4680A">
        <w:rPr>
          <w:rFonts w:ascii="Calibri" w:hAnsi="Calibri" w:hint="eastAsia"/>
          <w:rtl/>
        </w:rPr>
        <w:t>העונש</w:t>
      </w:r>
      <w:r w:rsidRPr="00D4680A">
        <w:rPr>
          <w:rFonts w:ascii="Calibri" w:hAnsi="Calibri"/>
          <w:rtl/>
        </w:rPr>
        <w:t xml:space="preserve"> </w:t>
      </w:r>
      <w:r w:rsidRPr="00D4680A">
        <w:rPr>
          <w:rFonts w:ascii="Calibri" w:hAnsi="Calibri" w:hint="eastAsia"/>
          <w:rtl/>
        </w:rPr>
        <w:t>בתיק</w:t>
      </w:r>
      <w:r w:rsidRPr="00D4680A">
        <w:rPr>
          <w:rFonts w:ascii="Calibri" w:hAnsi="Calibri"/>
          <w:rtl/>
        </w:rPr>
        <w:t xml:space="preserve"> </w:t>
      </w:r>
      <w:r w:rsidRPr="00D4680A">
        <w:rPr>
          <w:rFonts w:ascii="Calibri" w:hAnsi="Calibri" w:hint="eastAsia"/>
          <w:rtl/>
        </w:rPr>
        <w:t>זה</w:t>
      </w:r>
      <w:r w:rsidRPr="00D4680A">
        <w:rPr>
          <w:rFonts w:ascii="Calibri" w:hAnsi="Calibri"/>
          <w:rtl/>
        </w:rPr>
        <w:t xml:space="preserve">, </w:t>
      </w:r>
      <w:r w:rsidRPr="00D4680A">
        <w:rPr>
          <w:rFonts w:ascii="Calibri" w:hAnsi="Calibri" w:hint="eastAsia"/>
          <w:rtl/>
        </w:rPr>
        <w:t>על</w:t>
      </w:r>
      <w:r w:rsidRPr="00D4680A">
        <w:rPr>
          <w:rFonts w:ascii="Calibri" w:hAnsi="Calibri"/>
          <w:rtl/>
        </w:rPr>
        <w:t xml:space="preserve"> </w:t>
      </w:r>
      <w:r w:rsidRPr="00D4680A">
        <w:rPr>
          <w:rFonts w:ascii="Calibri" w:hAnsi="Calibri" w:hint="eastAsia"/>
          <w:rtl/>
        </w:rPr>
        <w:t>כל</w:t>
      </w:r>
      <w:r w:rsidRPr="00D4680A">
        <w:rPr>
          <w:rFonts w:ascii="Calibri" w:hAnsi="Calibri"/>
          <w:rtl/>
        </w:rPr>
        <w:t xml:space="preserve"> </w:t>
      </w:r>
      <w:r w:rsidRPr="00D4680A">
        <w:rPr>
          <w:rFonts w:ascii="Calibri" w:hAnsi="Calibri" w:hint="eastAsia"/>
          <w:rtl/>
        </w:rPr>
        <w:t>המשתמע</w:t>
      </w:r>
      <w:r w:rsidRPr="00D4680A">
        <w:rPr>
          <w:rFonts w:ascii="Calibri" w:hAnsi="Calibri"/>
          <w:rtl/>
        </w:rPr>
        <w:t xml:space="preserve"> </w:t>
      </w:r>
      <w:r w:rsidRPr="00D4680A">
        <w:rPr>
          <w:rFonts w:ascii="Calibri" w:hAnsi="Calibri" w:hint="eastAsia"/>
          <w:rtl/>
        </w:rPr>
        <w:t>מכ</w:t>
      </w:r>
      <w:r w:rsidRPr="00D4680A">
        <w:rPr>
          <w:rFonts w:ascii="Calibri" w:hAnsi="Calibri" w:hint="cs"/>
          <w:rtl/>
        </w:rPr>
        <w:t>ך.</w:t>
      </w:r>
    </w:p>
    <w:p w14:paraId="504909B0" w14:textId="77777777" w:rsidR="00175C02" w:rsidRPr="00D4680A" w:rsidRDefault="00175C02" w:rsidP="00175C02">
      <w:pPr>
        <w:jc w:val="both"/>
        <w:rPr>
          <w:rFonts w:ascii="Calibri" w:hAnsi="Calibri"/>
          <w:rtl/>
        </w:rPr>
      </w:pPr>
    </w:p>
    <w:p w14:paraId="1D058705" w14:textId="77777777" w:rsidR="00175C02" w:rsidRPr="00D4680A" w:rsidRDefault="00175C02" w:rsidP="00175C02">
      <w:pPr>
        <w:spacing w:after="160" w:line="276" w:lineRule="auto"/>
        <w:jc w:val="both"/>
        <w:rPr>
          <w:rFonts w:ascii="Calibri" w:hAnsi="Calibri"/>
          <w:rtl/>
        </w:rPr>
      </w:pPr>
      <w:r w:rsidRPr="00D4680A">
        <w:rPr>
          <w:rFonts w:ascii="Calibri" w:hAnsi="Calibri" w:hint="eastAsia"/>
          <w:rtl/>
        </w:rPr>
        <w:t>עותק</w:t>
      </w:r>
      <w:r w:rsidRPr="00D4680A">
        <w:rPr>
          <w:rFonts w:ascii="Calibri" w:hAnsi="Calibri"/>
          <w:rtl/>
        </w:rPr>
        <w:t xml:space="preserve"> </w:t>
      </w:r>
      <w:r w:rsidRPr="00D4680A">
        <w:rPr>
          <w:rFonts w:ascii="Calibri" w:hAnsi="Calibri" w:hint="eastAsia"/>
          <w:rtl/>
        </w:rPr>
        <w:t>גזר</w:t>
      </w:r>
      <w:r w:rsidRPr="00D4680A">
        <w:rPr>
          <w:rFonts w:ascii="Calibri" w:hAnsi="Calibri"/>
          <w:rtl/>
        </w:rPr>
        <w:t xml:space="preserve"> </w:t>
      </w:r>
      <w:r w:rsidRPr="00D4680A">
        <w:rPr>
          <w:rFonts w:ascii="Calibri" w:hAnsi="Calibri" w:hint="eastAsia"/>
          <w:rtl/>
        </w:rPr>
        <w:t>הדין</w:t>
      </w:r>
      <w:r w:rsidRPr="00D4680A">
        <w:rPr>
          <w:rFonts w:ascii="Calibri" w:hAnsi="Calibri"/>
          <w:rtl/>
        </w:rPr>
        <w:t xml:space="preserve"> </w:t>
      </w:r>
      <w:r w:rsidRPr="00D4680A">
        <w:rPr>
          <w:rFonts w:ascii="Calibri" w:hAnsi="Calibri" w:hint="eastAsia"/>
          <w:rtl/>
        </w:rPr>
        <w:t>יועבר</w:t>
      </w:r>
      <w:r w:rsidRPr="00D4680A">
        <w:rPr>
          <w:rFonts w:ascii="Calibri" w:hAnsi="Calibri"/>
          <w:rtl/>
        </w:rPr>
        <w:t xml:space="preserve"> </w:t>
      </w:r>
      <w:r w:rsidRPr="00D4680A">
        <w:rPr>
          <w:rFonts w:ascii="Calibri" w:hAnsi="Calibri" w:hint="eastAsia"/>
          <w:rtl/>
        </w:rPr>
        <w:t>לשירות</w:t>
      </w:r>
      <w:r w:rsidRPr="00D4680A">
        <w:rPr>
          <w:rFonts w:ascii="Calibri" w:hAnsi="Calibri"/>
          <w:rtl/>
        </w:rPr>
        <w:t xml:space="preserve"> </w:t>
      </w:r>
      <w:r w:rsidRPr="00D4680A">
        <w:rPr>
          <w:rFonts w:ascii="Calibri" w:hAnsi="Calibri" w:hint="eastAsia"/>
          <w:rtl/>
        </w:rPr>
        <w:t>המבחן</w:t>
      </w:r>
      <w:r w:rsidRPr="00D4680A">
        <w:rPr>
          <w:rFonts w:ascii="Calibri" w:hAnsi="Calibri"/>
          <w:rtl/>
        </w:rPr>
        <w:t xml:space="preserve"> </w:t>
      </w:r>
      <w:r w:rsidRPr="00D4680A">
        <w:rPr>
          <w:rFonts w:ascii="Calibri" w:hAnsi="Calibri" w:hint="eastAsia"/>
          <w:rtl/>
        </w:rPr>
        <w:t>למבוגרים</w:t>
      </w:r>
      <w:r w:rsidRPr="00D4680A">
        <w:rPr>
          <w:rFonts w:ascii="Calibri" w:hAnsi="Calibri"/>
          <w:rtl/>
        </w:rPr>
        <w:t>.</w:t>
      </w:r>
    </w:p>
    <w:p w14:paraId="78199BBC" w14:textId="77777777" w:rsidR="00175C02" w:rsidRPr="00D4680A" w:rsidRDefault="00175C02" w:rsidP="00175C02">
      <w:pPr>
        <w:spacing w:after="160" w:line="276" w:lineRule="auto"/>
        <w:jc w:val="both"/>
        <w:rPr>
          <w:rFonts w:ascii="Calibri" w:hAnsi="Calibri"/>
          <w:rtl/>
        </w:rPr>
      </w:pPr>
      <w:r w:rsidRPr="00D4680A">
        <w:rPr>
          <w:rFonts w:ascii="Calibri" w:hAnsi="Calibri" w:hint="eastAsia"/>
          <w:rtl/>
        </w:rPr>
        <w:t>צו</w:t>
      </w:r>
      <w:r w:rsidRPr="00D4680A">
        <w:rPr>
          <w:rFonts w:ascii="Calibri" w:hAnsi="Calibri"/>
          <w:rtl/>
        </w:rPr>
        <w:t xml:space="preserve"> </w:t>
      </w:r>
      <w:r w:rsidRPr="00D4680A">
        <w:rPr>
          <w:rFonts w:ascii="Calibri" w:hAnsi="Calibri" w:hint="eastAsia"/>
          <w:rtl/>
        </w:rPr>
        <w:t>מבחן</w:t>
      </w:r>
      <w:r w:rsidRPr="00D4680A">
        <w:rPr>
          <w:rFonts w:ascii="Calibri" w:hAnsi="Calibri"/>
          <w:rtl/>
        </w:rPr>
        <w:t xml:space="preserve"> </w:t>
      </w:r>
      <w:r w:rsidRPr="00D4680A">
        <w:rPr>
          <w:rFonts w:ascii="Calibri" w:hAnsi="Calibri" w:hint="eastAsia"/>
          <w:rtl/>
        </w:rPr>
        <w:t>יוגש</w:t>
      </w:r>
      <w:r w:rsidRPr="00D4680A">
        <w:rPr>
          <w:rFonts w:ascii="Calibri" w:hAnsi="Calibri"/>
          <w:rtl/>
        </w:rPr>
        <w:t xml:space="preserve"> </w:t>
      </w:r>
      <w:r w:rsidRPr="00D4680A">
        <w:rPr>
          <w:rFonts w:ascii="Calibri" w:hAnsi="Calibri" w:hint="eastAsia"/>
          <w:rtl/>
        </w:rPr>
        <w:t>לחתימה</w:t>
      </w:r>
      <w:r w:rsidRPr="00D4680A">
        <w:rPr>
          <w:rFonts w:ascii="Calibri" w:hAnsi="Calibri"/>
          <w:rtl/>
        </w:rPr>
        <w:t xml:space="preserve"> </w:t>
      </w:r>
      <w:r w:rsidRPr="00D4680A">
        <w:rPr>
          <w:rFonts w:ascii="Calibri" w:hAnsi="Calibri" w:hint="eastAsia"/>
          <w:rtl/>
        </w:rPr>
        <w:t>בתוך</w:t>
      </w:r>
      <w:r w:rsidRPr="00D4680A">
        <w:rPr>
          <w:rFonts w:ascii="Calibri" w:hAnsi="Calibri"/>
          <w:rtl/>
        </w:rPr>
        <w:t xml:space="preserve"> 30 </w:t>
      </w:r>
      <w:r w:rsidRPr="00D4680A">
        <w:rPr>
          <w:rFonts w:ascii="Calibri" w:hAnsi="Calibri" w:hint="eastAsia"/>
          <w:rtl/>
        </w:rPr>
        <w:t>יום</w:t>
      </w:r>
      <w:r w:rsidRPr="00D4680A">
        <w:rPr>
          <w:rFonts w:ascii="Calibri" w:hAnsi="Calibri"/>
          <w:rtl/>
        </w:rPr>
        <w:t xml:space="preserve"> </w:t>
      </w:r>
      <w:r w:rsidRPr="00D4680A">
        <w:rPr>
          <w:rFonts w:ascii="Calibri" w:hAnsi="Calibri" w:hint="eastAsia"/>
          <w:rtl/>
        </w:rPr>
        <w:t>מהיום</w:t>
      </w:r>
      <w:r w:rsidRPr="00D4680A">
        <w:rPr>
          <w:rFonts w:ascii="Calibri" w:hAnsi="Calibri"/>
          <w:rtl/>
        </w:rPr>
        <w:t xml:space="preserve">. </w:t>
      </w:r>
    </w:p>
    <w:p w14:paraId="09788219" w14:textId="77777777" w:rsidR="00175C02" w:rsidRPr="00D4680A" w:rsidRDefault="00175C02" w:rsidP="00175C02">
      <w:pPr>
        <w:suppressLineNumbers/>
        <w:spacing w:line="360" w:lineRule="auto"/>
        <w:jc w:val="both"/>
      </w:pPr>
      <w:r w:rsidRPr="00D4680A">
        <w:rPr>
          <w:rFonts w:hint="cs"/>
          <w:rtl/>
        </w:rPr>
        <w:t>המזכירות תעביר עותק הפרוטוקול לממונה על עבודות השירות בשב"ס, על מנת שיחווה דעתו בדבר התאמת הנאשם לריצוי מאסר בדרך של עבודות שירות.</w:t>
      </w:r>
    </w:p>
    <w:p w14:paraId="6F23A3DD" w14:textId="77777777" w:rsidR="00175C02" w:rsidRPr="00D4680A" w:rsidRDefault="00175C02" w:rsidP="00175C02">
      <w:pPr>
        <w:jc w:val="both"/>
        <w:rPr>
          <w:rtl/>
        </w:rPr>
      </w:pPr>
    </w:p>
    <w:p w14:paraId="45524A9F" w14:textId="77777777" w:rsidR="00175C02" w:rsidRPr="00D4680A" w:rsidRDefault="00175C02" w:rsidP="00175C02">
      <w:pPr>
        <w:jc w:val="both"/>
        <w:rPr>
          <w:b/>
          <w:bCs/>
          <w:rtl/>
        </w:rPr>
      </w:pPr>
      <w:r w:rsidRPr="00D4680A">
        <w:rPr>
          <w:rFonts w:hint="cs"/>
          <w:b/>
          <w:bCs/>
          <w:rtl/>
        </w:rPr>
        <w:t xml:space="preserve">קובע למתן גזר דין משלים ליום י"ג טבת תשע"ח </w:t>
      </w:r>
      <w:r w:rsidRPr="00D4680A">
        <w:rPr>
          <w:b/>
          <w:bCs/>
          <w:rtl/>
        </w:rPr>
        <w:t>–</w:t>
      </w:r>
      <w:r w:rsidRPr="00D4680A">
        <w:rPr>
          <w:rFonts w:hint="cs"/>
          <w:b/>
          <w:bCs/>
          <w:rtl/>
        </w:rPr>
        <w:t xml:space="preserve"> 31/12/17, שעה 09:00.</w:t>
      </w:r>
    </w:p>
    <w:p w14:paraId="0105A0FD" w14:textId="77777777" w:rsidR="00175C02" w:rsidRPr="00D4680A" w:rsidRDefault="00175C02" w:rsidP="00175C02">
      <w:pPr>
        <w:jc w:val="both"/>
        <w:rPr>
          <w:rtl/>
        </w:rPr>
      </w:pPr>
    </w:p>
    <w:p w14:paraId="4FFDBA9D" w14:textId="77777777" w:rsidR="00175C02" w:rsidRPr="00D4680A" w:rsidRDefault="00175C02" w:rsidP="00175C02">
      <w:pPr>
        <w:suppressLineNumbers/>
        <w:spacing w:line="360" w:lineRule="auto"/>
        <w:jc w:val="both"/>
        <w:rPr>
          <w:rtl/>
        </w:rPr>
      </w:pPr>
      <w:r w:rsidRPr="00D4680A">
        <w:rPr>
          <w:rFonts w:hint="cs"/>
          <w:rtl/>
        </w:rPr>
        <w:t xml:space="preserve">חוות דעת הממונה תוגש עד ליום כ"ט כסליו תשע"ח </w:t>
      </w:r>
      <w:r w:rsidRPr="00D4680A">
        <w:rPr>
          <w:rtl/>
        </w:rPr>
        <w:t>–</w:t>
      </w:r>
      <w:r w:rsidRPr="00D4680A">
        <w:rPr>
          <w:rFonts w:hint="cs"/>
          <w:rtl/>
        </w:rPr>
        <w:t xml:space="preserve"> 17/12/17. המזכירות תעקוב.</w:t>
      </w:r>
    </w:p>
    <w:p w14:paraId="53ECF56C" w14:textId="77777777" w:rsidR="00175C02" w:rsidRPr="00D4680A" w:rsidRDefault="00175C02" w:rsidP="00175C02">
      <w:pPr>
        <w:suppressLineNumbers/>
        <w:spacing w:line="360" w:lineRule="auto"/>
        <w:jc w:val="both"/>
        <w:rPr>
          <w:rtl/>
        </w:rPr>
      </w:pPr>
    </w:p>
    <w:p w14:paraId="4490141D" w14:textId="77777777" w:rsidR="00175C02" w:rsidRPr="00D4680A" w:rsidRDefault="00175C02" w:rsidP="00175C02">
      <w:pPr>
        <w:suppressLineNumbers/>
        <w:spacing w:line="360" w:lineRule="auto"/>
        <w:jc w:val="both"/>
        <w:rPr>
          <w:rtl/>
        </w:rPr>
      </w:pPr>
      <w:r w:rsidRPr="00D4680A">
        <w:rPr>
          <w:rFonts w:hint="cs"/>
          <w:rtl/>
        </w:rPr>
        <w:t>ניתן לזמן הנאשם באמצעות הסניגור טל' 050-7402942 פקס 08-6274168.</w:t>
      </w:r>
    </w:p>
    <w:p w14:paraId="66607B3E" w14:textId="77777777" w:rsidR="00175C02" w:rsidRPr="00D4680A" w:rsidRDefault="00175C02" w:rsidP="00175C02">
      <w:pPr>
        <w:suppressLineNumbers/>
        <w:spacing w:line="360" w:lineRule="auto"/>
        <w:jc w:val="both"/>
        <w:rPr>
          <w:rtl/>
        </w:rPr>
      </w:pPr>
    </w:p>
    <w:p w14:paraId="1E64EA25" w14:textId="77777777" w:rsidR="00175C02" w:rsidRPr="00D4680A" w:rsidRDefault="00175C02" w:rsidP="00175C02">
      <w:pPr>
        <w:suppressLineNumbers/>
        <w:spacing w:line="360" w:lineRule="auto"/>
        <w:jc w:val="both"/>
        <w:rPr>
          <w:rtl/>
        </w:rPr>
      </w:pPr>
      <w:r w:rsidRPr="00D4680A">
        <w:rPr>
          <w:rFonts w:hint="cs"/>
          <w:rtl/>
        </w:rPr>
        <w:t>לא יקבל הנאשם זימון לממונה בתוך 15 יום מהיום – באחריות הסניגור לתאם מועד לראיון.</w:t>
      </w:r>
    </w:p>
    <w:p w14:paraId="20774125" w14:textId="77777777" w:rsidR="00175C02" w:rsidRPr="00D4680A" w:rsidRDefault="00175C02" w:rsidP="00175C02">
      <w:pPr>
        <w:suppressLineNumbers/>
        <w:spacing w:line="360" w:lineRule="auto"/>
        <w:jc w:val="both"/>
        <w:rPr>
          <w:rtl/>
        </w:rPr>
      </w:pPr>
    </w:p>
    <w:p w14:paraId="1A0AE8A8" w14:textId="77777777" w:rsidR="00175C02" w:rsidRPr="00D4680A" w:rsidRDefault="00175C02" w:rsidP="00175C02">
      <w:pPr>
        <w:suppressLineNumbers/>
        <w:spacing w:line="360" w:lineRule="auto"/>
        <w:jc w:val="both"/>
        <w:rPr>
          <w:rtl/>
        </w:rPr>
      </w:pPr>
      <w:r w:rsidRPr="00D4680A">
        <w:rPr>
          <w:rFonts w:hint="cs"/>
          <w:rtl/>
        </w:rPr>
        <w:t>הובהרה לנאשם חשיבות שיתוף הפעולה עם הממונה על עבודות השירות, לרבות התיצבות במועד; המצאת מסמכים, תעודה מזהה, אישור רפואי, תמונות פספורט; מסירת בדיקות ככל שידרש. בהיעדר נסיבות מיוחדות – לא ידחה הדיון בשל אי התיצבות הנאשם לפני הממונה או אי שיתוף פעולה בכל ענין שהוא, ומשמעות הדבר תהיה ויתור הנאשם על האפשרות לרצות המאסר בדרך של עבודות שירות.</w:t>
      </w:r>
    </w:p>
    <w:p w14:paraId="2F8C420F" w14:textId="77777777" w:rsidR="00175C02" w:rsidRPr="00D4680A" w:rsidRDefault="00175C02" w:rsidP="00175C02">
      <w:pPr>
        <w:suppressLineNumbers/>
        <w:spacing w:line="360" w:lineRule="auto"/>
        <w:jc w:val="both"/>
        <w:rPr>
          <w:rtl/>
        </w:rPr>
      </w:pPr>
    </w:p>
    <w:p w14:paraId="32CF08CD" w14:textId="77777777" w:rsidR="00175C02" w:rsidRPr="00D4680A" w:rsidRDefault="00175C02" w:rsidP="00175C02">
      <w:pPr>
        <w:spacing w:line="360" w:lineRule="auto"/>
        <w:jc w:val="both"/>
        <w:rPr>
          <w:rtl/>
        </w:rPr>
      </w:pPr>
      <w:r w:rsidRPr="00D4680A">
        <w:rPr>
          <w:rFonts w:hint="cs"/>
          <w:rtl/>
        </w:rPr>
        <w:t>הודע לנאשם מועד הדיון וכי לא יקבל הזמנה נוספת. כן הוזהר הנאשם, כי במידה שלא יתיצב רשאי בית המשפט להוציא כנגדו צו הבאה. בנוסף, הובהר לנאשם כי בית המשפט רשאי להמשיך בהליכים כנגדו גם בהעדרו.</w:t>
      </w:r>
    </w:p>
    <w:p w14:paraId="4B9161A9" w14:textId="77777777" w:rsidR="00175C02" w:rsidRPr="00D4680A" w:rsidRDefault="00175C02" w:rsidP="00175C02">
      <w:pPr>
        <w:jc w:val="both"/>
        <w:rPr>
          <w:rtl/>
        </w:rPr>
      </w:pPr>
    </w:p>
    <w:p w14:paraId="235C6B49" w14:textId="77777777" w:rsidR="00175C02" w:rsidRPr="00D4680A" w:rsidRDefault="00175C02" w:rsidP="00175C02">
      <w:pPr>
        <w:jc w:val="both"/>
        <w:rPr>
          <w:sz w:val="6"/>
          <w:szCs w:val="6"/>
        </w:rPr>
      </w:pPr>
      <w:r w:rsidRPr="00D4680A">
        <w:rPr>
          <w:sz w:val="6"/>
          <w:szCs w:val="6"/>
          <w:rtl/>
        </w:rPr>
        <w:t>&lt;#8#&gt;</w:t>
      </w:r>
    </w:p>
    <w:p w14:paraId="2B8C8FA9" w14:textId="77777777" w:rsidR="00175C02" w:rsidRPr="00D4680A" w:rsidRDefault="00175C02" w:rsidP="00175C02">
      <w:pPr>
        <w:jc w:val="right"/>
        <w:rPr>
          <w:rtl/>
        </w:rPr>
      </w:pPr>
    </w:p>
    <w:p w14:paraId="4A700C74" w14:textId="77777777" w:rsidR="00175C02" w:rsidRPr="00D4680A" w:rsidRDefault="005C260D" w:rsidP="00175C02">
      <w:pPr>
        <w:jc w:val="center"/>
        <w:rPr>
          <w:rtl/>
        </w:rPr>
      </w:pPr>
      <w:r w:rsidRPr="00D4680A">
        <w:rPr>
          <w:b/>
          <w:bCs/>
          <w:color w:val="FFFFFF"/>
          <w:sz w:val="2"/>
          <w:szCs w:val="2"/>
          <w:rtl/>
        </w:rPr>
        <w:t>5129371</w:t>
      </w:r>
      <w:r w:rsidRPr="00D4680A">
        <w:rPr>
          <w:b/>
          <w:bCs/>
          <w:rtl/>
        </w:rPr>
        <w:t xml:space="preserve">ניתנה והודעה היום ח' תשרי תשע"ח, 28/09/2017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C260D" w:rsidRPr="00D4680A" w14:paraId="5E4E073D" w14:textId="77777777" w:rsidTr="00175C02">
        <w:trPr>
          <w:trHeight w:val="316"/>
          <w:jc w:val="right"/>
        </w:trPr>
        <w:tc>
          <w:tcPr>
            <w:tcW w:w="3936" w:type="dxa"/>
            <w:shd w:val="clear" w:color="auto" w:fill="auto"/>
          </w:tcPr>
          <w:p w14:paraId="479A919C" w14:textId="77777777" w:rsidR="00175C02" w:rsidRPr="00D4680A" w:rsidRDefault="005C260D" w:rsidP="00175C02">
            <w:pPr>
              <w:jc w:val="center"/>
              <w:rPr>
                <w:color w:val="FFFFFF"/>
                <w:sz w:val="2"/>
                <w:szCs w:val="2"/>
              </w:rPr>
            </w:pPr>
            <w:r w:rsidRPr="00D4680A">
              <w:rPr>
                <w:color w:val="FFFFFF"/>
                <w:sz w:val="2"/>
                <w:szCs w:val="2"/>
                <w:rtl/>
              </w:rPr>
              <w:t>54678313</w:t>
            </w:r>
            <w:r w:rsidR="00175C02" w:rsidRPr="00D4680A">
              <w:rPr>
                <w:color w:val="FFFFFF"/>
                <w:sz w:val="2"/>
                <w:szCs w:val="2"/>
                <w:rtl/>
              </w:rPr>
              <w:t xml:space="preserve">     </w:t>
            </w:r>
          </w:p>
          <w:p w14:paraId="0FD0F4DA" w14:textId="77777777" w:rsidR="00175C02" w:rsidRPr="00D4680A" w:rsidRDefault="00175C02" w:rsidP="00175C02">
            <w:pPr>
              <w:jc w:val="center"/>
              <w:rPr>
                <w:rtl/>
              </w:rPr>
            </w:pPr>
          </w:p>
        </w:tc>
      </w:tr>
      <w:tr w:rsidR="005C260D" w:rsidRPr="00D4680A" w14:paraId="1A28DD41" w14:textId="77777777" w:rsidTr="00175C02">
        <w:trPr>
          <w:trHeight w:val="361"/>
          <w:jc w:val="right"/>
        </w:trPr>
        <w:tc>
          <w:tcPr>
            <w:tcW w:w="3936" w:type="dxa"/>
            <w:shd w:val="clear" w:color="auto" w:fill="auto"/>
          </w:tcPr>
          <w:p w14:paraId="7278AA44" w14:textId="77777777" w:rsidR="00175C02" w:rsidRPr="00D4680A" w:rsidRDefault="00175C02" w:rsidP="00175C02">
            <w:pPr>
              <w:jc w:val="center"/>
              <w:rPr>
                <w:b/>
                <w:bCs/>
                <w:rtl/>
              </w:rPr>
            </w:pPr>
            <w:r w:rsidRPr="00D4680A">
              <w:rPr>
                <w:b/>
                <w:bCs/>
                <w:rtl/>
              </w:rPr>
              <w:t>רון</w:t>
            </w:r>
            <w:r w:rsidRPr="00D4680A">
              <w:rPr>
                <w:rFonts w:hint="cs"/>
                <w:b/>
                <w:bCs/>
                <w:rtl/>
              </w:rPr>
              <w:t xml:space="preserve"> </w:t>
            </w:r>
            <w:r w:rsidRPr="00D4680A">
              <w:rPr>
                <w:b/>
                <w:bCs/>
                <w:rtl/>
              </w:rPr>
              <w:t>סולקין</w:t>
            </w:r>
            <w:r w:rsidRPr="00D4680A">
              <w:rPr>
                <w:rFonts w:hint="cs"/>
                <w:b/>
                <w:bCs/>
                <w:rtl/>
              </w:rPr>
              <w:t xml:space="preserve">, </w:t>
            </w:r>
            <w:r w:rsidRPr="00D4680A">
              <w:rPr>
                <w:b/>
                <w:bCs/>
                <w:rtl/>
              </w:rPr>
              <w:t xml:space="preserve">שופט </w:t>
            </w:r>
          </w:p>
        </w:tc>
      </w:tr>
    </w:tbl>
    <w:p w14:paraId="2CBCC57B" w14:textId="77777777" w:rsidR="00175C02" w:rsidRPr="00D4680A" w:rsidRDefault="00175C02" w:rsidP="00175C02">
      <w:r w:rsidRPr="00D4680A">
        <w:rPr>
          <w:rtl/>
        </w:rPr>
        <w:t xml:space="preserve"> </w:t>
      </w:r>
    </w:p>
    <w:p w14:paraId="60F0C25E" w14:textId="77777777" w:rsidR="005C260D" w:rsidRPr="00D4680A" w:rsidRDefault="00D4680A" w:rsidP="005C260D">
      <w:pPr>
        <w:keepNext/>
        <w:rPr>
          <w:color w:val="FFFFFF"/>
          <w:sz w:val="2"/>
          <w:szCs w:val="2"/>
          <w:rtl/>
        </w:rPr>
      </w:pPr>
      <w:r w:rsidRPr="00D4680A">
        <w:rPr>
          <w:color w:val="FFFFFF"/>
          <w:sz w:val="2"/>
          <w:szCs w:val="2"/>
          <w:rtl/>
        </w:rPr>
        <w:t>54678313</w:t>
      </w:r>
    </w:p>
    <w:p w14:paraId="0F5D8351" w14:textId="77777777" w:rsidR="005C260D" w:rsidRPr="00D4680A" w:rsidRDefault="005C260D" w:rsidP="005C260D">
      <w:pPr>
        <w:keepNext/>
        <w:rPr>
          <w:color w:val="000000"/>
          <w:sz w:val="22"/>
          <w:szCs w:val="22"/>
          <w:rtl/>
        </w:rPr>
      </w:pPr>
      <w:r w:rsidRPr="00D4680A">
        <w:rPr>
          <w:color w:val="000000"/>
          <w:sz w:val="22"/>
          <w:szCs w:val="22"/>
          <w:rtl/>
        </w:rPr>
        <w:t>רון סולקין 54678313</w:t>
      </w:r>
    </w:p>
    <w:p w14:paraId="118374DF" w14:textId="77777777" w:rsidR="005C260D" w:rsidRPr="00D4680A" w:rsidRDefault="005C260D" w:rsidP="005C260D">
      <w:r w:rsidRPr="00D4680A">
        <w:rPr>
          <w:color w:val="000000"/>
          <w:rtl/>
        </w:rPr>
        <w:t>נוסח מסמך זה כפוף לשינויי ניסוח ועריכה</w:t>
      </w:r>
    </w:p>
    <w:p w14:paraId="7B275C8F" w14:textId="77777777" w:rsidR="005C260D" w:rsidRPr="00D4680A" w:rsidRDefault="005C260D" w:rsidP="005C260D">
      <w:pPr>
        <w:rPr>
          <w:rtl/>
        </w:rPr>
      </w:pPr>
    </w:p>
    <w:p w14:paraId="3016DA14" w14:textId="77777777" w:rsidR="005C260D" w:rsidRPr="00D4680A" w:rsidRDefault="005C260D" w:rsidP="005C260D">
      <w:pPr>
        <w:jc w:val="center"/>
        <w:rPr>
          <w:color w:val="0000FF"/>
          <w:u w:val="single"/>
        </w:rPr>
      </w:pPr>
      <w:hyperlink r:id="rId21" w:history="1">
        <w:r w:rsidRPr="00D4680A">
          <w:rPr>
            <w:color w:val="0000FF"/>
            <w:u w:val="single"/>
            <w:rtl/>
          </w:rPr>
          <w:t>בעניין עריכה ושינויים במסמכי פסיקה, חקיקה ועוד באתר נבו – הקש כאן</w:t>
        </w:r>
      </w:hyperlink>
    </w:p>
    <w:p w14:paraId="77B8FC1E" w14:textId="77777777" w:rsidR="00D4680A" w:rsidRPr="00D4680A" w:rsidRDefault="00D4680A" w:rsidP="00D4680A">
      <w:pPr>
        <w:keepNext/>
        <w:rPr>
          <w:color w:val="000000"/>
          <w:sz w:val="22"/>
          <w:szCs w:val="22"/>
          <w:rtl/>
        </w:rPr>
      </w:pPr>
    </w:p>
    <w:p w14:paraId="0EACF659" w14:textId="77777777" w:rsidR="002D7B2F" w:rsidRPr="00D4680A" w:rsidRDefault="002D7B2F" w:rsidP="00D4680A">
      <w:pPr>
        <w:rPr>
          <w:color w:val="0000FF"/>
          <w:u w:val="single"/>
        </w:rPr>
      </w:pPr>
    </w:p>
    <w:sectPr w:rsidR="002D7B2F" w:rsidRPr="00D4680A" w:rsidSect="00D4680A">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8D8E4" w14:textId="77777777" w:rsidR="00846986" w:rsidRPr="00E43F6A" w:rsidRDefault="00846986">
      <w:pPr>
        <w:rPr>
          <w:rFonts w:cs="Arial"/>
          <w:szCs w:val="20"/>
        </w:rPr>
      </w:pPr>
      <w:r>
        <w:separator/>
      </w:r>
    </w:p>
  </w:endnote>
  <w:endnote w:type="continuationSeparator" w:id="0">
    <w:p w14:paraId="5427CD83" w14:textId="77777777" w:rsidR="00846986" w:rsidRPr="00E43F6A" w:rsidRDefault="0084698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3EBCE" w14:textId="77777777" w:rsidR="00846986" w:rsidRDefault="00846986" w:rsidP="00D468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FA3893" w14:textId="77777777" w:rsidR="00846986" w:rsidRPr="00D4680A" w:rsidRDefault="00846986" w:rsidP="00D4680A">
    <w:pPr>
      <w:pStyle w:val="a5"/>
      <w:pBdr>
        <w:top w:val="single" w:sz="4" w:space="1" w:color="auto"/>
        <w:between w:val="single" w:sz="4" w:space="0" w:color="auto"/>
      </w:pBdr>
      <w:spacing w:after="60"/>
      <w:jc w:val="center"/>
      <w:rPr>
        <w:rFonts w:ascii="FrankRuehl" w:hAnsi="FrankRuehl" w:cs="FrankRuehl"/>
        <w:color w:val="000000"/>
      </w:rPr>
    </w:pPr>
    <w:r w:rsidRPr="00D4680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43273" w14:textId="77777777" w:rsidR="00846986" w:rsidRDefault="00846986" w:rsidP="00D468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7DE7">
      <w:rPr>
        <w:rFonts w:ascii="FrankRuehl" w:hAnsi="FrankRuehl" w:cs="FrankRuehl"/>
        <w:noProof/>
        <w:rtl/>
      </w:rPr>
      <w:t>1</w:t>
    </w:r>
    <w:r>
      <w:rPr>
        <w:rFonts w:ascii="FrankRuehl" w:hAnsi="FrankRuehl" w:cs="FrankRuehl"/>
        <w:rtl/>
      </w:rPr>
      <w:fldChar w:fldCharType="end"/>
    </w:r>
  </w:p>
  <w:p w14:paraId="6B904DC7" w14:textId="77777777" w:rsidR="00846986" w:rsidRPr="00D4680A" w:rsidRDefault="00846986" w:rsidP="00D4680A">
    <w:pPr>
      <w:pStyle w:val="a5"/>
      <w:pBdr>
        <w:top w:val="single" w:sz="4" w:space="1" w:color="auto"/>
        <w:between w:val="single" w:sz="4" w:space="0" w:color="auto"/>
      </w:pBdr>
      <w:spacing w:after="60"/>
      <w:jc w:val="center"/>
      <w:rPr>
        <w:rFonts w:ascii="FrankRuehl" w:hAnsi="FrankRuehl" w:cs="FrankRuehl"/>
        <w:color w:val="000000"/>
      </w:rPr>
    </w:pPr>
    <w:r w:rsidRPr="00D4680A">
      <w:rPr>
        <w:rFonts w:ascii="FrankRuehl" w:hAnsi="FrankRuehl" w:cs="FrankRuehl"/>
        <w:color w:val="000000"/>
      </w:rPr>
      <w:pict w14:anchorId="6845F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FA252" w14:textId="77777777" w:rsidR="00846986" w:rsidRPr="00E43F6A" w:rsidRDefault="00846986">
      <w:pPr>
        <w:rPr>
          <w:rFonts w:cs="Arial"/>
          <w:szCs w:val="20"/>
        </w:rPr>
      </w:pPr>
      <w:r>
        <w:separator/>
      </w:r>
    </w:p>
  </w:footnote>
  <w:footnote w:type="continuationSeparator" w:id="0">
    <w:p w14:paraId="75E16C1D" w14:textId="77777777" w:rsidR="00846986" w:rsidRPr="00E43F6A" w:rsidRDefault="0084698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A81F" w14:textId="77777777" w:rsidR="00846986" w:rsidRPr="00D4680A" w:rsidRDefault="00846986" w:rsidP="00D4680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29577-11-16</w:t>
    </w:r>
    <w:r>
      <w:rPr>
        <w:color w:val="000000"/>
        <w:sz w:val="22"/>
        <w:szCs w:val="22"/>
        <w:rtl/>
      </w:rPr>
      <w:tab/>
      <w:t xml:space="preserve"> מדינת ישראל נ' יאסר אלסאנע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182D7" w14:textId="77777777" w:rsidR="00846986" w:rsidRPr="00D4680A" w:rsidRDefault="00846986" w:rsidP="00D4680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29577-11-16</w:t>
    </w:r>
    <w:r>
      <w:rPr>
        <w:color w:val="000000"/>
        <w:sz w:val="22"/>
        <w:szCs w:val="22"/>
        <w:rtl/>
      </w:rPr>
      <w:tab/>
      <w:t xml:space="preserve"> מדינת ישראל נ' יאסר אלסאנע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31665"/>
    <w:multiLevelType w:val="hybridMultilevel"/>
    <w:tmpl w:val="CC9C30B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5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5C02"/>
    <w:rsid w:val="00175C02"/>
    <w:rsid w:val="002D7B2F"/>
    <w:rsid w:val="005C260D"/>
    <w:rsid w:val="006D4DAA"/>
    <w:rsid w:val="007133A2"/>
    <w:rsid w:val="00737DE7"/>
    <w:rsid w:val="00846986"/>
    <w:rsid w:val="00A608F0"/>
    <w:rsid w:val="00AB1720"/>
    <w:rsid w:val="00BA16A0"/>
    <w:rsid w:val="00C61151"/>
    <w:rsid w:val="00D4680A"/>
    <w:rsid w:val="00F0658A"/>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32CE97CD"/>
  <w15:chartTrackingRefBased/>
  <w15:docId w15:val="{96A83D6F-8A57-402E-A7BF-360ECDCF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C0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75C02"/>
    <w:pPr>
      <w:tabs>
        <w:tab w:val="center" w:pos="4153"/>
        <w:tab w:val="right" w:pos="8306"/>
      </w:tabs>
    </w:pPr>
  </w:style>
  <w:style w:type="character" w:customStyle="1" w:styleId="a4">
    <w:name w:val="כותרת עליונה תו"/>
    <w:link w:val="a3"/>
    <w:rsid w:val="00175C02"/>
    <w:rPr>
      <w:rFonts w:ascii="David" w:eastAsia="David" w:hAnsi="David" w:cs="David"/>
      <w:sz w:val="24"/>
      <w:szCs w:val="24"/>
    </w:rPr>
  </w:style>
  <w:style w:type="paragraph" w:styleId="a5">
    <w:name w:val="footer"/>
    <w:basedOn w:val="a"/>
    <w:link w:val="a6"/>
    <w:rsid w:val="00175C02"/>
    <w:pPr>
      <w:tabs>
        <w:tab w:val="center" w:pos="4153"/>
        <w:tab w:val="right" w:pos="8306"/>
      </w:tabs>
    </w:pPr>
  </w:style>
  <w:style w:type="character" w:customStyle="1" w:styleId="a6">
    <w:name w:val="כותרת תחתונה תו"/>
    <w:link w:val="a5"/>
    <w:rsid w:val="00175C02"/>
    <w:rPr>
      <w:rFonts w:ascii="David" w:eastAsia="David" w:hAnsi="David" w:cs="David"/>
      <w:sz w:val="24"/>
      <w:szCs w:val="24"/>
    </w:rPr>
  </w:style>
  <w:style w:type="table" w:styleId="a7">
    <w:name w:val="Table Grid"/>
    <w:basedOn w:val="a1"/>
    <w:rsid w:val="00175C02"/>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5C02"/>
  </w:style>
  <w:style w:type="character" w:customStyle="1" w:styleId="TimesNewRomanTimesNewRoman">
    <w:name w:val="סגנון (לטיני) Times New Roman (עברית ושפות אחרות) Times New Roman..."/>
    <w:rsid w:val="00175C0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75C02"/>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175C02"/>
    <w:pPr>
      <w:spacing w:line="360" w:lineRule="auto"/>
      <w:jc w:val="both"/>
    </w:pPr>
    <w:rPr>
      <w:rFonts w:ascii="Times New Roman" w:eastAsia="Times New Roman" w:hAnsi="Times New Roman"/>
    </w:rPr>
  </w:style>
  <w:style w:type="paragraph" w:customStyle="1" w:styleId="ListParagraph">
    <w:name w:val="List Paragraph"/>
    <w:basedOn w:val="a"/>
    <w:rsid w:val="00175C02"/>
    <w:pPr>
      <w:ind w:left="720"/>
      <w:contextualSpacing/>
    </w:pPr>
  </w:style>
  <w:style w:type="character" w:styleId="a9">
    <w:name w:val="line number"/>
    <w:basedOn w:val="a0"/>
    <w:rsid w:val="005C260D"/>
  </w:style>
  <w:style w:type="character" w:styleId="Hyperlink">
    <w:name w:val="Hyperlink"/>
    <w:basedOn w:val="a0"/>
    <w:rsid w:val="005C2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 TargetMode="External"/><Relationship Id="rId18" Type="http://schemas.openxmlformats.org/officeDocument/2006/relationships/hyperlink" Target="http://www.nevo.co.il/law/12762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law/4216"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909118" TargetMode="External"/><Relationship Id="rId20" Type="http://schemas.openxmlformats.org/officeDocument/2006/relationships/hyperlink" Target="http://www.nevo.co.il/law/127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762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31"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3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8745</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4980820</vt:i4>
      </vt:variant>
      <vt:variant>
        <vt:i4>39</vt:i4>
      </vt:variant>
      <vt:variant>
        <vt:i4>0</vt:i4>
      </vt:variant>
      <vt:variant>
        <vt:i4>5</vt:i4>
      </vt:variant>
      <vt:variant>
        <vt:lpwstr>http://www.nevo.co.il/law/127622</vt:lpwstr>
      </vt:variant>
      <vt:variant>
        <vt:lpwstr/>
      </vt:variant>
      <vt:variant>
        <vt:i4>8257637</vt:i4>
      </vt:variant>
      <vt:variant>
        <vt:i4>36</vt:i4>
      </vt:variant>
      <vt:variant>
        <vt:i4>0</vt:i4>
      </vt:variant>
      <vt:variant>
        <vt:i4>5</vt:i4>
      </vt:variant>
      <vt:variant>
        <vt:lpwstr>http://www.nevo.co.il/law/4216</vt:lpwstr>
      </vt:variant>
      <vt:variant>
        <vt:lpwstr/>
      </vt:variant>
      <vt:variant>
        <vt:i4>4980820</vt:i4>
      </vt:variant>
      <vt:variant>
        <vt:i4>33</vt:i4>
      </vt:variant>
      <vt:variant>
        <vt:i4>0</vt:i4>
      </vt:variant>
      <vt:variant>
        <vt:i4>5</vt:i4>
      </vt:variant>
      <vt:variant>
        <vt:lpwstr>http://www.nevo.co.il/law/127622</vt:lpwstr>
      </vt:variant>
      <vt:variant>
        <vt:lpwstr/>
      </vt:variant>
      <vt:variant>
        <vt:i4>8257637</vt:i4>
      </vt:variant>
      <vt:variant>
        <vt:i4>30</vt:i4>
      </vt:variant>
      <vt:variant>
        <vt:i4>0</vt:i4>
      </vt:variant>
      <vt:variant>
        <vt:i4>5</vt:i4>
      </vt:variant>
      <vt:variant>
        <vt:lpwstr>http://www.nevo.co.il/law/4216</vt:lpwstr>
      </vt:variant>
      <vt:variant>
        <vt:lpwstr/>
      </vt:variant>
      <vt:variant>
        <vt:i4>3342453</vt:i4>
      </vt:variant>
      <vt:variant>
        <vt:i4>27</vt:i4>
      </vt:variant>
      <vt:variant>
        <vt:i4>0</vt:i4>
      </vt:variant>
      <vt:variant>
        <vt:i4>5</vt:i4>
      </vt:variant>
      <vt:variant>
        <vt:lpwstr>http://www.nevo.co.il/case/20909118</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4980820</vt:i4>
      </vt:variant>
      <vt:variant>
        <vt:i4>12</vt:i4>
      </vt:variant>
      <vt:variant>
        <vt:i4>0</vt:i4>
      </vt:variant>
      <vt:variant>
        <vt:i4>5</vt:i4>
      </vt:variant>
      <vt:variant>
        <vt:lpwstr>http://www.nevo.co.il/law/127622</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29577</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יאסר אלסאנע</vt:lpwstr>
  </property>
  <property fmtid="{D5CDD505-2E9C-101B-9397-08002B2CF9AE}" pid="10" name="JUDGE">
    <vt:lpwstr>רון סולקין</vt:lpwstr>
  </property>
  <property fmtid="{D5CDD505-2E9C-101B-9397-08002B2CF9AE}" pid="11" name="CITY">
    <vt:lpwstr>ב"ש</vt:lpwstr>
  </property>
  <property fmtid="{D5CDD505-2E9C-101B-9397-08002B2CF9AE}" pid="12" name="DATE">
    <vt:lpwstr>20170928</vt:lpwstr>
  </property>
  <property fmtid="{D5CDD505-2E9C-101B-9397-08002B2CF9AE}" pid="13" name="TYPE_N_DATE">
    <vt:lpwstr>38020170928</vt:lpwstr>
  </property>
  <property fmtid="{D5CDD505-2E9C-101B-9397-08002B2CF9AE}" pid="14" name="CASESLISTTMP1">
    <vt:lpwstr>20909118</vt:lpwstr>
  </property>
  <property fmtid="{D5CDD505-2E9C-101B-9397-08002B2CF9AE}" pid="15" name="WORDNUMPAGES">
    <vt:lpwstr>5</vt:lpwstr>
  </property>
  <property fmtid="{D5CDD505-2E9C-101B-9397-08002B2CF9AE}" pid="16" name="TYPE_ABS_DATE">
    <vt:lpwstr>380020170928</vt:lpwstr>
  </property>
  <property fmtid="{D5CDD505-2E9C-101B-9397-08002B2CF9AE}" pid="17" name="LAWYER">
    <vt:lpwstr>אחמד ותד</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y fmtid="{D5CDD505-2E9C-101B-9397-08002B2CF9AE}" pid="37" name="LAWLISTTMP2">
    <vt:lpwstr>70301/031</vt:lpwstr>
  </property>
  <property fmtid="{D5CDD505-2E9C-101B-9397-08002B2CF9AE}" pid="38" name="LAWLISTTMP3">
    <vt:lpwstr>127622:2</vt:lpwstr>
  </property>
</Properties>
</file>