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52AC" w:rsidRPr="001C073D" w14:paraId="23EF15A4" w14:textId="77777777" w:rsidTr="000C2246">
        <w:trPr>
          <w:trHeight w:hRule="exact" w:val="418"/>
          <w:jc w:val="center"/>
        </w:trPr>
        <w:tc>
          <w:tcPr>
            <w:tcW w:w="8721" w:type="dxa"/>
            <w:gridSpan w:val="2"/>
          </w:tcPr>
          <w:p w14:paraId="24C490AD" w14:textId="77777777" w:rsidR="000A52AC" w:rsidRPr="001C073D" w:rsidRDefault="000A52AC" w:rsidP="00FC7DD0">
            <w:pPr>
              <w:pStyle w:val="a3"/>
              <w:jc w:val="center"/>
              <w:rPr>
                <w:rFonts w:ascii="Tahoma" w:hAnsi="Tahoma" w:cs="Tahoma"/>
                <w:color w:val="000080"/>
                <w:rtl/>
              </w:rPr>
            </w:pPr>
            <w:bookmarkStart w:id="0" w:name="LastJudge"/>
            <w:r w:rsidRPr="001C073D">
              <w:rPr>
                <w:rFonts w:ascii="Tahoma" w:hAnsi="Tahoma" w:cs="Tahoma"/>
                <w:b/>
                <w:bCs/>
                <w:color w:val="000080"/>
                <w:rtl/>
              </w:rPr>
              <w:t>בית משפט השלום בכפר סבא</w:t>
            </w:r>
          </w:p>
        </w:tc>
      </w:tr>
      <w:tr w:rsidR="000A52AC" w:rsidRPr="001C073D" w14:paraId="79DADD37" w14:textId="77777777" w:rsidTr="000C2246">
        <w:trPr>
          <w:trHeight w:val="337"/>
          <w:jc w:val="center"/>
        </w:trPr>
        <w:tc>
          <w:tcPr>
            <w:tcW w:w="5054" w:type="dxa"/>
          </w:tcPr>
          <w:p w14:paraId="261DF16C" w14:textId="77777777" w:rsidR="000A52AC" w:rsidRPr="001C073D" w:rsidRDefault="000A52AC" w:rsidP="00FC7DD0">
            <w:pPr>
              <w:rPr>
                <w:rFonts w:cs="FrankRuehl"/>
                <w:sz w:val="28"/>
                <w:szCs w:val="28"/>
                <w:rtl/>
              </w:rPr>
            </w:pPr>
            <w:r w:rsidRPr="001C073D">
              <w:rPr>
                <w:rFonts w:cs="FrankRuehl"/>
                <w:sz w:val="28"/>
                <w:szCs w:val="28"/>
                <w:rtl/>
              </w:rPr>
              <w:t>ת"פ</w:t>
            </w:r>
            <w:r w:rsidRPr="001C073D">
              <w:rPr>
                <w:rFonts w:cs="FrankRuehl" w:hint="cs"/>
                <w:sz w:val="28"/>
                <w:szCs w:val="28"/>
                <w:rtl/>
              </w:rPr>
              <w:t xml:space="preserve"> </w:t>
            </w:r>
            <w:r w:rsidRPr="001C073D">
              <w:rPr>
                <w:rFonts w:cs="FrankRuehl"/>
                <w:sz w:val="28"/>
                <w:szCs w:val="28"/>
                <w:rtl/>
              </w:rPr>
              <w:t>29821-11-16</w:t>
            </w:r>
            <w:r w:rsidRPr="001C073D">
              <w:rPr>
                <w:rFonts w:cs="FrankRuehl" w:hint="cs"/>
                <w:sz w:val="28"/>
                <w:szCs w:val="28"/>
                <w:rtl/>
              </w:rPr>
              <w:t xml:space="preserve"> </w:t>
            </w:r>
            <w:r w:rsidRPr="001C073D">
              <w:rPr>
                <w:rFonts w:cs="FrankRuehl"/>
                <w:sz w:val="28"/>
                <w:szCs w:val="28"/>
                <w:rtl/>
              </w:rPr>
              <w:t>מדינת ישראל נ' עיסה</w:t>
            </w:r>
          </w:p>
          <w:p w14:paraId="65C38297" w14:textId="77777777" w:rsidR="000A52AC" w:rsidRPr="001C073D" w:rsidRDefault="000A52AC" w:rsidP="00FC7DD0">
            <w:pPr>
              <w:pStyle w:val="a3"/>
              <w:rPr>
                <w:rFonts w:cs="FrankRuehl"/>
                <w:sz w:val="28"/>
                <w:szCs w:val="28"/>
                <w:rtl/>
              </w:rPr>
            </w:pPr>
          </w:p>
        </w:tc>
        <w:tc>
          <w:tcPr>
            <w:tcW w:w="3667" w:type="dxa"/>
          </w:tcPr>
          <w:p w14:paraId="1875CA34" w14:textId="77777777" w:rsidR="000A52AC" w:rsidRPr="001C073D" w:rsidRDefault="000A52AC" w:rsidP="00FC7DD0">
            <w:pPr>
              <w:pStyle w:val="a3"/>
              <w:jc w:val="right"/>
              <w:rPr>
                <w:rFonts w:cs="FrankRuehl"/>
                <w:sz w:val="28"/>
                <w:szCs w:val="28"/>
                <w:rtl/>
              </w:rPr>
            </w:pPr>
          </w:p>
        </w:tc>
      </w:tr>
    </w:tbl>
    <w:p w14:paraId="5C658D40" w14:textId="77777777" w:rsidR="000A52AC" w:rsidRPr="001C073D" w:rsidRDefault="000A52AC" w:rsidP="000A52AC">
      <w:pPr>
        <w:pStyle w:val="a3"/>
        <w:rPr>
          <w:rtl/>
        </w:rPr>
      </w:pPr>
      <w:r w:rsidRPr="001C073D">
        <w:rPr>
          <w:rFonts w:hint="cs"/>
          <w:rtl/>
        </w:rPr>
        <w:t xml:space="preserve"> </w:t>
      </w:r>
    </w:p>
    <w:p w14:paraId="3EE8BD45" w14:textId="77777777" w:rsidR="000A52AC" w:rsidRPr="001C073D" w:rsidRDefault="000A52AC" w:rsidP="000A52AC">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638"/>
        <w:gridCol w:w="3237"/>
      </w:tblGrid>
      <w:tr w:rsidR="000A52AC" w:rsidRPr="001C073D" w14:paraId="5401B0A4" w14:textId="77777777" w:rsidTr="000A52AC">
        <w:trPr>
          <w:trHeight w:val="295"/>
          <w:jc w:val="center"/>
        </w:trPr>
        <w:tc>
          <w:tcPr>
            <w:tcW w:w="945" w:type="dxa"/>
            <w:tcBorders>
              <w:top w:val="nil"/>
              <w:left w:val="nil"/>
              <w:bottom w:val="nil"/>
              <w:right w:val="nil"/>
            </w:tcBorders>
            <w:shd w:val="clear" w:color="auto" w:fill="auto"/>
          </w:tcPr>
          <w:p w14:paraId="01B1E4ED" w14:textId="77777777" w:rsidR="000A52AC" w:rsidRPr="001C073D" w:rsidRDefault="000A52AC" w:rsidP="000A52AC">
            <w:pPr>
              <w:jc w:val="both"/>
              <w:rPr>
                <w:rFonts w:ascii="Arial" w:hAnsi="Arial"/>
                <w:b/>
                <w:bCs/>
                <w:sz w:val="28"/>
                <w:szCs w:val="28"/>
              </w:rPr>
            </w:pPr>
            <w:r w:rsidRPr="001C073D">
              <w:rPr>
                <w:rFonts w:ascii="Arial" w:hAnsi="Arial" w:hint="cs"/>
                <w:b/>
                <w:bCs/>
                <w:sz w:val="28"/>
                <w:szCs w:val="28"/>
                <w:rtl/>
              </w:rPr>
              <w:t>ב</w:t>
            </w:r>
            <w:r w:rsidRPr="001C073D">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20A7F7F2" w14:textId="77777777" w:rsidR="000A52AC" w:rsidRPr="001C073D" w:rsidRDefault="000A52AC" w:rsidP="00FC7DD0">
            <w:pPr>
              <w:rPr>
                <w:rFonts w:ascii="Arial" w:hAnsi="Arial"/>
                <w:b/>
                <w:bCs/>
                <w:sz w:val="28"/>
                <w:szCs w:val="28"/>
                <w:rtl/>
              </w:rPr>
            </w:pPr>
            <w:r w:rsidRPr="001C073D">
              <w:rPr>
                <w:rFonts w:ascii="Arial" w:hAnsi="Arial" w:hint="cs"/>
                <w:b/>
                <w:bCs/>
                <w:sz w:val="28"/>
                <w:szCs w:val="28"/>
                <w:rtl/>
              </w:rPr>
              <w:t>כבוד ה</w:t>
            </w:r>
            <w:r w:rsidRPr="001C073D">
              <w:rPr>
                <w:rFonts w:ascii="Arial" w:hAnsi="Arial"/>
                <w:b/>
                <w:bCs/>
                <w:sz w:val="28"/>
                <w:szCs w:val="28"/>
                <w:rtl/>
              </w:rPr>
              <w:t>שופטת</w:t>
            </w:r>
            <w:r w:rsidRPr="001C073D">
              <w:rPr>
                <w:rFonts w:ascii="Arial" w:hAnsi="Arial" w:hint="cs"/>
                <w:b/>
                <w:bCs/>
                <w:sz w:val="28"/>
                <w:szCs w:val="28"/>
                <w:rtl/>
              </w:rPr>
              <w:t xml:space="preserve">  </w:t>
            </w:r>
            <w:r w:rsidRPr="001C073D">
              <w:rPr>
                <w:rFonts w:ascii="Arial" w:hAnsi="Arial"/>
                <w:b/>
                <w:bCs/>
                <w:sz w:val="28"/>
                <w:szCs w:val="28"/>
                <w:rtl/>
              </w:rPr>
              <w:t>מרב גרינברג</w:t>
            </w:r>
          </w:p>
          <w:p w14:paraId="66DFB9F5" w14:textId="77777777" w:rsidR="000A52AC" w:rsidRPr="001C073D" w:rsidRDefault="000A52AC" w:rsidP="00FC7DD0">
            <w:pPr>
              <w:rPr>
                <w:b/>
                <w:bCs/>
                <w:sz w:val="28"/>
                <w:szCs w:val="28"/>
                <w:rtl/>
              </w:rPr>
            </w:pPr>
          </w:p>
          <w:p w14:paraId="2FEDE1F1" w14:textId="77777777" w:rsidR="000A52AC" w:rsidRPr="001C073D" w:rsidRDefault="000A52AC" w:rsidP="000A52AC">
            <w:pPr>
              <w:jc w:val="both"/>
              <w:rPr>
                <w:rFonts w:ascii="Arial" w:hAnsi="Arial"/>
                <w:b/>
                <w:bCs/>
                <w:sz w:val="28"/>
                <w:szCs w:val="28"/>
              </w:rPr>
            </w:pPr>
          </w:p>
        </w:tc>
      </w:tr>
      <w:tr w:rsidR="000A52AC" w:rsidRPr="001C073D" w14:paraId="3862BFE4" w14:textId="77777777" w:rsidTr="000A52AC">
        <w:trPr>
          <w:trHeight w:val="355"/>
          <w:jc w:val="center"/>
        </w:trPr>
        <w:tc>
          <w:tcPr>
            <w:tcW w:w="945" w:type="dxa"/>
            <w:tcBorders>
              <w:top w:val="nil"/>
              <w:left w:val="nil"/>
              <w:bottom w:val="nil"/>
              <w:right w:val="nil"/>
            </w:tcBorders>
            <w:shd w:val="clear" w:color="auto" w:fill="auto"/>
          </w:tcPr>
          <w:p w14:paraId="5FE27877" w14:textId="77777777" w:rsidR="000A52AC" w:rsidRPr="001C073D" w:rsidRDefault="000A52AC" w:rsidP="000A52AC">
            <w:pPr>
              <w:jc w:val="both"/>
              <w:rPr>
                <w:rFonts w:ascii="Arial" w:hAnsi="Arial"/>
                <w:b/>
                <w:bCs/>
                <w:sz w:val="28"/>
                <w:szCs w:val="28"/>
              </w:rPr>
            </w:pPr>
            <w:bookmarkStart w:id="1" w:name="FirstAppellant"/>
            <w:r w:rsidRPr="001C073D">
              <w:rPr>
                <w:rFonts w:ascii="Arial" w:hAnsi="Arial" w:hint="cs"/>
                <w:b/>
                <w:bCs/>
                <w:sz w:val="28"/>
                <w:szCs w:val="28"/>
                <w:rtl/>
              </w:rPr>
              <w:t>בעניין:</w:t>
            </w:r>
          </w:p>
        </w:tc>
        <w:tc>
          <w:tcPr>
            <w:tcW w:w="4638" w:type="dxa"/>
            <w:tcBorders>
              <w:top w:val="nil"/>
              <w:left w:val="nil"/>
              <w:bottom w:val="nil"/>
              <w:right w:val="nil"/>
            </w:tcBorders>
            <w:shd w:val="clear" w:color="auto" w:fill="auto"/>
          </w:tcPr>
          <w:p w14:paraId="0E3454DC" w14:textId="77777777" w:rsidR="000A52AC" w:rsidRPr="001C073D" w:rsidRDefault="000A52AC" w:rsidP="00FC7DD0">
            <w:pPr>
              <w:rPr>
                <w:b/>
                <w:bCs/>
                <w:sz w:val="28"/>
                <w:szCs w:val="28"/>
              </w:rPr>
            </w:pPr>
            <w:r w:rsidRPr="001C073D">
              <w:rPr>
                <w:rFonts w:ascii="Arial" w:hAnsi="Arial"/>
                <w:b/>
                <w:bCs/>
                <w:sz w:val="28"/>
                <w:szCs w:val="28"/>
                <w:rtl/>
              </w:rPr>
              <w:t>מדינת ישראל</w:t>
            </w:r>
          </w:p>
        </w:tc>
        <w:tc>
          <w:tcPr>
            <w:tcW w:w="3237" w:type="dxa"/>
            <w:tcBorders>
              <w:top w:val="nil"/>
              <w:left w:val="nil"/>
              <w:bottom w:val="nil"/>
              <w:right w:val="nil"/>
            </w:tcBorders>
            <w:shd w:val="clear" w:color="auto" w:fill="auto"/>
          </w:tcPr>
          <w:p w14:paraId="08A8376B" w14:textId="77777777" w:rsidR="000A52AC" w:rsidRPr="001C073D" w:rsidRDefault="000A52AC" w:rsidP="000A52AC">
            <w:pPr>
              <w:jc w:val="both"/>
              <w:rPr>
                <w:rFonts w:ascii="Arial" w:hAnsi="Arial"/>
                <w:b/>
                <w:bCs/>
                <w:sz w:val="28"/>
                <w:szCs w:val="28"/>
              </w:rPr>
            </w:pPr>
          </w:p>
        </w:tc>
      </w:tr>
      <w:tr w:rsidR="000A52AC" w:rsidRPr="001C073D" w14:paraId="43F0B56C" w14:textId="77777777" w:rsidTr="000A52AC">
        <w:trPr>
          <w:trHeight w:val="355"/>
          <w:jc w:val="center"/>
        </w:trPr>
        <w:tc>
          <w:tcPr>
            <w:tcW w:w="945" w:type="dxa"/>
            <w:tcBorders>
              <w:top w:val="nil"/>
              <w:left w:val="nil"/>
              <w:bottom w:val="nil"/>
              <w:right w:val="nil"/>
            </w:tcBorders>
            <w:shd w:val="clear" w:color="auto" w:fill="auto"/>
          </w:tcPr>
          <w:p w14:paraId="3F685443" w14:textId="77777777" w:rsidR="000A52AC" w:rsidRPr="001C073D" w:rsidRDefault="000A52AC" w:rsidP="000A52AC">
            <w:pPr>
              <w:jc w:val="both"/>
              <w:rPr>
                <w:rFonts w:ascii="Arial" w:hAnsi="Arial"/>
                <w:b/>
                <w:bCs/>
                <w:sz w:val="28"/>
                <w:szCs w:val="28"/>
                <w:rtl/>
              </w:rPr>
            </w:pPr>
            <w:bookmarkStart w:id="2" w:name="FirstLawyer"/>
            <w:bookmarkEnd w:id="1"/>
          </w:p>
        </w:tc>
        <w:tc>
          <w:tcPr>
            <w:tcW w:w="4638" w:type="dxa"/>
            <w:tcBorders>
              <w:top w:val="nil"/>
              <w:left w:val="nil"/>
              <w:bottom w:val="nil"/>
              <w:right w:val="nil"/>
            </w:tcBorders>
            <w:shd w:val="clear" w:color="auto" w:fill="auto"/>
          </w:tcPr>
          <w:p w14:paraId="20755E4A" w14:textId="77777777" w:rsidR="000A52AC" w:rsidRPr="001C073D" w:rsidRDefault="000A52AC" w:rsidP="000A52AC">
            <w:pPr>
              <w:jc w:val="both"/>
              <w:rPr>
                <w:b/>
                <w:bCs/>
                <w:sz w:val="28"/>
                <w:szCs w:val="28"/>
                <w:rtl/>
              </w:rPr>
            </w:pPr>
            <w:r w:rsidRPr="001C073D">
              <w:rPr>
                <w:rFonts w:hint="cs"/>
                <w:b/>
                <w:bCs/>
                <w:sz w:val="28"/>
                <w:szCs w:val="28"/>
                <w:rtl/>
              </w:rPr>
              <w:t>ע"י ב"כ עו"ד דנית שושן</w:t>
            </w:r>
          </w:p>
        </w:tc>
        <w:tc>
          <w:tcPr>
            <w:tcW w:w="3237" w:type="dxa"/>
            <w:tcBorders>
              <w:top w:val="nil"/>
              <w:left w:val="nil"/>
              <w:bottom w:val="nil"/>
              <w:right w:val="nil"/>
            </w:tcBorders>
            <w:shd w:val="clear" w:color="auto" w:fill="auto"/>
          </w:tcPr>
          <w:p w14:paraId="51AF0F74" w14:textId="77777777" w:rsidR="000A52AC" w:rsidRPr="001C073D" w:rsidRDefault="000A52AC" w:rsidP="000A52AC">
            <w:pPr>
              <w:jc w:val="right"/>
              <w:rPr>
                <w:rFonts w:ascii="Arial" w:hAnsi="Arial"/>
                <w:b/>
                <w:bCs/>
                <w:sz w:val="28"/>
                <w:szCs w:val="28"/>
                <w:rtl/>
              </w:rPr>
            </w:pPr>
            <w:r w:rsidRPr="001C073D">
              <w:rPr>
                <w:rFonts w:ascii="Arial" w:hAnsi="Arial" w:hint="cs"/>
                <w:b/>
                <w:bCs/>
                <w:sz w:val="28"/>
                <w:szCs w:val="28"/>
                <w:rtl/>
              </w:rPr>
              <w:t>ה</w:t>
            </w:r>
            <w:r w:rsidRPr="001C073D">
              <w:rPr>
                <w:rFonts w:ascii="Arial" w:hAnsi="Arial"/>
                <w:b/>
                <w:bCs/>
                <w:sz w:val="28"/>
                <w:szCs w:val="28"/>
                <w:rtl/>
              </w:rPr>
              <w:t>מאשימה</w:t>
            </w:r>
          </w:p>
        </w:tc>
      </w:tr>
      <w:bookmarkEnd w:id="2"/>
      <w:tr w:rsidR="000A52AC" w:rsidRPr="001C073D" w14:paraId="7FA2C153" w14:textId="77777777" w:rsidTr="000A52AC">
        <w:trPr>
          <w:trHeight w:val="355"/>
          <w:jc w:val="center"/>
        </w:trPr>
        <w:tc>
          <w:tcPr>
            <w:tcW w:w="945" w:type="dxa"/>
            <w:tcBorders>
              <w:top w:val="nil"/>
              <w:left w:val="nil"/>
              <w:bottom w:val="nil"/>
              <w:right w:val="nil"/>
            </w:tcBorders>
            <w:shd w:val="clear" w:color="auto" w:fill="auto"/>
          </w:tcPr>
          <w:p w14:paraId="046CD9BD" w14:textId="77777777" w:rsidR="000A52AC" w:rsidRPr="001C073D" w:rsidRDefault="000A52AC" w:rsidP="000A52AC">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5EE9D18B" w14:textId="77777777" w:rsidR="000A52AC" w:rsidRPr="001C073D" w:rsidRDefault="000A52AC" w:rsidP="000A52AC">
            <w:pPr>
              <w:jc w:val="center"/>
              <w:rPr>
                <w:rFonts w:ascii="Arial" w:hAnsi="Arial"/>
                <w:b/>
                <w:bCs/>
                <w:sz w:val="28"/>
                <w:szCs w:val="28"/>
                <w:rtl/>
              </w:rPr>
            </w:pPr>
          </w:p>
          <w:p w14:paraId="4B18AFF1" w14:textId="77777777" w:rsidR="000A52AC" w:rsidRPr="001C073D" w:rsidRDefault="000A52AC" w:rsidP="000A52AC">
            <w:pPr>
              <w:jc w:val="center"/>
              <w:rPr>
                <w:rFonts w:ascii="Arial" w:hAnsi="Arial"/>
                <w:b/>
                <w:bCs/>
                <w:sz w:val="28"/>
                <w:szCs w:val="28"/>
                <w:rtl/>
              </w:rPr>
            </w:pPr>
            <w:r w:rsidRPr="001C073D">
              <w:rPr>
                <w:rFonts w:ascii="Arial" w:hAnsi="Arial"/>
                <w:b/>
                <w:bCs/>
                <w:sz w:val="28"/>
                <w:szCs w:val="28"/>
                <w:rtl/>
              </w:rPr>
              <w:t>נגד</w:t>
            </w:r>
          </w:p>
          <w:p w14:paraId="0D22805A" w14:textId="77777777" w:rsidR="000A52AC" w:rsidRPr="001C073D" w:rsidRDefault="000A52AC" w:rsidP="000A52AC">
            <w:pPr>
              <w:jc w:val="both"/>
              <w:rPr>
                <w:rFonts w:ascii="Arial" w:hAnsi="Arial"/>
                <w:b/>
                <w:bCs/>
                <w:sz w:val="28"/>
                <w:szCs w:val="28"/>
              </w:rPr>
            </w:pPr>
          </w:p>
        </w:tc>
      </w:tr>
      <w:tr w:rsidR="000A52AC" w:rsidRPr="001C073D" w14:paraId="60AEE802" w14:textId="77777777" w:rsidTr="000A52AC">
        <w:trPr>
          <w:trHeight w:val="355"/>
          <w:jc w:val="center"/>
        </w:trPr>
        <w:tc>
          <w:tcPr>
            <w:tcW w:w="945" w:type="dxa"/>
            <w:tcBorders>
              <w:top w:val="nil"/>
              <w:left w:val="nil"/>
              <w:bottom w:val="nil"/>
              <w:right w:val="nil"/>
            </w:tcBorders>
            <w:shd w:val="clear" w:color="auto" w:fill="auto"/>
          </w:tcPr>
          <w:p w14:paraId="21DF9C0B" w14:textId="77777777" w:rsidR="000A52AC" w:rsidRPr="001C073D" w:rsidRDefault="000A52AC" w:rsidP="00FC7DD0">
            <w:pPr>
              <w:rPr>
                <w:rFonts w:ascii="Arial" w:hAnsi="Arial"/>
                <w:b/>
                <w:bCs/>
                <w:sz w:val="28"/>
                <w:szCs w:val="28"/>
                <w:rtl/>
              </w:rPr>
            </w:pPr>
          </w:p>
        </w:tc>
        <w:tc>
          <w:tcPr>
            <w:tcW w:w="4638" w:type="dxa"/>
            <w:tcBorders>
              <w:top w:val="nil"/>
              <w:left w:val="nil"/>
              <w:bottom w:val="nil"/>
              <w:right w:val="nil"/>
            </w:tcBorders>
            <w:shd w:val="clear" w:color="auto" w:fill="auto"/>
          </w:tcPr>
          <w:p w14:paraId="1A721476" w14:textId="77777777" w:rsidR="000A52AC" w:rsidRPr="001C073D" w:rsidRDefault="000A52AC" w:rsidP="00FC7DD0">
            <w:pPr>
              <w:rPr>
                <w:b/>
                <w:bCs/>
                <w:sz w:val="28"/>
                <w:szCs w:val="28"/>
                <w:rtl/>
              </w:rPr>
            </w:pPr>
            <w:r w:rsidRPr="001C073D">
              <w:rPr>
                <w:rFonts w:ascii="Arial" w:hAnsi="Arial"/>
                <w:b/>
                <w:bCs/>
                <w:sz w:val="28"/>
                <w:szCs w:val="28"/>
                <w:rtl/>
              </w:rPr>
              <w:t>יוסרי עיסה</w:t>
            </w:r>
            <w:r w:rsidRPr="001C073D">
              <w:rPr>
                <w:rFonts w:hint="cs"/>
                <w:b/>
                <w:bCs/>
                <w:sz w:val="28"/>
                <w:szCs w:val="28"/>
                <w:rtl/>
              </w:rPr>
              <w:t xml:space="preserve"> - בעצמו</w:t>
            </w:r>
          </w:p>
        </w:tc>
        <w:tc>
          <w:tcPr>
            <w:tcW w:w="3237" w:type="dxa"/>
            <w:tcBorders>
              <w:top w:val="nil"/>
              <w:left w:val="nil"/>
              <w:bottom w:val="nil"/>
              <w:right w:val="nil"/>
            </w:tcBorders>
            <w:shd w:val="clear" w:color="auto" w:fill="auto"/>
          </w:tcPr>
          <w:p w14:paraId="2587AAC4" w14:textId="77777777" w:rsidR="000A52AC" w:rsidRPr="001C073D" w:rsidRDefault="000A52AC" w:rsidP="000A52AC">
            <w:pPr>
              <w:jc w:val="right"/>
              <w:rPr>
                <w:rFonts w:ascii="Arial" w:hAnsi="Arial"/>
                <w:b/>
                <w:bCs/>
                <w:sz w:val="28"/>
                <w:szCs w:val="28"/>
              </w:rPr>
            </w:pPr>
          </w:p>
        </w:tc>
      </w:tr>
      <w:tr w:rsidR="000A52AC" w:rsidRPr="001C073D" w14:paraId="517AFFF4" w14:textId="77777777" w:rsidTr="000A52AC">
        <w:trPr>
          <w:trHeight w:val="355"/>
          <w:jc w:val="center"/>
        </w:trPr>
        <w:tc>
          <w:tcPr>
            <w:tcW w:w="945" w:type="dxa"/>
            <w:tcBorders>
              <w:top w:val="nil"/>
              <w:left w:val="nil"/>
              <w:bottom w:val="nil"/>
              <w:right w:val="nil"/>
            </w:tcBorders>
            <w:shd w:val="clear" w:color="auto" w:fill="auto"/>
          </w:tcPr>
          <w:p w14:paraId="31078785" w14:textId="77777777" w:rsidR="000A52AC" w:rsidRPr="001C073D" w:rsidRDefault="000A52AC" w:rsidP="000A52AC">
            <w:pPr>
              <w:jc w:val="both"/>
              <w:rPr>
                <w:rFonts w:ascii="Arial" w:hAnsi="Arial"/>
                <w:b/>
                <w:bCs/>
                <w:sz w:val="28"/>
                <w:szCs w:val="28"/>
                <w:rtl/>
              </w:rPr>
            </w:pPr>
          </w:p>
        </w:tc>
        <w:tc>
          <w:tcPr>
            <w:tcW w:w="4638" w:type="dxa"/>
            <w:tcBorders>
              <w:top w:val="nil"/>
              <w:left w:val="nil"/>
              <w:bottom w:val="nil"/>
              <w:right w:val="nil"/>
            </w:tcBorders>
            <w:shd w:val="clear" w:color="auto" w:fill="auto"/>
          </w:tcPr>
          <w:p w14:paraId="08E6B749" w14:textId="77777777" w:rsidR="000A52AC" w:rsidRPr="001C073D" w:rsidRDefault="000A52AC" w:rsidP="000A52AC">
            <w:pPr>
              <w:jc w:val="both"/>
              <w:rPr>
                <w:b/>
                <w:bCs/>
                <w:sz w:val="28"/>
                <w:szCs w:val="28"/>
                <w:rtl/>
              </w:rPr>
            </w:pPr>
            <w:r w:rsidRPr="001C073D">
              <w:rPr>
                <w:rFonts w:hint="cs"/>
                <w:b/>
                <w:bCs/>
                <w:sz w:val="28"/>
                <w:szCs w:val="28"/>
                <w:rtl/>
              </w:rPr>
              <w:t>ע"י ב"כ עו"ד סאמרה ממשרד עו"ד אשר חן</w:t>
            </w:r>
          </w:p>
        </w:tc>
        <w:tc>
          <w:tcPr>
            <w:tcW w:w="3237" w:type="dxa"/>
            <w:tcBorders>
              <w:top w:val="nil"/>
              <w:left w:val="nil"/>
              <w:bottom w:val="nil"/>
              <w:right w:val="nil"/>
            </w:tcBorders>
            <w:shd w:val="clear" w:color="auto" w:fill="auto"/>
          </w:tcPr>
          <w:p w14:paraId="16122751" w14:textId="77777777" w:rsidR="000A52AC" w:rsidRPr="001C073D" w:rsidRDefault="000A52AC" w:rsidP="000A52AC">
            <w:pPr>
              <w:jc w:val="right"/>
              <w:rPr>
                <w:rFonts w:ascii="Arial" w:hAnsi="Arial"/>
                <w:b/>
                <w:bCs/>
                <w:sz w:val="28"/>
                <w:szCs w:val="28"/>
              </w:rPr>
            </w:pPr>
            <w:r w:rsidRPr="001C073D">
              <w:rPr>
                <w:rFonts w:ascii="Arial" w:hAnsi="Arial" w:hint="cs"/>
                <w:b/>
                <w:bCs/>
                <w:sz w:val="28"/>
                <w:szCs w:val="28"/>
                <w:rtl/>
              </w:rPr>
              <w:t>ה</w:t>
            </w:r>
            <w:r w:rsidRPr="001C073D">
              <w:rPr>
                <w:rFonts w:ascii="Arial" w:hAnsi="Arial"/>
                <w:b/>
                <w:bCs/>
                <w:sz w:val="28"/>
                <w:szCs w:val="28"/>
                <w:rtl/>
              </w:rPr>
              <w:t>נאשם</w:t>
            </w:r>
          </w:p>
        </w:tc>
      </w:tr>
    </w:tbl>
    <w:p w14:paraId="76BA0FF3" w14:textId="77777777" w:rsidR="000C2246" w:rsidRPr="000C2246" w:rsidRDefault="000C2246" w:rsidP="000C2246">
      <w:pPr>
        <w:spacing w:after="120" w:line="240" w:lineRule="exact"/>
        <w:ind w:left="283" w:hanging="283"/>
        <w:contextualSpacing/>
        <w:jc w:val="both"/>
        <w:rPr>
          <w:rFonts w:ascii="FrankRuehl" w:hAnsi="FrankRuehl" w:cs="FrankRuehl" w:hint="cs"/>
          <w:rtl/>
        </w:rPr>
      </w:pPr>
    </w:p>
    <w:p w14:paraId="5B02D516" w14:textId="77777777" w:rsidR="000C2246" w:rsidRDefault="000C2246" w:rsidP="000C2246">
      <w:pPr>
        <w:spacing w:after="120" w:line="240" w:lineRule="exact"/>
        <w:ind w:left="283" w:hanging="283"/>
        <w:contextualSpacing/>
        <w:jc w:val="both"/>
        <w:rPr>
          <w:rFonts w:ascii="FrankRuehl" w:hAnsi="FrankRuehl" w:cs="FrankRuehl" w:hint="cs"/>
          <w:rtl/>
        </w:rPr>
      </w:pPr>
    </w:p>
    <w:p w14:paraId="16B597EB" w14:textId="77777777" w:rsidR="000C2246" w:rsidRPr="000C2246" w:rsidRDefault="000C2246" w:rsidP="000C2246">
      <w:pPr>
        <w:spacing w:after="120" w:line="240" w:lineRule="exact"/>
        <w:ind w:left="283" w:hanging="283"/>
        <w:contextualSpacing/>
        <w:jc w:val="both"/>
        <w:rPr>
          <w:rFonts w:ascii="FrankRuehl" w:hAnsi="FrankRuehl" w:cs="FrankRuehl"/>
          <w:rtl/>
        </w:rPr>
      </w:pPr>
      <w:r w:rsidRPr="000C2246">
        <w:rPr>
          <w:rFonts w:ascii="FrankRuehl" w:hAnsi="FrankRuehl" w:cs="FrankRuehl" w:hint="eastAsia"/>
          <w:rtl/>
        </w:rPr>
        <w:t>חקיקה</w:t>
      </w:r>
      <w:r w:rsidRPr="000C2246">
        <w:rPr>
          <w:rFonts w:ascii="FrankRuehl" w:hAnsi="FrankRuehl" w:cs="FrankRuehl"/>
          <w:rtl/>
        </w:rPr>
        <w:t xml:space="preserve"> </w:t>
      </w:r>
      <w:r w:rsidRPr="000C2246">
        <w:rPr>
          <w:rFonts w:ascii="FrankRuehl" w:hAnsi="FrankRuehl" w:cs="FrankRuehl" w:hint="eastAsia"/>
          <w:rtl/>
        </w:rPr>
        <w:t>שאוזכרה</w:t>
      </w:r>
      <w:r w:rsidRPr="000C2246">
        <w:rPr>
          <w:rFonts w:ascii="FrankRuehl" w:hAnsi="FrankRuehl" w:cs="FrankRuehl"/>
          <w:rtl/>
        </w:rPr>
        <w:t xml:space="preserve">: </w:t>
      </w:r>
    </w:p>
    <w:p w14:paraId="4F91CD90" w14:textId="77777777" w:rsidR="000C2246" w:rsidRPr="000C2246" w:rsidRDefault="000C2246" w:rsidP="000C2246">
      <w:pPr>
        <w:spacing w:after="120" w:line="240" w:lineRule="exact"/>
        <w:ind w:left="283" w:hanging="283"/>
        <w:contextualSpacing/>
        <w:jc w:val="both"/>
        <w:rPr>
          <w:rFonts w:ascii="FrankRuehl" w:hAnsi="FrankRuehl" w:cs="FrankRuehl"/>
          <w:rtl/>
        </w:rPr>
      </w:pPr>
      <w:hyperlink r:id="rId7" w:history="1">
        <w:r w:rsidRPr="000C2246">
          <w:rPr>
            <w:rFonts w:ascii="FrankRuehl" w:hAnsi="FrankRuehl" w:cs="FrankRuehl" w:hint="eastAsia"/>
            <w:color w:val="0000FF"/>
            <w:u w:val="single"/>
            <w:rtl/>
          </w:rPr>
          <w:t>פקודת</w:t>
        </w:r>
        <w:r w:rsidRPr="000C2246">
          <w:rPr>
            <w:rFonts w:ascii="FrankRuehl" w:hAnsi="FrankRuehl" w:cs="FrankRuehl"/>
            <w:color w:val="0000FF"/>
            <w:u w:val="single"/>
            <w:rtl/>
          </w:rPr>
          <w:t xml:space="preserve"> </w:t>
        </w:r>
        <w:r w:rsidRPr="000C2246">
          <w:rPr>
            <w:rFonts w:ascii="FrankRuehl" w:hAnsi="FrankRuehl" w:cs="FrankRuehl" w:hint="eastAsia"/>
            <w:color w:val="0000FF"/>
            <w:u w:val="single"/>
            <w:rtl/>
          </w:rPr>
          <w:t>הסמים</w:t>
        </w:r>
        <w:r w:rsidRPr="000C2246">
          <w:rPr>
            <w:rFonts w:ascii="FrankRuehl" w:hAnsi="FrankRuehl" w:cs="FrankRuehl"/>
            <w:color w:val="0000FF"/>
            <w:u w:val="single"/>
            <w:rtl/>
          </w:rPr>
          <w:t xml:space="preserve"> </w:t>
        </w:r>
        <w:r w:rsidRPr="000C2246">
          <w:rPr>
            <w:rFonts w:ascii="FrankRuehl" w:hAnsi="FrankRuehl" w:cs="FrankRuehl" w:hint="eastAsia"/>
            <w:color w:val="0000FF"/>
            <w:u w:val="single"/>
            <w:rtl/>
          </w:rPr>
          <w:t>המסוכנים</w:t>
        </w:r>
        <w:r w:rsidRPr="000C2246">
          <w:rPr>
            <w:rFonts w:ascii="FrankRuehl" w:hAnsi="FrankRuehl" w:cs="FrankRuehl"/>
            <w:color w:val="0000FF"/>
            <w:u w:val="single"/>
            <w:rtl/>
          </w:rPr>
          <w:t xml:space="preserve"> [</w:t>
        </w:r>
        <w:r w:rsidRPr="000C2246">
          <w:rPr>
            <w:rFonts w:ascii="FrankRuehl" w:hAnsi="FrankRuehl" w:cs="FrankRuehl" w:hint="eastAsia"/>
            <w:color w:val="0000FF"/>
            <w:u w:val="single"/>
            <w:rtl/>
          </w:rPr>
          <w:t>נוסח</w:t>
        </w:r>
        <w:r w:rsidRPr="000C2246">
          <w:rPr>
            <w:rFonts w:ascii="FrankRuehl" w:hAnsi="FrankRuehl" w:cs="FrankRuehl"/>
            <w:color w:val="0000FF"/>
            <w:u w:val="single"/>
            <w:rtl/>
          </w:rPr>
          <w:t xml:space="preserve"> </w:t>
        </w:r>
        <w:r w:rsidRPr="000C2246">
          <w:rPr>
            <w:rFonts w:ascii="FrankRuehl" w:hAnsi="FrankRuehl" w:cs="FrankRuehl" w:hint="eastAsia"/>
            <w:color w:val="0000FF"/>
            <w:u w:val="single"/>
            <w:rtl/>
          </w:rPr>
          <w:t>חדש</w:t>
        </w:r>
        <w:r w:rsidRPr="000C2246">
          <w:rPr>
            <w:rFonts w:ascii="FrankRuehl" w:hAnsi="FrankRuehl" w:cs="FrankRuehl"/>
            <w:color w:val="0000FF"/>
            <w:u w:val="single"/>
            <w:rtl/>
          </w:rPr>
          <w:t xml:space="preserve">], </w:t>
        </w:r>
        <w:r w:rsidRPr="000C2246">
          <w:rPr>
            <w:rFonts w:ascii="FrankRuehl" w:hAnsi="FrankRuehl" w:cs="FrankRuehl" w:hint="eastAsia"/>
            <w:color w:val="0000FF"/>
            <w:u w:val="single"/>
            <w:rtl/>
          </w:rPr>
          <w:t>תשל</w:t>
        </w:r>
        <w:r w:rsidRPr="000C2246">
          <w:rPr>
            <w:rFonts w:ascii="FrankRuehl" w:hAnsi="FrankRuehl" w:cs="FrankRuehl"/>
            <w:color w:val="0000FF"/>
            <w:u w:val="single"/>
            <w:rtl/>
          </w:rPr>
          <w:t>"</w:t>
        </w:r>
        <w:r w:rsidRPr="000C2246">
          <w:rPr>
            <w:rFonts w:ascii="FrankRuehl" w:hAnsi="FrankRuehl" w:cs="FrankRuehl" w:hint="eastAsia"/>
            <w:color w:val="0000FF"/>
            <w:u w:val="single"/>
            <w:rtl/>
          </w:rPr>
          <w:t>ג</w:t>
        </w:r>
        <w:r w:rsidRPr="000C2246">
          <w:rPr>
            <w:rFonts w:ascii="FrankRuehl" w:hAnsi="FrankRuehl" w:cs="FrankRuehl"/>
            <w:color w:val="0000FF"/>
            <w:u w:val="single"/>
            <w:rtl/>
          </w:rPr>
          <w:t>-1973</w:t>
        </w:r>
      </w:hyperlink>
      <w:r w:rsidRPr="000C2246">
        <w:rPr>
          <w:rFonts w:ascii="FrankRuehl" w:hAnsi="FrankRuehl" w:cs="FrankRuehl"/>
          <w:rtl/>
        </w:rPr>
        <w:t xml:space="preserve">: </w:t>
      </w:r>
      <w:r w:rsidRPr="000C2246">
        <w:rPr>
          <w:rFonts w:ascii="FrankRuehl" w:hAnsi="FrankRuehl" w:cs="FrankRuehl" w:hint="eastAsia"/>
          <w:rtl/>
        </w:rPr>
        <w:t>סע</w:t>
      </w:r>
      <w:r w:rsidRPr="000C2246">
        <w:rPr>
          <w:rFonts w:ascii="FrankRuehl" w:hAnsi="FrankRuehl" w:cs="FrankRuehl"/>
          <w:rtl/>
        </w:rPr>
        <w:t xml:space="preserve">'  </w:t>
      </w:r>
      <w:hyperlink r:id="rId8" w:history="1">
        <w:r w:rsidRPr="000C2246">
          <w:rPr>
            <w:rFonts w:ascii="FrankRuehl" w:hAnsi="FrankRuehl" w:cs="FrankRuehl"/>
            <w:color w:val="0000FF"/>
            <w:u w:val="single"/>
            <w:rtl/>
          </w:rPr>
          <w:t>6</w:t>
        </w:r>
      </w:hyperlink>
      <w:r w:rsidRPr="000C2246">
        <w:rPr>
          <w:rFonts w:ascii="FrankRuehl" w:hAnsi="FrankRuehl" w:cs="FrankRuehl"/>
          <w:rtl/>
        </w:rPr>
        <w:t xml:space="preserve">, </w:t>
      </w:r>
      <w:hyperlink r:id="rId9" w:history="1">
        <w:r w:rsidRPr="000C2246">
          <w:rPr>
            <w:rFonts w:ascii="FrankRuehl" w:hAnsi="FrankRuehl" w:cs="FrankRuehl"/>
            <w:color w:val="0000FF"/>
            <w:u w:val="single"/>
            <w:rtl/>
          </w:rPr>
          <w:t>40</w:t>
        </w:r>
        <w:r w:rsidRPr="000C2246">
          <w:rPr>
            <w:rFonts w:ascii="FrankRuehl" w:hAnsi="FrankRuehl" w:cs="FrankRuehl" w:hint="eastAsia"/>
            <w:color w:val="0000FF"/>
            <w:u w:val="single"/>
            <w:rtl/>
          </w:rPr>
          <w:t>יא</w:t>
        </w:r>
      </w:hyperlink>
    </w:p>
    <w:p w14:paraId="2787FA2F" w14:textId="77777777" w:rsidR="000C2246" w:rsidRPr="000C2246" w:rsidRDefault="000C2246" w:rsidP="000C2246">
      <w:pPr>
        <w:spacing w:after="120" w:line="240" w:lineRule="exact"/>
        <w:ind w:left="283" w:hanging="283"/>
        <w:contextualSpacing/>
        <w:jc w:val="both"/>
        <w:rPr>
          <w:rFonts w:ascii="FrankRuehl" w:hAnsi="FrankRuehl" w:cs="FrankRuehl"/>
          <w:rtl/>
        </w:rPr>
      </w:pPr>
    </w:p>
    <w:p w14:paraId="2695B3FE" w14:textId="77777777" w:rsidR="000C2246" w:rsidRPr="000C2246" w:rsidRDefault="000C2246" w:rsidP="000C2246">
      <w:pPr>
        <w:spacing w:after="160" w:line="360" w:lineRule="auto"/>
        <w:ind w:left="425"/>
        <w:contextualSpacing/>
        <w:jc w:val="both"/>
        <w:rPr>
          <w:rFonts w:ascii="Calibri" w:hAnsi="Calibri"/>
          <w:rtl/>
        </w:rPr>
      </w:pPr>
    </w:p>
    <w:p w14:paraId="5826E5B9" w14:textId="77777777" w:rsidR="000A52AC" w:rsidRPr="001C073D" w:rsidRDefault="000A52AC" w:rsidP="000A52AC">
      <w:pPr>
        <w:rPr>
          <w:b/>
          <w:bCs/>
          <w:sz w:val="28"/>
          <w:szCs w:val="28"/>
        </w:rPr>
      </w:pPr>
    </w:p>
    <w:p w14:paraId="6747CADD" w14:textId="77777777" w:rsidR="000A52AC" w:rsidRPr="001C073D" w:rsidRDefault="000A52AC" w:rsidP="000A52A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52AC" w:rsidRPr="001C073D" w14:paraId="3DC1F249" w14:textId="77777777" w:rsidTr="000A52AC">
        <w:trPr>
          <w:trHeight w:val="355"/>
          <w:jc w:val="center"/>
        </w:trPr>
        <w:tc>
          <w:tcPr>
            <w:tcW w:w="8820" w:type="dxa"/>
            <w:tcBorders>
              <w:top w:val="nil"/>
              <w:left w:val="nil"/>
              <w:bottom w:val="nil"/>
              <w:right w:val="nil"/>
            </w:tcBorders>
            <w:shd w:val="clear" w:color="auto" w:fill="auto"/>
          </w:tcPr>
          <w:p w14:paraId="483E6643" w14:textId="77777777" w:rsidR="000A52AC" w:rsidRPr="001C073D" w:rsidRDefault="000A52AC" w:rsidP="000A52AC">
            <w:pPr>
              <w:jc w:val="center"/>
              <w:rPr>
                <w:rFonts w:ascii="Arial" w:hAnsi="Arial" w:cs="FrankRuehl"/>
                <w:b/>
                <w:bCs/>
                <w:sz w:val="32"/>
                <w:szCs w:val="32"/>
                <w:rtl/>
              </w:rPr>
            </w:pPr>
          </w:p>
          <w:p w14:paraId="1CE5FA59" w14:textId="77777777" w:rsidR="000A52AC" w:rsidRPr="001C073D" w:rsidRDefault="000A52AC" w:rsidP="000A52AC">
            <w:pPr>
              <w:jc w:val="center"/>
              <w:rPr>
                <w:rFonts w:ascii="Arial" w:hAnsi="Arial" w:cs="FrankRuehl"/>
                <w:sz w:val="32"/>
                <w:szCs w:val="32"/>
                <w:rtl/>
              </w:rPr>
            </w:pPr>
            <w:bookmarkStart w:id="3" w:name="PsakDin"/>
            <w:r w:rsidRPr="001C073D">
              <w:rPr>
                <w:rFonts w:ascii="Arial" w:hAnsi="Arial" w:cs="FrankRuehl" w:hint="cs"/>
                <w:b/>
                <w:bCs/>
                <w:sz w:val="32"/>
                <w:szCs w:val="32"/>
                <w:rtl/>
              </w:rPr>
              <w:t>גזר  דין</w:t>
            </w:r>
            <w:bookmarkEnd w:id="3"/>
          </w:p>
        </w:tc>
      </w:tr>
    </w:tbl>
    <w:p w14:paraId="5478BF13" w14:textId="77777777" w:rsidR="000A52AC" w:rsidRPr="001C073D" w:rsidRDefault="000A52AC" w:rsidP="000A52AC">
      <w:pPr>
        <w:rPr>
          <w:rFonts w:ascii="Arial" w:hAnsi="Arial"/>
          <w:rtl/>
        </w:rPr>
      </w:pPr>
    </w:p>
    <w:p w14:paraId="37470C9A" w14:textId="77777777" w:rsidR="000A52AC" w:rsidRPr="001C073D" w:rsidRDefault="000A52AC" w:rsidP="000A52AC">
      <w:pPr>
        <w:spacing w:after="160" w:line="360" w:lineRule="auto"/>
        <w:rPr>
          <w:rFonts w:ascii="Calibri" w:hAnsi="Calibri"/>
          <w:b/>
          <w:bCs/>
          <w:rtl/>
        </w:rPr>
      </w:pPr>
    </w:p>
    <w:p w14:paraId="3BBB3B79" w14:textId="77777777" w:rsidR="000A52AC" w:rsidRPr="001C073D" w:rsidRDefault="000A52AC" w:rsidP="000A52AC">
      <w:pPr>
        <w:spacing w:after="160" w:line="360" w:lineRule="auto"/>
        <w:rPr>
          <w:rFonts w:ascii="Calibri" w:hAnsi="Calibri" w:cs="Calibri"/>
          <w:b/>
          <w:bCs/>
        </w:rPr>
      </w:pPr>
      <w:r w:rsidRPr="001C073D">
        <w:rPr>
          <w:rFonts w:ascii="Calibri" w:hAnsi="Calibri" w:hint="cs"/>
          <w:b/>
          <w:bCs/>
          <w:rtl/>
        </w:rPr>
        <w:t>רקע כללי</w:t>
      </w:r>
    </w:p>
    <w:p w14:paraId="18E56E65" w14:textId="77777777" w:rsidR="000A52AC" w:rsidRPr="001C073D" w:rsidRDefault="000A52AC" w:rsidP="000A52AC">
      <w:pPr>
        <w:numPr>
          <w:ilvl w:val="0"/>
          <w:numId w:val="1"/>
        </w:numPr>
        <w:spacing w:after="160" w:line="360" w:lineRule="auto"/>
        <w:contextualSpacing/>
        <w:jc w:val="both"/>
        <w:rPr>
          <w:rFonts w:ascii="Calibri" w:hAnsi="Calibri" w:cs="Calibri"/>
        </w:rPr>
      </w:pPr>
      <w:bookmarkStart w:id="4" w:name="ABSTRACT_START"/>
      <w:bookmarkEnd w:id="4"/>
      <w:r w:rsidRPr="001C073D">
        <w:rPr>
          <w:rFonts w:ascii="Calibri" w:hAnsi="Calibri" w:hint="cs"/>
          <w:rtl/>
        </w:rPr>
        <w:t xml:space="preserve">הנאשם הורשע על יסוד הודאתו בעובדות כתב אישום מתוקן, המייחס לו עבירה של </w:t>
      </w:r>
      <w:r w:rsidRPr="001C073D">
        <w:rPr>
          <w:rFonts w:ascii="Calibri" w:hAnsi="Calibri" w:hint="cs"/>
          <w:b/>
          <w:bCs/>
          <w:rtl/>
        </w:rPr>
        <w:t>גידול ייצור והכנת סמים מסוכנים</w:t>
      </w:r>
      <w:r w:rsidRPr="001C073D">
        <w:rPr>
          <w:rFonts w:ascii="Calibri" w:hAnsi="Calibri" w:hint="cs"/>
          <w:rtl/>
        </w:rPr>
        <w:t xml:space="preserve"> - לפי </w:t>
      </w:r>
      <w:hyperlink r:id="rId10" w:history="1">
        <w:r w:rsidR="000C2246" w:rsidRPr="000C2246">
          <w:rPr>
            <w:rFonts w:ascii="Calibri" w:hAnsi="Calibri" w:hint="eastAsia"/>
            <w:color w:val="0000FF"/>
            <w:u w:val="single"/>
            <w:rtl/>
          </w:rPr>
          <w:t>סעיף</w:t>
        </w:r>
        <w:r w:rsidR="000C2246" w:rsidRPr="000C2246">
          <w:rPr>
            <w:rFonts w:ascii="Calibri" w:hAnsi="Calibri"/>
            <w:color w:val="0000FF"/>
            <w:u w:val="single"/>
            <w:rtl/>
          </w:rPr>
          <w:t xml:space="preserve"> 6</w:t>
        </w:r>
      </w:hyperlink>
      <w:r w:rsidRPr="001C073D">
        <w:rPr>
          <w:rFonts w:ascii="Calibri" w:hAnsi="Calibri" w:hint="cs"/>
          <w:rtl/>
        </w:rPr>
        <w:t xml:space="preserve"> ל</w:t>
      </w:r>
      <w:hyperlink r:id="rId11" w:history="1">
        <w:r w:rsidR="001C073D" w:rsidRPr="001C073D">
          <w:rPr>
            <w:rFonts w:ascii="Calibri" w:hAnsi="Calibri" w:hint="eastAsia"/>
            <w:color w:val="0000FF"/>
            <w:u w:val="single"/>
            <w:rtl/>
          </w:rPr>
          <w:t>פקודת</w:t>
        </w:r>
        <w:r w:rsidR="001C073D" w:rsidRPr="001C073D">
          <w:rPr>
            <w:rFonts w:ascii="Calibri" w:hAnsi="Calibri"/>
            <w:color w:val="0000FF"/>
            <w:u w:val="single"/>
            <w:rtl/>
          </w:rPr>
          <w:t xml:space="preserve"> </w:t>
        </w:r>
        <w:r w:rsidR="001C073D" w:rsidRPr="001C073D">
          <w:rPr>
            <w:rFonts w:ascii="Calibri" w:hAnsi="Calibri" w:hint="eastAsia"/>
            <w:color w:val="0000FF"/>
            <w:u w:val="single"/>
            <w:rtl/>
          </w:rPr>
          <w:t>הסמים</w:t>
        </w:r>
        <w:r w:rsidR="001C073D" w:rsidRPr="001C073D">
          <w:rPr>
            <w:rFonts w:ascii="Calibri" w:hAnsi="Calibri"/>
            <w:color w:val="0000FF"/>
            <w:u w:val="single"/>
            <w:rtl/>
          </w:rPr>
          <w:t xml:space="preserve"> </w:t>
        </w:r>
        <w:r w:rsidR="001C073D" w:rsidRPr="001C073D">
          <w:rPr>
            <w:rFonts w:ascii="Calibri" w:hAnsi="Calibri" w:hint="eastAsia"/>
            <w:color w:val="0000FF"/>
            <w:u w:val="single"/>
            <w:rtl/>
          </w:rPr>
          <w:t>המסוכנים</w:t>
        </w:r>
      </w:hyperlink>
      <w:r w:rsidRPr="001C073D">
        <w:rPr>
          <w:rFonts w:ascii="Calibri" w:hAnsi="Calibri" w:hint="cs"/>
          <w:rtl/>
        </w:rPr>
        <w:t xml:space="preserve"> [נוסח חדש], התשל"ג –  1973 (שתי עבירות) (להלן: "פקודת הסמים").  </w:t>
      </w:r>
    </w:p>
    <w:p w14:paraId="34C8DF93" w14:textId="77777777" w:rsidR="000A52AC" w:rsidRPr="001C073D" w:rsidRDefault="000A52AC" w:rsidP="000A52AC">
      <w:pPr>
        <w:spacing w:after="160" w:line="360" w:lineRule="auto"/>
        <w:ind w:left="785"/>
        <w:contextualSpacing/>
        <w:jc w:val="both"/>
        <w:rPr>
          <w:rFonts w:ascii="Calibri" w:hAnsi="Calibri" w:cs="Calibri"/>
        </w:rPr>
      </w:pPr>
    </w:p>
    <w:p w14:paraId="1935DDCD" w14:textId="77777777" w:rsidR="000A52AC" w:rsidRPr="001C073D" w:rsidRDefault="000A52AC" w:rsidP="000A52AC">
      <w:pPr>
        <w:numPr>
          <w:ilvl w:val="0"/>
          <w:numId w:val="1"/>
        </w:numPr>
        <w:spacing w:after="160" w:line="360" w:lineRule="auto"/>
        <w:contextualSpacing/>
        <w:jc w:val="both"/>
        <w:rPr>
          <w:rFonts w:ascii="Calibri" w:hAnsi="Calibri" w:cs="Calibri"/>
        </w:rPr>
      </w:pPr>
      <w:r w:rsidRPr="001C073D">
        <w:rPr>
          <w:rFonts w:ascii="Calibri" w:hAnsi="Calibri" w:hint="cs"/>
          <w:rtl/>
        </w:rPr>
        <w:t>מעובדות כתב האישום המתוקן עולה, כי שלושה חודשים עובר ליום 8.11.16  ועד למועד זה, על רקע חובות כספיים שחב, הקים הנאשם מעבדה לגידול סם. בנסיבות אלו רכש ציוד מתאים הכולל, בין היתר, אינקובטורים, תעלות אוויר, מפוחים ומאווררים. הנאשם החזיק במעבדה 33 שתילים של סם מסוג קאנביס במשקל כולל של כ-12 ק"ג ומגש ועליו 95 שתילים צעירים של סם מסוג קאנביס במשקל של כ-17 גר'</w:t>
      </w:r>
      <w:bookmarkStart w:id="5" w:name="ABSTRACT_END"/>
      <w:bookmarkEnd w:id="5"/>
      <w:r w:rsidRPr="001C073D">
        <w:rPr>
          <w:rFonts w:ascii="Calibri" w:hAnsi="Calibri" w:hint="cs"/>
          <w:rtl/>
        </w:rPr>
        <w:t xml:space="preserve">. </w:t>
      </w:r>
    </w:p>
    <w:p w14:paraId="428ABB51" w14:textId="77777777" w:rsidR="000A52AC" w:rsidRPr="001C073D" w:rsidRDefault="000A52AC" w:rsidP="000A52AC">
      <w:pPr>
        <w:ind w:left="720"/>
        <w:contextualSpacing/>
        <w:rPr>
          <w:rFonts w:ascii="Calibri" w:hAnsi="Calibri"/>
        </w:rPr>
      </w:pPr>
    </w:p>
    <w:p w14:paraId="5F40F4F4" w14:textId="77777777" w:rsidR="000A52AC" w:rsidRPr="001C073D" w:rsidRDefault="000A52AC" w:rsidP="000A52AC">
      <w:pPr>
        <w:numPr>
          <w:ilvl w:val="0"/>
          <w:numId w:val="1"/>
        </w:numPr>
        <w:spacing w:after="160" w:line="360" w:lineRule="auto"/>
        <w:contextualSpacing/>
        <w:jc w:val="both"/>
        <w:rPr>
          <w:rFonts w:ascii="Calibri" w:hAnsi="Calibri" w:cs="Calibri"/>
          <w:rtl/>
        </w:rPr>
      </w:pPr>
      <w:r w:rsidRPr="001C073D">
        <w:rPr>
          <w:rFonts w:ascii="Calibri" w:hAnsi="Calibri" w:hint="cs"/>
          <w:rtl/>
        </w:rPr>
        <w:lastRenderedPageBreak/>
        <w:t xml:space="preserve">ביום 20.6.17 הגיעו הצדדים להסדר טיעון דיוני לפיו, הנאשם הודה בעובדות כתב אישום מתוקן והורשע. הנאשם הופנה לשירות המבחן. </w:t>
      </w:r>
    </w:p>
    <w:p w14:paraId="5A022F5F" w14:textId="77777777" w:rsidR="000A52AC" w:rsidRPr="001C073D" w:rsidRDefault="000A52AC" w:rsidP="000A52AC">
      <w:pPr>
        <w:spacing w:line="360" w:lineRule="auto"/>
        <w:ind w:left="1069"/>
        <w:contextualSpacing/>
        <w:jc w:val="both"/>
        <w:rPr>
          <w:rFonts w:ascii="Calibri" w:hAnsi="Calibri"/>
          <w:b/>
          <w:bCs/>
        </w:rPr>
      </w:pPr>
      <w:r w:rsidRPr="001C073D">
        <w:rPr>
          <w:rFonts w:ascii="Calibri" w:hAnsi="Calibri" w:hint="cs"/>
          <w:rtl/>
        </w:rPr>
        <w:t xml:space="preserve"> </w:t>
      </w:r>
      <w:r w:rsidRPr="001C073D">
        <w:rPr>
          <w:rFonts w:ascii="Calibri" w:hAnsi="Calibri" w:hint="cs"/>
          <w:b/>
          <w:bCs/>
          <w:rtl/>
        </w:rPr>
        <w:t xml:space="preserve"> </w:t>
      </w:r>
    </w:p>
    <w:p w14:paraId="20E03D95" w14:textId="77777777" w:rsidR="000A52AC" w:rsidRPr="001C073D" w:rsidRDefault="000A52AC" w:rsidP="000A52AC">
      <w:pPr>
        <w:spacing w:after="160" w:line="360" w:lineRule="auto"/>
        <w:ind w:firstLine="720"/>
        <w:jc w:val="both"/>
        <w:rPr>
          <w:rFonts w:ascii="Calibri" w:hAnsi="Calibri"/>
          <w:b/>
          <w:bCs/>
          <w:rtl/>
        </w:rPr>
      </w:pPr>
      <w:r w:rsidRPr="001C073D">
        <w:rPr>
          <w:rFonts w:ascii="Calibri" w:hAnsi="Calibri" w:hint="cs"/>
          <w:b/>
          <w:bCs/>
          <w:rtl/>
        </w:rPr>
        <w:t>תסקיר שירות המבחן</w:t>
      </w:r>
    </w:p>
    <w:p w14:paraId="55A75073" w14:textId="77777777" w:rsidR="000A52AC" w:rsidRPr="001C073D" w:rsidRDefault="000A52AC" w:rsidP="000A52AC">
      <w:pPr>
        <w:numPr>
          <w:ilvl w:val="0"/>
          <w:numId w:val="1"/>
        </w:numPr>
        <w:spacing w:after="600" w:line="360" w:lineRule="auto"/>
        <w:contextualSpacing/>
        <w:jc w:val="both"/>
        <w:rPr>
          <w:rFonts w:ascii="Calibri" w:eastAsia="Calibri" w:hAnsi="Calibri"/>
        </w:rPr>
      </w:pPr>
      <w:r w:rsidRPr="001C073D">
        <w:rPr>
          <w:rFonts w:ascii="Calibri" w:hAnsi="Calibri" w:hint="cs"/>
          <w:rtl/>
        </w:rPr>
        <w:t xml:space="preserve">מתסקיר שירות המבחן עולה כי, הנאשם בן 39, נשוי ואב לשלושה ילדים. בשנת 2014 נשרפה חנותו, הנאשם צבר חובות רבים ועד למעצרו עבד כשכיר בתחום ההסעות. הנאשם שלל שימוש בסם אך ככל הנראה ברקע חובותיו הכספיים התמכרות להימורים. לחובת הנאשם הרשעה אחת בעבירה של הסעה שלא כדין. הנאשם נטל אחריות על המיוחס לו ומסר כי באותה עת השתמש בסמים כדי להתמודד עם מצבו הירוד. שירות המבחן התרשם שהנאשם מציג תמונה חיובית מגמתית ואינו משתפם באשר לרקע האמיתי לביצוע העבירה, שהינו לדעתם פיתוי כספי. משהנאשם שלל בעיתיות, גם בתחום ההימורים והמעיט בחומרת מעשיו, התקשו לבוא בהמלצה שיקומית. עם זאת, מעריך כי שליחתו למאסר תגרום לרגרסיה לא רצויה במצבו והמליץ להסתפק בענישה בדרך של עבודות שירות. </w:t>
      </w:r>
    </w:p>
    <w:p w14:paraId="0EC62505" w14:textId="77777777" w:rsidR="000A52AC" w:rsidRPr="001C073D" w:rsidRDefault="000A52AC" w:rsidP="000A52AC">
      <w:pPr>
        <w:spacing w:after="600" w:line="360" w:lineRule="auto"/>
        <w:ind w:left="785"/>
        <w:contextualSpacing/>
        <w:jc w:val="both"/>
        <w:rPr>
          <w:rFonts w:ascii="Calibri" w:eastAsia="Calibri" w:hAnsi="Calibri"/>
        </w:rPr>
      </w:pPr>
    </w:p>
    <w:p w14:paraId="6286F11A" w14:textId="77777777" w:rsidR="000A52AC" w:rsidRPr="001C073D" w:rsidRDefault="000A52AC" w:rsidP="000A52AC">
      <w:pPr>
        <w:numPr>
          <w:ilvl w:val="0"/>
          <w:numId w:val="1"/>
        </w:numPr>
        <w:spacing w:after="600" w:line="360" w:lineRule="auto"/>
        <w:contextualSpacing/>
        <w:jc w:val="both"/>
        <w:rPr>
          <w:rFonts w:ascii="Calibri" w:eastAsia="Calibri" w:hAnsi="Calibri"/>
          <w:rtl/>
        </w:rPr>
      </w:pPr>
      <w:r w:rsidRPr="001C073D">
        <w:rPr>
          <w:rFonts w:ascii="Calibri" w:hAnsi="Calibri" w:hint="cs"/>
          <w:rtl/>
        </w:rPr>
        <w:t xml:space="preserve">יצוין שנוכח עתירת ההגנה לענישה בדרך של עבודות שירות, הופנה הנאשם לחוות דעת ממונה מטעם עבודות השירות ונמצא מתאים. </w:t>
      </w:r>
    </w:p>
    <w:p w14:paraId="6DDC6CCD" w14:textId="77777777" w:rsidR="000A52AC" w:rsidRPr="001C073D" w:rsidRDefault="000A52AC" w:rsidP="000A52AC">
      <w:pPr>
        <w:spacing w:after="600" w:line="360" w:lineRule="auto"/>
        <w:ind w:left="785"/>
        <w:contextualSpacing/>
        <w:jc w:val="both"/>
        <w:rPr>
          <w:rFonts w:ascii="Calibri" w:hAnsi="Calibri"/>
          <w:rtl/>
        </w:rPr>
      </w:pPr>
    </w:p>
    <w:p w14:paraId="3C46E611" w14:textId="77777777" w:rsidR="000A52AC" w:rsidRPr="001C073D" w:rsidRDefault="000A52AC" w:rsidP="000A52AC">
      <w:pPr>
        <w:spacing w:line="360" w:lineRule="auto"/>
        <w:ind w:firstLine="720"/>
        <w:jc w:val="both"/>
        <w:rPr>
          <w:rFonts w:ascii="Calibri" w:hAnsi="Calibri" w:cs="Calibri"/>
          <w:b/>
          <w:bCs/>
        </w:rPr>
      </w:pPr>
      <w:r w:rsidRPr="001C073D">
        <w:rPr>
          <w:rFonts w:ascii="Calibri" w:hAnsi="Calibri" w:hint="cs"/>
          <w:b/>
          <w:bCs/>
          <w:rtl/>
        </w:rPr>
        <w:t>תמצית טיעוני הצדדים</w:t>
      </w:r>
    </w:p>
    <w:p w14:paraId="06F4DBBE" w14:textId="77777777" w:rsidR="000A52AC" w:rsidRPr="001C073D" w:rsidRDefault="000A52AC" w:rsidP="000A52AC">
      <w:pPr>
        <w:numPr>
          <w:ilvl w:val="0"/>
          <w:numId w:val="1"/>
        </w:numPr>
        <w:spacing w:after="600" w:line="360" w:lineRule="auto"/>
        <w:contextualSpacing/>
        <w:jc w:val="both"/>
        <w:rPr>
          <w:rFonts w:ascii="Calibri" w:hAnsi="Calibri"/>
          <w:rtl/>
        </w:rPr>
      </w:pPr>
      <w:r w:rsidRPr="001C073D">
        <w:rPr>
          <w:rFonts w:ascii="Calibri" w:hAnsi="Calibri" w:hint="cs"/>
          <w:rtl/>
        </w:rPr>
        <w:t xml:space="preserve">ב"כ המאשימה, עו"ד שפיר, הדגישה את חומרת העבירות בהן הורשע הנאשם והפגיעה בערכים מוגנים של הגנה על שלום הציבור ובטחונו. עוד עמדה על המניע הכלכלי לביצוע העבירה וסבורה שמדובר במעבדה מתוחכמת המצוידת היטב.  המאשימה עתרה למתחם שנע בין 16-32חודשי מאסר ועותרת להשית על הנאשם מאסר בשליש העליון של הרף התחתון וענישה נלווית. הוגשו אסמכתאות פסיקה. </w:t>
      </w:r>
    </w:p>
    <w:p w14:paraId="7A9EB906" w14:textId="77777777" w:rsidR="000A52AC" w:rsidRPr="001C073D" w:rsidRDefault="000A52AC" w:rsidP="000A52AC">
      <w:pPr>
        <w:spacing w:after="600" w:line="360" w:lineRule="auto"/>
        <w:ind w:left="785"/>
        <w:contextualSpacing/>
        <w:jc w:val="both"/>
        <w:rPr>
          <w:rFonts w:ascii="Calibri" w:hAnsi="Calibri"/>
        </w:rPr>
      </w:pPr>
    </w:p>
    <w:p w14:paraId="362D1371" w14:textId="77777777" w:rsidR="000A52AC" w:rsidRPr="001C073D" w:rsidRDefault="000A52AC" w:rsidP="000A52AC">
      <w:pPr>
        <w:numPr>
          <w:ilvl w:val="0"/>
          <w:numId w:val="1"/>
        </w:numPr>
        <w:spacing w:after="600" w:line="360" w:lineRule="auto"/>
        <w:contextualSpacing/>
        <w:jc w:val="both"/>
        <w:rPr>
          <w:rFonts w:ascii="Calibri" w:eastAsia="Calibri" w:hAnsi="Calibri"/>
        </w:rPr>
      </w:pPr>
      <w:r w:rsidRPr="001C073D">
        <w:rPr>
          <w:rFonts w:ascii="Calibri" w:hAnsi="Calibri" w:hint="cs"/>
          <w:rtl/>
        </w:rPr>
        <w:t>ב"כ הנאשם, עו"ד חן, עותר לאימוץ המלצת שירות המבחן. עוד עמד על נסיבותיו האישיות של הנאשם, השינוי החיובי שחל בו לאחר מעצרו, נקיונו מסם ועמידתו בתנאיו המגבילים. ב"כ הנאשם עותר למתחם ענישה מתון יותר שנע בין 6-12 חודשים, מבקש להמנע מפסילת רשיונו ולהטיל עליו קנס נמוך נוכח מצבו הכלכלי הקשה.</w:t>
      </w:r>
    </w:p>
    <w:p w14:paraId="7A4F9E0E" w14:textId="77777777" w:rsidR="000A52AC" w:rsidRPr="001C073D" w:rsidRDefault="000A52AC" w:rsidP="000A52AC">
      <w:pPr>
        <w:spacing w:after="600" w:line="360" w:lineRule="auto"/>
        <w:ind w:left="785"/>
        <w:contextualSpacing/>
        <w:jc w:val="both"/>
        <w:rPr>
          <w:rFonts w:ascii="Calibri" w:eastAsia="Calibri" w:hAnsi="Calibri"/>
        </w:rPr>
      </w:pPr>
      <w:r w:rsidRPr="001C073D">
        <w:rPr>
          <w:rFonts w:ascii="Calibri" w:hAnsi="Calibri" w:hint="cs"/>
          <w:rtl/>
        </w:rPr>
        <w:t xml:space="preserve"> </w:t>
      </w:r>
    </w:p>
    <w:p w14:paraId="5B6F6E47" w14:textId="77777777" w:rsidR="000A52AC" w:rsidRPr="001C073D" w:rsidRDefault="000A52AC" w:rsidP="000A52AC">
      <w:pPr>
        <w:numPr>
          <w:ilvl w:val="0"/>
          <w:numId w:val="1"/>
        </w:numPr>
        <w:spacing w:after="600" w:line="360" w:lineRule="auto"/>
        <w:contextualSpacing/>
        <w:jc w:val="both"/>
        <w:rPr>
          <w:rFonts w:ascii="Calibri" w:eastAsia="Calibri" w:hAnsi="Calibri"/>
        </w:rPr>
      </w:pPr>
      <w:r w:rsidRPr="001C073D">
        <w:rPr>
          <w:rFonts w:ascii="Calibri" w:hAnsi="Calibri" w:hint="cs"/>
          <w:rtl/>
        </w:rPr>
        <w:t xml:space="preserve">עוד הפנה לחוות דעת מטעם עו"ס מר איהאב יחיא שמטפל בנאשם טיפול פרטני תמיכתי מאז חודש פברואר השנה. מדבריו עולה שנבנתה לנאשם תכנית טיפול אישית שהתמקדה בהקניית מיומניות לניהול אורח חיים נורמטיבי תוך טיפול בבעיית ההימורים ממנה סובל </w:t>
      </w:r>
      <w:r w:rsidRPr="001C073D">
        <w:rPr>
          <w:rFonts w:ascii="Calibri" w:hAnsi="Calibri" w:hint="cs"/>
          <w:rtl/>
        </w:rPr>
        <w:lastRenderedPageBreak/>
        <w:t xml:space="preserve">ושימוש לרעה בסם. מר יחיא מתרשם משינוי אמיתי שחל בנאשם, מכך שמגלה תובנה לדפוסים השליליים באישיותו ועושה מאמץ לניהול חיובי ומאוזן של חייו. </w:t>
      </w:r>
    </w:p>
    <w:p w14:paraId="5CE688E9" w14:textId="77777777" w:rsidR="000A52AC" w:rsidRPr="001C073D" w:rsidRDefault="000A52AC" w:rsidP="000A52AC">
      <w:pPr>
        <w:spacing w:after="600" w:line="360" w:lineRule="auto"/>
        <w:ind w:left="785"/>
        <w:contextualSpacing/>
        <w:jc w:val="both"/>
        <w:rPr>
          <w:rFonts w:ascii="Calibri" w:eastAsia="Calibri" w:hAnsi="Calibri"/>
        </w:rPr>
      </w:pPr>
    </w:p>
    <w:p w14:paraId="131F3ACC" w14:textId="77777777" w:rsidR="000A52AC" w:rsidRPr="001C073D" w:rsidRDefault="000A52AC" w:rsidP="000A52AC">
      <w:pPr>
        <w:numPr>
          <w:ilvl w:val="0"/>
          <w:numId w:val="1"/>
        </w:numPr>
        <w:spacing w:after="600" w:line="360" w:lineRule="auto"/>
        <w:contextualSpacing/>
        <w:jc w:val="both"/>
        <w:rPr>
          <w:rFonts w:ascii="Calibri" w:hAnsi="Calibri"/>
          <w:rtl/>
        </w:rPr>
      </w:pPr>
      <w:r w:rsidRPr="001C073D">
        <w:rPr>
          <w:rFonts w:ascii="Calibri" w:hAnsi="Calibri" w:hint="cs"/>
          <w:rtl/>
        </w:rPr>
        <w:t xml:space="preserve">הנאשם עצמו הביע צער על מעשיו, הסביר שנלחץ מהחובות שחב לאחרים וכיום עובד ומפרנס את משפחתו בכבוד. </w:t>
      </w:r>
    </w:p>
    <w:p w14:paraId="301F6A05" w14:textId="77777777" w:rsidR="000A52AC" w:rsidRPr="001C073D" w:rsidRDefault="000A52AC" w:rsidP="000A52AC">
      <w:pPr>
        <w:spacing w:line="360" w:lineRule="auto"/>
        <w:ind w:left="785"/>
        <w:contextualSpacing/>
        <w:jc w:val="both"/>
        <w:rPr>
          <w:rFonts w:ascii="Calibri" w:hAnsi="Calibri"/>
          <w:b/>
          <w:bCs/>
        </w:rPr>
      </w:pPr>
    </w:p>
    <w:p w14:paraId="4033075A" w14:textId="77777777" w:rsidR="000A52AC" w:rsidRPr="001C073D" w:rsidRDefault="000A52AC" w:rsidP="000A52AC">
      <w:pPr>
        <w:spacing w:after="160" w:line="360" w:lineRule="auto"/>
        <w:ind w:left="720"/>
        <w:contextualSpacing/>
        <w:rPr>
          <w:rFonts w:ascii="Calibri" w:hAnsi="Calibri"/>
          <w:b/>
          <w:bCs/>
          <w:rtl/>
        </w:rPr>
      </w:pPr>
    </w:p>
    <w:p w14:paraId="00ADD0C1" w14:textId="77777777" w:rsidR="000A52AC" w:rsidRPr="001C073D" w:rsidRDefault="000A52AC" w:rsidP="000A52AC">
      <w:pPr>
        <w:spacing w:after="160" w:line="360" w:lineRule="auto"/>
        <w:ind w:left="720"/>
        <w:contextualSpacing/>
        <w:rPr>
          <w:rFonts w:ascii="Calibri" w:hAnsi="Calibri" w:cs="Calibri"/>
          <w:rtl/>
        </w:rPr>
      </w:pPr>
      <w:r w:rsidRPr="001C073D">
        <w:rPr>
          <w:rFonts w:ascii="Calibri" w:hAnsi="Calibri" w:hint="cs"/>
          <w:b/>
          <w:bCs/>
          <w:rtl/>
        </w:rPr>
        <w:t>דיון והכרעה</w:t>
      </w:r>
    </w:p>
    <w:p w14:paraId="272E336A" w14:textId="77777777" w:rsidR="000A52AC" w:rsidRPr="001C073D" w:rsidRDefault="000A52AC" w:rsidP="000A52AC">
      <w:pPr>
        <w:spacing w:after="160" w:line="360" w:lineRule="auto"/>
        <w:ind w:left="720"/>
        <w:contextualSpacing/>
        <w:rPr>
          <w:rFonts w:ascii="Calibri" w:hAnsi="Calibri"/>
          <w:b/>
          <w:bCs/>
          <w:rtl/>
        </w:rPr>
      </w:pPr>
    </w:p>
    <w:p w14:paraId="32771EEF" w14:textId="77777777" w:rsidR="000A52AC" w:rsidRPr="001C073D" w:rsidRDefault="000A52AC" w:rsidP="000A52AC">
      <w:pPr>
        <w:spacing w:after="160" w:line="360" w:lineRule="auto"/>
        <w:ind w:left="720"/>
        <w:contextualSpacing/>
        <w:rPr>
          <w:rFonts w:ascii="Calibri" w:hAnsi="Calibri"/>
          <w:b/>
          <w:bCs/>
        </w:rPr>
      </w:pPr>
      <w:r w:rsidRPr="001C073D">
        <w:rPr>
          <w:rFonts w:ascii="Calibri" w:hAnsi="Calibri" w:hint="cs"/>
          <w:b/>
          <w:bCs/>
          <w:rtl/>
        </w:rPr>
        <w:t>קביעת מתחם העונש ההולם</w:t>
      </w:r>
    </w:p>
    <w:p w14:paraId="1EEA895C" w14:textId="77777777" w:rsidR="000A52AC" w:rsidRPr="001C073D" w:rsidRDefault="000A52AC" w:rsidP="000A52AC">
      <w:pPr>
        <w:spacing w:after="160" w:line="360" w:lineRule="auto"/>
        <w:ind w:left="720"/>
        <w:contextualSpacing/>
        <w:rPr>
          <w:rFonts w:ascii="Calibri" w:hAnsi="Calibri"/>
          <w:b/>
          <w:bCs/>
        </w:rPr>
      </w:pPr>
    </w:p>
    <w:p w14:paraId="26A4580A" w14:textId="77777777" w:rsidR="000A52AC" w:rsidRPr="001C073D" w:rsidRDefault="000A52AC" w:rsidP="000A52AC">
      <w:pPr>
        <w:numPr>
          <w:ilvl w:val="0"/>
          <w:numId w:val="1"/>
        </w:numPr>
        <w:spacing w:after="160" w:line="360" w:lineRule="auto"/>
        <w:contextualSpacing/>
        <w:jc w:val="both"/>
        <w:rPr>
          <w:rFonts w:ascii="Arial" w:hAnsi="Arial" w:cs="Arial"/>
          <w:rtl/>
        </w:rPr>
      </w:pPr>
      <w:r w:rsidRPr="001C073D">
        <w:rPr>
          <w:rFonts w:ascii="Calibri" w:hAnsi="Calibri" w:hint="cs"/>
          <w:rtl/>
        </w:rPr>
        <w:t xml:space="preserve">תיקון 113 קובע כי על בית המשפט לגזור את הדין בהתאם לעקרון ההלימה, שהוא העיקרון העומד בראש קביעת מתחם העונש, לפיו בעת גזירת עונשו של נאשם על בית המשפט לקבוע, את מתחם העונש ההולם את המעשים בגינם הורשע הנאשם, להתחשב </w:t>
      </w:r>
      <w:r w:rsidRPr="001C073D">
        <w:rPr>
          <w:rFonts w:ascii="Calibri" w:hAnsi="Calibri" w:cs="Miriam" w:hint="cs"/>
          <w:rtl/>
        </w:rPr>
        <w:t>בערך החברתי</w:t>
      </w:r>
      <w:r w:rsidRPr="001C073D">
        <w:rPr>
          <w:rFonts w:ascii="Calibri" w:hAnsi="Calibri" w:hint="cs"/>
          <w:rtl/>
        </w:rPr>
        <w:t xml:space="preserve"> שנפגע מביצוע העבירה </w:t>
      </w:r>
      <w:r w:rsidRPr="001C073D">
        <w:rPr>
          <w:rFonts w:ascii="Calibri" w:hAnsi="Calibri" w:cs="Miriam" w:hint="cs"/>
          <w:rtl/>
        </w:rPr>
        <w:t>ובמידת הפגיעה בו, במדיניות הענישה הנוהגת ובנסיבות הקשורות בביצוע העבירה</w:t>
      </w:r>
      <w:r w:rsidRPr="001C073D">
        <w:rPr>
          <w:rFonts w:ascii="Calibri" w:hAnsi="Calibri" w:hint="cs"/>
          <w:rtl/>
        </w:rPr>
        <w:t>. בתוך מתחם העונש ההולם יגזור בית המשפט את העונש המתאים לנאשם, בהתחשב בנסיבות המקרה הספציפי.</w:t>
      </w:r>
    </w:p>
    <w:p w14:paraId="09D25004" w14:textId="77777777" w:rsidR="000A52AC" w:rsidRPr="001C073D" w:rsidRDefault="000A52AC" w:rsidP="000A52AC">
      <w:pPr>
        <w:spacing w:after="160" w:line="360" w:lineRule="auto"/>
        <w:jc w:val="both"/>
        <w:rPr>
          <w:rFonts w:ascii="Arial" w:hAnsi="Arial" w:cs="Arial"/>
        </w:rPr>
      </w:pPr>
      <w:r w:rsidRPr="001C073D">
        <w:rPr>
          <w:rFonts w:ascii="Arial" w:hAnsi="Arial" w:cs="Arial"/>
        </w:rPr>
        <w:t xml:space="preserve"> </w:t>
      </w:r>
    </w:p>
    <w:p w14:paraId="64545326" w14:textId="77777777" w:rsidR="000A52AC" w:rsidRPr="001C073D" w:rsidRDefault="000A52AC" w:rsidP="000A52AC">
      <w:pPr>
        <w:numPr>
          <w:ilvl w:val="0"/>
          <w:numId w:val="1"/>
        </w:numPr>
        <w:spacing w:after="160" w:line="360" w:lineRule="auto"/>
        <w:jc w:val="both"/>
        <w:rPr>
          <w:rFonts w:cs="Times New Roman"/>
          <w:lang w:eastAsia="he-IL"/>
        </w:rPr>
      </w:pPr>
      <w:r w:rsidRPr="001C073D">
        <w:rPr>
          <w:rFonts w:hint="cs"/>
          <w:rtl/>
          <w:lang w:eastAsia="he-IL"/>
        </w:rPr>
        <w:t xml:space="preserve">הערך החברתי המוגן העומד בבסיס העבירות המיוחסות לנאשם, ואשר נפגע כתוצאה מביצוען, הינו בראש ובראשונה 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של שימוש בסמים מסוכנים.  </w:t>
      </w:r>
    </w:p>
    <w:p w14:paraId="1206C903" w14:textId="77777777" w:rsidR="000A52AC" w:rsidRPr="001C073D" w:rsidRDefault="000A52AC" w:rsidP="000A52AC">
      <w:pPr>
        <w:ind w:left="720"/>
        <w:contextualSpacing/>
        <w:rPr>
          <w:rFonts w:cs="Times New Roman"/>
          <w:lang w:eastAsia="he-IL"/>
        </w:rPr>
      </w:pPr>
    </w:p>
    <w:p w14:paraId="295A3EF9" w14:textId="77777777" w:rsidR="000A52AC" w:rsidRPr="001C073D" w:rsidRDefault="000A52AC" w:rsidP="000A52AC">
      <w:pPr>
        <w:numPr>
          <w:ilvl w:val="0"/>
          <w:numId w:val="1"/>
        </w:numPr>
        <w:spacing w:after="160" w:line="360" w:lineRule="auto"/>
        <w:contextualSpacing/>
        <w:jc w:val="both"/>
        <w:rPr>
          <w:rFonts w:ascii="Calibri" w:eastAsia="Calibri" w:hAnsi="Calibri"/>
          <w:rtl/>
        </w:rPr>
      </w:pPr>
      <w:r w:rsidRPr="001C073D">
        <w:rPr>
          <w:rFonts w:ascii="Calibri" w:hAnsi="Calibri" w:hint="cs"/>
          <w:rtl/>
        </w:rPr>
        <w:t xml:space="preserve">מידת הפגיעה בערך החברתי המוגן המונח בבסיס עבירת גידול סמים בתנאי מעבדה והכנתם, קשה. במקרה שלפנינו, הנאשם מתוך מניע כלכלי ולצורך כיסוי חובותיו הפעיל  מעבדה לגידול סם תוך שימוש בציוד רב ויקר ערך.  </w:t>
      </w:r>
      <w:r w:rsidRPr="001C073D">
        <w:rPr>
          <w:rFonts w:ascii="Calibri" w:eastAsia="Calibri" w:hAnsi="Calibri" w:hint="cs"/>
          <w:rtl/>
        </w:rPr>
        <w:t xml:space="preserve">במעבדה התגלו שתילי סם במשקל לא מבוטל של 12 ק"ג ומספר רב של שתילים צעירים המלמדים כי כוונתו הייתה להמשיך ולהפעיל עסק שוטף של ייצור סמים ולהגדיל את כמות השתילים. </w:t>
      </w:r>
      <w:r w:rsidRPr="001C073D">
        <w:rPr>
          <w:rFonts w:ascii="Calibri" w:hAnsi="Calibri" w:hint="cs"/>
          <w:rtl/>
        </w:rPr>
        <w:t>זהו המקום לציין כי העובדה שנתפסה כמות מסוימת של צמחים המשמשים לייצור סם היא מקרית בלבד, שכן המעבדה מיועדת לגידול צמחי סם שהכמויות בה דינמיות ומשתנות מעת לעת.</w:t>
      </w:r>
    </w:p>
    <w:p w14:paraId="062EA9DB" w14:textId="77777777" w:rsidR="000A52AC" w:rsidRPr="001C073D" w:rsidRDefault="000A52AC" w:rsidP="000A52AC">
      <w:pPr>
        <w:spacing w:line="360" w:lineRule="auto"/>
        <w:ind w:left="785"/>
        <w:contextualSpacing/>
        <w:jc w:val="both"/>
        <w:rPr>
          <w:rFonts w:ascii="Calibri" w:eastAsia="Calibri" w:hAnsi="Calibri"/>
        </w:rPr>
      </w:pPr>
    </w:p>
    <w:p w14:paraId="4736F067" w14:textId="77777777" w:rsidR="000A52AC" w:rsidRPr="001C073D" w:rsidRDefault="000A52AC" w:rsidP="000A52AC">
      <w:pPr>
        <w:numPr>
          <w:ilvl w:val="0"/>
          <w:numId w:val="1"/>
        </w:numPr>
        <w:overflowPunct w:val="0"/>
        <w:autoSpaceDE w:val="0"/>
        <w:autoSpaceDN w:val="0"/>
        <w:spacing w:after="160" w:line="360" w:lineRule="auto"/>
        <w:jc w:val="both"/>
        <w:rPr>
          <w:rFonts w:ascii="Arial TUR" w:hAnsi="Arial TUR"/>
          <w:spacing w:val="10"/>
          <w:rtl/>
          <w:lang w:eastAsia="he-IL"/>
        </w:rPr>
      </w:pPr>
      <w:r w:rsidRPr="001C073D">
        <w:rPr>
          <w:rFonts w:ascii="Arial TUR" w:hAnsi="Arial TUR" w:hint="cs"/>
          <w:spacing w:val="10"/>
          <w:rtl/>
          <w:lang w:eastAsia="he-IL"/>
        </w:rPr>
        <w:t>אכן, הנאשם לפניי אינו סוחר סמים, אך כידוע בין מגדלי הסמים נמנים אנשים נורמטיביים העושים זאת לצורך הפקת רווחים כלכליים או אישיים. יפים לעניינו דברי בית המשפט ב</w:t>
      </w:r>
      <w:hyperlink r:id="rId12" w:history="1">
        <w:r w:rsidR="001C073D" w:rsidRPr="001C073D">
          <w:rPr>
            <w:rFonts w:ascii="Arial TUR" w:hAnsi="Arial TUR"/>
            <w:color w:val="0000FF"/>
            <w:spacing w:val="10"/>
            <w:u w:val="single"/>
            <w:rtl/>
            <w:lang w:eastAsia="he-IL"/>
          </w:rPr>
          <w:t>עפ"ג 42358-10-14</w:t>
        </w:r>
      </w:hyperlink>
      <w:r w:rsidRPr="001C073D">
        <w:rPr>
          <w:rFonts w:ascii="Arial TUR" w:hAnsi="Arial TUR" w:hint="cs"/>
          <w:spacing w:val="10"/>
          <w:rtl/>
          <w:lang w:eastAsia="he-IL"/>
        </w:rPr>
        <w:t xml:space="preserve">  (מח-ת"א) </w:t>
      </w:r>
      <w:r w:rsidRPr="001C073D">
        <w:rPr>
          <w:rFonts w:ascii="Arial TUR" w:hAnsi="Arial TUR" w:hint="cs"/>
          <w:b/>
          <w:bCs/>
          <w:spacing w:val="10"/>
          <w:rtl/>
          <w:lang w:eastAsia="he-IL"/>
        </w:rPr>
        <w:t>אדי עמר נ' מדינת ישראל</w:t>
      </w:r>
      <w:r w:rsidRPr="001C073D">
        <w:rPr>
          <w:rFonts w:ascii="Arial TUR" w:hAnsi="Arial TUR" w:hint="cs"/>
          <w:spacing w:val="10"/>
          <w:rtl/>
          <w:lang w:eastAsia="he-IL"/>
        </w:rPr>
        <w:t>, בעניינו של מגדל סם שעבר הליך שיקומי, ובית המשפט לא נעתר להמלצת שירות המבחן וגזר עליו מאסר בפועל ממש- "</w:t>
      </w:r>
      <w:r w:rsidRPr="001C073D">
        <w:rPr>
          <w:rFonts w:ascii="Arial TUR" w:hAnsi="Arial TUR" w:hint="cs"/>
          <w:b/>
          <w:bCs/>
          <w:spacing w:val="10"/>
          <w:rtl/>
          <w:lang w:eastAsia="he-IL"/>
        </w:rPr>
        <w:t>עבירה זו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המבקש שבפנינו פעל כמקצוען.. אין מדובר בעיסוק מקרי ואקראי, אלא בעיסוק שיטתי ומתמשך שהמבקש השקיע בו זמן רב</w:t>
      </w:r>
      <w:r w:rsidRPr="001C073D">
        <w:rPr>
          <w:rFonts w:ascii="Arial TUR" w:hAnsi="Arial TUR" w:hint="cs"/>
          <w:spacing w:val="10"/>
          <w:rtl/>
          <w:lang w:eastAsia="he-IL"/>
        </w:rPr>
        <w:t xml:space="preserve">". </w:t>
      </w:r>
    </w:p>
    <w:p w14:paraId="21B181F3" w14:textId="77777777" w:rsidR="000A52AC" w:rsidRPr="001C073D" w:rsidRDefault="000A52AC" w:rsidP="000A52AC">
      <w:pPr>
        <w:overflowPunct w:val="0"/>
        <w:autoSpaceDE w:val="0"/>
        <w:autoSpaceDN w:val="0"/>
        <w:spacing w:line="360" w:lineRule="auto"/>
        <w:ind w:left="785"/>
        <w:jc w:val="both"/>
        <w:rPr>
          <w:rFonts w:ascii="Arial TUR" w:hAnsi="Arial TUR"/>
          <w:b/>
          <w:bCs/>
          <w:spacing w:val="10"/>
          <w:lang w:eastAsia="he-IL"/>
        </w:rPr>
      </w:pPr>
    </w:p>
    <w:p w14:paraId="31D31BA6" w14:textId="77777777" w:rsidR="000A52AC" w:rsidRPr="001C073D" w:rsidRDefault="000A52AC" w:rsidP="000A52AC">
      <w:pPr>
        <w:numPr>
          <w:ilvl w:val="0"/>
          <w:numId w:val="1"/>
        </w:numPr>
        <w:overflowPunct w:val="0"/>
        <w:autoSpaceDE w:val="0"/>
        <w:autoSpaceDN w:val="0"/>
        <w:spacing w:after="160" w:line="360" w:lineRule="auto"/>
        <w:jc w:val="both"/>
        <w:rPr>
          <w:rFonts w:ascii="Arial TUR" w:hAnsi="Arial TUR"/>
          <w:b/>
          <w:bCs/>
          <w:spacing w:val="10"/>
          <w:lang w:eastAsia="he-IL"/>
        </w:rPr>
      </w:pPr>
      <w:r w:rsidRPr="001C073D">
        <w:rPr>
          <w:rFonts w:hint="cs"/>
          <w:spacing w:val="10"/>
          <w:rtl/>
          <w:lang w:eastAsia="he-IL"/>
        </w:rPr>
        <w:t xml:space="preserve">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ראו </w:t>
      </w:r>
      <w:hyperlink r:id="rId13" w:history="1">
        <w:r w:rsidR="001C073D" w:rsidRPr="001C073D">
          <w:rPr>
            <w:color w:val="0000FF"/>
            <w:spacing w:val="10"/>
            <w:u w:val="single"/>
            <w:rtl/>
            <w:lang w:eastAsia="he-IL"/>
          </w:rPr>
          <w:t>ע"פ 6029/03</w:t>
        </w:r>
      </w:hyperlink>
      <w:r w:rsidRPr="001C073D">
        <w:rPr>
          <w:rFonts w:hint="cs"/>
          <w:b/>
          <w:bCs/>
          <w:spacing w:val="10"/>
          <w:rtl/>
          <w:lang w:eastAsia="he-IL"/>
        </w:rPr>
        <w:t xml:space="preserve"> מדינת ישראל נ' שמאי </w:t>
      </w:r>
      <w:r w:rsidRPr="001C073D">
        <w:rPr>
          <w:rFonts w:hint="cs"/>
          <w:spacing w:val="10"/>
          <w:rtl/>
          <w:lang w:eastAsia="he-IL"/>
        </w:rPr>
        <w:t>(9.2.2004)</w:t>
      </w:r>
      <w:r w:rsidRPr="001C073D">
        <w:rPr>
          <w:rFonts w:hint="cs"/>
          <w:b/>
          <w:bCs/>
          <w:spacing w:val="10"/>
          <w:rtl/>
          <w:lang w:eastAsia="he-IL"/>
        </w:rPr>
        <w:t>, מפי כב' השופט מ' חשין</w:t>
      </w:r>
      <w:r w:rsidRPr="001C073D">
        <w:rPr>
          <w:rFonts w:hint="cs"/>
          <w:spacing w:val="10"/>
          <w:rtl/>
          <w:lang w:eastAsia="he-IL"/>
        </w:rPr>
        <w:t>, שם הודגש כי יש להילחם מלחמת חורמה קשה וארוכה, בעברייני הסמים המחזיקים, הסוחרים והמפיצים</w:t>
      </w:r>
      <w:r w:rsidRPr="001C073D">
        <w:rPr>
          <w:rFonts w:hint="cs"/>
          <w:b/>
          <w:bCs/>
          <w:spacing w:val="10"/>
          <w:rtl/>
          <w:lang w:eastAsia="he-IL"/>
        </w:rPr>
        <w:t xml:space="preserve">. </w:t>
      </w:r>
    </w:p>
    <w:p w14:paraId="0AD87704" w14:textId="77777777" w:rsidR="000A52AC" w:rsidRPr="001C073D" w:rsidRDefault="000A52AC" w:rsidP="000A52AC">
      <w:pPr>
        <w:overflowPunct w:val="0"/>
        <w:autoSpaceDE w:val="0"/>
        <w:autoSpaceDN w:val="0"/>
        <w:spacing w:line="360" w:lineRule="auto"/>
        <w:ind w:left="785"/>
        <w:jc w:val="both"/>
        <w:rPr>
          <w:rFonts w:ascii="Arial TUR" w:hAnsi="Arial TUR"/>
          <w:b/>
          <w:bCs/>
          <w:spacing w:val="10"/>
          <w:lang w:eastAsia="he-IL"/>
        </w:rPr>
      </w:pPr>
    </w:p>
    <w:p w14:paraId="2D5A8169" w14:textId="77777777" w:rsidR="000A52AC" w:rsidRPr="001C073D" w:rsidRDefault="000A52AC" w:rsidP="000A52AC">
      <w:pPr>
        <w:numPr>
          <w:ilvl w:val="0"/>
          <w:numId w:val="1"/>
        </w:numPr>
        <w:spacing w:after="160" w:line="360" w:lineRule="auto"/>
        <w:contextualSpacing/>
        <w:jc w:val="both"/>
        <w:rPr>
          <w:rFonts w:ascii="Calibri" w:hAnsi="Calibri"/>
        </w:rPr>
      </w:pPr>
      <w:r w:rsidRPr="001C073D">
        <w:rPr>
          <w:rFonts w:ascii="Calibri" w:hAnsi="Calibri" w:hint="cs"/>
          <w:rtl/>
        </w:rPr>
        <w:t xml:space="preserve"> הפסיקה בעבירות אלו מגוונת ורבה. אציין מספר דוגמאות המלמדות על מתחם ענישה מחמיר שקבע בית המשפט העליון וכולל ענישה של מאסר בפועל שננקטה כנגד מגדלי סם:</w:t>
      </w:r>
    </w:p>
    <w:p w14:paraId="04237263" w14:textId="77777777" w:rsidR="000A52AC" w:rsidRPr="001C073D" w:rsidRDefault="000A52AC" w:rsidP="000A52AC">
      <w:pPr>
        <w:spacing w:after="160" w:line="360" w:lineRule="auto"/>
        <w:ind w:left="785"/>
        <w:contextualSpacing/>
        <w:jc w:val="both"/>
        <w:rPr>
          <w:rFonts w:ascii="Calibri" w:hAnsi="Calibri"/>
        </w:rPr>
      </w:pPr>
    </w:p>
    <w:p w14:paraId="5EE80040" w14:textId="77777777" w:rsidR="000A52AC" w:rsidRPr="001C073D" w:rsidRDefault="000A52AC" w:rsidP="000A52AC">
      <w:pPr>
        <w:numPr>
          <w:ilvl w:val="0"/>
          <w:numId w:val="2"/>
        </w:numPr>
        <w:spacing w:after="160" w:line="360" w:lineRule="auto"/>
        <w:contextualSpacing/>
        <w:jc w:val="both"/>
        <w:rPr>
          <w:rFonts w:ascii="Calibri" w:hAnsi="Calibri"/>
        </w:rPr>
      </w:pPr>
      <w:r w:rsidRPr="001C073D">
        <w:rPr>
          <w:rFonts w:ascii="Calibri" w:hAnsi="Calibri" w:hint="cs"/>
          <w:rtl/>
        </w:rPr>
        <w:t>ב</w:t>
      </w:r>
      <w:hyperlink r:id="rId14" w:history="1">
        <w:r w:rsidR="001C073D" w:rsidRPr="001C073D">
          <w:rPr>
            <w:rFonts w:ascii="Calibri" w:hAnsi="Calibri" w:hint="eastAsia"/>
            <w:color w:val="0000FF"/>
            <w:u w:val="single"/>
            <w:rtl/>
          </w:rPr>
          <w:t>רע</w:t>
        </w:r>
        <w:r w:rsidR="001C073D" w:rsidRPr="001C073D">
          <w:rPr>
            <w:rFonts w:ascii="Calibri" w:hAnsi="Calibri"/>
            <w:color w:val="0000FF"/>
            <w:u w:val="single"/>
            <w:rtl/>
          </w:rPr>
          <w:t>"</w:t>
        </w:r>
        <w:r w:rsidR="001C073D" w:rsidRPr="001C073D">
          <w:rPr>
            <w:rFonts w:ascii="Calibri" w:hAnsi="Calibri" w:hint="eastAsia"/>
            <w:color w:val="0000FF"/>
            <w:u w:val="single"/>
            <w:rtl/>
          </w:rPr>
          <w:t>פ</w:t>
        </w:r>
        <w:r w:rsidR="001C073D" w:rsidRPr="001C073D">
          <w:rPr>
            <w:rFonts w:ascii="Calibri" w:hAnsi="Calibri"/>
            <w:color w:val="0000FF"/>
            <w:u w:val="single"/>
            <w:rtl/>
          </w:rPr>
          <w:t xml:space="preserve"> 314/16</w:t>
        </w:r>
      </w:hyperlink>
      <w:r w:rsidRPr="001C073D">
        <w:rPr>
          <w:rFonts w:ascii="Calibri" w:hAnsi="Calibri" w:hint="cs"/>
          <w:rtl/>
        </w:rPr>
        <w:t xml:space="preserve"> </w:t>
      </w:r>
      <w:r w:rsidRPr="001C073D">
        <w:rPr>
          <w:rFonts w:ascii="Calibri" w:hAnsi="Calibri" w:hint="cs"/>
          <w:b/>
          <w:bCs/>
          <w:rtl/>
        </w:rPr>
        <w:t>בן צבי נ' מדינת ישראל</w:t>
      </w:r>
      <w:r w:rsidRPr="001C073D">
        <w:rPr>
          <w:rFonts w:ascii="Calibri" w:hAnsi="Calibri" w:hint="cs"/>
          <w:rtl/>
        </w:rPr>
        <w:t xml:space="preserve"> (22.2.2016), הורשע המבקש בגידול סם בכמות של 2.5 ק"ג במעבדה. על הנאשם נגזרו ששה חודשי עבודות שירות בשל הליך שיקומי שעבר. עונשו הוחמר במסגרת ערעור ל-10 חודשי מאסר בפועל, בית משפט העליון דחה רשות ערעור בעניינו; </w:t>
      </w:r>
    </w:p>
    <w:p w14:paraId="055E919D" w14:textId="77777777" w:rsidR="000A52AC" w:rsidRPr="001C073D" w:rsidRDefault="001C073D" w:rsidP="000A52AC">
      <w:pPr>
        <w:numPr>
          <w:ilvl w:val="0"/>
          <w:numId w:val="2"/>
        </w:numPr>
        <w:spacing w:after="160" w:line="360" w:lineRule="auto"/>
        <w:contextualSpacing/>
        <w:jc w:val="both"/>
        <w:rPr>
          <w:rFonts w:ascii="Calibri" w:hAnsi="Calibri"/>
        </w:rPr>
      </w:pPr>
      <w:hyperlink r:id="rId15" w:history="1">
        <w:r w:rsidRPr="001C073D">
          <w:rPr>
            <w:rFonts w:ascii="Calibri" w:hAnsi="Calibri" w:hint="eastAsia"/>
            <w:color w:val="0000FF"/>
            <w:u w:val="single"/>
            <w:rtl/>
          </w:rPr>
          <w:t>רע</w:t>
        </w:r>
        <w:r w:rsidRPr="001C073D">
          <w:rPr>
            <w:rFonts w:ascii="Calibri" w:hAnsi="Calibri"/>
            <w:color w:val="0000FF"/>
            <w:u w:val="single"/>
            <w:rtl/>
          </w:rPr>
          <w:t>"</w:t>
        </w:r>
        <w:r w:rsidRPr="001C073D">
          <w:rPr>
            <w:rFonts w:ascii="Calibri" w:hAnsi="Calibri" w:hint="eastAsia"/>
            <w:color w:val="0000FF"/>
            <w:u w:val="single"/>
            <w:rtl/>
          </w:rPr>
          <w:t>פ</w:t>
        </w:r>
        <w:r w:rsidRPr="001C073D">
          <w:rPr>
            <w:rFonts w:ascii="Calibri" w:hAnsi="Calibri"/>
            <w:color w:val="0000FF"/>
            <w:u w:val="single"/>
            <w:rtl/>
          </w:rPr>
          <w:t xml:space="preserve"> 6987/13</w:t>
        </w:r>
      </w:hyperlink>
      <w:r w:rsidR="000A52AC" w:rsidRPr="001C073D">
        <w:rPr>
          <w:rFonts w:ascii="Calibri" w:hAnsi="Calibri" w:hint="cs"/>
          <w:rtl/>
        </w:rPr>
        <w:t xml:space="preserve"> </w:t>
      </w:r>
      <w:r w:rsidR="000A52AC" w:rsidRPr="001C073D">
        <w:rPr>
          <w:rFonts w:ascii="Calibri" w:hAnsi="Calibri" w:hint="cs"/>
          <w:b/>
          <w:bCs/>
          <w:rtl/>
        </w:rPr>
        <w:t>אברמוב נ' מדינת ישראל</w:t>
      </w:r>
      <w:r w:rsidR="000A52AC" w:rsidRPr="001C073D">
        <w:rPr>
          <w:rFonts w:ascii="Calibri" w:hAnsi="Calibri" w:hint="cs"/>
          <w:rtl/>
        </w:rPr>
        <w:t xml:space="preserve"> (21.10.13), הנאשם הורשע בעבירות של גידול שתילי קנבוס במשקל 10 ק"ג נטו, ונהיגה בזמן פסילה. נקבע מתחם ענישה הנע </w:t>
      </w:r>
      <w:r w:rsidR="000A52AC" w:rsidRPr="001C073D">
        <w:rPr>
          <w:rFonts w:ascii="Calibri" w:hAnsi="Calibri" w:hint="cs"/>
          <w:b/>
          <w:bCs/>
          <w:rtl/>
        </w:rPr>
        <w:t>בין 6 חודשי מאסר בעבודות שירות לבין 24 חודשי מאסר בפועל</w:t>
      </w:r>
      <w:r w:rsidR="000A52AC" w:rsidRPr="001C073D">
        <w:rPr>
          <w:rFonts w:ascii="Calibri" w:hAnsi="Calibri" w:hint="cs"/>
          <w:rtl/>
        </w:rPr>
        <w:t>. בהתחשב בעבר פלילי נקי של הנאשם, ובהודאתו, נדון לשנת מאסר.</w:t>
      </w:r>
    </w:p>
    <w:p w14:paraId="1804D8E7" w14:textId="77777777" w:rsidR="000A52AC" w:rsidRPr="001C073D" w:rsidRDefault="001C073D" w:rsidP="000A52AC">
      <w:pPr>
        <w:numPr>
          <w:ilvl w:val="0"/>
          <w:numId w:val="2"/>
        </w:numPr>
        <w:spacing w:after="160" w:line="360" w:lineRule="auto"/>
        <w:contextualSpacing/>
        <w:jc w:val="both"/>
        <w:rPr>
          <w:rFonts w:ascii="Calibri" w:hAnsi="Calibri"/>
        </w:rPr>
      </w:pPr>
      <w:hyperlink r:id="rId16" w:history="1">
        <w:r w:rsidRPr="001C073D">
          <w:rPr>
            <w:rFonts w:ascii="Calibri" w:hAnsi="Calibri" w:hint="eastAsia"/>
            <w:color w:val="0000FF"/>
            <w:u w:val="single"/>
            <w:rtl/>
          </w:rPr>
          <w:t>רע</w:t>
        </w:r>
        <w:r w:rsidRPr="001C073D">
          <w:rPr>
            <w:rFonts w:ascii="Calibri" w:hAnsi="Calibri"/>
            <w:color w:val="0000FF"/>
            <w:u w:val="single"/>
            <w:rtl/>
          </w:rPr>
          <w:t>"</w:t>
        </w:r>
        <w:r w:rsidRPr="001C073D">
          <w:rPr>
            <w:rFonts w:ascii="Calibri" w:hAnsi="Calibri" w:hint="eastAsia"/>
            <w:color w:val="0000FF"/>
            <w:u w:val="single"/>
            <w:rtl/>
          </w:rPr>
          <w:t>פ</w:t>
        </w:r>
        <w:r w:rsidRPr="001C073D">
          <w:rPr>
            <w:rFonts w:ascii="Calibri" w:hAnsi="Calibri"/>
            <w:color w:val="0000FF"/>
            <w:u w:val="single"/>
            <w:rtl/>
          </w:rPr>
          <w:t xml:space="preserve"> 1787/15</w:t>
        </w:r>
      </w:hyperlink>
      <w:r w:rsidR="000A52AC" w:rsidRPr="001C073D">
        <w:rPr>
          <w:rFonts w:ascii="Calibri" w:hAnsi="Calibri" w:hint="cs"/>
          <w:rtl/>
        </w:rPr>
        <w:t xml:space="preserve"> </w:t>
      </w:r>
      <w:r w:rsidR="000A52AC" w:rsidRPr="001C073D">
        <w:rPr>
          <w:rFonts w:ascii="Calibri" w:hAnsi="Calibri" w:hint="cs"/>
          <w:b/>
          <w:bCs/>
          <w:rtl/>
        </w:rPr>
        <w:t>אדי עמר נ' מדינת ישראל</w:t>
      </w:r>
      <w:r w:rsidR="000A52AC" w:rsidRPr="001C073D">
        <w:rPr>
          <w:rFonts w:ascii="Calibri" w:hAnsi="Calibri" w:hint="cs"/>
          <w:rtl/>
        </w:rPr>
        <w:t xml:space="preserve"> (24.3.15)- בתיק זה הורשע המערער בגידול 9 צמחי סם ועבירות נילוות. בית המשפט קבע מתחם ענישה שנע בין 8-20 חודשי מאסר. על הנאשם נגזרו 8 חודשי מאסר בפועל לאחר שבית המשפט לא קיבל המלצת שירות המבחן, על בסיס הליך שיקומי שעבר,  לענישה בדרך של עבודות שירות. ערעורו נדחה. </w:t>
      </w:r>
    </w:p>
    <w:p w14:paraId="0D01D77C" w14:textId="77777777" w:rsidR="000A52AC" w:rsidRPr="001C073D" w:rsidRDefault="001C073D" w:rsidP="000A52AC">
      <w:pPr>
        <w:numPr>
          <w:ilvl w:val="0"/>
          <w:numId w:val="2"/>
        </w:numPr>
        <w:spacing w:after="160" w:line="360" w:lineRule="auto"/>
        <w:contextualSpacing/>
        <w:jc w:val="both"/>
        <w:rPr>
          <w:rFonts w:ascii="Calibri" w:hAnsi="Calibri"/>
        </w:rPr>
      </w:pPr>
      <w:hyperlink r:id="rId17" w:history="1">
        <w:r w:rsidRPr="001C073D">
          <w:rPr>
            <w:rFonts w:ascii="Calibri" w:hAnsi="Calibri" w:hint="eastAsia"/>
            <w:color w:val="0000FF"/>
            <w:u w:val="single"/>
            <w:rtl/>
          </w:rPr>
          <w:t>רע</w:t>
        </w:r>
        <w:r w:rsidRPr="001C073D">
          <w:rPr>
            <w:rFonts w:ascii="Calibri" w:hAnsi="Calibri"/>
            <w:color w:val="0000FF"/>
            <w:u w:val="single"/>
            <w:rtl/>
          </w:rPr>
          <w:t>"</w:t>
        </w:r>
        <w:r w:rsidRPr="001C073D">
          <w:rPr>
            <w:rFonts w:ascii="Calibri" w:hAnsi="Calibri" w:hint="eastAsia"/>
            <w:color w:val="0000FF"/>
            <w:u w:val="single"/>
            <w:rtl/>
          </w:rPr>
          <w:t>פ</w:t>
        </w:r>
        <w:r w:rsidRPr="001C073D">
          <w:rPr>
            <w:rFonts w:ascii="Calibri" w:hAnsi="Calibri"/>
            <w:color w:val="0000FF"/>
            <w:u w:val="single"/>
            <w:rtl/>
          </w:rPr>
          <w:t xml:space="preserve"> 7819/15</w:t>
        </w:r>
      </w:hyperlink>
      <w:r w:rsidR="000A52AC" w:rsidRPr="001C073D">
        <w:rPr>
          <w:rFonts w:ascii="Calibri" w:hAnsi="Calibri" w:hint="cs"/>
          <w:rtl/>
        </w:rPr>
        <w:t xml:space="preserve"> </w:t>
      </w:r>
      <w:r w:rsidR="000A52AC" w:rsidRPr="001C073D">
        <w:rPr>
          <w:rFonts w:ascii="Calibri" w:hAnsi="Calibri" w:hint="cs"/>
          <w:b/>
          <w:bCs/>
          <w:rtl/>
        </w:rPr>
        <w:t>עופר סלור נ' מדינת ישראל</w:t>
      </w:r>
      <w:r w:rsidR="000A52AC" w:rsidRPr="001C073D">
        <w:rPr>
          <w:rFonts w:ascii="Calibri" w:hAnsi="Calibri" w:hint="cs"/>
          <w:rtl/>
        </w:rPr>
        <w:t xml:space="preserve"> (22.5.2016), שם הורשע הנאשם בהחזקת סמים שלא לצריכה עצמית ובגידול סמים במשקל 7.44 ק"ג נטו וציוד רב. נקבע מתחם ענישה הנע בין </w:t>
      </w:r>
      <w:r w:rsidR="000A52AC" w:rsidRPr="001C073D">
        <w:rPr>
          <w:rFonts w:ascii="Calibri" w:hAnsi="Calibri" w:hint="cs"/>
          <w:b/>
          <w:bCs/>
          <w:rtl/>
        </w:rPr>
        <w:t>7  ל – 18 חודשי</w:t>
      </w:r>
      <w:r w:rsidR="000A52AC" w:rsidRPr="001C073D">
        <w:rPr>
          <w:rFonts w:ascii="Calibri" w:hAnsi="Calibri" w:hint="cs"/>
          <w:rtl/>
        </w:rPr>
        <w:t xml:space="preserve"> </w:t>
      </w:r>
      <w:r w:rsidR="000A52AC" w:rsidRPr="001C073D">
        <w:rPr>
          <w:rFonts w:ascii="Calibri" w:hAnsi="Calibri" w:hint="cs"/>
          <w:b/>
          <w:bCs/>
          <w:rtl/>
        </w:rPr>
        <w:t>מאסר לריצוי בפועל</w:t>
      </w:r>
      <w:r w:rsidR="000A52AC" w:rsidRPr="001C073D">
        <w:rPr>
          <w:rFonts w:ascii="Calibri" w:hAnsi="Calibri" w:hint="cs"/>
          <w:rtl/>
        </w:rPr>
        <w:t>, ונגזרו על הנאשם 9 חודשי מאסר לריצוי בפועל, ערעורו נדחה;</w:t>
      </w:r>
    </w:p>
    <w:p w14:paraId="1AB4610D" w14:textId="77777777" w:rsidR="000A52AC" w:rsidRPr="001C073D" w:rsidRDefault="001C073D" w:rsidP="000A52AC">
      <w:pPr>
        <w:numPr>
          <w:ilvl w:val="0"/>
          <w:numId w:val="2"/>
        </w:numPr>
        <w:spacing w:after="160" w:line="360" w:lineRule="auto"/>
        <w:contextualSpacing/>
        <w:jc w:val="both"/>
        <w:rPr>
          <w:rFonts w:ascii="Calibri" w:hAnsi="Calibri"/>
        </w:rPr>
      </w:pPr>
      <w:hyperlink r:id="rId18" w:history="1">
        <w:r w:rsidRPr="001C073D">
          <w:rPr>
            <w:rFonts w:ascii="Calibri" w:hAnsi="Calibri" w:hint="eastAsia"/>
            <w:color w:val="0000FF"/>
            <w:u w:val="single"/>
            <w:rtl/>
          </w:rPr>
          <w:t>רע</w:t>
        </w:r>
        <w:r w:rsidRPr="001C073D">
          <w:rPr>
            <w:rFonts w:ascii="Calibri" w:hAnsi="Calibri"/>
            <w:color w:val="0000FF"/>
            <w:u w:val="single"/>
            <w:rtl/>
          </w:rPr>
          <w:t>"</w:t>
        </w:r>
        <w:r w:rsidRPr="001C073D">
          <w:rPr>
            <w:rFonts w:ascii="Calibri" w:hAnsi="Calibri" w:hint="eastAsia"/>
            <w:color w:val="0000FF"/>
            <w:u w:val="single"/>
            <w:rtl/>
          </w:rPr>
          <w:t>פ</w:t>
        </w:r>
        <w:r w:rsidRPr="001C073D">
          <w:rPr>
            <w:rFonts w:ascii="Calibri" w:hAnsi="Calibri"/>
            <w:color w:val="0000FF"/>
            <w:u w:val="single"/>
            <w:rtl/>
          </w:rPr>
          <w:t xml:space="preserve"> 6869/17</w:t>
        </w:r>
      </w:hyperlink>
      <w:r w:rsidR="000A52AC" w:rsidRPr="001C073D">
        <w:rPr>
          <w:rFonts w:ascii="Calibri" w:hAnsi="Calibri" w:hint="cs"/>
          <w:rtl/>
        </w:rPr>
        <w:t xml:space="preserve"> </w:t>
      </w:r>
      <w:r w:rsidR="000A52AC" w:rsidRPr="001C073D">
        <w:rPr>
          <w:rFonts w:ascii="Calibri" w:hAnsi="Calibri" w:hint="cs"/>
          <w:b/>
          <w:bCs/>
          <w:rtl/>
        </w:rPr>
        <w:t>פילברג נ' מדינת ישראל</w:t>
      </w:r>
      <w:r w:rsidR="000A52AC" w:rsidRPr="001C073D">
        <w:rPr>
          <w:rFonts w:ascii="Calibri" w:hAnsi="Calibri" w:hint="cs"/>
          <w:rtl/>
        </w:rPr>
        <w:t xml:space="preserve"> (11.09.17) –הנאשם הורשע בגידול 19 ק"ג סם. בית המשפט קבע </w:t>
      </w:r>
      <w:r w:rsidR="000A52AC" w:rsidRPr="001C073D">
        <w:rPr>
          <w:rFonts w:ascii="Calibri" w:hAnsi="Calibri" w:hint="cs"/>
          <w:b/>
          <w:bCs/>
          <w:rtl/>
        </w:rPr>
        <w:t>מתחם שנע בין 12-36 חודשי מאסר</w:t>
      </w:r>
      <w:r w:rsidR="000A52AC" w:rsidRPr="001C073D">
        <w:rPr>
          <w:rFonts w:ascii="Calibri" w:hAnsi="Calibri" w:hint="cs"/>
          <w:rtl/>
        </w:rPr>
        <w:t>, מצא לסטות ממנו לצרכי שיקום והטיל על הנאשם ששה חודשי עבודות שירות. בית המשפט המחוזי קיבל ערעור המדינה והעמיד עונש המאסר על 9 חודשים. כך, בין היתר נקבע, כי שיקומו של הנאשם אינו מצדיק סטייה לקולא ממתחם הענישה, עד כדי הימנעות מהטלת מאסר בפועל.</w:t>
      </w:r>
    </w:p>
    <w:p w14:paraId="14FC019F" w14:textId="77777777" w:rsidR="000A52AC" w:rsidRPr="001C073D" w:rsidRDefault="001C073D" w:rsidP="000A52AC">
      <w:pPr>
        <w:numPr>
          <w:ilvl w:val="0"/>
          <w:numId w:val="2"/>
        </w:numPr>
        <w:spacing w:after="160" w:line="360" w:lineRule="auto"/>
        <w:contextualSpacing/>
        <w:jc w:val="both"/>
        <w:rPr>
          <w:rFonts w:ascii="Calibri" w:hAnsi="Calibri"/>
        </w:rPr>
      </w:pPr>
      <w:hyperlink r:id="rId19" w:history="1">
        <w:r w:rsidRPr="001C073D">
          <w:rPr>
            <w:rFonts w:ascii="Calibri" w:hAnsi="Calibri" w:hint="eastAsia"/>
            <w:color w:val="0000FF"/>
            <w:u w:val="single"/>
            <w:rtl/>
          </w:rPr>
          <w:t>רע</w:t>
        </w:r>
        <w:r w:rsidRPr="001C073D">
          <w:rPr>
            <w:rFonts w:ascii="Calibri" w:hAnsi="Calibri"/>
            <w:color w:val="0000FF"/>
            <w:u w:val="single"/>
            <w:rtl/>
          </w:rPr>
          <w:t>"</w:t>
        </w:r>
        <w:r w:rsidRPr="001C073D">
          <w:rPr>
            <w:rFonts w:ascii="Calibri" w:hAnsi="Calibri" w:hint="eastAsia"/>
            <w:color w:val="0000FF"/>
            <w:u w:val="single"/>
            <w:rtl/>
          </w:rPr>
          <w:t>פ</w:t>
        </w:r>
        <w:r w:rsidRPr="001C073D">
          <w:rPr>
            <w:rFonts w:ascii="Calibri" w:hAnsi="Calibri"/>
            <w:color w:val="0000FF"/>
            <w:u w:val="single"/>
            <w:rtl/>
          </w:rPr>
          <w:t xml:space="preserve"> 2675/17</w:t>
        </w:r>
      </w:hyperlink>
      <w:r w:rsidR="000A52AC" w:rsidRPr="001C073D">
        <w:rPr>
          <w:rFonts w:ascii="Calibri" w:hAnsi="Calibri" w:hint="cs"/>
          <w:rtl/>
        </w:rPr>
        <w:t xml:space="preserve"> </w:t>
      </w:r>
      <w:r w:rsidR="000A52AC" w:rsidRPr="001C073D">
        <w:rPr>
          <w:rFonts w:ascii="Calibri" w:hAnsi="Calibri" w:hint="cs"/>
          <w:b/>
          <w:bCs/>
          <w:rtl/>
        </w:rPr>
        <w:t>גיל ארצי נ' מדינת ישראל</w:t>
      </w:r>
      <w:r w:rsidR="000A52AC" w:rsidRPr="001C073D">
        <w:rPr>
          <w:rFonts w:ascii="Calibri" w:hAnsi="Calibri" w:hint="cs"/>
          <w:rtl/>
        </w:rPr>
        <w:t xml:space="preserve"> (23.8.17) – הנאשם הורשע בגידול סם במשקל 5.6 ק"ג במעבדת סם במקלט ליד ביתו. בית המשפט גזר עליו 10 חודשי מאסר בפועל (כולל תנאי בן 3 חודשים)  וענישה נלווית הכוללת חילוט שטח המקלט לטובת המדינה (בהתאם להחלטת בית המשפט המחוזי). </w:t>
      </w:r>
    </w:p>
    <w:p w14:paraId="22D6F8B2" w14:textId="77777777" w:rsidR="000A52AC" w:rsidRPr="001C073D" w:rsidRDefault="000A52AC" w:rsidP="000A52AC">
      <w:pPr>
        <w:spacing w:line="360" w:lineRule="auto"/>
        <w:ind w:left="1145"/>
        <w:contextualSpacing/>
        <w:jc w:val="both"/>
        <w:rPr>
          <w:rFonts w:ascii="Calibri" w:hAnsi="Calibri"/>
        </w:rPr>
      </w:pPr>
    </w:p>
    <w:p w14:paraId="2C0F8687" w14:textId="77777777" w:rsidR="000A52AC" w:rsidRPr="001C073D" w:rsidRDefault="000A52AC" w:rsidP="000A52AC">
      <w:pPr>
        <w:numPr>
          <w:ilvl w:val="0"/>
          <w:numId w:val="1"/>
        </w:numPr>
        <w:spacing w:after="160" w:line="360" w:lineRule="auto"/>
        <w:contextualSpacing/>
        <w:jc w:val="both"/>
        <w:rPr>
          <w:rFonts w:ascii="Calibri" w:hAnsi="Calibri"/>
        </w:rPr>
      </w:pPr>
      <w:r w:rsidRPr="001C073D">
        <w:rPr>
          <w:rFonts w:ascii="Calibri" w:hAnsi="Calibri" w:hint="cs"/>
          <w:rtl/>
        </w:rPr>
        <w:t>עיינתי אף בפסיקה שהגישה ההגנה, בחלקה הוטלו על מגדלי סם עונשים מתונים שלא כללו מאסר ממש. כך ב</w:t>
      </w:r>
      <w:hyperlink r:id="rId20" w:history="1">
        <w:r w:rsidR="001C073D" w:rsidRPr="001C073D">
          <w:rPr>
            <w:rFonts w:ascii="Calibri" w:hAnsi="Calibri" w:hint="eastAsia"/>
            <w:color w:val="0000FF"/>
            <w:u w:val="single"/>
            <w:rtl/>
          </w:rPr>
          <w:t>עפ</w:t>
        </w:r>
        <w:r w:rsidR="001C073D" w:rsidRPr="001C073D">
          <w:rPr>
            <w:rFonts w:ascii="Calibri" w:hAnsi="Calibri"/>
            <w:color w:val="0000FF"/>
            <w:u w:val="single"/>
            <w:rtl/>
          </w:rPr>
          <w:t>"</w:t>
        </w:r>
        <w:r w:rsidR="001C073D" w:rsidRPr="001C073D">
          <w:rPr>
            <w:rFonts w:ascii="Calibri" w:hAnsi="Calibri" w:hint="eastAsia"/>
            <w:color w:val="0000FF"/>
            <w:u w:val="single"/>
            <w:rtl/>
          </w:rPr>
          <w:t>ג</w:t>
        </w:r>
        <w:r w:rsidR="001C073D" w:rsidRPr="001C073D">
          <w:rPr>
            <w:rFonts w:ascii="Calibri" w:hAnsi="Calibri"/>
            <w:color w:val="0000FF"/>
            <w:u w:val="single"/>
            <w:rtl/>
          </w:rPr>
          <w:t xml:space="preserve"> 52810-07-10</w:t>
        </w:r>
      </w:hyperlink>
      <w:r w:rsidRPr="001C073D">
        <w:rPr>
          <w:rFonts w:ascii="Calibri" w:hAnsi="Calibri" w:hint="cs"/>
          <w:rtl/>
        </w:rPr>
        <w:t xml:space="preserve"> (מח-מרכז) </w:t>
      </w:r>
      <w:r w:rsidRPr="001C073D">
        <w:rPr>
          <w:rFonts w:ascii="Calibri" w:hAnsi="Calibri" w:hint="cs"/>
          <w:b/>
          <w:bCs/>
          <w:rtl/>
        </w:rPr>
        <w:t>עזריה נ' מדינת ישראל,</w:t>
      </w:r>
      <w:r w:rsidRPr="001C073D">
        <w:rPr>
          <w:rFonts w:ascii="Calibri" w:hAnsi="Calibri" w:hint="cs"/>
          <w:rtl/>
        </w:rPr>
        <w:t xml:space="preserve"> הוקל עונשו של נאשם שגידל סם במשקל 1.18 ק"ג לששה חודשי עבודות שירות מטעמי שיקום, </w:t>
      </w:r>
      <w:hyperlink r:id="rId21" w:history="1">
        <w:r w:rsidR="001C073D" w:rsidRPr="001C073D">
          <w:rPr>
            <w:rFonts w:ascii="Calibri" w:hAnsi="Calibri" w:hint="eastAsia"/>
            <w:color w:val="0000FF"/>
            <w:u w:val="single"/>
            <w:rtl/>
          </w:rPr>
          <w:t>ת</w:t>
        </w:r>
        <w:r w:rsidR="001C073D" w:rsidRPr="001C073D">
          <w:rPr>
            <w:rFonts w:ascii="Calibri" w:hAnsi="Calibri"/>
            <w:color w:val="0000FF"/>
            <w:u w:val="single"/>
            <w:rtl/>
          </w:rPr>
          <w:t>"</w:t>
        </w:r>
        <w:r w:rsidR="001C073D" w:rsidRPr="001C073D">
          <w:rPr>
            <w:rFonts w:ascii="Calibri" w:hAnsi="Calibri" w:hint="eastAsia"/>
            <w:color w:val="0000FF"/>
            <w:u w:val="single"/>
            <w:rtl/>
          </w:rPr>
          <w:t>פ</w:t>
        </w:r>
        <w:r w:rsidR="001C073D" w:rsidRPr="001C073D">
          <w:rPr>
            <w:rFonts w:ascii="Calibri" w:hAnsi="Calibri"/>
            <w:color w:val="0000FF"/>
            <w:u w:val="single"/>
            <w:rtl/>
          </w:rPr>
          <w:t xml:space="preserve"> 54487-02-16</w:t>
        </w:r>
      </w:hyperlink>
      <w:r w:rsidRPr="001C073D">
        <w:rPr>
          <w:rFonts w:ascii="Calibri" w:hAnsi="Calibri" w:hint="cs"/>
          <w:rtl/>
        </w:rPr>
        <w:t xml:space="preserve"> (קריות) </w:t>
      </w:r>
      <w:r w:rsidRPr="001C073D">
        <w:rPr>
          <w:rFonts w:ascii="Calibri" w:hAnsi="Calibri" w:hint="cs"/>
          <w:b/>
          <w:bCs/>
          <w:rtl/>
        </w:rPr>
        <w:t>מדינת ישראל נ' דודוב</w:t>
      </w:r>
      <w:r w:rsidRPr="001C073D">
        <w:rPr>
          <w:rFonts w:ascii="Calibri" w:hAnsi="Calibri" w:hint="cs"/>
          <w:rtl/>
        </w:rPr>
        <w:t xml:space="preserve"> נגזר עונשו של נאשם שגידל סם במשקל של כ-7 ק"ג למאסר בן 5 חודשים בעבודות שירות מטעמי שיקום ומצב רפואי ועוד כהנה וכהנה. אפנה גם </w:t>
      </w:r>
      <w:r w:rsidRPr="001C073D">
        <w:rPr>
          <w:rFonts w:ascii="Calibri" w:eastAsia="Calibri" w:hAnsi="Calibri" w:hint="cs"/>
          <w:rtl/>
        </w:rPr>
        <w:t xml:space="preserve">לעפ"ג (מרכז)  -62843-07-17 </w:t>
      </w:r>
      <w:r w:rsidRPr="001C073D">
        <w:rPr>
          <w:rFonts w:ascii="Calibri" w:hAnsi="Calibri" w:hint="cs"/>
          <w:b/>
          <w:bCs/>
          <w:rtl/>
        </w:rPr>
        <w:t>ג'אבר נ' מדינת ישראל</w:t>
      </w:r>
      <w:r w:rsidRPr="001C073D">
        <w:rPr>
          <w:rFonts w:ascii="Calibri" w:hAnsi="Calibri" w:hint="cs"/>
          <w:rtl/>
        </w:rPr>
        <w:t xml:space="preserve"> שניתן ביום 24.12.17, במסגרתו נדחה ערעור נאשם נעדר עבר פלילי שגידל קאנביס במשקל 31 ק"ג ונדון ל-18 חודשים. </w:t>
      </w:r>
    </w:p>
    <w:p w14:paraId="6AA8B5EB" w14:textId="77777777" w:rsidR="000A52AC" w:rsidRPr="001C073D" w:rsidRDefault="000A52AC" w:rsidP="000A52AC">
      <w:pPr>
        <w:spacing w:line="360" w:lineRule="auto"/>
        <w:ind w:left="785"/>
        <w:contextualSpacing/>
        <w:jc w:val="both"/>
        <w:rPr>
          <w:rFonts w:ascii="Calibri" w:hAnsi="Calibri"/>
        </w:rPr>
      </w:pPr>
    </w:p>
    <w:p w14:paraId="6557E025" w14:textId="77777777" w:rsidR="000A52AC" w:rsidRPr="001C073D" w:rsidRDefault="000A52AC" w:rsidP="000A52AC">
      <w:pPr>
        <w:numPr>
          <w:ilvl w:val="0"/>
          <w:numId w:val="1"/>
        </w:numPr>
        <w:spacing w:after="160" w:line="360" w:lineRule="auto"/>
        <w:contextualSpacing/>
        <w:jc w:val="both"/>
        <w:rPr>
          <w:rFonts w:ascii="Calibri" w:hAnsi="Calibri"/>
          <w:b/>
          <w:bCs/>
        </w:rPr>
      </w:pPr>
      <w:r w:rsidRPr="001C073D">
        <w:rPr>
          <w:rFonts w:ascii="Calibri" w:hAnsi="Calibri" w:hint="cs"/>
          <w:b/>
          <w:bCs/>
          <w:rtl/>
        </w:rPr>
        <w:t xml:space="preserve">בהנתן נסיבות המעשים ומשקל הסם מצאתי לקבוע מתחם ענישה שנע בין 10-20 חודשי מאסר. </w:t>
      </w:r>
    </w:p>
    <w:p w14:paraId="773EDB3B" w14:textId="77777777" w:rsidR="000A52AC" w:rsidRPr="001C073D" w:rsidRDefault="000A52AC" w:rsidP="000A52AC">
      <w:pPr>
        <w:spacing w:line="360" w:lineRule="auto"/>
        <w:ind w:left="785"/>
        <w:contextualSpacing/>
        <w:jc w:val="both"/>
        <w:rPr>
          <w:rFonts w:ascii="Calibri" w:hAnsi="Calibri"/>
        </w:rPr>
      </w:pPr>
    </w:p>
    <w:p w14:paraId="416D66F0" w14:textId="77777777" w:rsidR="000A52AC" w:rsidRPr="001C073D" w:rsidRDefault="000A52AC" w:rsidP="000A52AC">
      <w:pPr>
        <w:spacing w:after="120" w:line="360" w:lineRule="auto"/>
        <w:ind w:firstLine="425"/>
        <w:rPr>
          <w:b/>
          <w:bCs/>
          <w:rtl/>
        </w:rPr>
      </w:pPr>
      <w:r w:rsidRPr="001C073D">
        <w:rPr>
          <w:rFonts w:hint="cs"/>
          <w:b/>
          <w:bCs/>
          <w:rtl/>
        </w:rPr>
        <w:t xml:space="preserve">נסיבות הנאשם </w:t>
      </w:r>
    </w:p>
    <w:p w14:paraId="1D12CC72" w14:textId="77777777" w:rsidR="000A52AC" w:rsidRPr="001C073D" w:rsidRDefault="000A52AC" w:rsidP="000A52AC">
      <w:pPr>
        <w:numPr>
          <w:ilvl w:val="0"/>
          <w:numId w:val="1"/>
        </w:numPr>
        <w:spacing w:after="160" w:line="360" w:lineRule="auto"/>
        <w:contextualSpacing/>
        <w:jc w:val="both"/>
        <w:rPr>
          <w:rFonts w:ascii="Calibri" w:hAnsi="Calibri" w:cs="Calibri"/>
        </w:rPr>
      </w:pPr>
      <w:r w:rsidRPr="001C073D">
        <w:rPr>
          <w:rFonts w:ascii="Calibri" w:hAnsi="Calibri" w:hint="cs"/>
          <w:rtl/>
        </w:rPr>
        <w:t xml:space="preserve">בגזירת דינו של הנאשם, בגדרי מתחם העונש ההולם </w:t>
      </w:r>
      <w:r w:rsidRPr="001C073D">
        <w:rPr>
          <w:rFonts w:hint="cs"/>
          <w:rtl/>
        </w:rPr>
        <w:t>(</w:t>
      </w:r>
      <w:hyperlink r:id="rId22" w:history="1">
        <w:r w:rsidR="000C2246" w:rsidRPr="000C2246">
          <w:rPr>
            <w:color w:val="0000FF"/>
            <w:u w:val="single"/>
            <w:rtl/>
          </w:rPr>
          <w:t>סעיף 40יא</w:t>
        </w:r>
      </w:hyperlink>
      <w:r w:rsidRPr="001C073D">
        <w:rPr>
          <w:rFonts w:hint="cs"/>
          <w:rtl/>
        </w:rPr>
        <w:t xml:space="preserve"> לחוק)</w:t>
      </w:r>
      <w:r w:rsidRPr="001C073D">
        <w:rPr>
          <w:rFonts w:ascii="Calibri" w:hAnsi="Calibri" w:hint="cs"/>
          <w:rtl/>
        </w:rPr>
        <w:t>, יש להתייחס גם לנסיבותיו האישיות של הנאשם, ובענייננו ניתן למנות מספר נתונים לקולא בעלי משקל: הנאשם בן 39 אב לשלושה ילדים, עברו קל ומנהל אורח חיים תקין ומסודר.</w:t>
      </w:r>
    </w:p>
    <w:p w14:paraId="753A0149" w14:textId="77777777" w:rsidR="000A52AC" w:rsidRPr="001C073D" w:rsidRDefault="000A52AC" w:rsidP="000A52AC">
      <w:pPr>
        <w:spacing w:after="160" w:line="360" w:lineRule="auto"/>
        <w:ind w:left="785"/>
        <w:contextualSpacing/>
        <w:jc w:val="both"/>
        <w:rPr>
          <w:rFonts w:ascii="Calibri" w:hAnsi="Calibri" w:cs="Calibri"/>
        </w:rPr>
      </w:pPr>
      <w:r w:rsidRPr="001C073D">
        <w:rPr>
          <w:rFonts w:ascii="Calibri" w:hAnsi="Calibri" w:hint="cs"/>
          <w:rtl/>
        </w:rPr>
        <w:t xml:space="preserve"> </w:t>
      </w:r>
    </w:p>
    <w:p w14:paraId="4D503F7C" w14:textId="77777777" w:rsidR="000C2246" w:rsidRDefault="000A52AC" w:rsidP="000C2246">
      <w:pPr>
        <w:spacing w:after="160" w:line="360" w:lineRule="auto"/>
        <w:ind w:left="425"/>
        <w:contextualSpacing/>
        <w:jc w:val="both"/>
        <w:rPr>
          <w:rFonts w:ascii="Calibri" w:hAnsi="Calibri"/>
          <w:rtl/>
        </w:rPr>
      </w:pPr>
      <w:r w:rsidRPr="001C073D">
        <w:rPr>
          <w:rFonts w:ascii="Calibri" w:hAnsi="Calibri" w:hint="cs"/>
          <w:rtl/>
        </w:rPr>
        <w:t>שירות המבחן לא מצא להמליץ בעניינו המלצה שיקומית וניכר שהנאשם אף לא שית</w:t>
      </w:r>
      <w:bookmarkStart w:id="6" w:name="LawTable"/>
      <w:bookmarkEnd w:id="6"/>
    </w:p>
    <w:p w14:paraId="1AA05C87" w14:textId="77777777" w:rsidR="001C073D" w:rsidRPr="001C073D" w:rsidRDefault="001C073D" w:rsidP="000C2246">
      <w:pPr>
        <w:spacing w:after="160" w:line="360" w:lineRule="auto"/>
        <w:ind w:left="425"/>
        <w:contextualSpacing/>
        <w:jc w:val="both"/>
        <w:rPr>
          <w:rFonts w:ascii="Calibri" w:hAnsi="Calibri"/>
          <w:rtl/>
        </w:rPr>
      </w:pPr>
    </w:p>
    <w:bookmarkEnd w:id="0"/>
    <w:p w14:paraId="150A70C6" w14:textId="77777777" w:rsidR="001C073D" w:rsidRPr="001C073D" w:rsidRDefault="001C073D" w:rsidP="001C073D">
      <w:pPr>
        <w:numPr>
          <w:ilvl w:val="0"/>
          <w:numId w:val="1"/>
        </w:numPr>
        <w:spacing w:after="160" w:line="360" w:lineRule="auto"/>
        <w:contextualSpacing/>
        <w:jc w:val="center"/>
        <w:rPr>
          <w:rFonts w:ascii="Calibri" w:hAnsi="Calibri"/>
          <w:bCs/>
          <w:rtl/>
        </w:rPr>
      </w:pPr>
      <w:r w:rsidRPr="001C073D">
        <w:rPr>
          <w:rFonts w:ascii="Calibri" w:hAnsi="Calibri" w:hint="eastAsia"/>
          <w:bCs/>
          <w:rtl/>
        </w:rPr>
        <w:t>עימם</w:t>
      </w:r>
      <w:r w:rsidRPr="001C073D">
        <w:rPr>
          <w:rFonts w:ascii="Calibri" w:hAnsi="Calibri"/>
          <w:bCs/>
          <w:rtl/>
        </w:rPr>
        <w:t xml:space="preserve"> </w:t>
      </w:r>
      <w:r w:rsidRPr="001C073D">
        <w:rPr>
          <w:rFonts w:ascii="Calibri" w:hAnsi="Calibri" w:hint="eastAsia"/>
          <w:bCs/>
          <w:rtl/>
        </w:rPr>
        <w:t>פעולה</w:t>
      </w:r>
      <w:r w:rsidRPr="001C073D">
        <w:rPr>
          <w:rFonts w:ascii="Calibri" w:hAnsi="Calibri"/>
          <w:bCs/>
          <w:rtl/>
        </w:rPr>
        <w:t xml:space="preserve"> </w:t>
      </w:r>
      <w:r w:rsidRPr="001C073D">
        <w:rPr>
          <w:rFonts w:ascii="Calibri" w:hAnsi="Calibri" w:hint="eastAsia"/>
          <w:bCs/>
          <w:rtl/>
        </w:rPr>
        <w:t>באופן</w:t>
      </w:r>
      <w:r w:rsidRPr="001C073D">
        <w:rPr>
          <w:rFonts w:ascii="Calibri" w:hAnsi="Calibri"/>
          <w:bCs/>
          <w:rtl/>
        </w:rPr>
        <w:t xml:space="preserve"> </w:t>
      </w:r>
      <w:r w:rsidRPr="001C073D">
        <w:rPr>
          <w:rFonts w:ascii="Calibri" w:hAnsi="Calibri" w:hint="eastAsia"/>
          <w:bCs/>
          <w:rtl/>
        </w:rPr>
        <w:t>מלא</w:t>
      </w:r>
      <w:r w:rsidRPr="001C073D">
        <w:rPr>
          <w:rFonts w:ascii="Calibri" w:hAnsi="Calibri"/>
          <w:bCs/>
          <w:rtl/>
        </w:rPr>
        <w:t xml:space="preserve"> </w:t>
      </w:r>
      <w:r w:rsidRPr="001C073D">
        <w:rPr>
          <w:rFonts w:ascii="Calibri" w:hAnsi="Calibri" w:hint="eastAsia"/>
          <w:bCs/>
          <w:rtl/>
        </w:rPr>
        <w:t>ומסר</w:t>
      </w:r>
      <w:r w:rsidRPr="001C073D">
        <w:rPr>
          <w:rFonts w:ascii="Calibri" w:hAnsi="Calibri"/>
          <w:bCs/>
          <w:rtl/>
        </w:rPr>
        <w:t xml:space="preserve"> </w:t>
      </w:r>
      <w:r w:rsidRPr="001C073D">
        <w:rPr>
          <w:rFonts w:ascii="Calibri" w:hAnsi="Calibri" w:hint="eastAsia"/>
          <w:bCs/>
          <w:rtl/>
        </w:rPr>
        <w:t>גרסה</w:t>
      </w:r>
      <w:r w:rsidRPr="001C073D">
        <w:rPr>
          <w:rFonts w:ascii="Calibri" w:hAnsi="Calibri"/>
          <w:bCs/>
          <w:rtl/>
        </w:rPr>
        <w:t xml:space="preserve"> </w:t>
      </w:r>
      <w:r w:rsidRPr="001C073D">
        <w:rPr>
          <w:rFonts w:ascii="Calibri" w:hAnsi="Calibri" w:hint="eastAsia"/>
          <w:bCs/>
          <w:rtl/>
        </w:rPr>
        <w:t>חלקית</w:t>
      </w:r>
      <w:r w:rsidRPr="001C073D">
        <w:rPr>
          <w:rFonts w:ascii="Calibri" w:hAnsi="Calibri"/>
          <w:bCs/>
          <w:rtl/>
        </w:rPr>
        <w:t xml:space="preserve"> </w:t>
      </w:r>
      <w:r w:rsidRPr="001C073D">
        <w:rPr>
          <w:rFonts w:ascii="Calibri" w:hAnsi="Calibri" w:hint="eastAsia"/>
          <w:bCs/>
          <w:rtl/>
        </w:rPr>
        <w:t>באשר</w:t>
      </w:r>
      <w:r w:rsidRPr="001C073D">
        <w:rPr>
          <w:rFonts w:ascii="Calibri" w:hAnsi="Calibri"/>
          <w:bCs/>
          <w:rtl/>
        </w:rPr>
        <w:t xml:space="preserve"> </w:t>
      </w:r>
      <w:r w:rsidRPr="001C073D">
        <w:rPr>
          <w:rFonts w:ascii="Calibri" w:hAnsi="Calibri" w:hint="eastAsia"/>
          <w:bCs/>
          <w:rtl/>
        </w:rPr>
        <w:t>לרקע</w:t>
      </w:r>
      <w:r w:rsidRPr="001C073D">
        <w:rPr>
          <w:rFonts w:ascii="Calibri" w:hAnsi="Calibri"/>
          <w:bCs/>
          <w:rtl/>
        </w:rPr>
        <w:t xml:space="preserve"> </w:t>
      </w:r>
      <w:r w:rsidRPr="001C073D">
        <w:rPr>
          <w:rFonts w:ascii="Calibri" w:hAnsi="Calibri" w:hint="eastAsia"/>
          <w:bCs/>
          <w:rtl/>
        </w:rPr>
        <w:t>לביצוע</w:t>
      </w:r>
      <w:r w:rsidRPr="001C073D">
        <w:rPr>
          <w:rFonts w:ascii="Calibri" w:hAnsi="Calibri"/>
          <w:bCs/>
          <w:rtl/>
        </w:rPr>
        <w:t xml:space="preserve"> </w:t>
      </w:r>
      <w:r w:rsidRPr="001C073D">
        <w:rPr>
          <w:rFonts w:ascii="Calibri" w:hAnsi="Calibri" w:hint="eastAsia"/>
          <w:bCs/>
          <w:rtl/>
        </w:rPr>
        <w:t>העבירות</w:t>
      </w:r>
      <w:r w:rsidRPr="001C073D">
        <w:rPr>
          <w:rFonts w:ascii="Calibri" w:hAnsi="Calibri"/>
          <w:bCs/>
          <w:rtl/>
        </w:rPr>
        <w:t xml:space="preserve">. </w:t>
      </w:r>
      <w:r w:rsidRPr="001C073D">
        <w:rPr>
          <w:rFonts w:ascii="Calibri" w:hAnsi="Calibri" w:hint="eastAsia"/>
          <w:bCs/>
          <w:rtl/>
        </w:rPr>
        <w:t>עם</w:t>
      </w:r>
      <w:r w:rsidRPr="001C073D">
        <w:rPr>
          <w:rFonts w:ascii="Calibri" w:hAnsi="Calibri"/>
          <w:bCs/>
          <w:rtl/>
        </w:rPr>
        <w:t xml:space="preserve"> </w:t>
      </w:r>
      <w:r w:rsidRPr="001C073D">
        <w:rPr>
          <w:rFonts w:ascii="Calibri" w:hAnsi="Calibri" w:hint="eastAsia"/>
          <w:bCs/>
          <w:rtl/>
        </w:rPr>
        <w:t>זאת</w:t>
      </w:r>
      <w:r w:rsidRPr="001C073D">
        <w:rPr>
          <w:rFonts w:ascii="Calibri" w:hAnsi="Calibri"/>
          <w:bCs/>
          <w:rtl/>
        </w:rPr>
        <w:t>,</w:t>
      </w:r>
    </w:p>
    <w:p w14:paraId="4C952B94" w14:textId="77777777" w:rsidR="000A52AC" w:rsidRPr="004B278F" w:rsidRDefault="000A52AC" w:rsidP="000A52AC">
      <w:pPr>
        <w:numPr>
          <w:ilvl w:val="0"/>
          <w:numId w:val="1"/>
        </w:numPr>
        <w:spacing w:after="160" w:line="360" w:lineRule="auto"/>
        <w:contextualSpacing/>
        <w:jc w:val="both"/>
        <w:rPr>
          <w:rFonts w:ascii="Calibri" w:hAnsi="Calibri" w:cs="Calibri"/>
        </w:rPr>
      </w:pPr>
      <w:r w:rsidRPr="004B278F">
        <w:rPr>
          <w:rFonts w:ascii="Calibri" w:hAnsi="Calibri" w:hint="cs"/>
          <w:rtl/>
        </w:rPr>
        <w:t xml:space="preserve">הנאשם שולב מיוזמתו בטיפול פרטי פרטני ונכון לערוך שינוי בדפוסיו ההתמכרותיים בתחום ההימורים ולהכיר בבעייתיות בדפוסי התנהגותו. נראה שהנאשם אינו מכור לסם אלא לכל היותר עשה בו שימוש ספורדי בעת צורך. </w:t>
      </w:r>
    </w:p>
    <w:p w14:paraId="11B5A9D4" w14:textId="77777777" w:rsidR="000A52AC" w:rsidRPr="004B278F" w:rsidRDefault="000A52AC" w:rsidP="000A52AC">
      <w:pPr>
        <w:ind w:left="720"/>
        <w:contextualSpacing/>
        <w:rPr>
          <w:rFonts w:ascii="Calibri" w:hAnsi="Calibri"/>
        </w:rPr>
      </w:pPr>
    </w:p>
    <w:p w14:paraId="0140F46C" w14:textId="77777777" w:rsidR="000A52AC" w:rsidRPr="004B278F" w:rsidRDefault="000A52AC" w:rsidP="000A52AC">
      <w:pPr>
        <w:numPr>
          <w:ilvl w:val="0"/>
          <w:numId w:val="1"/>
        </w:numPr>
        <w:spacing w:after="160" w:line="360" w:lineRule="auto"/>
        <w:ind w:left="720"/>
        <w:contextualSpacing/>
        <w:jc w:val="both"/>
        <w:rPr>
          <w:rFonts w:ascii="Calibri" w:hAnsi="Calibri"/>
          <w:rtl/>
        </w:rPr>
      </w:pPr>
      <w:r w:rsidRPr="004B278F">
        <w:rPr>
          <w:rFonts w:ascii="Calibri" w:hAnsi="Calibri" w:hint="cs"/>
          <w:rtl/>
        </w:rPr>
        <w:t xml:space="preserve">לאור כל האמור לעיל ולאחר ששקלתי כלל השיקולים, מצאתי למקם עונשו של הנאשם ברף התחתון של מתחם הענישה לצד ענישה נלווית. אתחשב בנאשם גם במשך תקופת הפסילה שאטיל עליו וגובה קנס. </w:t>
      </w:r>
    </w:p>
    <w:p w14:paraId="33ED94DF" w14:textId="77777777" w:rsidR="000A52AC" w:rsidRPr="004B278F" w:rsidRDefault="000A52AC" w:rsidP="000A52AC">
      <w:pPr>
        <w:numPr>
          <w:ilvl w:val="0"/>
          <w:numId w:val="1"/>
        </w:numPr>
        <w:spacing w:after="160" w:line="360" w:lineRule="auto"/>
        <w:contextualSpacing/>
        <w:jc w:val="both"/>
        <w:rPr>
          <w:rFonts w:ascii="Calibri" w:hAnsi="Calibri" w:cs="Calibri"/>
          <w:b/>
          <w:bCs/>
          <w:rtl/>
        </w:rPr>
      </w:pPr>
      <w:r w:rsidRPr="004B278F">
        <w:rPr>
          <w:rFonts w:ascii="Calibri" w:hAnsi="Calibri" w:hint="cs"/>
          <w:b/>
          <w:bCs/>
          <w:rtl/>
        </w:rPr>
        <w:t>אשר על כן</w:t>
      </w:r>
      <w:r w:rsidRPr="004B278F">
        <w:rPr>
          <w:rFonts w:ascii="Calibri" w:hAnsi="Calibri" w:hint="cs"/>
          <w:rtl/>
        </w:rPr>
        <w:t xml:space="preserve">  </w:t>
      </w:r>
      <w:r w:rsidRPr="004B278F">
        <w:rPr>
          <w:rFonts w:ascii="Calibri" w:hAnsi="Calibri" w:hint="cs"/>
          <w:b/>
          <w:bCs/>
          <w:rtl/>
        </w:rPr>
        <w:t>הנני גוזרת על הנאשם את העונשים כדלקמן:</w:t>
      </w:r>
    </w:p>
    <w:p w14:paraId="3C750D59" w14:textId="77777777" w:rsidR="000A52AC" w:rsidRPr="004B278F" w:rsidRDefault="000A52AC" w:rsidP="000A52AC">
      <w:pPr>
        <w:spacing w:after="160" w:line="360" w:lineRule="auto"/>
        <w:ind w:left="785"/>
        <w:contextualSpacing/>
        <w:jc w:val="both"/>
        <w:rPr>
          <w:rFonts w:ascii="Calibri" w:hAnsi="Calibri" w:cs="Calibri"/>
          <w:b/>
          <w:bCs/>
        </w:rPr>
      </w:pPr>
    </w:p>
    <w:p w14:paraId="718DE89B" w14:textId="77777777" w:rsidR="000A52AC" w:rsidRPr="004B278F" w:rsidRDefault="000A52AC" w:rsidP="000A52AC">
      <w:pPr>
        <w:numPr>
          <w:ilvl w:val="0"/>
          <w:numId w:val="3"/>
        </w:numPr>
        <w:spacing w:after="160" w:line="480" w:lineRule="auto"/>
        <w:contextualSpacing/>
      </w:pPr>
      <w:r w:rsidRPr="004B278F">
        <w:rPr>
          <w:rFonts w:ascii="Calibri" w:hAnsi="Calibri" w:hint="cs"/>
          <w:rtl/>
        </w:rPr>
        <w:t xml:space="preserve">10 חודשי מאסר בפועל בניכוי ימי מעצרו מיום 8.11.16-21.12.16. הנאשם יתייצב לריצוי עונשו ביום 1.2.18 כשעד למועד זה ישמשו הערבויות בהליך המעצר להבטחת התייצבותו. </w:t>
      </w:r>
    </w:p>
    <w:p w14:paraId="6C217F96" w14:textId="77777777" w:rsidR="000A52AC" w:rsidRPr="004B278F" w:rsidRDefault="000A52AC" w:rsidP="000A52AC">
      <w:pPr>
        <w:numPr>
          <w:ilvl w:val="0"/>
          <w:numId w:val="3"/>
        </w:numPr>
        <w:spacing w:after="120" w:line="480" w:lineRule="auto"/>
        <w:jc w:val="both"/>
      </w:pPr>
      <w:r w:rsidRPr="004B278F">
        <w:rPr>
          <w:rFonts w:hint="cs"/>
          <w:rtl/>
        </w:rPr>
        <w:t>6 חודשי מאסר על תנאי, לבל יעבור הנאשם עבירות סמים מסוג פשע במשך שלוש שנים מהיום.</w:t>
      </w:r>
    </w:p>
    <w:p w14:paraId="5C28924E" w14:textId="77777777" w:rsidR="000A52AC" w:rsidRPr="004B278F" w:rsidRDefault="000A52AC" w:rsidP="000A52AC">
      <w:pPr>
        <w:numPr>
          <w:ilvl w:val="0"/>
          <w:numId w:val="3"/>
        </w:numPr>
        <w:spacing w:after="120" w:line="360" w:lineRule="auto"/>
        <w:jc w:val="both"/>
      </w:pPr>
      <w:r w:rsidRPr="004B278F">
        <w:rPr>
          <w:rFonts w:hint="cs"/>
          <w:rtl/>
        </w:rPr>
        <w:t>4 חודשי מאסר על תנאי, לבל יעבור הנאשם עבירות סמים מסוג עוון במשך 3 שנים מהיום.</w:t>
      </w:r>
    </w:p>
    <w:p w14:paraId="1B819B12" w14:textId="77777777" w:rsidR="000A52AC" w:rsidRPr="004B278F" w:rsidRDefault="000A52AC" w:rsidP="000A52AC">
      <w:pPr>
        <w:numPr>
          <w:ilvl w:val="0"/>
          <w:numId w:val="3"/>
        </w:numPr>
        <w:spacing w:after="120" w:line="360" w:lineRule="auto"/>
        <w:jc w:val="both"/>
      </w:pPr>
      <w:r w:rsidRPr="004B278F">
        <w:rPr>
          <w:rFonts w:hint="cs"/>
          <w:rtl/>
        </w:rPr>
        <w:t>קנס בסך 2</w:t>
      </w:r>
      <w:r>
        <w:rPr>
          <w:rFonts w:hint="cs"/>
          <w:rtl/>
        </w:rPr>
        <w:t>,</w:t>
      </w:r>
      <w:r w:rsidRPr="004B278F">
        <w:rPr>
          <w:rFonts w:hint="cs"/>
          <w:rtl/>
        </w:rPr>
        <w:t>500 ש"ח  או 14 ימי מאסר תמורתו. הקנס ישולם ב</w:t>
      </w:r>
      <w:r>
        <w:rPr>
          <w:rFonts w:hint="cs"/>
          <w:rtl/>
        </w:rPr>
        <w:t>- 5</w:t>
      </w:r>
      <w:r w:rsidRPr="004B278F">
        <w:rPr>
          <w:rFonts w:hint="cs"/>
          <w:rtl/>
        </w:rPr>
        <w:t xml:space="preserve"> תשלומים שווים ורצופים החל מיום 1.3.18. </w:t>
      </w:r>
      <w:r>
        <w:rPr>
          <w:rFonts w:hint="cs"/>
          <w:rtl/>
        </w:rPr>
        <w:t>לאחר שהנאשם יחל בריצוי מאסרו, ניתן לקזז את הקנס מהערבון הכספי אשר הופקד בהליך המעצר, והיתרה תושב לנאשם או למי מטעמו.</w:t>
      </w:r>
    </w:p>
    <w:p w14:paraId="5626C81F" w14:textId="77777777" w:rsidR="000A52AC" w:rsidRPr="004B278F" w:rsidRDefault="000A52AC" w:rsidP="000A52AC">
      <w:pPr>
        <w:numPr>
          <w:ilvl w:val="0"/>
          <w:numId w:val="3"/>
        </w:numPr>
        <w:spacing w:after="120" w:line="360" w:lineRule="auto"/>
        <w:jc w:val="both"/>
      </w:pPr>
      <w:r w:rsidRPr="004B278F">
        <w:rPr>
          <w:rFonts w:hint="cs"/>
          <w:rtl/>
        </w:rPr>
        <w:t xml:space="preserve">פוסלת הנאשם מלנהוג או להוציא רישיון נהיגה למשך שלושה חודשים מיום שחרורו. הנאשם יפקיד רישיונו עד 14 יום ממועד שחרורו ומניין תקופת הפסילה </w:t>
      </w:r>
      <w:r>
        <w:rPr>
          <w:rFonts w:hint="cs"/>
          <w:rtl/>
        </w:rPr>
        <w:t>י</w:t>
      </w:r>
      <w:r w:rsidRPr="004B278F">
        <w:rPr>
          <w:rFonts w:hint="cs"/>
          <w:rtl/>
        </w:rPr>
        <w:t xml:space="preserve">חל ממועד זה.  </w:t>
      </w:r>
    </w:p>
    <w:p w14:paraId="28D82B26" w14:textId="77777777" w:rsidR="000A52AC" w:rsidRPr="004B278F" w:rsidRDefault="000A52AC" w:rsidP="000A52AC">
      <w:pPr>
        <w:numPr>
          <w:ilvl w:val="0"/>
          <w:numId w:val="3"/>
        </w:numPr>
        <w:spacing w:after="120" w:line="360" w:lineRule="auto"/>
        <w:jc w:val="both"/>
      </w:pPr>
      <w:r w:rsidRPr="004B278F">
        <w:rPr>
          <w:rFonts w:hint="cs"/>
          <w:rtl/>
        </w:rPr>
        <w:t>6 חודשים פסילה על תנאי לבל יעבור הנאשם עבירה על פקודת הסמים במשך שנתיים מהיום.</w:t>
      </w:r>
    </w:p>
    <w:p w14:paraId="07FC1B23" w14:textId="77777777" w:rsidR="000A52AC" w:rsidRDefault="000A52AC" w:rsidP="000A52AC">
      <w:pPr>
        <w:spacing w:after="160" w:line="360" w:lineRule="auto"/>
        <w:ind w:left="720"/>
        <w:contextualSpacing/>
        <w:rPr>
          <w:rFonts w:ascii="Calibri" w:hAnsi="Calibri"/>
          <w:b/>
          <w:bCs/>
          <w:rtl/>
        </w:rPr>
      </w:pPr>
    </w:p>
    <w:p w14:paraId="6DA9C862" w14:textId="77777777" w:rsidR="000A52AC" w:rsidRDefault="000A52AC" w:rsidP="000A52AC">
      <w:pPr>
        <w:spacing w:after="160" w:line="360" w:lineRule="auto"/>
        <w:contextualSpacing/>
        <w:rPr>
          <w:rFonts w:ascii="Calibri" w:hAnsi="Calibri"/>
          <w:b/>
          <w:bCs/>
          <w:rtl/>
        </w:rPr>
      </w:pPr>
      <w:r w:rsidRPr="004B278F">
        <w:rPr>
          <w:rFonts w:ascii="Calibri" w:hAnsi="Calibri" w:hint="cs"/>
          <w:b/>
          <w:bCs/>
          <w:rtl/>
        </w:rPr>
        <w:t xml:space="preserve">מורה על השמדת </w:t>
      </w:r>
      <w:r>
        <w:rPr>
          <w:rFonts w:ascii="Calibri" w:hAnsi="Calibri" w:hint="cs"/>
          <w:b/>
          <w:bCs/>
          <w:rtl/>
        </w:rPr>
        <w:t>ה</w:t>
      </w:r>
      <w:r w:rsidRPr="004B278F">
        <w:rPr>
          <w:rFonts w:ascii="Calibri" w:hAnsi="Calibri" w:hint="cs"/>
          <w:b/>
          <w:bCs/>
          <w:rtl/>
        </w:rPr>
        <w:t>מוצגי</w:t>
      </w:r>
      <w:r>
        <w:rPr>
          <w:rFonts w:ascii="Calibri" w:hAnsi="Calibri" w:hint="cs"/>
          <w:b/>
          <w:bCs/>
          <w:rtl/>
        </w:rPr>
        <w:t>ם -</w:t>
      </w:r>
      <w:r w:rsidRPr="004B278F">
        <w:rPr>
          <w:rFonts w:ascii="Calibri" w:hAnsi="Calibri" w:hint="cs"/>
          <w:b/>
          <w:bCs/>
          <w:rtl/>
        </w:rPr>
        <w:t xml:space="preserve"> הסם וכלים</w:t>
      </w:r>
      <w:r>
        <w:rPr>
          <w:rFonts w:ascii="Calibri" w:hAnsi="Calibri" w:hint="cs"/>
          <w:b/>
          <w:bCs/>
          <w:rtl/>
        </w:rPr>
        <w:t xml:space="preserve"> וכל אביזירי המעבדה</w:t>
      </w:r>
      <w:r w:rsidRPr="004B278F">
        <w:rPr>
          <w:rFonts w:ascii="Calibri" w:hAnsi="Calibri" w:hint="cs"/>
          <w:b/>
          <w:bCs/>
          <w:rtl/>
        </w:rPr>
        <w:t xml:space="preserve">. </w:t>
      </w:r>
    </w:p>
    <w:p w14:paraId="25793A0F" w14:textId="77777777" w:rsidR="000A52AC" w:rsidRDefault="000A52AC" w:rsidP="000A52AC">
      <w:pPr>
        <w:spacing w:after="160" w:line="360" w:lineRule="auto"/>
        <w:contextualSpacing/>
        <w:rPr>
          <w:rFonts w:ascii="Calibri" w:hAnsi="Calibri"/>
          <w:b/>
          <w:bCs/>
          <w:rtl/>
        </w:rPr>
      </w:pPr>
    </w:p>
    <w:p w14:paraId="36B51F00" w14:textId="77777777" w:rsidR="000A52AC" w:rsidRPr="004B278F" w:rsidRDefault="000A52AC" w:rsidP="000A52AC">
      <w:pPr>
        <w:spacing w:after="160" w:line="360" w:lineRule="auto"/>
        <w:contextualSpacing/>
        <w:rPr>
          <w:rFonts w:ascii="Calibri" w:hAnsi="Calibri"/>
          <w:b/>
          <w:bCs/>
        </w:rPr>
      </w:pPr>
      <w:r>
        <w:rPr>
          <w:rFonts w:ascii="Calibri" w:hAnsi="Calibri" w:hint="cs"/>
          <w:b/>
          <w:bCs/>
          <w:rtl/>
        </w:rPr>
        <w:t xml:space="preserve">מכשירי הטלפון והמפתחות יושבו לבעליהם. </w:t>
      </w:r>
    </w:p>
    <w:p w14:paraId="5D731CC3" w14:textId="77777777" w:rsidR="000A52AC" w:rsidRPr="00E944F0" w:rsidRDefault="000A52AC" w:rsidP="000A52AC">
      <w:pPr>
        <w:spacing w:after="160" w:line="360" w:lineRule="auto"/>
        <w:ind w:left="1080"/>
        <w:contextualSpacing/>
        <w:rPr>
          <w:rFonts w:ascii="Calibri" w:hAnsi="Calibri"/>
          <w:b/>
          <w:bCs/>
          <w:rtl/>
        </w:rPr>
      </w:pPr>
    </w:p>
    <w:p w14:paraId="242355E9" w14:textId="77777777" w:rsidR="000A52AC" w:rsidRPr="004B278F" w:rsidRDefault="000A52AC" w:rsidP="000A52AC">
      <w:pPr>
        <w:spacing w:after="160" w:line="360" w:lineRule="auto"/>
        <w:contextualSpacing/>
        <w:rPr>
          <w:rFonts w:ascii="Calibri" w:hAnsi="Calibri" w:cs="Arial"/>
          <w:sz w:val="22"/>
          <w:szCs w:val="22"/>
          <w:rtl/>
        </w:rPr>
      </w:pPr>
      <w:r w:rsidRPr="004B278F">
        <w:rPr>
          <w:rFonts w:ascii="Calibri" w:hAnsi="Calibri" w:hint="cs"/>
          <w:b/>
          <w:bCs/>
          <w:rtl/>
        </w:rPr>
        <w:t>זכות ער</w:t>
      </w:r>
      <w:r>
        <w:rPr>
          <w:rFonts w:ascii="Calibri" w:hAnsi="Calibri" w:hint="cs"/>
          <w:b/>
          <w:bCs/>
          <w:rtl/>
        </w:rPr>
        <w:t>עור לבית המשפט המחוזי תוך 45 יום</w:t>
      </w:r>
    </w:p>
    <w:p w14:paraId="7AA382CA" w14:textId="77777777" w:rsidR="000A52AC" w:rsidRPr="00B05847" w:rsidRDefault="000A52AC" w:rsidP="000A52AC">
      <w:pPr>
        <w:rPr>
          <w:rtl/>
        </w:rPr>
      </w:pPr>
    </w:p>
    <w:p w14:paraId="6DDD7398" w14:textId="77777777" w:rsidR="000A52AC" w:rsidRPr="001C073D" w:rsidRDefault="001C073D" w:rsidP="000A52AC">
      <w:pPr>
        <w:rPr>
          <w:color w:val="FFFFFF"/>
          <w:sz w:val="2"/>
          <w:szCs w:val="2"/>
          <w:rtl/>
        </w:rPr>
      </w:pPr>
      <w:r w:rsidRPr="001C073D">
        <w:rPr>
          <w:color w:val="FFFFFF"/>
          <w:sz w:val="2"/>
          <w:szCs w:val="2"/>
          <w:rtl/>
        </w:rPr>
        <w:t>5129371</w:t>
      </w:r>
    </w:p>
    <w:p w14:paraId="63A883EE" w14:textId="77777777" w:rsidR="000A52AC" w:rsidRDefault="001C073D" w:rsidP="000A52AC">
      <w:pPr>
        <w:rPr>
          <w:rFonts w:cs="FrankRuehl"/>
          <w:sz w:val="28"/>
          <w:szCs w:val="28"/>
          <w:rtl/>
        </w:rPr>
      </w:pPr>
      <w:r w:rsidRPr="001C073D">
        <w:rPr>
          <w:rFonts w:ascii="Arial" w:hAnsi="Arial"/>
          <w:color w:val="FFFFFF"/>
          <w:sz w:val="2"/>
          <w:szCs w:val="2"/>
          <w:rtl/>
        </w:rPr>
        <w:t>54678313</w:t>
      </w:r>
      <w:r>
        <w:rPr>
          <w:rFonts w:ascii="Arial" w:hAnsi="Arial"/>
          <w:rtl/>
        </w:rPr>
        <w:t xml:space="preserve">ניתן היום,  ט' טבת תשע"ח, 27 דצמבר 2017, במעמד הצדדים. </w:t>
      </w:r>
    </w:p>
    <w:p w14:paraId="52DA2916" w14:textId="77777777" w:rsidR="000A52AC" w:rsidRDefault="000A52AC" w:rsidP="000A52A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66712DA" w14:textId="77777777" w:rsidR="000A52AC" w:rsidRDefault="000A52AC" w:rsidP="000A52AC">
      <w:pPr>
        <w:jc w:val="center"/>
        <w:rPr>
          <w:rFonts w:ascii="Arial" w:hAnsi="Arial" w:cs="FrankRuehl"/>
          <w:sz w:val="28"/>
          <w:szCs w:val="28"/>
          <w:rtl/>
        </w:rPr>
      </w:pPr>
    </w:p>
    <w:p w14:paraId="0B4AF137" w14:textId="77777777" w:rsidR="000A52AC" w:rsidRDefault="000A52AC" w:rsidP="000A52AC">
      <w:pPr>
        <w:rPr>
          <w:rFonts w:cs="FrankRuehl"/>
          <w:sz w:val="28"/>
          <w:szCs w:val="28"/>
          <w:rtl/>
        </w:rPr>
      </w:pPr>
    </w:p>
    <w:p w14:paraId="55149169" w14:textId="77777777" w:rsidR="000A52AC" w:rsidRDefault="000A52AC" w:rsidP="000A52AC">
      <w:pPr>
        <w:pStyle w:val="a3"/>
        <w:jc w:val="center"/>
        <w:rPr>
          <w:rtl/>
        </w:rPr>
      </w:pPr>
    </w:p>
    <w:p w14:paraId="111B5F76" w14:textId="77777777" w:rsidR="002D7B2F" w:rsidRPr="001C073D" w:rsidRDefault="002D7B2F" w:rsidP="001C073D">
      <w:pPr>
        <w:keepNext/>
        <w:rPr>
          <w:rFonts w:ascii="David" w:hAnsi="David"/>
          <w:color w:val="000000"/>
          <w:sz w:val="22"/>
          <w:szCs w:val="22"/>
          <w:rtl/>
        </w:rPr>
      </w:pPr>
    </w:p>
    <w:p w14:paraId="6229DE13" w14:textId="77777777" w:rsidR="001C073D" w:rsidRPr="001C073D" w:rsidRDefault="001C073D" w:rsidP="001C073D">
      <w:pPr>
        <w:keepNext/>
        <w:rPr>
          <w:rFonts w:ascii="David" w:hAnsi="David"/>
          <w:color w:val="000000"/>
          <w:sz w:val="22"/>
          <w:szCs w:val="22"/>
          <w:rtl/>
        </w:rPr>
      </w:pPr>
      <w:r w:rsidRPr="001C073D">
        <w:rPr>
          <w:rFonts w:ascii="David" w:hAnsi="David"/>
          <w:color w:val="000000"/>
          <w:sz w:val="22"/>
          <w:szCs w:val="22"/>
          <w:rtl/>
        </w:rPr>
        <w:t>מרב גרינברג 54678313-6029/03</w:t>
      </w:r>
    </w:p>
    <w:p w14:paraId="7B395F2F" w14:textId="77777777" w:rsidR="001C073D" w:rsidRDefault="001C073D" w:rsidP="001C073D">
      <w:r w:rsidRPr="001C073D">
        <w:rPr>
          <w:color w:val="000000"/>
          <w:rtl/>
        </w:rPr>
        <w:t>נוסח מסמך זה כפוף לשינויי ניסוח ועריכה</w:t>
      </w:r>
    </w:p>
    <w:p w14:paraId="63057792" w14:textId="77777777" w:rsidR="001C073D" w:rsidRDefault="001C073D" w:rsidP="001C073D">
      <w:pPr>
        <w:rPr>
          <w:rtl/>
        </w:rPr>
      </w:pPr>
    </w:p>
    <w:p w14:paraId="63C912A6" w14:textId="77777777" w:rsidR="001C073D" w:rsidRDefault="001C073D" w:rsidP="001C073D">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33DD58C0" w14:textId="77777777" w:rsidR="001C073D" w:rsidRPr="001C073D" w:rsidRDefault="001C073D" w:rsidP="001C073D">
      <w:pPr>
        <w:jc w:val="center"/>
        <w:rPr>
          <w:color w:val="0000FF"/>
          <w:u w:val="single"/>
        </w:rPr>
      </w:pPr>
    </w:p>
    <w:sectPr w:rsidR="001C073D" w:rsidRPr="001C073D" w:rsidSect="001C073D">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6943B" w14:textId="77777777" w:rsidR="00C919D4" w:rsidRDefault="00C919D4" w:rsidP="0060425F">
      <w:r>
        <w:separator/>
      </w:r>
    </w:p>
  </w:endnote>
  <w:endnote w:type="continuationSeparator" w:id="0">
    <w:p w14:paraId="1BFA8978" w14:textId="77777777" w:rsidR="00C919D4" w:rsidRDefault="00C919D4" w:rsidP="00604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F47C" w14:textId="77777777" w:rsidR="00C919D4" w:rsidRDefault="00C919D4" w:rsidP="001C07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0CDF2685" w14:textId="77777777" w:rsidR="00C919D4" w:rsidRPr="001C073D" w:rsidRDefault="00C919D4" w:rsidP="001C07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C3755" w14:textId="77777777" w:rsidR="00C919D4" w:rsidRDefault="00C919D4" w:rsidP="001C07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2894">
      <w:rPr>
        <w:rFonts w:ascii="FrankRuehl" w:hAnsi="FrankRuehl" w:cs="FrankRuehl"/>
        <w:noProof/>
        <w:rtl/>
      </w:rPr>
      <w:t>1</w:t>
    </w:r>
    <w:r>
      <w:rPr>
        <w:rFonts w:ascii="FrankRuehl" w:hAnsi="FrankRuehl" w:cs="FrankRuehl"/>
        <w:rtl/>
      </w:rPr>
      <w:fldChar w:fldCharType="end"/>
    </w:r>
  </w:p>
  <w:p w14:paraId="60C3710C" w14:textId="77777777" w:rsidR="00C919D4" w:rsidRPr="001C073D" w:rsidRDefault="00C919D4" w:rsidP="001C07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0863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D1EDB" w14:textId="77777777" w:rsidR="00C919D4" w:rsidRDefault="00C919D4" w:rsidP="0060425F">
      <w:r>
        <w:separator/>
      </w:r>
    </w:p>
  </w:footnote>
  <w:footnote w:type="continuationSeparator" w:id="0">
    <w:p w14:paraId="2C4B2E75" w14:textId="77777777" w:rsidR="00C919D4" w:rsidRDefault="00C919D4" w:rsidP="00604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8B9DB" w14:textId="77777777" w:rsidR="00C919D4" w:rsidRPr="001C073D" w:rsidRDefault="00C919D4" w:rsidP="001C07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(כ"ס) 6029/03 תפ (כ"ס) 29821-11-16</w:t>
    </w:r>
    <w:r>
      <w:rPr>
        <w:rFonts w:ascii="David" w:hAnsi="David"/>
        <w:color w:val="000000"/>
        <w:sz w:val="22"/>
        <w:szCs w:val="22"/>
        <w:rtl/>
      </w:rPr>
      <w:tab/>
      <w:t xml:space="preserve"> מדינת ישראל נ' יוסרי עיסה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53655" w14:textId="77777777" w:rsidR="00C919D4" w:rsidRPr="001C073D" w:rsidRDefault="00C919D4" w:rsidP="001C073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(כ"ס) 6029/03 תפ (כ"ס) 29821-11-16</w:t>
    </w:r>
    <w:r>
      <w:rPr>
        <w:rFonts w:ascii="David" w:hAnsi="David"/>
        <w:color w:val="000000"/>
        <w:sz w:val="22"/>
        <w:szCs w:val="22"/>
        <w:rtl/>
      </w:rPr>
      <w:tab/>
      <w:t xml:space="preserve"> מדינת ישראל נ' יוסרי עיסה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5EEC"/>
    <w:multiLevelType w:val="hybridMultilevel"/>
    <w:tmpl w:val="53C65C1C"/>
    <w:lvl w:ilvl="0" w:tplc="007AAF14">
      <w:start w:val="1"/>
      <w:numFmt w:val="hebrew1"/>
      <w:lvlText w:val="%1."/>
      <w:lvlJc w:val="left"/>
      <w:pPr>
        <w:ind w:left="1080" w:hanging="360"/>
      </w:pPr>
      <w:rPr>
        <w:rFonts w:cs="David"/>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A1D5064"/>
    <w:multiLevelType w:val="hybridMultilevel"/>
    <w:tmpl w:val="F7C6FE0C"/>
    <w:lvl w:ilvl="0" w:tplc="098EE09C">
      <w:start w:val="1"/>
      <w:numFmt w:val="hebrew1"/>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2" w15:restartNumberingAfterBreak="0">
    <w:nsid w:val="7EF56127"/>
    <w:multiLevelType w:val="hybridMultilevel"/>
    <w:tmpl w:val="17D49398"/>
    <w:lvl w:ilvl="0" w:tplc="5AB2B39C">
      <w:start w:val="1"/>
      <w:numFmt w:val="decimal"/>
      <w:lvlText w:val="%1."/>
      <w:lvlJc w:val="left"/>
      <w:pPr>
        <w:ind w:left="785"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675619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5010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4159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52AC"/>
    <w:rsid w:val="000A52AC"/>
    <w:rsid w:val="000C2246"/>
    <w:rsid w:val="001C073D"/>
    <w:rsid w:val="002971E5"/>
    <w:rsid w:val="002D7B2F"/>
    <w:rsid w:val="002E4D8F"/>
    <w:rsid w:val="0060425F"/>
    <w:rsid w:val="00742894"/>
    <w:rsid w:val="00767AD2"/>
    <w:rsid w:val="00BA16A0"/>
    <w:rsid w:val="00C919D4"/>
    <w:rsid w:val="00FC7DD0"/>
    <w:rsid w:val="00FE3F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6530925"/>
  <w15:chartTrackingRefBased/>
  <w15:docId w15:val="{1E742D46-2026-4B0C-AD8D-6C46FB02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52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52AC"/>
    <w:pPr>
      <w:tabs>
        <w:tab w:val="center" w:pos="4153"/>
        <w:tab w:val="right" w:pos="8306"/>
      </w:tabs>
    </w:pPr>
  </w:style>
  <w:style w:type="character" w:customStyle="1" w:styleId="a4">
    <w:name w:val="כותרת עליונה תו"/>
    <w:link w:val="a3"/>
    <w:rsid w:val="000A52AC"/>
    <w:rPr>
      <w:rFonts w:ascii="Times New Roman" w:eastAsia="Times New Roman" w:hAnsi="Times New Roman" w:cs="David"/>
      <w:sz w:val="24"/>
      <w:szCs w:val="24"/>
    </w:rPr>
  </w:style>
  <w:style w:type="paragraph" w:styleId="a5">
    <w:name w:val="footer"/>
    <w:basedOn w:val="a"/>
    <w:link w:val="a6"/>
    <w:rsid w:val="000A52AC"/>
    <w:pPr>
      <w:tabs>
        <w:tab w:val="center" w:pos="4153"/>
        <w:tab w:val="right" w:pos="8306"/>
      </w:tabs>
    </w:pPr>
  </w:style>
  <w:style w:type="character" w:customStyle="1" w:styleId="a6">
    <w:name w:val="כותרת תחתונה תו"/>
    <w:link w:val="a5"/>
    <w:rsid w:val="000A52AC"/>
    <w:rPr>
      <w:rFonts w:ascii="Times New Roman" w:eastAsia="Times New Roman" w:hAnsi="Times New Roman" w:cs="David"/>
      <w:sz w:val="24"/>
      <w:szCs w:val="24"/>
    </w:rPr>
  </w:style>
  <w:style w:type="table" w:styleId="a7">
    <w:name w:val="Table Grid"/>
    <w:basedOn w:val="a1"/>
    <w:rsid w:val="000A52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52AC"/>
  </w:style>
  <w:style w:type="character" w:styleId="Hyperlink">
    <w:name w:val="Hyperlink"/>
    <w:rsid w:val="001C073D"/>
    <w:rPr>
      <w:color w:val="0563C1"/>
      <w:u w:val="single"/>
    </w:rPr>
  </w:style>
  <w:style w:type="character" w:styleId="a9">
    <w:name w:val="Unresolved Mention"/>
    <w:rsid w:val="001C07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5786821" TargetMode="External"/><Relationship Id="rId18" Type="http://schemas.openxmlformats.org/officeDocument/2006/relationships/hyperlink" Target="http://www.nevo.co.il/case/22961877"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992814" TargetMode="External"/><Relationship Id="rId7" Type="http://schemas.openxmlformats.org/officeDocument/2006/relationships/hyperlink" Target="http://www.nevo.co.il/law/4216" TargetMode="External"/><Relationship Id="rId12" Type="http://schemas.openxmlformats.org/officeDocument/2006/relationships/hyperlink" Target="http://www.nevo.co.il/case/18119161" TargetMode="External"/><Relationship Id="rId17" Type="http://schemas.openxmlformats.org/officeDocument/2006/relationships/hyperlink" Target="http://www.nevo.co.il/case/20685141"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111708" TargetMode="External"/><Relationship Id="rId20" Type="http://schemas.openxmlformats.org/officeDocument/2006/relationships/hyperlink" Target="http://www.nevo.co.il/case/507915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8291661"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6" TargetMode="External"/><Relationship Id="rId19" Type="http://schemas.openxmlformats.org/officeDocument/2006/relationships/hyperlink" Target="http://www.nevo.co.il/case/22505600" TargetMode="External"/><Relationship Id="rId4" Type="http://schemas.openxmlformats.org/officeDocument/2006/relationships/webSettings" Target="webSettings.xml"/><Relationship Id="rId9" Type="http://schemas.openxmlformats.org/officeDocument/2006/relationships/hyperlink" Target="http://www.nevo.co.il/law/4216/40ja" TargetMode="External"/><Relationship Id="rId14" Type="http://schemas.openxmlformats.org/officeDocument/2006/relationships/hyperlink" Target="http://www.nevo.co.il/case/20881083" TargetMode="External"/><Relationship Id="rId22" Type="http://schemas.openxmlformats.org/officeDocument/2006/relationships/hyperlink" Target="http://www.nevo.co.il/law/4216/40ja"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1738</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10408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2097274</vt:i4>
      </vt:variant>
      <vt:variant>
        <vt:i4>45</vt:i4>
      </vt:variant>
      <vt:variant>
        <vt:i4>0</vt:i4>
      </vt:variant>
      <vt:variant>
        <vt:i4>5</vt:i4>
      </vt:variant>
      <vt:variant>
        <vt:lpwstr>http://www.nevo.co.il/law/4216/40ja</vt:lpwstr>
      </vt:variant>
      <vt:variant>
        <vt:lpwstr/>
      </vt:variant>
      <vt:variant>
        <vt:i4>3670133</vt:i4>
      </vt:variant>
      <vt:variant>
        <vt:i4>42</vt:i4>
      </vt:variant>
      <vt:variant>
        <vt:i4>0</vt:i4>
      </vt:variant>
      <vt:variant>
        <vt:i4>5</vt:i4>
      </vt:variant>
      <vt:variant>
        <vt:lpwstr>http://www.nevo.co.il/case/20992814</vt:lpwstr>
      </vt:variant>
      <vt:variant>
        <vt:lpwstr/>
      </vt:variant>
      <vt:variant>
        <vt:i4>3539064</vt:i4>
      </vt:variant>
      <vt:variant>
        <vt:i4>39</vt:i4>
      </vt:variant>
      <vt:variant>
        <vt:i4>0</vt:i4>
      </vt:variant>
      <vt:variant>
        <vt:i4>5</vt:i4>
      </vt:variant>
      <vt:variant>
        <vt:lpwstr>http://www.nevo.co.il/case/5079155</vt:lpwstr>
      </vt:variant>
      <vt:variant>
        <vt:lpwstr/>
      </vt:variant>
      <vt:variant>
        <vt:i4>3276912</vt:i4>
      </vt:variant>
      <vt:variant>
        <vt:i4>36</vt:i4>
      </vt:variant>
      <vt:variant>
        <vt:i4>0</vt:i4>
      </vt:variant>
      <vt:variant>
        <vt:i4>5</vt:i4>
      </vt:variant>
      <vt:variant>
        <vt:lpwstr>http://www.nevo.co.il/case/22505600</vt:lpwstr>
      </vt:variant>
      <vt:variant>
        <vt:lpwstr/>
      </vt:variant>
      <vt:variant>
        <vt:i4>3997816</vt:i4>
      </vt:variant>
      <vt:variant>
        <vt:i4>33</vt:i4>
      </vt:variant>
      <vt:variant>
        <vt:i4>0</vt:i4>
      </vt:variant>
      <vt:variant>
        <vt:i4>5</vt:i4>
      </vt:variant>
      <vt:variant>
        <vt:lpwstr>http://www.nevo.co.il/case/22961877</vt:lpwstr>
      </vt:variant>
      <vt:variant>
        <vt:lpwstr/>
      </vt:variant>
      <vt:variant>
        <vt:i4>3473533</vt:i4>
      </vt:variant>
      <vt:variant>
        <vt:i4>30</vt:i4>
      </vt:variant>
      <vt:variant>
        <vt:i4>0</vt:i4>
      </vt:variant>
      <vt:variant>
        <vt:i4>5</vt:i4>
      </vt:variant>
      <vt:variant>
        <vt:lpwstr>http://www.nevo.co.il/case/20685141</vt:lpwstr>
      </vt:variant>
      <vt:variant>
        <vt:lpwstr/>
      </vt:variant>
      <vt:variant>
        <vt:i4>3276914</vt:i4>
      </vt:variant>
      <vt:variant>
        <vt:i4>27</vt:i4>
      </vt:variant>
      <vt:variant>
        <vt:i4>0</vt:i4>
      </vt:variant>
      <vt:variant>
        <vt:i4>5</vt:i4>
      </vt:variant>
      <vt:variant>
        <vt:lpwstr>http://www.nevo.co.il/case/20111708</vt:lpwstr>
      </vt:variant>
      <vt:variant>
        <vt:lpwstr/>
      </vt:variant>
      <vt:variant>
        <vt:i4>3539057</vt:i4>
      </vt:variant>
      <vt:variant>
        <vt:i4>24</vt:i4>
      </vt:variant>
      <vt:variant>
        <vt:i4>0</vt:i4>
      </vt:variant>
      <vt:variant>
        <vt:i4>5</vt:i4>
      </vt:variant>
      <vt:variant>
        <vt:lpwstr>http://www.nevo.co.il/case/8291661</vt:lpwstr>
      </vt:variant>
      <vt:variant>
        <vt:lpwstr/>
      </vt:variant>
      <vt:variant>
        <vt:i4>3342460</vt:i4>
      </vt:variant>
      <vt:variant>
        <vt:i4>21</vt:i4>
      </vt:variant>
      <vt:variant>
        <vt:i4>0</vt:i4>
      </vt:variant>
      <vt:variant>
        <vt:i4>5</vt:i4>
      </vt:variant>
      <vt:variant>
        <vt:lpwstr>http://www.nevo.co.il/case/20881083</vt:lpwstr>
      </vt:variant>
      <vt:variant>
        <vt:lpwstr/>
      </vt:variant>
      <vt:variant>
        <vt:i4>3407991</vt:i4>
      </vt:variant>
      <vt:variant>
        <vt:i4>18</vt:i4>
      </vt:variant>
      <vt:variant>
        <vt:i4>0</vt:i4>
      </vt:variant>
      <vt:variant>
        <vt:i4>5</vt:i4>
      </vt:variant>
      <vt:variant>
        <vt:lpwstr>http://www.nevo.co.il/case/5786821</vt:lpwstr>
      </vt:variant>
      <vt:variant>
        <vt:lpwstr/>
      </vt:variant>
      <vt:variant>
        <vt:i4>4128892</vt:i4>
      </vt:variant>
      <vt:variant>
        <vt:i4>15</vt:i4>
      </vt:variant>
      <vt:variant>
        <vt:i4>0</vt:i4>
      </vt:variant>
      <vt:variant>
        <vt:i4>5</vt:i4>
      </vt:variant>
      <vt:variant>
        <vt:lpwstr>http://www.nevo.co.il/case/18119161</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2097274</vt:i4>
      </vt:variant>
      <vt:variant>
        <vt:i4>6</vt:i4>
      </vt:variant>
      <vt:variant>
        <vt:i4>0</vt:i4>
      </vt:variant>
      <vt:variant>
        <vt:i4>5</vt:i4>
      </vt:variant>
      <vt:variant>
        <vt:lpwstr>http://www.nevo.co.il/law/4216/40ja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29821</vt:lpwstr>
  </property>
  <property fmtid="{D5CDD505-2E9C-101B-9397-08002B2CF9AE}" pid="9" name="NEWPARTB">
    <vt:lpwstr>11</vt:lpwstr>
  </property>
  <property fmtid="{D5CDD505-2E9C-101B-9397-08002B2CF9AE}" pid="10" name="NEWPARTC">
    <vt:lpwstr>16</vt:lpwstr>
  </property>
  <property fmtid="{D5CDD505-2E9C-101B-9397-08002B2CF9AE}" pid="11" name="APPELLANT">
    <vt:lpwstr>מדינת ישראל</vt:lpwstr>
  </property>
  <property fmtid="{D5CDD505-2E9C-101B-9397-08002B2CF9AE}" pid="12" name="APPELLEE">
    <vt:lpwstr>יוסרי עיסה</vt:lpwstr>
  </property>
  <property fmtid="{D5CDD505-2E9C-101B-9397-08002B2CF9AE}" pid="13" name="LAWYER">
    <vt:lpwstr/>
  </property>
  <property fmtid="{D5CDD505-2E9C-101B-9397-08002B2CF9AE}" pid="14" name="JUDGE">
    <vt:lpwstr>מרב גרינברג</vt:lpwstr>
  </property>
  <property fmtid="{D5CDD505-2E9C-101B-9397-08002B2CF9AE}" pid="15" name="CITY">
    <vt:lpwstr>כ"ס</vt:lpwstr>
  </property>
  <property fmtid="{D5CDD505-2E9C-101B-9397-08002B2CF9AE}" pid="16" name="DATE">
    <vt:lpwstr>20171227</vt:lpwstr>
  </property>
  <property fmtid="{D5CDD505-2E9C-101B-9397-08002B2CF9AE}" pid="17" name="TYPE_N_DATE">
    <vt:lpwstr>38020171227</vt:lpwstr>
  </property>
  <property fmtid="{D5CDD505-2E9C-101B-9397-08002B2CF9AE}" pid="18" name="CASESLISTTMP1">
    <vt:lpwstr>18119161;5786821;20881083;8291661;20111708;20685141;22961877;22505600;5079155;20992814</vt:lpwstr>
  </property>
  <property fmtid="{D5CDD505-2E9C-101B-9397-08002B2CF9AE}" pid="19" name="WORDNUMPAGES">
    <vt:lpwstr>7</vt:lpwstr>
  </property>
  <property fmtid="{D5CDD505-2E9C-101B-9397-08002B2CF9AE}" pid="20" name="TYPE_ABS_DATE">
    <vt:lpwstr>380020171227</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4216/006:2;40ja:2</vt:lpwstr>
  </property>
</Properties>
</file>