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F975F6" w:rsidRPr="00F5630A" w14:paraId="40AF8F70" w14:textId="77777777" w:rsidTr="00C94E73">
        <w:trPr>
          <w:trHeight w:hRule="exact" w:val="418"/>
          <w:jc w:val="center"/>
        </w:trPr>
        <w:tc>
          <w:tcPr>
            <w:tcW w:w="8721" w:type="dxa"/>
            <w:gridSpan w:val="2"/>
          </w:tcPr>
          <w:p w14:paraId="7C897738" w14:textId="77777777" w:rsidR="00F975F6" w:rsidRPr="00F5630A" w:rsidRDefault="00F975F6" w:rsidP="00430C8C">
            <w:pPr>
              <w:pStyle w:val="a3"/>
              <w:jc w:val="center"/>
              <w:rPr>
                <w:rFonts w:ascii="Tahoma" w:hAnsi="Tahoma"/>
                <w:color w:val="000080"/>
                <w:sz w:val="32"/>
                <w:szCs w:val="32"/>
                <w:rtl/>
              </w:rPr>
            </w:pPr>
            <w:bookmarkStart w:id="0" w:name="LastJudge"/>
            <w:r w:rsidRPr="00F5630A">
              <w:rPr>
                <w:rFonts w:ascii="Tahoma" w:hAnsi="Tahoma"/>
                <w:b/>
                <w:bCs/>
                <w:color w:val="000080"/>
                <w:sz w:val="32"/>
                <w:szCs w:val="32"/>
                <w:rtl/>
              </w:rPr>
              <w:t>בית משפט השלום בתל אביב - יפו</w:t>
            </w:r>
          </w:p>
        </w:tc>
      </w:tr>
      <w:tr w:rsidR="00F975F6" w:rsidRPr="00F5630A" w14:paraId="198D5DBE" w14:textId="77777777" w:rsidTr="00C94E73">
        <w:trPr>
          <w:trHeight w:val="337"/>
          <w:jc w:val="center"/>
        </w:trPr>
        <w:tc>
          <w:tcPr>
            <w:tcW w:w="5054" w:type="dxa"/>
          </w:tcPr>
          <w:p w14:paraId="2A1E8B57" w14:textId="77777777" w:rsidR="00F975F6" w:rsidRPr="00F5630A" w:rsidRDefault="00F975F6" w:rsidP="00430C8C">
            <w:pPr>
              <w:rPr>
                <w:sz w:val="26"/>
                <w:szCs w:val="26"/>
                <w:rtl/>
              </w:rPr>
            </w:pPr>
            <w:r w:rsidRPr="00F5630A">
              <w:rPr>
                <w:sz w:val="26"/>
                <w:szCs w:val="26"/>
                <w:rtl/>
              </w:rPr>
              <w:t>ת"פ</w:t>
            </w:r>
            <w:r w:rsidRPr="00F5630A">
              <w:rPr>
                <w:rFonts w:hint="cs"/>
                <w:sz w:val="26"/>
                <w:szCs w:val="26"/>
                <w:rtl/>
              </w:rPr>
              <w:t xml:space="preserve"> </w:t>
            </w:r>
            <w:r w:rsidRPr="00F5630A">
              <w:rPr>
                <w:sz w:val="26"/>
                <w:szCs w:val="26"/>
                <w:rtl/>
              </w:rPr>
              <w:t>33243-11-16</w:t>
            </w:r>
            <w:r w:rsidRPr="00F5630A">
              <w:rPr>
                <w:rFonts w:hint="cs"/>
                <w:sz w:val="26"/>
                <w:szCs w:val="26"/>
                <w:rtl/>
              </w:rPr>
              <w:t xml:space="preserve"> </w:t>
            </w:r>
            <w:r w:rsidRPr="00F5630A">
              <w:rPr>
                <w:sz w:val="26"/>
                <w:szCs w:val="26"/>
                <w:rtl/>
              </w:rPr>
              <w:t>מדינת ישראל נ' בנקלר</w:t>
            </w:r>
          </w:p>
        </w:tc>
        <w:tc>
          <w:tcPr>
            <w:tcW w:w="3667" w:type="dxa"/>
          </w:tcPr>
          <w:p w14:paraId="70D43F4D" w14:textId="77777777" w:rsidR="00F975F6" w:rsidRPr="00F5630A" w:rsidRDefault="00F975F6" w:rsidP="00430C8C">
            <w:pPr>
              <w:pStyle w:val="a3"/>
              <w:jc w:val="right"/>
              <w:rPr>
                <w:rFonts w:cs="FrankRuehl"/>
                <w:sz w:val="28"/>
                <w:szCs w:val="28"/>
                <w:rtl/>
              </w:rPr>
            </w:pPr>
          </w:p>
        </w:tc>
      </w:tr>
    </w:tbl>
    <w:p w14:paraId="5F5203BC" w14:textId="77777777" w:rsidR="00F975F6" w:rsidRPr="00F5630A" w:rsidRDefault="00F975F6" w:rsidP="00F975F6">
      <w:pPr>
        <w:pStyle w:val="a3"/>
        <w:rPr>
          <w:rtl/>
        </w:rPr>
      </w:pPr>
      <w:r w:rsidRPr="00F5630A">
        <w:rPr>
          <w:rFonts w:hint="cs"/>
          <w:rtl/>
        </w:rPr>
        <w:t xml:space="preserve"> </w:t>
      </w:r>
    </w:p>
    <w:p w14:paraId="68662899" w14:textId="77777777" w:rsidR="00F975F6" w:rsidRPr="00F5630A" w:rsidRDefault="00F975F6" w:rsidP="00F975F6">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5"/>
        <w:gridCol w:w="4231"/>
        <w:gridCol w:w="3394"/>
      </w:tblGrid>
      <w:tr w:rsidR="00F975F6" w:rsidRPr="00F5630A" w14:paraId="05B68DA1" w14:textId="77777777" w:rsidTr="00F975F6">
        <w:trPr>
          <w:trHeight w:val="295"/>
          <w:jc w:val="center"/>
        </w:trPr>
        <w:tc>
          <w:tcPr>
            <w:tcW w:w="8820" w:type="dxa"/>
            <w:gridSpan w:val="3"/>
            <w:tcBorders>
              <w:top w:val="nil"/>
              <w:left w:val="nil"/>
              <w:bottom w:val="nil"/>
              <w:right w:val="nil"/>
            </w:tcBorders>
            <w:shd w:val="clear" w:color="auto" w:fill="auto"/>
          </w:tcPr>
          <w:p w14:paraId="3230659A" w14:textId="77777777" w:rsidR="00F975F6" w:rsidRPr="00F5630A" w:rsidRDefault="00F975F6" w:rsidP="00F975F6">
            <w:pPr>
              <w:jc w:val="both"/>
              <w:rPr>
                <w:rFonts w:ascii="Arial" w:hAnsi="Arial"/>
                <w:b/>
                <w:bCs/>
                <w:sz w:val="26"/>
                <w:szCs w:val="26"/>
              </w:rPr>
            </w:pPr>
            <w:r w:rsidRPr="00F5630A">
              <w:rPr>
                <w:rFonts w:ascii="Arial" w:hAnsi="Arial" w:hint="cs"/>
                <w:b/>
                <w:bCs/>
                <w:sz w:val="26"/>
                <w:szCs w:val="26"/>
                <w:rtl/>
              </w:rPr>
              <w:t>ל</w:t>
            </w:r>
            <w:r w:rsidRPr="00F5630A">
              <w:rPr>
                <w:rFonts w:ascii="Arial" w:hAnsi="Arial"/>
                <w:b/>
                <w:bCs/>
                <w:sz w:val="26"/>
                <w:szCs w:val="26"/>
                <w:rtl/>
              </w:rPr>
              <w:t xml:space="preserve">פני </w:t>
            </w:r>
            <w:r w:rsidRPr="00F5630A">
              <w:rPr>
                <w:rFonts w:ascii="Arial" w:hAnsi="Arial" w:hint="cs"/>
                <w:b/>
                <w:bCs/>
                <w:sz w:val="26"/>
                <w:szCs w:val="26"/>
                <w:rtl/>
              </w:rPr>
              <w:t>כבוד ה</w:t>
            </w:r>
            <w:r w:rsidRPr="00F5630A">
              <w:rPr>
                <w:rFonts w:ascii="Arial" w:hAnsi="Arial"/>
                <w:b/>
                <w:bCs/>
                <w:sz w:val="26"/>
                <w:szCs w:val="26"/>
                <w:rtl/>
              </w:rPr>
              <w:t>שופט</w:t>
            </w:r>
            <w:r w:rsidRPr="00F5630A">
              <w:rPr>
                <w:rFonts w:ascii="Arial" w:hAnsi="Arial" w:hint="cs"/>
                <w:b/>
                <w:bCs/>
                <w:sz w:val="26"/>
                <w:szCs w:val="26"/>
                <w:rtl/>
              </w:rPr>
              <w:t xml:space="preserve">  </w:t>
            </w:r>
            <w:r w:rsidRPr="00F5630A">
              <w:rPr>
                <w:rFonts w:ascii="Arial" w:hAnsi="Arial"/>
                <w:b/>
                <w:bCs/>
                <w:sz w:val="26"/>
                <w:szCs w:val="26"/>
                <w:rtl/>
              </w:rPr>
              <w:t>איתי הרמלין</w:t>
            </w:r>
          </w:p>
        </w:tc>
      </w:tr>
      <w:tr w:rsidR="00F975F6" w:rsidRPr="00F5630A" w14:paraId="762CB7A9" w14:textId="77777777" w:rsidTr="00F975F6">
        <w:trPr>
          <w:trHeight w:val="355"/>
          <w:jc w:val="center"/>
        </w:trPr>
        <w:tc>
          <w:tcPr>
            <w:tcW w:w="885" w:type="dxa"/>
            <w:tcBorders>
              <w:top w:val="nil"/>
              <w:left w:val="nil"/>
              <w:bottom w:val="nil"/>
              <w:right w:val="nil"/>
            </w:tcBorders>
            <w:shd w:val="clear" w:color="auto" w:fill="auto"/>
          </w:tcPr>
          <w:p w14:paraId="4764144F" w14:textId="77777777" w:rsidR="00F975F6" w:rsidRPr="00F5630A" w:rsidRDefault="00F975F6" w:rsidP="00F975F6">
            <w:pPr>
              <w:jc w:val="both"/>
              <w:rPr>
                <w:rFonts w:ascii="Arial" w:hAnsi="Arial"/>
                <w:b/>
                <w:bCs/>
                <w:sz w:val="26"/>
                <w:szCs w:val="26"/>
              </w:rPr>
            </w:pPr>
            <w:bookmarkStart w:id="1" w:name="FirstAppellant"/>
            <w:bookmarkStart w:id="2" w:name="FirstLawyer"/>
            <w:r w:rsidRPr="00F5630A">
              <w:rPr>
                <w:rFonts w:ascii="Arial" w:hAnsi="Arial" w:hint="cs"/>
                <w:sz w:val="26"/>
                <w:szCs w:val="26"/>
                <w:rtl/>
              </w:rPr>
              <w:t>ה</w:t>
            </w:r>
            <w:r w:rsidRPr="00F5630A">
              <w:rPr>
                <w:rFonts w:ascii="Arial" w:hAnsi="Arial"/>
                <w:sz w:val="26"/>
                <w:szCs w:val="26"/>
                <w:rtl/>
              </w:rPr>
              <w:t>מאשימה</w:t>
            </w:r>
          </w:p>
        </w:tc>
        <w:tc>
          <w:tcPr>
            <w:tcW w:w="4384" w:type="dxa"/>
            <w:tcBorders>
              <w:top w:val="nil"/>
              <w:left w:val="nil"/>
              <w:bottom w:val="nil"/>
              <w:right w:val="nil"/>
            </w:tcBorders>
            <w:shd w:val="clear" w:color="auto" w:fill="auto"/>
          </w:tcPr>
          <w:p w14:paraId="656BE4BA" w14:textId="77777777" w:rsidR="00F975F6" w:rsidRPr="00F5630A" w:rsidRDefault="00F975F6" w:rsidP="00430C8C">
            <w:pPr>
              <w:rPr>
                <w:b/>
                <w:bCs/>
                <w:sz w:val="26"/>
                <w:szCs w:val="26"/>
                <w:rtl/>
              </w:rPr>
            </w:pPr>
            <w:r w:rsidRPr="00F5630A">
              <w:rPr>
                <w:rFonts w:ascii="Arial" w:hAnsi="Arial"/>
                <w:b/>
                <w:bCs/>
                <w:sz w:val="26"/>
                <w:szCs w:val="26"/>
                <w:rtl/>
              </w:rPr>
              <w:t>מדינת ישראל</w:t>
            </w:r>
          </w:p>
          <w:p w14:paraId="77329F17" w14:textId="77777777" w:rsidR="00F975F6" w:rsidRPr="00F5630A" w:rsidRDefault="00F975F6" w:rsidP="00430C8C">
            <w:pPr>
              <w:rPr>
                <w:sz w:val="26"/>
                <w:szCs w:val="26"/>
              </w:rPr>
            </w:pPr>
            <w:r w:rsidRPr="00F5630A">
              <w:rPr>
                <w:rFonts w:hint="cs"/>
                <w:sz w:val="26"/>
                <w:szCs w:val="26"/>
                <w:rtl/>
              </w:rPr>
              <w:t>ע"י עו"ד מורן מיודובניק</w:t>
            </w:r>
          </w:p>
        </w:tc>
        <w:tc>
          <w:tcPr>
            <w:tcW w:w="3551" w:type="dxa"/>
            <w:tcBorders>
              <w:top w:val="nil"/>
              <w:left w:val="nil"/>
              <w:bottom w:val="nil"/>
              <w:right w:val="nil"/>
            </w:tcBorders>
            <w:shd w:val="clear" w:color="auto" w:fill="auto"/>
          </w:tcPr>
          <w:p w14:paraId="6C0E284B" w14:textId="77777777" w:rsidR="00F975F6" w:rsidRPr="00F5630A" w:rsidRDefault="00F975F6" w:rsidP="00F975F6">
            <w:pPr>
              <w:jc w:val="both"/>
              <w:rPr>
                <w:rFonts w:ascii="Arial" w:hAnsi="Arial"/>
                <w:sz w:val="26"/>
                <w:szCs w:val="26"/>
              </w:rPr>
            </w:pPr>
          </w:p>
        </w:tc>
      </w:tr>
      <w:bookmarkEnd w:id="1"/>
      <w:bookmarkEnd w:id="2"/>
      <w:tr w:rsidR="00F975F6" w:rsidRPr="00F5630A" w14:paraId="0D6C0500" w14:textId="77777777" w:rsidTr="00F975F6">
        <w:trPr>
          <w:trHeight w:val="373"/>
          <w:jc w:val="center"/>
        </w:trPr>
        <w:tc>
          <w:tcPr>
            <w:tcW w:w="885" w:type="dxa"/>
            <w:tcBorders>
              <w:top w:val="nil"/>
              <w:left w:val="nil"/>
              <w:bottom w:val="nil"/>
              <w:right w:val="nil"/>
            </w:tcBorders>
            <w:shd w:val="clear" w:color="auto" w:fill="auto"/>
          </w:tcPr>
          <w:p w14:paraId="2C8EB652" w14:textId="77777777" w:rsidR="00F975F6" w:rsidRPr="00F5630A" w:rsidRDefault="00F975F6" w:rsidP="00F975F6">
            <w:pPr>
              <w:jc w:val="both"/>
              <w:rPr>
                <w:rFonts w:ascii="Arial" w:hAnsi="Arial"/>
                <w:sz w:val="26"/>
                <w:szCs w:val="26"/>
                <w:rtl/>
              </w:rPr>
            </w:pPr>
          </w:p>
        </w:tc>
        <w:tc>
          <w:tcPr>
            <w:tcW w:w="7935" w:type="dxa"/>
            <w:gridSpan w:val="2"/>
            <w:tcBorders>
              <w:top w:val="nil"/>
              <w:left w:val="nil"/>
              <w:bottom w:val="nil"/>
              <w:right w:val="nil"/>
            </w:tcBorders>
            <w:shd w:val="clear" w:color="auto" w:fill="auto"/>
          </w:tcPr>
          <w:p w14:paraId="79F53F3A" w14:textId="77777777" w:rsidR="00F975F6" w:rsidRPr="00F5630A" w:rsidRDefault="00F975F6" w:rsidP="00F975F6">
            <w:pPr>
              <w:jc w:val="center"/>
              <w:rPr>
                <w:rFonts w:ascii="Arial" w:hAnsi="Arial"/>
                <w:b/>
                <w:bCs/>
                <w:sz w:val="26"/>
                <w:szCs w:val="26"/>
                <w:rtl/>
              </w:rPr>
            </w:pPr>
          </w:p>
          <w:p w14:paraId="5087934C" w14:textId="77777777" w:rsidR="00F975F6" w:rsidRPr="00F5630A" w:rsidRDefault="00F975F6" w:rsidP="00F975F6">
            <w:pPr>
              <w:jc w:val="center"/>
              <w:rPr>
                <w:rFonts w:ascii="Arial" w:hAnsi="Arial"/>
                <w:b/>
                <w:bCs/>
                <w:sz w:val="26"/>
                <w:szCs w:val="26"/>
                <w:rtl/>
              </w:rPr>
            </w:pPr>
            <w:r w:rsidRPr="00F5630A">
              <w:rPr>
                <w:rFonts w:ascii="Arial" w:hAnsi="Arial"/>
                <w:b/>
                <w:bCs/>
                <w:sz w:val="26"/>
                <w:szCs w:val="26"/>
                <w:rtl/>
              </w:rPr>
              <w:t>נגד</w:t>
            </w:r>
          </w:p>
          <w:p w14:paraId="7C2AB4EE" w14:textId="77777777" w:rsidR="00F975F6" w:rsidRPr="00F5630A" w:rsidRDefault="00F975F6" w:rsidP="00F975F6">
            <w:pPr>
              <w:jc w:val="both"/>
              <w:rPr>
                <w:rFonts w:ascii="Arial" w:hAnsi="Arial"/>
                <w:sz w:val="26"/>
                <w:szCs w:val="26"/>
              </w:rPr>
            </w:pPr>
          </w:p>
        </w:tc>
      </w:tr>
      <w:tr w:rsidR="00F975F6" w:rsidRPr="00F5630A" w14:paraId="58705832" w14:textId="77777777" w:rsidTr="00F975F6">
        <w:trPr>
          <w:trHeight w:val="355"/>
          <w:jc w:val="center"/>
        </w:trPr>
        <w:tc>
          <w:tcPr>
            <w:tcW w:w="885" w:type="dxa"/>
            <w:tcBorders>
              <w:top w:val="nil"/>
              <w:left w:val="nil"/>
              <w:bottom w:val="nil"/>
              <w:right w:val="nil"/>
            </w:tcBorders>
            <w:shd w:val="clear" w:color="auto" w:fill="auto"/>
          </w:tcPr>
          <w:p w14:paraId="04089244" w14:textId="77777777" w:rsidR="00F975F6" w:rsidRPr="00F5630A" w:rsidRDefault="00F975F6" w:rsidP="00430C8C">
            <w:pPr>
              <w:rPr>
                <w:rFonts w:ascii="Arial" w:hAnsi="Arial"/>
                <w:sz w:val="26"/>
                <w:szCs w:val="26"/>
                <w:rtl/>
              </w:rPr>
            </w:pPr>
            <w:r w:rsidRPr="00F5630A">
              <w:rPr>
                <w:rFonts w:ascii="Arial" w:hAnsi="Arial" w:hint="cs"/>
                <w:sz w:val="26"/>
                <w:szCs w:val="26"/>
                <w:rtl/>
              </w:rPr>
              <w:t>ה</w:t>
            </w:r>
            <w:r w:rsidRPr="00F5630A">
              <w:rPr>
                <w:rFonts w:ascii="Arial" w:hAnsi="Arial"/>
                <w:sz w:val="26"/>
                <w:szCs w:val="26"/>
                <w:rtl/>
              </w:rPr>
              <w:t>נאשם</w:t>
            </w:r>
          </w:p>
        </w:tc>
        <w:tc>
          <w:tcPr>
            <w:tcW w:w="4384" w:type="dxa"/>
            <w:tcBorders>
              <w:top w:val="nil"/>
              <w:left w:val="nil"/>
              <w:bottom w:val="nil"/>
              <w:right w:val="nil"/>
            </w:tcBorders>
            <w:shd w:val="clear" w:color="auto" w:fill="auto"/>
          </w:tcPr>
          <w:p w14:paraId="57DFF632" w14:textId="77777777" w:rsidR="00F975F6" w:rsidRPr="00F5630A" w:rsidRDefault="00F975F6" w:rsidP="00430C8C">
            <w:pPr>
              <w:rPr>
                <w:b/>
                <w:bCs/>
                <w:sz w:val="26"/>
                <w:szCs w:val="26"/>
                <w:rtl/>
              </w:rPr>
            </w:pPr>
            <w:r w:rsidRPr="00F5630A">
              <w:rPr>
                <w:rFonts w:ascii="Arial" w:hAnsi="Arial"/>
                <w:b/>
                <w:bCs/>
                <w:sz w:val="26"/>
                <w:szCs w:val="26"/>
                <w:rtl/>
              </w:rPr>
              <w:t>ויקטור בנקלר</w:t>
            </w:r>
          </w:p>
          <w:p w14:paraId="45F4BE8B" w14:textId="77777777" w:rsidR="00F975F6" w:rsidRPr="00F5630A" w:rsidRDefault="00F975F6" w:rsidP="00430C8C">
            <w:pPr>
              <w:rPr>
                <w:sz w:val="26"/>
                <w:szCs w:val="26"/>
                <w:rtl/>
              </w:rPr>
            </w:pPr>
            <w:r w:rsidRPr="00F5630A">
              <w:rPr>
                <w:rFonts w:hint="cs"/>
                <w:sz w:val="26"/>
                <w:szCs w:val="26"/>
                <w:rtl/>
              </w:rPr>
              <w:t>ע"י עו"ד צפריר יגור ועו"ד עופר קופרמן</w:t>
            </w:r>
          </w:p>
        </w:tc>
        <w:tc>
          <w:tcPr>
            <w:tcW w:w="3551" w:type="dxa"/>
            <w:tcBorders>
              <w:top w:val="nil"/>
              <w:left w:val="nil"/>
              <w:bottom w:val="nil"/>
              <w:right w:val="nil"/>
            </w:tcBorders>
            <w:shd w:val="clear" w:color="auto" w:fill="auto"/>
          </w:tcPr>
          <w:p w14:paraId="593EC74A" w14:textId="77777777" w:rsidR="00F975F6" w:rsidRPr="00F5630A" w:rsidRDefault="00F975F6" w:rsidP="00F975F6">
            <w:pPr>
              <w:jc w:val="right"/>
              <w:rPr>
                <w:rFonts w:ascii="Arial" w:hAnsi="Arial"/>
                <w:sz w:val="26"/>
                <w:szCs w:val="26"/>
              </w:rPr>
            </w:pPr>
          </w:p>
        </w:tc>
      </w:tr>
    </w:tbl>
    <w:p w14:paraId="68F448BC" w14:textId="77777777" w:rsidR="00F5630A" w:rsidRDefault="00F5630A" w:rsidP="00F975F6">
      <w:pPr>
        <w:rPr>
          <w:rtl/>
        </w:rPr>
      </w:pPr>
      <w:bookmarkStart w:id="3" w:name="LawTable"/>
      <w:bookmarkEnd w:id="3"/>
    </w:p>
    <w:p w14:paraId="7E973494" w14:textId="77777777" w:rsidR="00F5630A" w:rsidRPr="00F5630A" w:rsidRDefault="00F5630A" w:rsidP="00F5630A">
      <w:pPr>
        <w:spacing w:after="120" w:line="240" w:lineRule="exact"/>
        <w:ind w:left="283" w:hanging="283"/>
        <w:jc w:val="both"/>
        <w:rPr>
          <w:rFonts w:ascii="FrankRuehl" w:hAnsi="FrankRuehl" w:cs="FrankRuehl"/>
          <w:rtl/>
        </w:rPr>
      </w:pPr>
    </w:p>
    <w:p w14:paraId="09C8FB45" w14:textId="77777777" w:rsidR="00F5630A" w:rsidRPr="00F5630A" w:rsidRDefault="00F5630A" w:rsidP="00F5630A">
      <w:pPr>
        <w:spacing w:after="120" w:line="240" w:lineRule="exact"/>
        <w:ind w:left="283" w:hanging="283"/>
        <w:jc w:val="both"/>
        <w:rPr>
          <w:rFonts w:ascii="FrankRuehl" w:hAnsi="FrankRuehl" w:cs="FrankRuehl"/>
          <w:rtl/>
        </w:rPr>
      </w:pPr>
      <w:r w:rsidRPr="00F5630A">
        <w:rPr>
          <w:rFonts w:ascii="FrankRuehl" w:hAnsi="FrankRuehl" w:cs="FrankRuehl"/>
          <w:rtl/>
        </w:rPr>
        <w:t xml:space="preserve">חקיקה שאוזכרה: </w:t>
      </w:r>
    </w:p>
    <w:p w14:paraId="7E5C2FF3" w14:textId="77777777" w:rsidR="00F5630A" w:rsidRPr="00F5630A" w:rsidRDefault="00F5630A" w:rsidP="00F5630A">
      <w:pPr>
        <w:spacing w:after="120" w:line="240" w:lineRule="exact"/>
        <w:ind w:left="283" w:hanging="283"/>
        <w:jc w:val="both"/>
        <w:rPr>
          <w:rFonts w:ascii="FrankRuehl" w:hAnsi="FrankRuehl" w:cs="FrankRuehl"/>
          <w:rtl/>
        </w:rPr>
      </w:pPr>
      <w:hyperlink r:id="rId6" w:history="1">
        <w:r w:rsidRPr="00F5630A">
          <w:rPr>
            <w:rFonts w:ascii="FrankRuehl" w:hAnsi="FrankRuehl" w:cs="FrankRuehl"/>
            <w:color w:val="0000FF"/>
            <w:u w:val="single"/>
            <w:rtl/>
          </w:rPr>
          <w:t>חוק העונשין, תשל"ז-1977</w:t>
        </w:r>
      </w:hyperlink>
    </w:p>
    <w:p w14:paraId="31A86BB9" w14:textId="77777777" w:rsidR="00F5630A" w:rsidRPr="00F5630A" w:rsidRDefault="00F5630A" w:rsidP="00F5630A">
      <w:pPr>
        <w:spacing w:after="120" w:line="240" w:lineRule="exact"/>
        <w:ind w:left="283" w:hanging="283"/>
        <w:jc w:val="both"/>
        <w:rPr>
          <w:rFonts w:ascii="FrankRuehl" w:hAnsi="FrankRuehl" w:cs="FrankRuehl"/>
          <w:rtl/>
        </w:rPr>
      </w:pPr>
      <w:hyperlink r:id="rId7" w:history="1">
        <w:r w:rsidRPr="00F5630A">
          <w:rPr>
            <w:rFonts w:ascii="FrankRuehl" w:hAnsi="FrankRuehl" w:cs="FrankRuehl"/>
            <w:color w:val="0000FF"/>
            <w:u w:val="single"/>
            <w:rtl/>
          </w:rPr>
          <w:t>חוק המאבק בתופעת השימוש בחומרים מסכנים, תשע"ג-2013</w:t>
        </w:r>
      </w:hyperlink>
    </w:p>
    <w:p w14:paraId="25396828" w14:textId="77777777" w:rsidR="00F5630A" w:rsidRPr="00F5630A" w:rsidRDefault="00F5630A" w:rsidP="00F5630A">
      <w:pPr>
        <w:spacing w:after="120" w:line="240" w:lineRule="exact"/>
        <w:ind w:left="283" w:hanging="283"/>
        <w:jc w:val="both"/>
        <w:rPr>
          <w:rFonts w:ascii="FrankRuehl" w:hAnsi="FrankRuehl" w:cs="FrankRuehl"/>
          <w:rtl/>
        </w:rPr>
      </w:pPr>
      <w:hyperlink r:id="rId8" w:history="1">
        <w:r w:rsidRPr="00F5630A">
          <w:rPr>
            <w:rFonts w:ascii="FrankRuehl" w:hAnsi="FrankRuehl" w:cs="FrankRuehl"/>
            <w:color w:val="0000FF"/>
            <w:u w:val="single"/>
            <w:rtl/>
          </w:rPr>
          <w:t>פקודת הסמים המסוכנים [נוסח חדש], תשל"ג-1973</w:t>
        </w:r>
      </w:hyperlink>
    </w:p>
    <w:p w14:paraId="265D991B" w14:textId="77777777" w:rsidR="00F5630A" w:rsidRPr="00F5630A" w:rsidRDefault="00F5630A" w:rsidP="00F5630A">
      <w:pPr>
        <w:spacing w:after="120" w:line="240" w:lineRule="exact"/>
        <w:ind w:left="283" w:hanging="283"/>
        <w:jc w:val="both"/>
        <w:rPr>
          <w:rFonts w:ascii="FrankRuehl" w:hAnsi="FrankRuehl" w:cs="FrankRuehl"/>
          <w:rtl/>
        </w:rPr>
      </w:pPr>
    </w:p>
    <w:p w14:paraId="6FC75ABA" w14:textId="77777777" w:rsidR="00F5630A" w:rsidRPr="00F5630A" w:rsidRDefault="00F5630A" w:rsidP="00F975F6">
      <w:pPr>
        <w:rPr>
          <w:rtl/>
        </w:rPr>
      </w:pPr>
      <w:bookmarkStart w:id="4" w:name="LawTable_End"/>
      <w:bookmarkEnd w:id="4"/>
    </w:p>
    <w:p w14:paraId="4DF07B12" w14:textId="77777777" w:rsidR="00F5630A" w:rsidRPr="00F5630A" w:rsidRDefault="00F5630A" w:rsidP="00F975F6">
      <w:pPr>
        <w:rPr>
          <w:rtl/>
        </w:rPr>
      </w:pPr>
    </w:p>
    <w:p w14:paraId="1DAE31CA" w14:textId="77777777" w:rsidR="00F975F6" w:rsidRPr="00F5630A" w:rsidRDefault="00F975F6" w:rsidP="00F975F6"/>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975F6" w14:paraId="5FC3128A" w14:textId="77777777" w:rsidTr="00F975F6">
        <w:trPr>
          <w:trHeight w:val="355"/>
          <w:jc w:val="center"/>
        </w:trPr>
        <w:tc>
          <w:tcPr>
            <w:tcW w:w="8820" w:type="dxa"/>
            <w:tcBorders>
              <w:top w:val="nil"/>
              <w:left w:val="nil"/>
              <w:bottom w:val="nil"/>
              <w:right w:val="nil"/>
            </w:tcBorders>
            <w:shd w:val="clear" w:color="auto" w:fill="auto"/>
          </w:tcPr>
          <w:p w14:paraId="3EB8DA77" w14:textId="77777777" w:rsidR="00F5630A" w:rsidRPr="00F5630A" w:rsidRDefault="00F5630A" w:rsidP="00F5630A">
            <w:pPr>
              <w:jc w:val="center"/>
              <w:rPr>
                <w:rFonts w:ascii="Arial" w:hAnsi="Arial"/>
                <w:b/>
                <w:bCs/>
                <w:sz w:val="28"/>
                <w:szCs w:val="28"/>
                <w:u w:val="single"/>
                <w:rtl/>
              </w:rPr>
            </w:pPr>
            <w:bookmarkStart w:id="5" w:name="PsakDin" w:colFirst="0" w:colLast="0"/>
            <w:bookmarkEnd w:id="0"/>
            <w:r w:rsidRPr="00F5630A">
              <w:rPr>
                <w:rFonts w:ascii="Arial" w:hAnsi="Arial"/>
                <w:b/>
                <w:bCs/>
                <w:sz w:val="28"/>
                <w:szCs w:val="28"/>
                <w:u w:val="single"/>
                <w:rtl/>
              </w:rPr>
              <w:t>גזר דין</w:t>
            </w:r>
          </w:p>
          <w:p w14:paraId="54A1D707" w14:textId="77777777" w:rsidR="00F975F6" w:rsidRPr="00F5630A" w:rsidRDefault="00F975F6" w:rsidP="00F5630A">
            <w:pPr>
              <w:jc w:val="center"/>
              <w:rPr>
                <w:rFonts w:ascii="Arial" w:hAnsi="Arial"/>
                <w:bCs/>
                <w:sz w:val="28"/>
                <w:szCs w:val="28"/>
                <w:u w:val="single"/>
                <w:rtl/>
              </w:rPr>
            </w:pPr>
          </w:p>
        </w:tc>
      </w:tr>
      <w:bookmarkEnd w:id="5"/>
    </w:tbl>
    <w:p w14:paraId="59AB20A8" w14:textId="77777777" w:rsidR="00F975F6" w:rsidRPr="00B05847" w:rsidRDefault="00F975F6" w:rsidP="00F975F6">
      <w:pPr>
        <w:rPr>
          <w:rFonts w:ascii="Arial" w:hAnsi="Arial"/>
          <w:rtl/>
        </w:rPr>
      </w:pPr>
    </w:p>
    <w:p w14:paraId="1510B5C9" w14:textId="77777777" w:rsidR="00F975F6" w:rsidRDefault="00F975F6" w:rsidP="00F975F6">
      <w:pPr>
        <w:spacing w:line="360" w:lineRule="auto"/>
        <w:ind w:left="720" w:hanging="720"/>
        <w:jc w:val="both"/>
        <w:rPr>
          <w:rFonts w:ascii="Arial" w:hAnsi="Arial"/>
          <w:rtl/>
        </w:rPr>
      </w:pPr>
      <w:r>
        <w:rPr>
          <w:rFonts w:ascii="Arial" w:hAnsi="Arial" w:hint="cs"/>
          <w:rtl/>
        </w:rPr>
        <w:t>1.</w:t>
      </w:r>
      <w:r>
        <w:rPr>
          <w:rFonts w:ascii="Arial" w:hAnsi="Arial" w:hint="cs"/>
          <w:rtl/>
        </w:rPr>
        <w:tab/>
        <w:t xml:space="preserve">הנאשם הורשע לפי הודאתו במסגרת הסדר טיעון בכך שביום 26.11.2015 החזיק בתוך שקית שבתוך ארגז קרטון בקיוסק שבו עבד 30 שקיות של סם מסוכן מסוג </w:t>
      </w:r>
      <w:r w:rsidRPr="00442272">
        <w:rPr>
          <w:rFonts w:ascii="Arial" w:hAnsi="Arial"/>
          <w:sz w:val="20"/>
          <w:szCs w:val="20"/>
        </w:rPr>
        <w:t>AB-CHMINACA</w:t>
      </w:r>
      <w:r>
        <w:rPr>
          <w:rFonts w:ascii="Arial" w:hAnsi="Arial" w:hint="cs"/>
          <w:rtl/>
        </w:rPr>
        <w:t xml:space="preserve"> לצריכתו העצמית.</w:t>
      </w:r>
    </w:p>
    <w:p w14:paraId="3D1A90F3" w14:textId="77777777" w:rsidR="00F975F6" w:rsidRDefault="00F975F6" w:rsidP="00F975F6">
      <w:pPr>
        <w:spacing w:line="360" w:lineRule="auto"/>
        <w:ind w:left="720" w:hanging="720"/>
        <w:jc w:val="both"/>
        <w:rPr>
          <w:rFonts w:ascii="Arial" w:hAnsi="Arial"/>
          <w:rtl/>
        </w:rPr>
      </w:pPr>
    </w:p>
    <w:p w14:paraId="3F378535" w14:textId="77777777" w:rsidR="00F975F6" w:rsidRDefault="00F975F6" w:rsidP="00F975F6">
      <w:pPr>
        <w:spacing w:line="360" w:lineRule="auto"/>
        <w:ind w:left="720" w:hanging="720"/>
        <w:jc w:val="both"/>
        <w:rPr>
          <w:rFonts w:ascii="Arial" w:hAnsi="Arial"/>
          <w:rtl/>
        </w:rPr>
      </w:pPr>
      <w:r>
        <w:rPr>
          <w:rFonts w:ascii="Arial" w:hAnsi="Arial" w:hint="cs"/>
          <w:rtl/>
        </w:rPr>
        <w:t>2.</w:t>
      </w:r>
      <w:r>
        <w:rPr>
          <w:rFonts w:ascii="Arial" w:hAnsi="Arial"/>
          <w:rtl/>
        </w:rPr>
        <w:tab/>
      </w:r>
      <w:r>
        <w:rPr>
          <w:rFonts w:ascii="Arial" w:hAnsi="Arial" w:hint="cs"/>
          <w:rtl/>
        </w:rPr>
        <w:t>במעשהו הפר הנאשם את האיסור שקבעה המדינה על החזקת שורת חומרים מסוימים מְשַנֵי תודעה ללא היתר מטעם המדינה.</w:t>
      </w:r>
    </w:p>
    <w:p w14:paraId="4FFE0E4E" w14:textId="77777777" w:rsidR="00F975F6" w:rsidRDefault="00F975F6" w:rsidP="00F975F6">
      <w:pPr>
        <w:spacing w:line="360" w:lineRule="auto"/>
        <w:ind w:left="720" w:hanging="720"/>
        <w:jc w:val="both"/>
        <w:rPr>
          <w:rFonts w:ascii="Arial" w:hAnsi="Arial"/>
          <w:rtl/>
        </w:rPr>
      </w:pPr>
    </w:p>
    <w:p w14:paraId="6077AE2F" w14:textId="77777777" w:rsidR="00F975F6" w:rsidRDefault="00F975F6" w:rsidP="00F975F6">
      <w:pPr>
        <w:spacing w:line="360" w:lineRule="auto"/>
        <w:ind w:left="720" w:hanging="720"/>
        <w:jc w:val="both"/>
        <w:rPr>
          <w:rFonts w:ascii="Arial" w:hAnsi="Arial"/>
          <w:rtl/>
        </w:rPr>
      </w:pPr>
      <w:r>
        <w:rPr>
          <w:rFonts w:ascii="Arial" w:hAnsi="Arial" w:hint="cs"/>
          <w:rtl/>
        </w:rPr>
        <w:t>3.</w:t>
      </w:r>
      <w:r>
        <w:rPr>
          <w:rFonts w:ascii="Arial" w:hAnsi="Arial"/>
          <w:rtl/>
        </w:rPr>
        <w:tab/>
      </w:r>
      <w:r>
        <w:rPr>
          <w:rFonts w:ascii="Arial" w:hAnsi="Arial" w:hint="cs"/>
          <w:rtl/>
        </w:rPr>
        <w:t>הסם האמור בכתב האישום אינו מוכר לי, ולא הובאו כל ראיות בעניינו. הסניגורים תיארו בטיעוניהם חומר זה כ"קנבינואיד סינתטי", אך אינני יודע דבר על השפעותיו של חומר זה ודרגת חומרתן. אינני יודע גם האם הכמות שנתפסה היא קטנה או גדולה באופן יחסי, ותוך כמה זמן יצרוך אותה המשתמש הממוצע. בכל העניינים האלה אין כל ידיעה שיפוטית. נסיבות אלה שחשובות לשם קביעת מתחם העונש ההולם כמצוות סעיף 40ג(א) ל</w:t>
      </w:r>
      <w:hyperlink r:id="rId9" w:history="1">
        <w:r w:rsidR="00F5630A" w:rsidRPr="00F5630A">
          <w:rPr>
            <w:rFonts w:ascii="Arial" w:hAnsi="Arial"/>
            <w:color w:val="0000FF"/>
            <w:u w:val="single"/>
            <w:rtl/>
          </w:rPr>
          <w:t>חוק העונשין</w:t>
        </w:r>
      </w:hyperlink>
      <w:r>
        <w:rPr>
          <w:rFonts w:ascii="Arial" w:hAnsi="Arial" w:hint="cs"/>
          <w:rtl/>
        </w:rPr>
        <w:t>, תשל"ז-1977 לא פורטו בכתב האישום כמצוות סעיף 40י(ד) לחוק. בנסיבות אלה עלי להניח לטובת הנאשם כי מדובר בכמות קטנה יחסית של סם ושהשפעותיו של חומר זה אינן חמורות באופן יחסי לאלו של סמים אסורים אחרים.</w:t>
      </w:r>
    </w:p>
    <w:p w14:paraId="6A6237D5" w14:textId="77777777" w:rsidR="00F975F6" w:rsidRDefault="00F975F6" w:rsidP="00F975F6">
      <w:pPr>
        <w:spacing w:line="360" w:lineRule="auto"/>
        <w:ind w:left="720" w:hanging="720"/>
        <w:jc w:val="both"/>
        <w:rPr>
          <w:rFonts w:ascii="Arial" w:hAnsi="Arial"/>
          <w:rtl/>
        </w:rPr>
      </w:pPr>
    </w:p>
    <w:p w14:paraId="5504E2C2" w14:textId="77777777" w:rsidR="00F975F6" w:rsidRDefault="00F975F6" w:rsidP="00F975F6">
      <w:pPr>
        <w:spacing w:line="360" w:lineRule="auto"/>
        <w:ind w:left="720" w:hanging="720"/>
        <w:jc w:val="both"/>
        <w:rPr>
          <w:rFonts w:ascii="Arial" w:hAnsi="Arial"/>
          <w:rtl/>
        </w:rPr>
      </w:pPr>
      <w:r>
        <w:rPr>
          <w:rFonts w:ascii="Arial" w:hAnsi="Arial" w:hint="cs"/>
          <w:rtl/>
        </w:rPr>
        <w:t>4.</w:t>
      </w:r>
      <w:r>
        <w:rPr>
          <w:rFonts w:ascii="Arial" w:hAnsi="Arial"/>
          <w:rtl/>
        </w:rPr>
        <w:tab/>
      </w:r>
      <w:r>
        <w:rPr>
          <w:rFonts w:ascii="Arial" w:hAnsi="Arial" w:hint="cs"/>
          <w:rtl/>
        </w:rPr>
        <w:t>באת כוח המדינה הפנתה לשני פסקי דין שבהם נקבע כי מתחם העונש ההולם לעבירה של החזקת סם לצריכה עצמית נע בין מאסר על תנאי למאסר בפועל לתקופה של 6-7 חודשים (</w:t>
      </w:r>
      <w:hyperlink r:id="rId10" w:history="1">
        <w:r w:rsidR="00F5630A" w:rsidRPr="00F5630A">
          <w:rPr>
            <w:rFonts w:ascii="Arial" w:hAnsi="Arial"/>
            <w:color w:val="0000FF"/>
            <w:u w:val="single"/>
            <w:rtl/>
          </w:rPr>
          <w:t>ת"פ (רמלה) 28288-11-15</w:t>
        </w:r>
      </w:hyperlink>
      <w:r>
        <w:rPr>
          <w:rFonts w:ascii="Arial" w:hAnsi="Arial" w:hint="cs"/>
          <w:rtl/>
        </w:rPr>
        <w:t xml:space="preserve"> </w:t>
      </w:r>
      <w:r>
        <w:rPr>
          <w:rFonts w:ascii="Arial" w:hAnsi="Arial" w:hint="cs"/>
          <w:b/>
          <w:bCs/>
          <w:rtl/>
        </w:rPr>
        <w:t>מדינת ישראל נ' עדר עמרן</w:t>
      </w:r>
      <w:r>
        <w:rPr>
          <w:rFonts w:ascii="Arial" w:hAnsi="Arial" w:hint="cs"/>
          <w:rtl/>
        </w:rPr>
        <w:t xml:space="preserve"> (2016) ו</w:t>
      </w:r>
      <w:hyperlink r:id="rId11" w:history="1">
        <w:r w:rsidR="00F5630A" w:rsidRPr="00F5630A">
          <w:rPr>
            <w:rFonts w:ascii="Arial" w:hAnsi="Arial"/>
            <w:color w:val="0000FF"/>
            <w:u w:val="single"/>
            <w:rtl/>
          </w:rPr>
          <w:t>ת"פ 14046-10-15</w:t>
        </w:r>
      </w:hyperlink>
      <w:r>
        <w:rPr>
          <w:rFonts w:ascii="Arial" w:hAnsi="Arial" w:hint="cs"/>
          <w:rtl/>
        </w:rPr>
        <w:t xml:space="preserve"> </w:t>
      </w:r>
      <w:r w:rsidRPr="00EF655A">
        <w:rPr>
          <w:rFonts w:ascii="Arial" w:hAnsi="Arial" w:hint="cs"/>
          <w:rtl/>
        </w:rPr>
        <w:t>(רמלה)</w:t>
      </w:r>
      <w:r>
        <w:rPr>
          <w:rFonts w:ascii="Arial" w:hAnsi="Arial" w:hint="cs"/>
          <w:b/>
          <w:bCs/>
          <w:rtl/>
        </w:rPr>
        <w:t xml:space="preserve"> מדינת ישראל נ' ווילאם קרסקל</w:t>
      </w:r>
      <w:r>
        <w:rPr>
          <w:rFonts w:ascii="Arial" w:hAnsi="Arial" w:hint="cs"/>
          <w:rtl/>
        </w:rPr>
        <w:t xml:space="preserve"> (2016)). הסניגורים טענו מנגד כי לא ניתן להצביע ולו על מקרה אחד שבו אדם שנאשם בעבירה של החזקת סם לשימוש עצמי נידון לעונש מאסר בפועל אם לא היה לחובתו מאסר על תנאי שניתן להפעילו. עוד טענו הסניגורים כי כיום ניתן לסגור תיק בגין החזקת סם לשימוש עצמי בהסדר מותנה ושתיקים רבים מסוג זה נגמרים ללא הרשעה, כך שהמתחם שהציגה התביעה שגוי לטענתם. הסניגורים לא הציגו פסיקה התומכת בטענותיהם.</w:t>
      </w:r>
    </w:p>
    <w:p w14:paraId="377C1A66" w14:textId="77777777" w:rsidR="00F975F6" w:rsidRDefault="00F975F6" w:rsidP="00F975F6">
      <w:pPr>
        <w:spacing w:line="360" w:lineRule="auto"/>
        <w:ind w:left="720" w:hanging="720"/>
        <w:jc w:val="both"/>
        <w:rPr>
          <w:rFonts w:ascii="Arial" w:hAnsi="Arial"/>
          <w:rtl/>
        </w:rPr>
      </w:pPr>
      <w:r>
        <w:rPr>
          <w:rFonts w:ascii="Arial" w:hAnsi="Arial" w:hint="cs"/>
          <w:rtl/>
        </w:rPr>
        <w:t>5.</w:t>
      </w:r>
      <w:r>
        <w:rPr>
          <w:rFonts w:ascii="Arial" w:hAnsi="Arial"/>
          <w:rtl/>
        </w:rPr>
        <w:tab/>
      </w:r>
      <w:r>
        <w:rPr>
          <w:rFonts w:ascii="Arial" w:hAnsi="Arial" w:hint="cs"/>
          <w:rtl/>
        </w:rPr>
        <w:t>אני סבור כי הרף התחתון של מתחם העונש ההולם לעבירה של החזקת סם מסוכן לצריכה עצמית (בכל הנוגע לקנביס לפחות) אינו כולל עונש של מאסר בפועל או על תנאי, אלא עונשים של קנס ופסילת רשיון נהיגה על תנאי. יש לציין בהקשר זה שפסקי הדין שאליהם הפנתה התובעת ניתנו לפני שהתקבלה החלטת הממשלה 2474 מיום 5.3.2017 שכותרתה "</w:t>
      </w:r>
      <w:r w:rsidRPr="00DD3DD0">
        <w:rPr>
          <w:rFonts w:ascii="Arial" w:hAnsi="Arial"/>
          <w:rtl/>
        </w:rPr>
        <w:t>אישור מדיניות אכיפה כלפי שימוש בקנאביס והקמת ועדה בין-משרדית ליישום המדיניות</w:t>
      </w:r>
      <w:r>
        <w:rPr>
          <w:rFonts w:ascii="Arial" w:hAnsi="Arial" w:hint="cs"/>
          <w:rtl/>
        </w:rPr>
        <w:t>" ושבה נקבע מדרג חדש לאכיפה נגד משתמשי קנביס שבתחתיתו קנסות מנהליים. אינני מוצא מקום להתייחס במקרה זה לשאלה האם תוצאה של אי הרשעה יכולה להיחשב כחלק ממתחם העונש ההולם או שלעולם תיחשב לחריגה מן המתחם, שכן ממילא אין עניינו של הנאשם מתאים לתוצאה זו. הקצה העליון של מתחם העונש ההולם לעבירה של החזקת סם לצריכה עצמית כולל עונש של מאסר בפועל לתקופה של מספר חודשים (התיק שבפני אינו מחייב דיון  בטענת הסניגורים כי עונש זה יוטל רק במקרים שבהם נעברה העבירה בשעה שהיה תלוי ועומד נגד הנאשם מאסר מותנה).</w:t>
      </w:r>
    </w:p>
    <w:p w14:paraId="2F0D8071" w14:textId="77777777" w:rsidR="00F975F6" w:rsidRDefault="00F975F6" w:rsidP="00F975F6">
      <w:pPr>
        <w:spacing w:line="360" w:lineRule="auto"/>
        <w:ind w:left="720" w:hanging="720"/>
        <w:jc w:val="both"/>
        <w:rPr>
          <w:rFonts w:ascii="Arial" w:hAnsi="Arial"/>
          <w:rtl/>
        </w:rPr>
      </w:pPr>
    </w:p>
    <w:p w14:paraId="34052A2C" w14:textId="77777777" w:rsidR="00F975F6" w:rsidRDefault="00F975F6" w:rsidP="00F975F6">
      <w:pPr>
        <w:spacing w:line="360" w:lineRule="auto"/>
        <w:ind w:left="720" w:hanging="720"/>
        <w:jc w:val="both"/>
        <w:rPr>
          <w:rFonts w:ascii="Arial" w:hAnsi="Arial"/>
          <w:rtl/>
        </w:rPr>
      </w:pPr>
      <w:r>
        <w:rPr>
          <w:rFonts w:ascii="Arial" w:hAnsi="Arial" w:hint="cs"/>
          <w:rtl/>
        </w:rPr>
        <w:t>6.</w:t>
      </w:r>
      <w:r>
        <w:rPr>
          <w:rFonts w:ascii="Arial" w:hAnsi="Arial"/>
          <w:rtl/>
        </w:rPr>
        <w:tab/>
      </w:r>
      <w:r>
        <w:rPr>
          <w:rFonts w:ascii="Arial" w:hAnsi="Arial" w:hint="cs"/>
          <w:rtl/>
        </w:rPr>
        <w:t xml:space="preserve">לחובת הנאשם שתי הרשעות קודמות. אחת בעבירות רכוש שבגינה נידון ל-5 חודשי מאסר בפועל שרוצו בעבודות שירות, ושניה מחודש יולי 2015 בגין מכירה חד פעמית של חומר בשם </w:t>
      </w:r>
      <w:r w:rsidRPr="00543268">
        <w:rPr>
          <w:rFonts w:ascii="Arial" w:hAnsi="Arial"/>
          <w:sz w:val="20"/>
          <w:szCs w:val="20"/>
        </w:rPr>
        <w:t>PB-22</w:t>
      </w:r>
      <w:r>
        <w:rPr>
          <w:rFonts w:ascii="Arial" w:hAnsi="Arial" w:hint="cs"/>
          <w:rtl/>
        </w:rPr>
        <w:t xml:space="preserve"> שבאותה תקופה נחשב חומר </w:t>
      </w:r>
      <w:r w:rsidRPr="00193D8A">
        <w:rPr>
          <w:rFonts w:ascii="Arial" w:hAnsi="Arial"/>
          <w:rtl/>
        </w:rPr>
        <w:t>מְסַכֵּן</w:t>
      </w:r>
      <w:r>
        <w:rPr>
          <w:rFonts w:ascii="Arial" w:hAnsi="Arial" w:hint="cs"/>
          <w:rtl/>
        </w:rPr>
        <w:t xml:space="preserve"> לפי </w:t>
      </w:r>
      <w:hyperlink r:id="rId12" w:history="1">
        <w:r w:rsidR="00F5630A" w:rsidRPr="00F5630A">
          <w:rPr>
            <w:rFonts w:ascii="Arial" w:hAnsi="Arial"/>
            <w:color w:val="0000FF"/>
            <w:u w:val="single"/>
            <w:rtl/>
          </w:rPr>
          <w:t>חוק המאבק בתופעת השימוש בחומרים מְסַכְּנִים</w:t>
        </w:r>
      </w:hyperlink>
      <w:r>
        <w:rPr>
          <w:rFonts w:ascii="Arial" w:hAnsi="Arial" w:hint="cs"/>
          <w:rtl/>
        </w:rPr>
        <w:t>, תשע"ג-2013 (בכתב האישום הוזכרה גם החזקת 21 יחידות נוספות של חומר זה, אך לא נכתב שהן הוצעו למכירה). בגין עבירה זו נדון הנאשם לעונש של מאסר על תנאי שהוחל על העבירה שבה הורשע בלבד ובצדו קנס בגובה 1,000 ₪. אין מחלוקת בין הצדדים שלא ניתן להפעיל מאסר מותנה זה בגין העבירה שבה הרשעתי את הנאשם, שעניינה החזקת סם לצריכה עצמית.</w:t>
      </w:r>
    </w:p>
    <w:p w14:paraId="452F9986" w14:textId="77777777" w:rsidR="00F975F6" w:rsidRDefault="00F975F6" w:rsidP="00F975F6">
      <w:pPr>
        <w:spacing w:line="360" w:lineRule="auto"/>
        <w:ind w:left="720" w:hanging="720"/>
        <w:jc w:val="both"/>
        <w:rPr>
          <w:rFonts w:ascii="Arial" w:hAnsi="Arial"/>
          <w:rtl/>
        </w:rPr>
      </w:pPr>
    </w:p>
    <w:p w14:paraId="4E2184B8" w14:textId="77777777" w:rsidR="00F975F6" w:rsidRDefault="00F975F6" w:rsidP="00F975F6">
      <w:pPr>
        <w:spacing w:line="360" w:lineRule="auto"/>
        <w:ind w:left="720" w:hanging="720"/>
        <w:jc w:val="both"/>
        <w:rPr>
          <w:rFonts w:ascii="Arial" w:hAnsi="Arial"/>
          <w:rtl/>
        </w:rPr>
      </w:pPr>
      <w:r>
        <w:rPr>
          <w:rFonts w:ascii="Arial" w:hAnsi="Arial" w:hint="cs"/>
          <w:rtl/>
        </w:rPr>
        <w:t>7.</w:t>
      </w:r>
      <w:r>
        <w:rPr>
          <w:rFonts w:ascii="Arial" w:hAnsi="Arial" w:hint="cs"/>
          <w:rtl/>
        </w:rPr>
        <w:tab/>
        <w:t>הצדדים הסכימו על כך שעל הנאשם יוטלו עונשים של מאסר על תנאי, קנס בגובה 8,000 ₪ ופסילת רשיון נהיגה על תנאי. התביעה ביקשה כי לעונשים המוסכמים יצטרף עונש מאסר בפועל שירוצה בעבודות שירות ואילו ההגנה ביקשה להסתפק בעונשים המוסכמים.</w:t>
      </w:r>
    </w:p>
    <w:p w14:paraId="76ED54EA" w14:textId="77777777" w:rsidR="00F975F6" w:rsidRDefault="00F975F6" w:rsidP="00F975F6">
      <w:pPr>
        <w:spacing w:line="360" w:lineRule="auto"/>
        <w:ind w:left="720" w:hanging="720"/>
        <w:jc w:val="both"/>
        <w:rPr>
          <w:rFonts w:ascii="Arial" w:hAnsi="Arial"/>
          <w:rtl/>
        </w:rPr>
      </w:pPr>
    </w:p>
    <w:p w14:paraId="09DF9F8E" w14:textId="77777777" w:rsidR="00F975F6" w:rsidRDefault="00F975F6" w:rsidP="00F975F6">
      <w:pPr>
        <w:spacing w:line="360" w:lineRule="auto"/>
        <w:ind w:left="720" w:hanging="720"/>
        <w:jc w:val="both"/>
        <w:rPr>
          <w:rFonts w:ascii="Arial" w:hAnsi="Arial"/>
          <w:rtl/>
        </w:rPr>
      </w:pPr>
      <w:r>
        <w:rPr>
          <w:rFonts w:ascii="Arial" w:hAnsi="Arial" w:hint="cs"/>
          <w:rtl/>
        </w:rPr>
        <w:t>8.</w:t>
      </w:r>
      <w:r>
        <w:rPr>
          <w:rFonts w:ascii="Arial" w:hAnsi="Arial"/>
          <w:rtl/>
        </w:rPr>
        <w:tab/>
      </w:r>
      <w:r>
        <w:rPr>
          <w:rFonts w:ascii="Arial" w:hAnsi="Arial" w:hint="cs"/>
          <w:rtl/>
        </w:rPr>
        <w:t xml:space="preserve">אין ספק כי בשל עברו הפלילי אין מקום להטיל על הנאשם עונש המצוי ברף התחתון של מתחם העונש ההולם. בכך יש כדי להסביר את עתירת התביעה להטיל על הנאשם עונש מאסר בפועל קצר שירוצה בעבודות שירות. עם זאת, ההחלטה האם להטיל על הנאשם עונש של מאסר בפועל שירוצה בעבודות שירות צריכה להתחשב בתמהיל העונשים שעליהם הסכימו הצדדים במסגרת הסדר הטיעון ביניהם (לעניין תמהיל עונשים ראו למשל: </w:t>
      </w:r>
      <w:hyperlink r:id="rId13" w:history="1">
        <w:r w:rsidR="00F5630A" w:rsidRPr="00F5630A">
          <w:rPr>
            <w:rFonts w:ascii="Arial" w:hAnsi="Arial"/>
            <w:color w:val="0000FF"/>
            <w:u w:val="single"/>
            <w:rtl/>
          </w:rPr>
          <w:t>רע"פ 3674/04</w:t>
        </w:r>
      </w:hyperlink>
      <w:r w:rsidRPr="00873165">
        <w:rPr>
          <w:rFonts w:ascii="Arial" w:hAnsi="Arial"/>
          <w:b/>
          <w:bCs/>
          <w:rtl/>
        </w:rPr>
        <w:t xml:space="preserve"> מוחמד אבו סאלם נ' מדינת ישראל</w:t>
      </w:r>
      <w:r>
        <w:rPr>
          <w:rFonts w:ascii="Arial" w:hAnsi="Arial" w:hint="cs"/>
          <w:rtl/>
        </w:rPr>
        <w:t xml:space="preserve"> (2006) ו</w:t>
      </w:r>
      <w:hyperlink r:id="rId14" w:history="1">
        <w:r w:rsidR="00F5630A" w:rsidRPr="00F5630A">
          <w:rPr>
            <w:rFonts w:ascii="Arial" w:hAnsi="Arial"/>
            <w:color w:val="0000FF"/>
            <w:u w:val="single"/>
            <w:rtl/>
          </w:rPr>
          <w:t>ת"פ (מחוזי באר שבע) 2045-11-15</w:t>
        </w:r>
      </w:hyperlink>
      <w:r w:rsidRPr="00405688">
        <w:rPr>
          <w:rFonts w:ascii="Arial" w:hAnsi="Arial"/>
          <w:rtl/>
        </w:rPr>
        <w:t xml:space="preserve">‏ </w:t>
      </w:r>
      <w:r w:rsidRPr="00405688">
        <w:rPr>
          <w:rFonts w:ascii="Arial" w:hAnsi="Arial"/>
          <w:b/>
          <w:bCs/>
          <w:rtl/>
        </w:rPr>
        <w:t>מדינת ישראל נ' עידו אטיאס</w:t>
      </w:r>
      <w:r>
        <w:rPr>
          <w:rFonts w:ascii="Arial" w:hAnsi="Arial" w:hint="cs"/>
          <w:rtl/>
        </w:rPr>
        <w:t xml:space="preserve">). </w:t>
      </w:r>
    </w:p>
    <w:p w14:paraId="62F8B884" w14:textId="77777777" w:rsidR="00F975F6" w:rsidRDefault="00F975F6" w:rsidP="00F975F6">
      <w:pPr>
        <w:spacing w:line="360" w:lineRule="auto"/>
        <w:ind w:left="720" w:hanging="720"/>
        <w:jc w:val="both"/>
        <w:rPr>
          <w:rFonts w:ascii="Arial" w:hAnsi="Arial"/>
          <w:rtl/>
        </w:rPr>
      </w:pPr>
    </w:p>
    <w:p w14:paraId="7ACB870D" w14:textId="77777777" w:rsidR="00F975F6" w:rsidRDefault="00F975F6" w:rsidP="00F975F6">
      <w:pPr>
        <w:spacing w:line="360" w:lineRule="auto"/>
        <w:ind w:left="720" w:hanging="720"/>
        <w:jc w:val="both"/>
        <w:rPr>
          <w:rFonts w:ascii="Arial" w:hAnsi="Arial"/>
          <w:rtl/>
        </w:rPr>
      </w:pPr>
      <w:r>
        <w:rPr>
          <w:rFonts w:ascii="Arial" w:hAnsi="Arial" w:hint="cs"/>
          <w:rtl/>
        </w:rPr>
        <w:t>9.</w:t>
      </w:r>
      <w:r>
        <w:rPr>
          <w:rFonts w:ascii="Arial" w:hAnsi="Arial" w:hint="cs"/>
          <w:rtl/>
        </w:rPr>
        <w:tab/>
        <w:t>לא על כל המורשעים בהחזקת סם לצריכה עצמית מוטל קנס. יתר על כן, הקנס שהוסכם עליו במסגרת הסדר הטיעון גבוה בהרבה מן הקנס המינימלי המוטל על מי שמורשע בעבירה של החזקת סם לצריכה עצמית ומוטל עליו קנס. כמו כן, לעונש המאסר המותנה ולקנס הגבוה יחסית מצטרף במסגרת ההסדר עונש של פסילת רשיון נהיגה על תנאי, שאף הוא אינו מוטל בכל התיקים שבהם מורשע נאשם בעבירה של החזקת סם לצריכה עצמית. העונש המוסכם על כל רכיביו אינו נמצא אם כן בתחתית מתחם העונש ההולם. אני מוצא כי הרכיבים המוסכמים במסגרת הסדר הטיעון יוצרים תמהיל ענישה המבטא נכונה את חומרת העבירה ואת עברו של הנאשם. הטלת מאסר בפועל קצר שירוצה בעבודות שירות בלי ביטולו או הקטנתו של הקנס המוסכם תגרום לתמהיל העונשים הכולל לעלות על המתאים למקרה, ולכן אינני מוצא מקום להוסיף רכיב זה. עם זאת, אני מוצא כי יש מקום להטיל על הנאשם עונשי מאסר מותנים שיבטאו גם את הזיקה שבין הרשעתו הנוכחית לאחת מהרשעותיו הקודמות.</w:t>
      </w:r>
    </w:p>
    <w:p w14:paraId="6D08FB86" w14:textId="77777777" w:rsidR="00F975F6" w:rsidRPr="004F62F6" w:rsidRDefault="00F975F6" w:rsidP="00F975F6">
      <w:pPr>
        <w:spacing w:line="360" w:lineRule="auto"/>
        <w:ind w:left="720" w:hanging="720"/>
        <w:jc w:val="both"/>
        <w:rPr>
          <w:rFonts w:ascii="Arial" w:hAnsi="Arial"/>
          <w:sz w:val="16"/>
          <w:szCs w:val="16"/>
          <w:rtl/>
        </w:rPr>
      </w:pPr>
    </w:p>
    <w:p w14:paraId="0CA642FC" w14:textId="77777777" w:rsidR="00F975F6" w:rsidRDefault="00F975F6" w:rsidP="00F975F6">
      <w:pPr>
        <w:spacing w:line="360" w:lineRule="auto"/>
        <w:ind w:left="720" w:hanging="720"/>
        <w:jc w:val="both"/>
        <w:rPr>
          <w:rFonts w:ascii="Arial" w:hAnsi="Arial"/>
          <w:rtl/>
        </w:rPr>
      </w:pPr>
      <w:r>
        <w:rPr>
          <w:rFonts w:ascii="Arial" w:hAnsi="Arial" w:hint="cs"/>
          <w:rtl/>
        </w:rPr>
        <w:t>10.</w:t>
      </w:r>
      <w:r>
        <w:rPr>
          <w:rFonts w:ascii="Arial" w:hAnsi="Arial" w:hint="cs"/>
          <w:rtl/>
        </w:rPr>
        <w:tab/>
        <w:t>לפיכך, אני גוזר על הנאשם את העונשים הבאים:</w:t>
      </w:r>
    </w:p>
    <w:p w14:paraId="61648866" w14:textId="77777777" w:rsidR="00F975F6" w:rsidRPr="00425086" w:rsidRDefault="00F975F6" w:rsidP="00F975F6">
      <w:pPr>
        <w:spacing w:line="360" w:lineRule="auto"/>
        <w:ind w:left="720" w:hanging="720"/>
        <w:jc w:val="both"/>
        <w:rPr>
          <w:rFonts w:ascii="Arial" w:hAnsi="Arial"/>
          <w:sz w:val="16"/>
          <w:szCs w:val="16"/>
          <w:rtl/>
        </w:rPr>
      </w:pPr>
    </w:p>
    <w:p w14:paraId="68D19C80" w14:textId="77777777" w:rsidR="00F975F6" w:rsidRDefault="00F975F6" w:rsidP="00F975F6">
      <w:pPr>
        <w:spacing w:line="360" w:lineRule="auto"/>
        <w:ind w:left="1440" w:hanging="720"/>
        <w:jc w:val="both"/>
        <w:rPr>
          <w:rFonts w:ascii="Arial" w:hAnsi="Arial"/>
          <w:rtl/>
        </w:rPr>
      </w:pPr>
      <w:r>
        <w:rPr>
          <w:rFonts w:ascii="Arial" w:hAnsi="Arial" w:hint="cs"/>
          <w:rtl/>
        </w:rPr>
        <w:t>א.</w:t>
      </w:r>
      <w:r>
        <w:rPr>
          <w:rFonts w:ascii="Arial" w:hAnsi="Arial" w:hint="cs"/>
          <w:rtl/>
        </w:rPr>
        <w:tab/>
        <w:t xml:space="preserve">6 חודשים מאסר על תנאי לשלוש שנים, והתנאי הוא שלא יעבור עבירה לפי </w:t>
      </w:r>
      <w:hyperlink r:id="rId15" w:history="1">
        <w:r w:rsidR="00F5630A" w:rsidRPr="00F5630A">
          <w:rPr>
            <w:rFonts w:ascii="Arial" w:hAnsi="Arial"/>
            <w:color w:val="0000FF"/>
            <w:u w:val="single"/>
            <w:rtl/>
          </w:rPr>
          <w:t>פקודת הסמים המסוכנים</w:t>
        </w:r>
      </w:hyperlink>
      <w:r>
        <w:rPr>
          <w:rFonts w:ascii="Arial" w:hAnsi="Arial" w:hint="cs"/>
          <w:rtl/>
        </w:rPr>
        <w:t xml:space="preserve"> [נוסח חדש], תשל"ג-1973 למעט עבירה של החזקת סם לצריכה עצמית או שימוש בסם לצריכה עצמית.</w:t>
      </w:r>
    </w:p>
    <w:p w14:paraId="4C6DC679" w14:textId="77777777" w:rsidR="00F975F6" w:rsidRPr="00425086" w:rsidRDefault="00F975F6" w:rsidP="00F975F6">
      <w:pPr>
        <w:spacing w:line="360" w:lineRule="auto"/>
        <w:ind w:left="1440" w:hanging="720"/>
        <w:jc w:val="both"/>
        <w:rPr>
          <w:rFonts w:ascii="Arial" w:hAnsi="Arial"/>
          <w:sz w:val="16"/>
          <w:szCs w:val="16"/>
          <w:rtl/>
        </w:rPr>
      </w:pPr>
    </w:p>
    <w:p w14:paraId="2A63DFFB" w14:textId="77777777" w:rsidR="00F975F6" w:rsidRDefault="00F975F6" w:rsidP="00F975F6">
      <w:pPr>
        <w:spacing w:line="360" w:lineRule="auto"/>
        <w:ind w:left="1440" w:hanging="720"/>
        <w:jc w:val="both"/>
        <w:rPr>
          <w:rFonts w:ascii="Arial" w:hAnsi="Arial"/>
          <w:rtl/>
        </w:rPr>
      </w:pPr>
      <w:r>
        <w:rPr>
          <w:rFonts w:ascii="Arial" w:hAnsi="Arial" w:hint="cs"/>
          <w:rtl/>
        </w:rPr>
        <w:t>ב.</w:t>
      </w:r>
      <w:r>
        <w:rPr>
          <w:rFonts w:ascii="Arial" w:hAnsi="Arial" w:hint="cs"/>
          <w:rtl/>
        </w:rPr>
        <w:tab/>
        <w:t>6 חודשים מאסר על תנאי לשלוש שנים, והתנאי הוא שלא יעבור עבירה לפי סעיף 7 ל</w:t>
      </w:r>
      <w:r w:rsidRPr="005539CE">
        <w:rPr>
          <w:rFonts w:ascii="Arial" w:hAnsi="Arial"/>
          <w:rtl/>
        </w:rPr>
        <w:t>חוק המאבק בתופעת השימוש בחומרים מסכנים, תשע"ג-2013</w:t>
      </w:r>
      <w:r>
        <w:rPr>
          <w:rFonts w:ascii="Arial" w:hAnsi="Arial" w:hint="cs"/>
          <w:rtl/>
        </w:rPr>
        <w:t>.</w:t>
      </w:r>
    </w:p>
    <w:p w14:paraId="549479B9" w14:textId="77777777" w:rsidR="00F975F6" w:rsidRPr="00425086" w:rsidRDefault="00F975F6" w:rsidP="00F975F6">
      <w:pPr>
        <w:spacing w:line="360" w:lineRule="auto"/>
        <w:ind w:left="1440" w:hanging="720"/>
        <w:jc w:val="both"/>
        <w:rPr>
          <w:rFonts w:ascii="Arial" w:hAnsi="Arial"/>
          <w:sz w:val="16"/>
          <w:szCs w:val="16"/>
          <w:rtl/>
        </w:rPr>
      </w:pPr>
    </w:p>
    <w:p w14:paraId="5F0E8A5E" w14:textId="77777777" w:rsidR="00F975F6" w:rsidRDefault="00F975F6" w:rsidP="00F975F6">
      <w:pPr>
        <w:spacing w:line="360" w:lineRule="auto"/>
        <w:ind w:left="1440" w:hanging="720"/>
        <w:jc w:val="both"/>
        <w:rPr>
          <w:rFonts w:ascii="Arial" w:hAnsi="Arial"/>
          <w:rtl/>
        </w:rPr>
      </w:pPr>
      <w:r>
        <w:rPr>
          <w:rFonts w:ascii="Arial" w:hAnsi="Arial" w:hint="cs"/>
          <w:rtl/>
        </w:rPr>
        <w:t>ג.</w:t>
      </w:r>
      <w:r>
        <w:rPr>
          <w:rFonts w:ascii="Arial" w:hAnsi="Arial"/>
          <w:rtl/>
        </w:rPr>
        <w:tab/>
      </w:r>
      <w:r>
        <w:rPr>
          <w:rFonts w:ascii="Arial" w:hAnsi="Arial" w:hint="cs"/>
          <w:rtl/>
        </w:rPr>
        <w:t>חודש מאסר על תנאי למשך שנתיים שלא ישוב ויעבור העבירה שבה הורשע.</w:t>
      </w:r>
    </w:p>
    <w:p w14:paraId="4BDF2206" w14:textId="77777777" w:rsidR="00F975F6" w:rsidRPr="00425086" w:rsidRDefault="00F975F6" w:rsidP="00F975F6">
      <w:pPr>
        <w:spacing w:line="360" w:lineRule="auto"/>
        <w:ind w:left="1440" w:hanging="720"/>
        <w:jc w:val="both"/>
        <w:rPr>
          <w:rFonts w:ascii="Arial" w:hAnsi="Arial"/>
          <w:sz w:val="16"/>
          <w:szCs w:val="16"/>
          <w:rtl/>
        </w:rPr>
      </w:pPr>
    </w:p>
    <w:p w14:paraId="4A290CE8" w14:textId="77777777" w:rsidR="00F975F6" w:rsidRDefault="00F975F6" w:rsidP="00F975F6">
      <w:pPr>
        <w:spacing w:line="360" w:lineRule="auto"/>
        <w:ind w:left="1440" w:hanging="720"/>
        <w:jc w:val="both"/>
        <w:rPr>
          <w:rFonts w:ascii="Arial" w:hAnsi="Arial"/>
          <w:rtl/>
        </w:rPr>
      </w:pPr>
      <w:r>
        <w:rPr>
          <w:rFonts w:ascii="Arial" w:hAnsi="Arial" w:hint="cs"/>
          <w:rtl/>
        </w:rPr>
        <w:t>ד.</w:t>
      </w:r>
      <w:r>
        <w:rPr>
          <w:rFonts w:ascii="Arial" w:hAnsi="Arial"/>
          <w:rtl/>
        </w:rPr>
        <w:tab/>
      </w:r>
      <w:r>
        <w:rPr>
          <w:rFonts w:ascii="Arial" w:hAnsi="Arial" w:hint="cs"/>
          <w:rtl/>
        </w:rPr>
        <w:t>8,000 ₪ קנס או 30 ימי מאסר תמורתו. הקנס ישולם ב-8 תשלומים שווים, חודשיים ורצופים החל ביום 1.3.2018.</w:t>
      </w:r>
    </w:p>
    <w:p w14:paraId="23E0FA1F" w14:textId="77777777" w:rsidR="00F975F6" w:rsidRPr="00425086" w:rsidRDefault="00F975F6" w:rsidP="00F975F6">
      <w:pPr>
        <w:spacing w:line="360" w:lineRule="auto"/>
        <w:ind w:left="1440" w:hanging="720"/>
        <w:jc w:val="both"/>
        <w:rPr>
          <w:rFonts w:ascii="Arial" w:hAnsi="Arial"/>
          <w:sz w:val="16"/>
          <w:szCs w:val="16"/>
          <w:rtl/>
        </w:rPr>
      </w:pPr>
    </w:p>
    <w:p w14:paraId="08E848F0" w14:textId="77777777" w:rsidR="00F975F6" w:rsidRDefault="00F975F6" w:rsidP="00F975F6">
      <w:pPr>
        <w:spacing w:line="360" w:lineRule="auto"/>
        <w:ind w:left="1440" w:hanging="720"/>
        <w:jc w:val="both"/>
        <w:rPr>
          <w:rFonts w:ascii="Arial" w:hAnsi="Arial"/>
          <w:rtl/>
        </w:rPr>
      </w:pPr>
      <w:r>
        <w:rPr>
          <w:rFonts w:ascii="Arial" w:hAnsi="Arial" w:hint="cs"/>
          <w:rtl/>
        </w:rPr>
        <w:t>ה.</w:t>
      </w:r>
      <w:r>
        <w:rPr>
          <w:rFonts w:ascii="Arial" w:hAnsi="Arial" w:hint="cs"/>
          <w:rtl/>
        </w:rPr>
        <w:tab/>
        <w:t>6 חודשים פסילת רשיון נהיגה על תנאי למשך שנתיים, והתנאי הוא שלא ישוב ויעבור העבירה שבה הורשע.</w:t>
      </w:r>
    </w:p>
    <w:p w14:paraId="5242D236" w14:textId="77777777" w:rsidR="00F975F6" w:rsidRPr="004F62F6" w:rsidRDefault="00F975F6" w:rsidP="00F975F6">
      <w:pPr>
        <w:spacing w:line="360" w:lineRule="auto"/>
        <w:jc w:val="both"/>
        <w:rPr>
          <w:rFonts w:ascii="Arial" w:hAnsi="Arial"/>
          <w:sz w:val="16"/>
          <w:szCs w:val="16"/>
          <w:rtl/>
        </w:rPr>
      </w:pPr>
    </w:p>
    <w:p w14:paraId="68875634" w14:textId="77777777" w:rsidR="00F975F6" w:rsidRDefault="00F975F6" w:rsidP="00F975F6">
      <w:pPr>
        <w:spacing w:line="360" w:lineRule="auto"/>
        <w:jc w:val="both"/>
        <w:rPr>
          <w:rFonts w:ascii="Arial" w:hAnsi="Arial"/>
          <w:rtl/>
        </w:rPr>
      </w:pPr>
      <w:r>
        <w:rPr>
          <w:rFonts w:ascii="Arial" w:hAnsi="Arial" w:hint="cs"/>
          <w:rtl/>
        </w:rPr>
        <w:t>11.</w:t>
      </w:r>
      <w:r>
        <w:rPr>
          <w:rFonts w:ascii="Arial" w:hAnsi="Arial" w:hint="cs"/>
          <w:rtl/>
        </w:rPr>
        <w:tab/>
        <w:t>אני מורה על השמדת הסמים שנתפסו. מכשיר ה-</w:t>
      </w:r>
      <w:r w:rsidRPr="00442272">
        <w:rPr>
          <w:rFonts w:ascii="Arial" w:hAnsi="Arial" w:hint="cs"/>
          <w:sz w:val="20"/>
          <w:szCs w:val="20"/>
        </w:rPr>
        <w:t>DVR</w:t>
      </w:r>
      <w:r>
        <w:rPr>
          <w:rFonts w:ascii="Arial" w:hAnsi="Arial" w:hint="cs"/>
          <w:rtl/>
        </w:rPr>
        <w:t xml:space="preserve"> שנתפס יוחזר לבעליו.</w:t>
      </w:r>
    </w:p>
    <w:p w14:paraId="2B02FB02" w14:textId="77777777" w:rsidR="00F975F6" w:rsidRPr="004F62F6" w:rsidRDefault="00F975F6" w:rsidP="00F975F6">
      <w:pPr>
        <w:spacing w:line="360" w:lineRule="auto"/>
        <w:jc w:val="both"/>
        <w:rPr>
          <w:rFonts w:ascii="Arial" w:hAnsi="Arial"/>
          <w:sz w:val="16"/>
          <w:szCs w:val="16"/>
          <w:rtl/>
        </w:rPr>
      </w:pPr>
    </w:p>
    <w:p w14:paraId="2C6447B5" w14:textId="77777777" w:rsidR="00F975F6" w:rsidRPr="00B05847" w:rsidRDefault="00F975F6" w:rsidP="00F975F6">
      <w:pPr>
        <w:rPr>
          <w:rtl/>
        </w:rPr>
      </w:pPr>
      <w:r>
        <w:rPr>
          <w:rFonts w:hint="cs"/>
          <w:rtl/>
        </w:rPr>
        <w:t xml:space="preserve">זכות ערעור תוך 45 יום לבית המשפט המחוזי. </w:t>
      </w:r>
    </w:p>
    <w:p w14:paraId="1E1FA546" w14:textId="77777777" w:rsidR="00F975F6" w:rsidRPr="00F5630A" w:rsidRDefault="00F5630A" w:rsidP="00F975F6">
      <w:pPr>
        <w:rPr>
          <w:color w:val="FFFFFF"/>
          <w:sz w:val="2"/>
          <w:szCs w:val="2"/>
          <w:rtl/>
        </w:rPr>
      </w:pPr>
      <w:r w:rsidRPr="00F5630A">
        <w:rPr>
          <w:color w:val="FFFFFF"/>
          <w:sz w:val="2"/>
          <w:szCs w:val="2"/>
          <w:rtl/>
        </w:rPr>
        <w:t>5129371</w:t>
      </w:r>
    </w:p>
    <w:p w14:paraId="3F1442F3" w14:textId="77777777" w:rsidR="00F975F6" w:rsidRPr="00250B83" w:rsidRDefault="00F5630A" w:rsidP="00F975F6">
      <w:pPr>
        <w:rPr>
          <w:rtl/>
        </w:rPr>
      </w:pPr>
      <w:r w:rsidRPr="00F5630A">
        <w:rPr>
          <w:rFonts w:ascii="Arial" w:hAnsi="Arial"/>
          <w:color w:val="FFFFFF"/>
          <w:sz w:val="2"/>
          <w:szCs w:val="2"/>
          <w:rtl/>
        </w:rPr>
        <w:t>54678313</w:t>
      </w:r>
      <w:r>
        <w:rPr>
          <w:rFonts w:ascii="Arial" w:hAnsi="Arial"/>
          <w:rtl/>
        </w:rPr>
        <w:t xml:space="preserve">ניתן היום, 21 בינואר 2018, בנוכחות הצדדים. </w:t>
      </w:r>
    </w:p>
    <w:p w14:paraId="075939ED" w14:textId="77777777" w:rsidR="00F975F6" w:rsidRPr="00250B83" w:rsidRDefault="00F975F6" w:rsidP="00F975F6">
      <w:pPr>
        <w:jc w:val="cente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r>
        <w:rPr>
          <w:rtl/>
        </w:rPr>
        <w:t xml:space="preserve">     </w:t>
      </w:r>
    </w:p>
    <w:p w14:paraId="050FDDD1" w14:textId="77777777" w:rsidR="00F975F6" w:rsidRPr="00250B83" w:rsidRDefault="00F975F6" w:rsidP="00F975F6">
      <w:pPr>
        <w:jc w:val="center"/>
        <w:rPr>
          <w:rFonts w:ascii="Arial" w:hAnsi="Arial"/>
          <w:rtl/>
        </w:rPr>
      </w:pPr>
    </w:p>
    <w:p w14:paraId="4CBD4E8D" w14:textId="77777777" w:rsidR="00F975F6" w:rsidRPr="00250B83" w:rsidRDefault="00F975F6" w:rsidP="00F975F6">
      <w:pPr>
        <w:rPr>
          <w:rtl/>
        </w:rPr>
      </w:pPr>
    </w:p>
    <w:p w14:paraId="157B56D6" w14:textId="77777777" w:rsidR="00F975F6" w:rsidRDefault="00F975F6" w:rsidP="00F975F6">
      <w:pPr>
        <w:pStyle w:val="a3"/>
        <w:jc w:val="center"/>
        <w:rPr>
          <w:rtl/>
        </w:rPr>
      </w:pPr>
    </w:p>
    <w:p w14:paraId="37BEFA87" w14:textId="77777777" w:rsidR="004229E9" w:rsidRPr="00F5630A" w:rsidRDefault="004229E9" w:rsidP="00F5630A">
      <w:pPr>
        <w:keepNext/>
        <w:rPr>
          <w:rFonts w:ascii="David" w:hAnsi="David"/>
          <w:color w:val="000000"/>
          <w:sz w:val="22"/>
          <w:szCs w:val="22"/>
          <w:rtl/>
        </w:rPr>
      </w:pPr>
    </w:p>
    <w:p w14:paraId="349DDC05" w14:textId="77777777" w:rsidR="00F5630A" w:rsidRPr="00F5630A" w:rsidRDefault="00F5630A" w:rsidP="00F5630A">
      <w:pPr>
        <w:keepNext/>
        <w:rPr>
          <w:rFonts w:ascii="David" w:hAnsi="David"/>
          <w:color w:val="000000"/>
          <w:sz w:val="22"/>
          <w:szCs w:val="22"/>
          <w:rtl/>
        </w:rPr>
      </w:pPr>
      <w:r w:rsidRPr="00F5630A">
        <w:rPr>
          <w:rFonts w:ascii="David" w:hAnsi="David"/>
          <w:color w:val="000000"/>
          <w:sz w:val="22"/>
          <w:szCs w:val="22"/>
          <w:rtl/>
        </w:rPr>
        <w:t>איתי הרמלין 54678313</w:t>
      </w:r>
    </w:p>
    <w:p w14:paraId="270E7087" w14:textId="77777777" w:rsidR="00F5630A" w:rsidRDefault="00F5630A" w:rsidP="00F5630A">
      <w:r w:rsidRPr="00F5630A">
        <w:rPr>
          <w:color w:val="000000"/>
          <w:rtl/>
        </w:rPr>
        <w:t>נוסח מסמך זה כפוף לשינויי ניסוח ועריכה</w:t>
      </w:r>
    </w:p>
    <w:p w14:paraId="6FFFB42C" w14:textId="77777777" w:rsidR="00F5630A" w:rsidRDefault="00F5630A" w:rsidP="00F5630A">
      <w:pPr>
        <w:rPr>
          <w:rtl/>
        </w:rPr>
      </w:pPr>
    </w:p>
    <w:p w14:paraId="3FAFE09D" w14:textId="77777777" w:rsidR="00F5630A" w:rsidRDefault="00F5630A" w:rsidP="00F5630A">
      <w:pPr>
        <w:jc w:val="center"/>
        <w:rPr>
          <w:color w:val="0000FF"/>
          <w:u w:val="single"/>
        </w:rPr>
      </w:pPr>
      <w:hyperlink r:id="rId16" w:history="1">
        <w:r>
          <w:rPr>
            <w:color w:val="0000FF"/>
            <w:u w:val="single"/>
            <w:rtl/>
          </w:rPr>
          <w:t>בעניין עריכה ושינויים במסמכי פסיקה, חקיקה ועוד באתר נבו – הקש כאן</w:t>
        </w:r>
      </w:hyperlink>
    </w:p>
    <w:p w14:paraId="5948BEC6" w14:textId="77777777" w:rsidR="00F5630A" w:rsidRPr="00F5630A" w:rsidRDefault="00F5630A" w:rsidP="00F5630A">
      <w:pPr>
        <w:jc w:val="center"/>
        <w:rPr>
          <w:color w:val="0000FF"/>
          <w:u w:val="single"/>
        </w:rPr>
      </w:pPr>
    </w:p>
    <w:sectPr w:rsidR="00F5630A" w:rsidRPr="00F5630A" w:rsidSect="00F5630A">
      <w:headerReference w:type="even" r:id="rId17"/>
      <w:headerReference w:type="default" r:id="rId18"/>
      <w:footerReference w:type="even" r:id="rId19"/>
      <w:footerReference w:type="default" r:id="rId2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BED9CC" w14:textId="77777777" w:rsidR="009C2A96" w:rsidRDefault="009C2A96" w:rsidP="00116937">
      <w:r>
        <w:separator/>
      </w:r>
    </w:p>
  </w:endnote>
  <w:endnote w:type="continuationSeparator" w:id="0">
    <w:p w14:paraId="7B3FFA6C" w14:textId="77777777" w:rsidR="009C2A96" w:rsidRDefault="009C2A96" w:rsidP="001169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78C184" w14:textId="77777777" w:rsidR="009C2A96" w:rsidRDefault="009C2A96" w:rsidP="00F5630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8A4B700" w14:textId="77777777" w:rsidR="009C2A96" w:rsidRPr="00F5630A" w:rsidRDefault="009C2A96" w:rsidP="00F5630A">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E434A1" w14:textId="77777777" w:rsidR="009C2A96" w:rsidRDefault="009C2A96" w:rsidP="00F5630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953C2">
      <w:rPr>
        <w:rFonts w:ascii="FrankRuehl" w:hAnsi="FrankRuehl" w:cs="FrankRuehl"/>
        <w:noProof/>
        <w:rtl/>
      </w:rPr>
      <w:t>1</w:t>
    </w:r>
    <w:r>
      <w:rPr>
        <w:rFonts w:ascii="FrankRuehl" w:hAnsi="FrankRuehl" w:cs="FrankRuehl"/>
        <w:rtl/>
      </w:rPr>
      <w:fldChar w:fldCharType="end"/>
    </w:r>
  </w:p>
  <w:p w14:paraId="14C3F87B" w14:textId="77777777" w:rsidR="009C2A96" w:rsidRPr="00F5630A" w:rsidRDefault="009C2A96" w:rsidP="00F5630A">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71F78A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C5C7CF" w14:textId="77777777" w:rsidR="009C2A96" w:rsidRDefault="009C2A96" w:rsidP="00116937">
      <w:r>
        <w:separator/>
      </w:r>
    </w:p>
  </w:footnote>
  <w:footnote w:type="continuationSeparator" w:id="0">
    <w:p w14:paraId="1CBC573E" w14:textId="77777777" w:rsidR="009C2A96" w:rsidRDefault="009C2A96" w:rsidP="001169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693E3" w14:textId="77777777" w:rsidR="009C2A96" w:rsidRPr="00F5630A" w:rsidRDefault="009C2A96" w:rsidP="00F5630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33243-11-16</w:t>
    </w:r>
    <w:r>
      <w:rPr>
        <w:rFonts w:ascii="David" w:hAnsi="David"/>
        <w:color w:val="000000"/>
        <w:sz w:val="22"/>
        <w:szCs w:val="22"/>
        <w:rtl/>
      </w:rPr>
      <w:tab/>
      <w:t xml:space="preserve"> מדינת ישראל נ' ויקטור בנקלר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A14012" w14:textId="77777777" w:rsidR="009C2A96" w:rsidRPr="00F5630A" w:rsidRDefault="009C2A96" w:rsidP="00F5630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33243-11-16</w:t>
    </w:r>
    <w:r>
      <w:rPr>
        <w:rFonts w:ascii="David" w:hAnsi="David"/>
        <w:color w:val="000000"/>
        <w:sz w:val="22"/>
        <w:szCs w:val="22"/>
        <w:rtl/>
      </w:rPr>
      <w:tab/>
      <w:t xml:space="preserve"> מדינת ישראל נ' ויקטור בנקלר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975F6"/>
    <w:rsid w:val="00116937"/>
    <w:rsid w:val="00152C6E"/>
    <w:rsid w:val="004229E9"/>
    <w:rsid w:val="00430C8C"/>
    <w:rsid w:val="0075766E"/>
    <w:rsid w:val="007953C2"/>
    <w:rsid w:val="009C2A96"/>
    <w:rsid w:val="00BB0276"/>
    <w:rsid w:val="00C25840"/>
    <w:rsid w:val="00C94E73"/>
    <w:rsid w:val="00F5630A"/>
    <w:rsid w:val="00F975F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1277AF1F"/>
  <w15:chartTrackingRefBased/>
  <w15:docId w15:val="{5F3158C2-BE97-4DF4-9226-5C4D49148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975F6"/>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975F6"/>
    <w:pPr>
      <w:tabs>
        <w:tab w:val="center" w:pos="4153"/>
        <w:tab w:val="right" w:pos="8306"/>
      </w:tabs>
    </w:pPr>
  </w:style>
  <w:style w:type="character" w:customStyle="1" w:styleId="a4">
    <w:name w:val="כותרת עליונה תו"/>
    <w:link w:val="a3"/>
    <w:rsid w:val="00F975F6"/>
    <w:rPr>
      <w:rFonts w:ascii="Times New Roman" w:eastAsia="Times New Roman" w:hAnsi="Times New Roman" w:cs="David"/>
      <w:sz w:val="24"/>
      <w:szCs w:val="24"/>
    </w:rPr>
  </w:style>
  <w:style w:type="paragraph" w:styleId="a5">
    <w:name w:val="footer"/>
    <w:basedOn w:val="a"/>
    <w:link w:val="a6"/>
    <w:rsid w:val="00F975F6"/>
    <w:pPr>
      <w:tabs>
        <w:tab w:val="center" w:pos="4153"/>
        <w:tab w:val="right" w:pos="8306"/>
      </w:tabs>
    </w:pPr>
  </w:style>
  <w:style w:type="character" w:customStyle="1" w:styleId="a6">
    <w:name w:val="כותרת תחתונה תו"/>
    <w:link w:val="a5"/>
    <w:rsid w:val="00F975F6"/>
    <w:rPr>
      <w:rFonts w:ascii="Times New Roman" w:eastAsia="Times New Roman" w:hAnsi="Times New Roman" w:cs="David"/>
      <w:sz w:val="24"/>
      <w:szCs w:val="24"/>
    </w:rPr>
  </w:style>
  <w:style w:type="table" w:styleId="a7">
    <w:name w:val="Table Grid"/>
    <w:basedOn w:val="a1"/>
    <w:rsid w:val="00F975F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975F6"/>
  </w:style>
  <w:style w:type="character" w:styleId="Hyperlink">
    <w:name w:val="Hyperlink"/>
    <w:rsid w:val="00F5630A"/>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hyperlink" Target="http://www.nevo.co.il/case/5908341" TargetMode="External"/><Relationship Id="rId18"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www.nevo.co.il/law/127622" TargetMode="External"/><Relationship Id="rId12" Type="http://schemas.openxmlformats.org/officeDocument/2006/relationships/hyperlink" Target="http://www.nevo.co.il/law/127622"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www.nevo.co.il/advertisements/nevo-100.doc" TargetMode="External"/><Relationship Id="rId20"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case/20615898" TargetMode="External"/><Relationship Id="rId5" Type="http://schemas.openxmlformats.org/officeDocument/2006/relationships/endnotes" Target="endnotes.xml"/><Relationship Id="rId15" Type="http://schemas.openxmlformats.org/officeDocument/2006/relationships/hyperlink" Target="http://www.nevo.co.il/law/4216" TargetMode="External"/><Relationship Id="rId10" Type="http://schemas.openxmlformats.org/officeDocument/2006/relationships/hyperlink" Target="http://www.nevo.co.il/case/20724245" TargetMode="External"/><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case/20684354"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1062</Words>
  <Characters>5311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6361</CharactersWithSpaces>
  <SharedDoc>false</SharedDoc>
  <HLinks>
    <vt:vector size="66" baseType="variant">
      <vt:variant>
        <vt:i4>393283</vt:i4>
      </vt:variant>
      <vt:variant>
        <vt:i4>30</vt:i4>
      </vt:variant>
      <vt:variant>
        <vt:i4>0</vt:i4>
      </vt:variant>
      <vt:variant>
        <vt:i4>5</vt:i4>
      </vt:variant>
      <vt:variant>
        <vt:lpwstr>http://www.nevo.co.il/advertisements/nevo-100.doc</vt:lpwstr>
      </vt:variant>
      <vt:variant>
        <vt:lpwstr/>
      </vt:variant>
      <vt:variant>
        <vt:i4>8257637</vt:i4>
      </vt:variant>
      <vt:variant>
        <vt:i4>27</vt:i4>
      </vt:variant>
      <vt:variant>
        <vt:i4>0</vt:i4>
      </vt:variant>
      <vt:variant>
        <vt:i4>5</vt:i4>
      </vt:variant>
      <vt:variant>
        <vt:lpwstr>http://www.nevo.co.il/law/4216</vt:lpwstr>
      </vt:variant>
      <vt:variant>
        <vt:lpwstr/>
      </vt:variant>
      <vt:variant>
        <vt:i4>3473535</vt:i4>
      </vt:variant>
      <vt:variant>
        <vt:i4>24</vt:i4>
      </vt:variant>
      <vt:variant>
        <vt:i4>0</vt:i4>
      </vt:variant>
      <vt:variant>
        <vt:i4>5</vt:i4>
      </vt:variant>
      <vt:variant>
        <vt:lpwstr>http://www.nevo.co.il/case/20684354</vt:lpwstr>
      </vt:variant>
      <vt:variant>
        <vt:lpwstr/>
      </vt:variant>
      <vt:variant>
        <vt:i4>3604593</vt:i4>
      </vt:variant>
      <vt:variant>
        <vt:i4>21</vt:i4>
      </vt:variant>
      <vt:variant>
        <vt:i4>0</vt:i4>
      </vt:variant>
      <vt:variant>
        <vt:i4>5</vt:i4>
      </vt:variant>
      <vt:variant>
        <vt:lpwstr>http://www.nevo.co.il/case/5908341</vt:lpwstr>
      </vt:variant>
      <vt:variant>
        <vt:lpwstr/>
      </vt:variant>
      <vt:variant>
        <vt:i4>4980820</vt:i4>
      </vt:variant>
      <vt:variant>
        <vt:i4>18</vt:i4>
      </vt:variant>
      <vt:variant>
        <vt:i4>0</vt:i4>
      </vt:variant>
      <vt:variant>
        <vt:i4>5</vt:i4>
      </vt:variant>
      <vt:variant>
        <vt:lpwstr>http://www.nevo.co.il/law/127622</vt:lpwstr>
      </vt:variant>
      <vt:variant>
        <vt:lpwstr/>
      </vt:variant>
      <vt:variant>
        <vt:i4>3670141</vt:i4>
      </vt:variant>
      <vt:variant>
        <vt:i4>15</vt:i4>
      </vt:variant>
      <vt:variant>
        <vt:i4>0</vt:i4>
      </vt:variant>
      <vt:variant>
        <vt:i4>5</vt:i4>
      </vt:variant>
      <vt:variant>
        <vt:lpwstr>http://www.nevo.co.il/case/20615898</vt:lpwstr>
      </vt:variant>
      <vt:variant>
        <vt:lpwstr/>
      </vt:variant>
      <vt:variant>
        <vt:i4>3473524</vt:i4>
      </vt:variant>
      <vt:variant>
        <vt:i4>12</vt:i4>
      </vt:variant>
      <vt:variant>
        <vt:i4>0</vt:i4>
      </vt:variant>
      <vt:variant>
        <vt:i4>5</vt:i4>
      </vt:variant>
      <vt:variant>
        <vt:lpwstr>http://www.nevo.co.il/case/20724245</vt:lpwstr>
      </vt:variant>
      <vt:variant>
        <vt:lpwstr/>
      </vt:variant>
      <vt:variant>
        <vt:i4>7995492</vt:i4>
      </vt:variant>
      <vt:variant>
        <vt:i4>9</vt:i4>
      </vt:variant>
      <vt:variant>
        <vt:i4>0</vt:i4>
      </vt:variant>
      <vt:variant>
        <vt:i4>5</vt:i4>
      </vt:variant>
      <vt:variant>
        <vt:lpwstr>http://www.nevo.co.il/law/70301</vt:lpwstr>
      </vt:variant>
      <vt:variant>
        <vt:lpwstr/>
      </vt:variant>
      <vt:variant>
        <vt:i4>8257637</vt:i4>
      </vt:variant>
      <vt:variant>
        <vt:i4>6</vt:i4>
      </vt:variant>
      <vt:variant>
        <vt:i4>0</vt:i4>
      </vt:variant>
      <vt:variant>
        <vt:i4>5</vt:i4>
      </vt:variant>
      <vt:variant>
        <vt:lpwstr>http://www.nevo.co.il/law/4216</vt:lpwstr>
      </vt:variant>
      <vt:variant>
        <vt:lpwstr/>
      </vt:variant>
      <vt:variant>
        <vt:i4>4980820</vt:i4>
      </vt:variant>
      <vt:variant>
        <vt:i4>3</vt:i4>
      </vt:variant>
      <vt:variant>
        <vt:i4>0</vt:i4>
      </vt:variant>
      <vt:variant>
        <vt:i4>5</vt:i4>
      </vt:variant>
      <vt:variant>
        <vt:lpwstr>http://www.nevo.co.il/law/127622</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2025-04-22T23:14:00Z</dcterms:created>
  <dcterms:modified xsi:type="dcterms:W3CDTF">2025-04-22T23:14:00Z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33243</vt:lpwstr>
  </property>
  <property fmtid="{D5CDD505-2E9C-101B-9397-08002B2CF9AE}" pid="6" name="NEWPARTB">
    <vt:lpwstr>11</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ויקטור בנקלר</vt:lpwstr>
  </property>
  <property fmtid="{D5CDD505-2E9C-101B-9397-08002B2CF9AE}" pid="10" name="LAWYER">
    <vt:lpwstr>מורן מיודובניק;צפריר יגור עופר קופרמן</vt:lpwstr>
  </property>
  <property fmtid="{D5CDD505-2E9C-101B-9397-08002B2CF9AE}" pid="11" name="JUDGE">
    <vt:lpwstr>איתי הרמלין</vt:lpwstr>
  </property>
  <property fmtid="{D5CDD505-2E9C-101B-9397-08002B2CF9AE}" pid="12" name="CITY">
    <vt:lpwstr>ת"א</vt:lpwstr>
  </property>
  <property fmtid="{D5CDD505-2E9C-101B-9397-08002B2CF9AE}" pid="13" name="DATE">
    <vt:lpwstr>20180121</vt:lpwstr>
  </property>
  <property fmtid="{D5CDD505-2E9C-101B-9397-08002B2CF9AE}" pid="14" name="TYPE_N_DATE">
    <vt:lpwstr>38020180121</vt:lpwstr>
  </property>
  <property fmtid="{D5CDD505-2E9C-101B-9397-08002B2CF9AE}" pid="15" name="CASESLISTTMP1">
    <vt:lpwstr>20724245;20615898;5908341;20684354</vt:lpwstr>
  </property>
  <property fmtid="{D5CDD505-2E9C-101B-9397-08002B2CF9AE}" pid="16" name="LAWLISTTMP1">
    <vt:lpwstr>70301</vt:lpwstr>
  </property>
  <property fmtid="{D5CDD505-2E9C-101B-9397-08002B2CF9AE}" pid="17" name="LAWLISTTMP2">
    <vt:lpwstr>127622</vt:lpwstr>
  </property>
  <property fmtid="{D5CDD505-2E9C-101B-9397-08002B2CF9AE}" pid="18" name="LAWLISTTMP3">
    <vt:lpwstr>4216</vt:lpwstr>
  </property>
  <property fmtid="{D5CDD505-2E9C-101B-9397-08002B2CF9AE}" pid="19" name="WORDNUMPAGES">
    <vt:lpwstr>4</vt:lpwstr>
  </property>
  <property fmtid="{D5CDD505-2E9C-101B-9397-08002B2CF9AE}" pid="20" name="TYPE_ABS_DATE">
    <vt:lpwstr>380020180121</vt:lpwstr>
  </property>
</Properties>
</file>