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FC7A6D" w14:textId="77777777" w:rsidR="00525D6B" w:rsidRDefault="00525D6B" w:rsidP="009B6661">
      <w:pPr>
        <w:pStyle w:val="a3"/>
        <w:jc w:val="center"/>
        <w:rPr>
          <w:rFonts w:ascii="Tahoma" w:hAnsi="Tahoma" w:cs="Tahoma"/>
          <w:color w:val="000080"/>
          <w:rtl/>
        </w:rPr>
      </w:pPr>
      <w:bookmarkStart w:id="0" w:name="LastJudge"/>
      <w:bookmarkStart w:id="1" w:name="LawTable"/>
      <w:bookmarkEnd w:id="1"/>
    </w:p>
    <w:p w14:paraId="3EF17B4B" w14:textId="77777777" w:rsidR="00525D6B" w:rsidRPr="00525D6B" w:rsidRDefault="00525D6B" w:rsidP="00525D6B">
      <w:pPr>
        <w:pStyle w:val="a3"/>
        <w:spacing w:after="120" w:line="240" w:lineRule="exact"/>
        <w:ind w:left="283" w:hanging="283"/>
        <w:jc w:val="both"/>
        <w:rPr>
          <w:rFonts w:ascii="FrankRuehl" w:hAnsi="FrankRuehl" w:cs="FrankRuehl"/>
          <w:color w:val="000080"/>
          <w:rtl/>
        </w:rPr>
      </w:pPr>
    </w:p>
    <w:p w14:paraId="5113C1F7" w14:textId="77777777" w:rsidR="00525D6B" w:rsidRPr="00525D6B" w:rsidRDefault="00525D6B" w:rsidP="00525D6B">
      <w:pPr>
        <w:pStyle w:val="a3"/>
        <w:spacing w:after="120" w:line="240" w:lineRule="exact"/>
        <w:ind w:left="283" w:hanging="283"/>
        <w:jc w:val="both"/>
        <w:rPr>
          <w:rFonts w:ascii="FrankRuehl" w:hAnsi="FrankRuehl" w:cs="FrankRuehl"/>
          <w:color w:val="000080"/>
          <w:rtl/>
        </w:rPr>
      </w:pPr>
      <w:r w:rsidRPr="00525D6B">
        <w:rPr>
          <w:rFonts w:ascii="FrankRuehl" w:hAnsi="FrankRuehl" w:cs="FrankRuehl"/>
          <w:color w:val="000080"/>
          <w:rtl/>
        </w:rPr>
        <w:t xml:space="preserve">חקיקה שאוזכרה: </w:t>
      </w:r>
    </w:p>
    <w:p w14:paraId="7E04F2C6" w14:textId="77777777" w:rsidR="00525D6B" w:rsidRPr="00525D6B" w:rsidRDefault="00525D6B" w:rsidP="00525D6B">
      <w:pPr>
        <w:pStyle w:val="a3"/>
        <w:spacing w:after="120" w:line="240" w:lineRule="exact"/>
        <w:ind w:left="283" w:hanging="283"/>
        <w:jc w:val="both"/>
        <w:rPr>
          <w:rFonts w:ascii="FrankRuehl" w:hAnsi="FrankRuehl" w:cs="FrankRuehl"/>
          <w:rtl/>
        </w:rPr>
      </w:pPr>
      <w:hyperlink r:id="rId7" w:history="1">
        <w:r w:rsidRPr="00525D6B">
          <w:rPr>
            <w:rFonts w:ascii="FrankRuehl" w:hAnsi="FrankRuehl" w:cs="FrankRuehl"/>
            <w:color w:val="0000FF"/>
            <w:u w:val="single"/>
            <w:rtl/>
          </w:rPr>
          <w:t>פקודת הסמים המסוכנים [נוסח חדש], תשל"ג-1973</w:t>
        </w:r>
      </w:hyperlink>
      <w:r w:rsidRPr="00525D6B">
        <w:rPr>
          <w:rFonts w:ascii="FrankRuehl" w:hAnsi="FrankRuehl" w:cs="FrankRuehl"/>
          <w:rtl/>
        </w:rPr>
        <w:t xml:space="preserve">: סע'  </w:t>
      </w:r>
      <w:hyperlink r:id="rId8" w:history="1">
        <w:r w:rsidRPr="00525D6B">
          <w:rPr>
            <w:rFonts w:ascii="FrankRuehl" w:hAnsi="FrankRuehl" w:cs="FrankRuehl"/>
            <w:color w:val="0000FF"/>
            <w:u w:val="single"/>
            <w:rtl/>
          </w:rPr>
          <w:t>תוספת ראשונה</w:t>
        </w:r>
      </w:hyperlink>
      <w:r w:rsidRPr="00525D6B">
        <w:rPr>
          <w:rFonts w:ascii="FrankRuehl" w:hAnsi="FrankRuehl" w:cs="FrankRuehl"/>
          <w:rtl/>
        </w:rPr>
        <w:t xml:space="preserve">, </w:t>
      </w:r>
      <w:hyperlink r:id="rId9" w:history="1">
        <w:r w:rsidRPr="00525D6B">
          <w:rPr>
            <w:rFonts w:ascii="FrankRuehl" w:hAnsi="FrankRuehl" w:cs="FrankRuehl"/>
            <w:color w:val="0000FF"/>
            <w:u w:val="single"/>
            <w:rtl/>
          </w:rPr>
          <w:t>7(א)</w:t>
        </w:r>
      </w:hyperlink>
      <w:r w:rsidRPr="00525D6B">
        <w:rPr>
          <w:rFonts w:ascii="FrankRuehl" w:hAnsi="FrankRuehl" w:cs="FrankRuehl"/>
          <w:rtl/>
        </w:rPr>
        <w:t xml:space="preserve">, </w:t>
      </w:r>
      <w:hyperlink r:id="rId10" w:history="1">
        <w:r w:rsidRPr="00525D6B">
          <w:rPr>
            <w:rFonts w:ascii="FrankRuehl" w:hAnsi="FrankRuehl" w:cs="FrankRuehl"/>
            <w:color w:val="0000FF"/>
            <w:u w:val="single"/>
            <w:rtl/>
          </w:rPr>
          <w:t>7(ג)</w:t>
        </w:r>
      </w:hyperlink>
    </w:p>
    <w:p w14:paraId="1EE2922A" w14:textId="77777777" w:rsidR="00525D6B" w:rsidRPr="00525D6B" w:rsidRDefault="00525D6B" w:rsidP="00525D6B">
      <w:pPr>
        <w:pStyle w:val="a3"/>
        <w:spacing w:after="120" w:line="240" w:lineRule="exact"/>
        <w:ind w:left="283" w:hanging="283"/>
        <w:jc w:val="both"/>
        <w:rPr>
          <w:rFonts w:ascii="FrankRuehl" w:hAnsi="FrankRuehl" w:cs="FrankRuehl"/>
          <w:rtl/>
        </w:rPr>
      </w:pPr>
      <w:hyperlink r:id="rId11" w:history="1">
        <w:r w:rsidRPr="00525D6B">
          <w:rPr>
            <w:rFonts w:ascii="FrankRuehl" w:hAnsi="FrankRuehl" w:cs="FrankRuehl"/>
            <w:color w:val="0000FF"/>
            <w:u w:val="single"/>
            <w:rtl/>
          </w:rPr>
          <w:t>חוק המאבק בתופעת השימוש בחומרים מסכנים, תשע"ג-2013</w:t>
        </w:r>
      </w:hyperlink>
    </w:p>
    <w:p w14:paraId="750E0F06" w14:textId="77777777" w:rsidR="00525D6B" w:rsidRPr="00525D6B" w:rsidRDefault="00525D6B" w:rsidP="00525D6B">
      <w:pPr>
        <w:pStyle w:val="a3"/>
        <w:spacing w:after="120" w:line="240" w:lineRule="exact"/>
        <w:ind w:left="283" w:hanging="283"/>
        <w:jc w:val="both"/>
        <w:rPr>
          <w:rFonts w:ascii="FrankRuehl" w:hAnsi="FrankRuehl" w:cs="FrankRuehl"/>
          <w:rtl/>
        </w:rPr>
      </w:pPr>
    </w:p>
    <w:p w14:paraId="37635B1B" w14:textId="77777777" w:rsidR="00525D6B" w:rsidRPr="00525D6B" w:rsidRDefault="00525D6B" w:rsidP="009B6661">
      <w:pPr>
        <w:pStyle w:val="a3"/>
        <w:jc w:val="center"/>
        <w:rPr>
          <w:rFonts w:ascii="Tahoma" w:hAnsi="Tahoma" w:cs="Tahoma"/>
          <w:rtl/>
        </w:rPr>
      </w:pPr>
      <w:bookmarkStart w:id="2" w:name="LawTable_End"/>
      <w:bookmarkEnd w:id="2"/>
    </w:p>
    <w:p w14:paraId="79AAF372" w14:textId="77777777" w:rsidR="00525D6B" w:rsidRPr="00525D6B" w:rsidRDefault="00525D6B" w:rsidP="009B6661">
      <w:pPr>
        <w:pStyle w:val="a3"/>
        <w:jc w:val="center"/>
        <w:rPr>
          <w:rFonts w:ascii="Tahoma" w:hAnsi="Tahoma" w:cs="Tahoma"/>
          <w:b/>
          <w:bCs/>
          <w:color w:val="000080"/>
          <w:rtl/>
        </w:rPr>
      </w:pPr>
    </w:p>
    <w:p w14:paraId="2E4A580C" w14:textId="77777777" w:rsidR="00E54E86" w:rsidRPr="00525D6B" w:rsidRDefault="00E54E86" w:rsidP="009B6661">
      <w:pPr>
        <w:pStyle w:val="a3"/>
        <w:jc w:val="center"/>
        <w:rPr>
          <w:rFonts w:ascii="Tahoma" w:hAnsi="Tahoma" w:cs="Tahoma"/>
          <w:b/>
          <w:bCs/>
          <w:color w:val="000080"/>
          <w:rtl/>
        </w:rPr>
      </w:pPr>
    </w:p>
    <w:p w14:paraId="7520931B" w14:textId="77777777" w:rsidR="00E54E86" w:rsidRPr="005A368D" w:rsidRDefault="00E54E86" w:rsidP="009B6661">
      <w:pPr>
        <w:pStyle w:val="a3"/>
        <w:jc w:val="center"/>
        <w:rPr>
          <w:rFonts w:ascii="Tahoma" w:hAnsi="Tahoma" w:cs="Tahoma"/>
          <w:color w:val="000080"/>
          <w:rtl/>
        </w:rPr>
      </w:pPr>
      <w:r w:rsidRPr="005A368D">
        <w:rPr>
          <w:rFonts w:ascii="Tahoma" w:hAnsi="Tahoma" w:cs="Tahoma"/>
          <w:b/>
          <w:bCs/>
          <w:color w:val="000080"/>
          <w:rtl/>
        </w:rPr>
        <w:t>בית משפט השלום בכפר סבא</w:t>
      </w:r>
    </w:p>
    <w:p w14:paraId="7DB86F56" w14:textId="77777777" w:rsidR="00E54E86" w:rsidRPr="005A368D" w:rsidRDefault="00E54E86" w:rsidP="009B6661">
      <w:pPr>
        <w:rPr>
          <w:rFonts w:cs="FrankRuehl"/>
          <w:sz w:val="28"/>
          <w:szCs w:val="28"/>
          <w:rtl/>
        </w:rPr>
      </w:pPr>
      <w:r w:rsidRPr="005A368D">
        <w:rPr>
          <w:rFonts w:cs="FrankRuehl"/>
          <w:sz w:val="28"/>
          <w:szCs w:val="28"/>
          <w:rtl/>
        </w:rPr>
        <w:t>ת"פ</w:t>
      </w:r>
      <w:r w:rsidRPr="005A368D">
        <w:rPr>
          <w:rFonts w:cs="FrankRuehl" w:hint="cs"/>
          <w:sz w:val="28"/>
          <w:szCs w:val="28"/>
          <w:rtl/>
        </w:rPr>
        <w:t xml:space="preserve"> </w:t>
      </w:r>
      <w:r w:rsidRPr="005A368D">
        <w:rPr>
          <w:rFonts w:cs="FrankRuehl"/>
          <w:sz w:val="28"/>
          <w:szCs w:val="28"/>
          <w:rtl/>
        </w:rPr>
        <w:t>61617-11-16</w:t>
      </w:r>
      <w:r w:rsidRPr="005A368D">
        <w:rPr>
          <w:rFonts w:cs="FrankRuehl" w:hint="cs"/>
          <w:sz w:val="28"/>
          <w:szCs w:val="28"/>
          <w:rtl/>
        </w:rPr>
        <w:t xml:space="preserve"> </w:t>
      </w:r>
      <w:r w:rsidRPr="005A368D">
        <w:rPr>
          <w:rFonts w:cs="FrankRuehl"/>
          <w:sz w:val="28"/>
          <w:szCs w:val="28"/>
          <w:rtl/>
        </w:rPr>
        <w:t>מדינת ישראל נ' סולטאן</w:t>
      </w:r>
    </w:p>
    <w:p w14:paraId="27943240" w14:textId="77777777" w:rsidR="00E54E86" w:rsidRPr="005A368D" w:rsidRDefault="00E54E86" w:rsidP="009B6661">
      <w:pPr>
        <w:pStyle w:val="a3"/>
        <w:rPr>
          <w:rFonts w:cs="FrankRuehl"/>
          <w:sz w:val="28"/>
          <w:szCs w:val="28"/>
          <w:rtl/>
        </w:rPr>
      </w:pPr>
    </w:p>
    <w:p w14:paraId="7B588C66" w14:textId="77777777" w:rsidR="00E54E86" w:rsidRPr="005A368D" w:rsidRDefault="00E54E86" w:rsidP="009B6661">
      <w:pPr>
        <w:pStyle w:val="a3"/>
        <w:jc w:val="right"/>
        <w:rPr>
          <w:rFonts w:cs="FrankRuehl"/>
          <w:sz w:val="28"/>
          <w:szCs w:val="28"/>
          <w:rtl/>
        </w:rPr>
      </w:pPr>
    </w:p>
    <w:p w14:paraId="0F0F2C61" w14:textId="77777777" w:rsidR="00071D56" w:rsidRPr="005A368D" w:rsidRDefault="00071D56" w:rsidP="00071D56">
      <w:pPr>
        <w:pStyle w:val="a3"/>
        <w:rPr>
          <w:rtl/>
        </w:rPr>
      </w:pPr>
      <w:r w:rsidRPr="005A368D">
        <w:rPr>
          <w:rFonts w:hint="cs"/>
          <w:rtl/>
        </w:rPr>
        <w:t xml:space="preserve"> </w:t>
      </w:r>
    </w:p>
    <w:p w14:paraId="54263A83" w14:textId="77777777" w:rsidR="00071D56" w:rsidRPr="005A368D" w:rsidRDefault="00071D56" w:rsidP="00071D56">
      <w:pPr>
        <w:rPr>
          <w:b/>
          <w:bCs/>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071D56" w:rsidRPr="005A368D" w14:paraId="235D2041" w14:textId="77777777" w:rsidTr="00071D56">
        <w:trPr>
          <w:trHeight w:val="295"/>
          <w:jc w:val="center"/>
        </w:trPr>
        <w:tc>
          <w:tcPr>
            <w:tcW w:w="923" w:type="dxa"/>
            <w:tcBorders>
              <w:top w:val="nil"/>
              <w:left w:val="nil"/>
              <w:bottom w:val="nil"/>
              <w:right w:val="nil"/>
            </w:tcBorders>
            <w:shd w:val="clear" w:color="auto" w:fill="auto"/>
          </w:tcPr>
          <w:p w14:paraId="599F930C" w14:textId="77777777" w:rsidR="00071D56" w:rsidRPr="005A368D" w:rsidRDefault="00071D56" w:rsidP="00071D56">
            <w:pPr>
              <w:jc w:val="both"/>
              <w:rPr>
                <w:rFonts w:ascii="Arial" w:hAnsi="Arial"/>
                <w:b/>
                <w:bCs/>
                <w:sz w:val="28"/>
                <w:szCs w:val="28"/>
              </w:rPr>
            </w:pPr>
            <w:r w:rsidRPr="005A368D">
              <w:rPr>
                <w:rFonts w:ascii="Arial" w:hAnsi="Arial" w:hint="cs"/>
                <w:b/>
                <w:bCs/>
                <w:sz w:val="28"/>
                <w:szCs w:val="28"/>
                <w:rtl/>
              </w:rPr>
              <w:t>ב</w:t>
            </w:r>
            <w:r w:rsidRPr="005A368D">
              <w:rPr>
                <w:rFonts w:ascii="Arial" w:hAnsi="Arial"/>
                <w:b/>
                <w:bCs/>
                <w:sz w:val="28"/>
                <w:szCs w:val="28"/>
                <w:rtl/>
              </w:rPr>
              <w:t xml:space="preserve">פני </w:t>
            </w:r>
          </w:p>
        </w:tc>
        <w:tc>
          <w:tcPr>
            <w:tcW w:w="7897" w:type="dxa"/>
            <w:gridSpan w:val="2"/>
            <w:tcBorders>
              <w:top w:val="nil"/>
              <w:left w:val="nil"/>
              <w:bottom w:val="nil"/>
              <w:right w:val="nil"/>
            </w:tcBorders>
            <w:shd w:val="clear" w:color="auto" w:fill="auto"/>
          </w:tcPr>
          <w:p w14:paraId="59D91CEF" w14:textId="77777777" w:rsidR="00071D56" w:rsidRPr="005A368D" w:rsidRDefault="00071D56" w:rsidP="009B6661">
            <w:pPr>
              <w:rPr>
                <w:rFonts w:ascii="Arial" w:hAnsi="Arial"/>
                <w:b/>
                <w:bCs/>
                <w:sz w:val="28"/>
                <w:szCs w:val="28"/>
                <w:rtl/>
              </w:rPr>
            </w:pPr>
            <w:r w:rsidRPr="005A368D">
              <w:rPr>
                <w:rFonts w:ascii="Arial" w:hAnsi="Arial" w:hint="cs"/>
                <w:b/>
                <w:bCs/>
                <w:sz w:val="28"/>
                <w:szCs w:val="28"/>
                <w:rtl/>
              </w:rPr>
              <w:t>כבוד ה</w:t>
            </w:r>
            <w:r w:rsidRPr="005A368D">
              <w:rPr>
                <w:rFonts w:ascii="Arial" w:hAnsi="Arial"/>
                <w:b/>
                <w:bCs/>
                <w:sz w:val="28"/>
                <w:szCs w:val="28"/>
                <w:rtl/>
              </w:rPr>
              <w:t>שופטת</w:t>
            </w:r>
            <w:r w:rsidRPr="005A368D">
              <w:rPr>
                <w:rFonts w:ascii="Arial" w:hAnsi="Arial" w:hint="cs"/>
                <w:b/>
                <w:bCs/>
                <w:sz w:val="28"/>
                <w:szCs w:val="28"/>
                <w:rtl/>
              </w:rPr>
              <w:t xml:space="preserve">  </w:t>
            </w:r>
            <w:r w:rsidRPr="005A368D">
              <w:rPr>
                <w:rFonts w:ascii="Arial" w:hAnsi="Arial"/>
                <w:b/>
                <w:bCs/>
                <w:sz w:val="28"/>
                <w:szCs w:val="28"/>
                <w:rtl/>
              </w:rPr>
              <w:t>מרב גרינברג</w:t>
            </w:r>
          </w:p>
          <w:p w14:paraId="7937D40A" w14:textId="77777777" w:rsidR="00071D56" w:rsidRPr="005A368D" w:rsidRDefault="00071D56" w:rsidP="009B6661">
            <w:pPr>
              <w:rPr>
                <w:b/>
                <w:bCs/>
                <w:sz w:val="28"/>
                <w:szCs w:val="28"/>
                <w:rtl/>
              </w:rPr>
            </w:pPr>
          </w:p>
          <w:p w14:paraId="6DCE6DF4" w14:textId="77777777" w:rsidR="00071D56" w:rsidRPr="005A368D" w:rsidRDefault="00071D56" w:rsidP="00071D56">
            <w:pPr>
              <w:jc w:val="both"/>
              <w:rPr>
                <w:rFonts w:ascii="Arial" w:hAnsi="Arial"/>
                <w:b/>
                <w:bCs/>
                <w:sz w:val="28"/>
                <w:szCs w:val="28"/>
              </w:rPr>
            </w:pPr>
          </w:p>
        </w:tc>
      </w:tr>
      <w:tr w:rsidR="00071D56" w:rsidRPr="005A368D" w14:paraId="151A0104" w14:textId="77777777" w:rsidTr="00071D56">
        <w:trPr>
          <w:trHeight w:val="355"/>
          <w:jc w:val="center"/>
        </w:trPr>
        <w:tc>
          <w:tcPr>
            <w:tcW w:w="923" w:type="dxa"/>
            <w:tcBorders>
              <w:top w:val="nil"/>
              <w:left w:val="nil"/>
              <w:bottom w:val="nil"/>
              <w:right w:val="nil"/>
            </w:tcBorders>
            <w:shd w:val="clear" w:color="auto" w:fill="auto"/>
          </w:tcPr>
          <w:p w14:paraId="46AB25C5" w14:textId="77777777" w:rsidR="00071D56" w:rsidRPr="005A368D" w:rsidRDefault="00071D56" w:rsidP="00071D56">
            <w:pPr>
              <w:jc w:val="both"/>
              <w:rPr>
                <w:rFonts w:ascii="Arial" w:hAnsi="Arial"/>
                <w:b/>
                <w:bCs/>
                <w:sz w:val="28"/>
                <w:szCs w:val="28"/>
              </w:rPr>
            </w:pPr>
            <w:bookmarkStart w:id="3" w:name="FirstAppellant"/>
            <w:r w:rsidRPr="005A368D">
              <w:rPr>
                <w:rFonts w:ascii="Arial" w:hAnsi="Arial" w:hint="cs"/>
                <w:b/>
                <w:bCs/>
                <w:sz w:val="28"/>
                <w:szCs w:val="28"/>
                <w:rtl/>
              </w:rPr>
              <w:t>בעניין:</w:t>
            </w:r>
          </w:p>
        </w:tc>
        <w:tc>
          <w:tcPr>
            <w:tcW w:w="4126" w:type="dxa"/>
            <w:tcBorders>
              <w:top w:val="nil"/>
              <w:left w:val="nil"/>
              <w:bottom w:val="nil"/>
              <w:right w:val="nil"/>
            </w:tcBorders>
            <w:shd w:val="clear" w:color="auto" w:fill="auto"/>
          </w:tcPr>
          <w:p w14:paraId="2ED4CD56" w14:textId="77777777" w:rsidR="00071D56" w:rsidRPr="005A368D" w:rsidRDefault="00071D56" w:rsidP="009B6661">
            <w:pPr>
              <w:rPr>
                <w:b/>
                <w:bCs/>
                <w:sz w:val="28"/>
                <w:szCs w:val="28"/>
              </w:rPr>
            </w:pPr>
            <w:r w:rsidRPr="005A368D">
              <w:rPr>
                <w:rFonts w:ascii="Arial" w:hAnsi="Arial"/>
                <w:b/>
                <w:bCs/>
                <w:sz w:val="28"/>
                <w:szCs w:val="28"/>
                <w:rtl/>
              </w:rPr>
              <w:t>מדינת ישראל</w:t>
            </w:r>
          </w:p>
        </w:tc>
        <w:tc>
          <w:tcPr>
            <w:tcW w:w="3771" w:type="dxa"/>
            <w:tcBorders>
              <w:top w:val="nil"/>
              <w:left w:val="nil"/>
              <w:bottom w:val="nil"/>
              <w:right w:val="nil"/>
            </w:tcBorders>
            <w:shd w:val="clear" w:color="auto" w:fill="auto"/>
          </w:tcPr>
          <w:p w14:paraId="34D61CC2" w14:textId="77777777" w:rsidR="00071D56" w:rsidRPr="005A368D" w:rsidRDefault="00071D56" w:rsidP="00071D56">
            <w:pPr>
              <w:jc w:val="both"/>
              <w:rPr>
                <w:rFonts w:ascii="Arial" w:hAnsi="Arial"/>
                <w:b/>
                <w:bCs/>
                <w:sz w:val="28"/>
                <w:szCs w:val="28"/>
              </w:rPr>
            </w:pPr>
          </w:p>
        </w:tc>
      </w:tr>
      <w:tr w:rsidR="00071D56" w:rsidRPr="005A368D" w14:paraId="17A51C26" w14:textId="77777777" w:rsidTr="00071D56">
        <w:trPr>
          <w:trHeight w:val="355"/>
          <w:jc w:val="center"/>
        </w:trPr>
        <w:tc>
          <w:tcPr>
            <w:tcW w:w="923" w:type="dxa"/>
            <w:tcBorders>
              <w:top w:val="nil"/>
              <w:left w:val="nil"/>
              <w:bottom w:val="nil"/>
              <w:right w:val="nil"/>
            </w:tcBorders>
            <w:shd w:val="clear" w:color="auto" w:fill="auto"/>
          </w:tcPr>
          <w:p w14:paraId="21A5B552" w14:textId="77777777" w:rsidR="00071D56" w:rsidRPr="005A368D" w:rsidRDefault="00071D56" w:rsidP="00071D56">
            <w:pPr>
              <w:jc w:val="both"/>
              <w:rPr>
                <w:rFonts w:ascii="Arial" w:hAnsi="Arial"/>
                <w:b/>
                <w:bCs/>
                <w:sz w:val="28"/>
                <w:szCs w:val="28"/>
                <w:rtl/>
              </w:rPr>
            </w:pPr>
            <w:bookmarkStart w:id="4" w:name="FirstLawyer"/>
            <w:bookmarkEnd w:id="3"/>
          </w:p>
        </w:tc>
        <w:tc>
          <w:tcPr>
            <w:tcW w:w="4126" w:type="dxa"/>
            <w:tcBorders>
              <w:top w:val="nil"/>
              <w:left w:val="nil"/>
              <w:bottom w:val="nil"/>
              <w:right w:val="nil"/>
            </w:tcBorders>
            <w:shd w:val="clear" w:color="auto" w:fill="auto"/>
          </w:tcPr>
          <w:p w14:paraId="6D29CD79" w14:textId="77777777" w:rsidR="00071D56" w:rsidRPr="005A368D" w:rsidRDefault="00071D56" w:rsidP="00071D56">
            <w:pPr>
              <w:jc w:val="both"/>
              <w:rPr>
                <w:b/>
                <w:bCs/>
                <w:sz w:val="28"/>
                <w:szCs w:val="28"/>
                <w:rtl/>
              </w:rPr>
            </w:pPr>
            <w:r w:rsidRPr="005A368D">
              <w:rPr>
                <w:rFonts w:hint="cs"/>
                <w:b/>
                <w:bCs/>
                <w:sz w:val="28"/>
                <w:szCs w:val="28"/>
                <w:rtl/>
              </w:rPr>
              <w:t>ע"י ב"כ עו"ד ברק לקס</w:t>
            </w:r>
          </w:p>
        </w:tc>
        <w:tc>
          <w:tcPr>
            <w:tcW w:w="3771" w:type="dxa"/>
            <w:tcBorders>
              <w:top w:val="nil"/>
              <w:left w:val="nil"/>
              <w:bottom w:val="nil"/>
              <w:right w:val="nil"/>
            </w:tcBorders>
            <w:shd w:val="clear" w:color="auto" w:fill="auto"/>
          </w:tcPr>
          <w:p w14:paraId="77BC8E1E" w14:textId="77777777" w:rsidR="00071D56" w:rsidRPr="005A368D" w:rsidRDefault="00071D56" w:rsidP="00071D56">
            <w:pPr>
              <w:jc w:val="right"/>
              <w:rPr>
                <w:rFonts w:ascii="Arial" w:hAnsi="Arial"/>
                <w:b/>
                <w:bCs/>
                <w:sz w:val="28"/>
                <w:szCs w:val="28"/>
                <w:rtl/>
              </w:rPr>
            </w:pPr>
            <w:r w:rsidRPr="005A368D">
              <w:rPr>
                <w:rFonts w:ascii="Arial" w:hAnsi="Arial" w:hint="cs"/>
                <w:b/>
                <w:bCs/>
                <w:sz w:val="28"/>
                <w:szCs w:val="28"/>
                <w:rtl/>
              </w:rPr>
              <w:t>ה</w:t>
            </w:r>
            <w:r w:rsidRPr="005A368D">
              <w:rPr>
                <w:rFonts w:ascii="Arial" w:hAnsi="Arial"/>
                <w:b/>
                <w:bCs/>
                <w:sz w:val="28"/>
                <w:szCs w:val="28"/>
                <w:rtl/>
              </w:rPr>
              <w:t>מאשימה</w:t>
            </w:r>
          </w:p>
        </w:tc>
      </w:tr>
      <w:bookmarkEnd w:id="4"/>
      <w:tr w:rsidR="00071D56" w:rsidRPr="005A368D" w14:paraId="0A88FEA7" w14:textId="77777777" w:rsidTr="00071D56">
        <w:trPr>
          <w:trHeight w:val="355"/>
          <w:jc w:val="center"/>
        </w:trPr>
        <w:tc>
          <w:tcPr>
            <w:tcW w:w="923" w:type="dxa"/>
            <w:tcBorders>
              <w:top w:val="nil"/>
              <w:left w:val="nil"/>
              <w:bottom w:val="nil"/>
              <w:right w:val="nil"/>
            </w:tcBorders>
            <w:shd w:val="clear" w:color="auto" w:fill="auto"/>
          </w:tcPr>
          <w:p w14:paraId="34358C09" w14:textId="77777777" w:rsidR="00071D56" w:rsidRPr="005A368D" w:rsidRDefault="00071D56" w:rsidP="00071D56">
            <w:pPr>
              <w:jc w:val="both"/>
              <w:rPr>
                <w:rFonts w:ascii="Arial" w:hAnsi="Arial"/>
                <w:b/>
                <w:bCs/>
                <w:sz w:val="28"/>
                <w:szCs w:val="28"/>
                <w:rtl/>
              </w:rPr>
            </w:pPr>
          </w:p>
        </w:tc>
        <w:tc>
          <w:tcPr>
            <w:tcW w:w="7897" w:type="dxa"/>
            <w:gridSpan w:val="2"/>
            <w:tcBorders>
              <w:top w:val="nil"/>
              <w:left w:val="nil"/>
              <w:bottom w:val="nil"/>
              <w:right w:val="nil"/>
            </w:tcBorders>
            <w:shd w:val="clear" w:color="auto" w:fill="auto"/>
          </w:tcPr>
          <w:p w14:paraId="054A11E3" w14:textId="77777777" w:rsidR="00071D56" w:rsidRPr="005A368D" w:rsidRDefault="00071D56" w:rsidP="00071D56">
            <w:pPr>
              <w:jc w:val="center"/>
              <w:rPr>
                <w:rFonts w:ascii="Arial" w:hAnsi="Arial"/>
                <w:b/>
                <w:bCs/>
                <w:sz w:val="28"/>
                <w:szCs w:val="28"/>
                <w:rtl/>
              </w:rPr>
            </w:pPr>
          </w:p>
          <w:p w14:paraId="059CD210" w14:textId="77777777" w:rsidR="00071D56" w:rsidRPr="005A368D" w:rsidRDefault="00071D56" w:rsidP="00071D56">
            <w:pPr>
              <w:jc w:val="center"/>
              <w:rPr>
                <w:rFonts w:ascii="Arial" w:hAnsi="Arial"/>
                <w:b/>
                <w:bCs/>
                <w:sz w:val="28"/>
                <w:szCs w:val="28"/>
                <w:rtl/>
              </w:rPr>
            </w:pPr>
            <w:r w:rsidRPr="005A368D">
              <w:rPr>
                <w:rFonts w:ascii="Arial" w:hAnsi="Arial"/>
                <w:b/>
                <w:bCs/>
                <w:sz w:val="28"/>
                <w:szCs w:val="28"/>
                <w:rtl/>
              </w:rPr>
              <w:t>נגד</w:t>
            </w:r>
          </w:p>
          <w:p w14:paraId="6C3363CF" w14:textId="77777777" w:rsidR="00071D56" w:rsidRPr="005A368D" w:rsidRDefault="00071D56" w:rsidP="00071D56">
            <w:pPr>
              <w:jc w:val="both"/>
              <w:rPr>
                <w:rFonts w:ascii="Arial" w:hAnsi="Arial"/>
                <w:b/>
                <w:bCs/>
                <w:sz w:val="28"/>
                <w:szCs w:val="28"/>
              </w:rPr>
            </w:pPr>
          </w:p>
        </w:tc>
      </w:tr>
      <w:tr w:rsidR="00071D56" w:rsidRPr="005A368D" w14:paraId="0A3D5D24" w14:textId="77777777" w:rsidTr="00071D56">
        <w:trPr>
          <w:trHeight w:val="355"/>
          <w:jc w:val="center"/>
        </w:trPr>
        <w:tc>
          <w:tcPr>
            <w:tcW w:w="923" w:type="dxa"/>
            <w:tcBorders>
              <w:top w:val="nil"/>
              <w:left w:val="nil"/>
              <w:bottom w:val="nil"/>
              <w:right w:val="nil"/>
            </w:tcBorders>
            <w:shd w:val="clear" w:color="auto" w:fill="auto"/>
          </w:tcPr>
          <w:p w14:paraId="449E0949" w14:textId="77777777" w:rsidR="00071D56" w:rsidRPr="005A368D" w:rsidRDefault="00071D56" w:rsidP="009B6661">
            <w:pPr>
              <w:rPr>
                <w:rFonts w:ascii="Arial" w:hAnsi="Arial"/>
                <w:b/>
                <w:bCs/>
                <w:sz w:val="28"/>
                <w:szCs w:val="28"/>
                <w:rtl/>
              </w:rPr>
            </w:pPr>
          </w:p>
        </w:tc>
        <w:tc>
          <w:tcPr>
            <w:tcW w:w="4126" w:type="dxa"/>
            <w:tcBorders>
              <w:top w:val="nil"/>
              <w:left w:val="nil"/>
              <w:bottom w:val="nil"/>
              <w:right w:val="nil"/>
            </w:tcBorders>
            <w:shd w:val="clear" w:color="auto" w:fill="auto"/>
          </w:tcPr>
          <w:p w14:paraId="7DD70D55" w14:textId="77777777" w:rsidR="00071D56" w:rsidRPr="005A368D" w:rsidRDefault="00071D56" w:rsidP="009B6661">
            <w:pPr>
              <w:rPr>
                <w:b/>
                <w:bCs/>
                <w:sz w:val="28"/>
                <w:szCs w:val="28"/>
                <w:rtl/>
              </w:rPr>
            </w:pPr>
            <w:r w:rsidRPr="005A368D">
              <w:rPr>
                <w:rFonts w:ascii="Arial" w:hAnsi="Arial"/>
                <w:b/>
                <w:bCs/>
                <w:sz w:val="28"/>
                <w:szCs w:val="28"/>
                <w:rtl/>
              </w:rPr>
              <w:t>אדהם בן מוחמד סולטאן</w:t>
            </w:r>
            <w:r w:rsidRPr="005A368D">
              <w:rPr>
                <w:rFonts w:ascii="Arial" w:hAnsi="Arial" w:hint="cs"/>
                <w:b/>
                <w:bCs/>
                <w:sz w:val="28"/>
                <w:szCs w:val="28"/>
                <w:rtl/>
              </w:rPr>
              <w:t xml:space="preserve"> - בעצמו</w:t>
            </w:r>
          </w:p>
        </w:tc>
        <w:tc>
          <w:tcPr>
            <w:tcW w:w="3771" w:type="dxa"/>
            <w:tcBorders>
              <w:top w:val="nil"/>
              <w:left w:val="nil"/>
              <w:bottom w:val="nil"/>
              <w:right w:val="nil"/>
            </w:tcBorders>
            <w:shd w:val="clear" w:color="auto" w:fill="auto"/>
          </w:tcPr>
          <w:p w14:paraId="3E277196" w14:textId="77777777" w:rsidR="00071D56" w:rsidRPr="005A368D" w:rsidRDefault="00071D56" w:rsidP="00071D56">
            <w:pPr>
              <w:jc w:val="right"/>
              <w:rPr>
                <w:rFonts w:ascii="Arial" w:hAnsi="Arial"/>
                <w:b/>
                <w:bCs/>
                <w:sz w:val="28"/>
                <w:szCs w:val="28"/>
              </w:rPr>
            </w:pPr>
          </w:p>
        </w:tc>
      </w:tr>
      <w:tr w:rsidR="00071D56" w:rsidRPr="005A368D" w14:paraId="088DBB4E" w14:textId="77777777" w:rsidTr="00071D56">
        <w:trPr>
          <w:trHeight w:val="355"/>
          <w:jc w:val="center"/>
        </w:trPr>
        <w:tc>
          <w:tcPr>
            <w:tcW w:w="923" w:type="dxa"/>
            <w:tcBorders>
              <w:top w:val="nil"/>
              <w:left w:val="nil"/>
              <w:bottom w:val="nil"/>
              <w:right w:val="nil"/>
            </w:tcBorders>
            <w:shd w:val="clear" w:color="auto" w:fill="auto"/>
          </w:tcPr>
          <w:p w14:paraId="6F2AD2CA" w14:textId="77777777" w:rsidR="00071D56" w:rsidRPr="005A368D" w:rsidRDefault="00071D56" w:rsidP="00071D56">
            <w:pPr>
              <w:jc w:val="both"/>
              <w:rPr>
                <w:rFonts w:ascii="Arial" w:hAnsi="Arial"/>
                <w:b/>
                <w:bCs/>
                <w:sz w:val="28"/>
                <w:szCs w:val="28"/>
                <w:rtl/>
              </w:rPr>
            </w:pPr>
          </w:p>
        </w:tc>
        <w:tc>
          <w:tcPr>
            <w:tcW w:w="4126" w:type="dxa"/>
            <w:tcBorders>
              <w:top w:val="nil"/>
              <w:left w:val="nil"/>
              <w:bottom w:val="nil"/>
              <w:right w:val="nil"/>
            </w:tcBorders>
            <w:shd w:val="clear" w:color="auto" w:fill="auto"/>
          </w:tcPr>
          <w:p w14:paraId="58E58FBC" w14:textId="77777777" w:rsidR="00071D56" w:rsidRPr="005A368D" w:rsidRDefault="00071D56" w:rsidP="00071D56">
            <w:pPr>
              <w:jc w:val="both"/>
              <w:rPr>
                <w:b/>
                <w:bCs/>
                <w:sz w:val="28"/>
                <w:szCs w:val="28"/>
                <w:rtl/>
              </w:rPr>
            </w:pPr>
            <w:r w:rsidRPr="005A368D">
              <w:rPr>
                <w:rFonts w:hint="cs"/>
                <w:b/>
                <w:bCs/>
                <w:sz w:val="28"/>
                <w:szCs w:val="28"/>
                <w:rtl/>
              </w:rPr>
              <w:t xml:space="preserve">ע"י ב"כ עו"ד עלא תילאווי </w:t>
            </w:r>
          </w:p>
        </w:tc>
        <w:tc>
          <w:tcPr>
            <w:tcW w:w="3771" w:type="dxa"/>
            <w:tcBorders>
              <w:top w:val="nil"/>
              <w:left w:val="nil"/>
              <w:bottom w:val="nil"/>
              <w:right w:val="nil"/>
            </w:tcBorders>
            <w:shd w:val="clear" w:color="auto" w:fill="auto"/>
          </w:tcPr>
          <w:p w14:paraId="79C7FEFA" w14:textId="77777777" w:rsidR="00071D56" w:rsidRPr="005A368D" w:rsidRDefault="00071D56" w:rsidP="00071D56">
            <w:pPr>
              <w:jc w:val="right"/>
              <w:rPr>
                <w:rFonts w:ascii="Arial" w:hAnsi="Arial"/>
                <w:b/>
                <w:bCs/>
                <w:sz w:val="28"/>
                <w:szCs w:val="28"/>
              </w:rPr>
            </w:pPr>
            <w:r w:rsidRPr="005A368D">
              <w:rPr>
                <w:rFonts w:ascii="Arial" w:hAnsi="Arial" w:hint="cs"/>
                <w:b/>
                <w:bCs/>
                <w:sz w:val="28"/>
                <w:szCs w:val="28"/>
                <w:rtl/>
              </w:rPr>
              <w:t>ה</w:t>
            </w:r>
            <w:r w:rsidRPr="005A368D">
              <w:rPr>
                <w:rFonts w:ascii="Arial" w:hAnsi="Arial"/>
                <w:b/>
                <w:bCs/>
                <w:sz w:val="28"/>
                <w:szCs w:val="28"/>
                <w:rtl/>
              </w:rPr>
              <w:t>נאשם</w:t>
            </w:r>
          </w:p>
        </w:tc>
      </w:tr>
    </w:tbl>
    <w:p w14:paraId="405743D4" w14:textId="77777777" w:rsidR="00071D56" w:rsidRDefault="00071D56" w:rsidP="00071D56">
      <w:pPr>
        <w:rPr>
          <w:rFonts w:hint="cs"/>
          <w:b/>
          <w:bCs/>
          <w:sz w:val="28"/>
          <w:szCs w:val="28"/>
          <w:rtl/>
        </w:rPr>
      </w:pPr>
    </w:p>
    <w:p w14:paraId="6ED1E119" w14:textId="77777777" w:rsidR="00E54E86" w:rsidRPr="00E54E86" w:rsidRDefault="00E54E86" w:rsidP="00E54E86">
      <w:pPr>
        <w:pStyle w:val="a3"/>
        <w:spacing w:after="120" w:line="240" w:lineRule="exact"/>
        <w:ind w:left="283" w:hanging="283"/>
        <w:jc w:val="both"/>
        <w:rPr>
          <w:rFonts w:ascii="FrankRuehl" w:hAnsi="FrankRuehl" w:cs="FrankRuehl"/>
          <w:color w:val="000080"/>
          <w:rtl/>
        </w:rPr>
      </w:pPr>
      <w:r w:rsidRPr="00E54E86">
        <w:rPr>
          <w:rFonts w:ascii="FrankRuehl" w:hAnsi="FrankRuehl" w:cs="FrankRuehl"/>
          <w:color w:val="000080"/>
          <w:rtl/>
        </w:rPr>
        <w:t xml:space="preserve">חקיקה שאוזכרה: </w:t>
      </w:r>
    </w:p>
    <w:p w14:paraId="04B5680F" w14:textId="77777777" w:rsidR="00E54E86" w:rsidRPr="00E54E86" w:rsidRDefault="00E54E86" w:rsidP="00E54E86">
      <w:pPr>
        <w:pStyle w:val="a3"/>
        <w:spacing w:after="120" w:line="240" w:lineRule="exact"/>
        <w:ind w:left="283" w:hanging="283"/>
        <w:jc w:val="both"/>
        <w:rPr>
          <w:rFonts w:ascii="FrankRuehl" w:hAnsi="FrankRuehl" w:cs="FrankRuehl"/>
          <w:rtl/>
        </w:rPr>
      </w:pPr>
      <w:hyperlink r:id="rId12" w:history="1">
        <w:r w:rsidRPr="00E54E86">
          <w:rPr>
            <w:rFonts w:ascii="FrankRuehl" w:hAnsi="FrankRuehl" w:cs="FrankRuehl"/>
            <w:color w:val="0000FF"/>
            <w:u w:val="single"/>
            <w:rtl/>
          </w:rPr>
          <w:t>פקודת הסמים המסוכנים [נוסח חדש], תשל"ג-1973</w:t>
        </w:r>
      </w:hyperlink>
      <w:r w:rsidRPr="00E54E86">
        <w:rPr>
          <w:rFonts w:ascii="FrankRuehl" w:hAnsi="FrankRuehl" w:cs="FrankRuehl"/>
          <w:rtl/>
        </w:rPr>
        <w:t xml:space="preserve">: סע'  </w:t>
      </w:r>
      <w:hyperlink r:id="rId13" w:history="1">
        <w:r w:rsidRPr="00E54E86">
          <w:rPr>
            <w:rFonts w:ascii="FrankRuehl" w:hAnsi="FrankRuehl" w:cs="FrankRuehl"/>
            <w:color w:val="0000FF"/>
            <w:u w:val="single"/>
            <w:rtl/>
          </w:rPr>
          <w:t>תוספת ראשונה</w:t>
        </w:r>
      </w:hyperlink>
      <w:r w:rsidRPr="00E54E86">
        <w:rPr>
          <w:rFonts w:ascii="FrankRuehl" w:hAnsi="FrankRuehl" w:cs="FrankRuehl"/>
          <w:rtl/>
        </w:rPr>
        <w:t xml:space="preserve">, </w:t>
      </w:r>
      <w:hyperlink r:id="rId14" w:history="1">
        <w:r w:rsidRPr="00E54E86">
          <w:rPr>
            <w:rFonts w:ascii="FrankRuehl" w:hAnsi="FrankRuehl" w:cs="FrankRuehl"/>
            <w:color w:val="0000FF"/>
            <w:u w:val="single"/>
            <w:rtl/>
          </w:rPr>
          <w:t>7(א)</w:t>
        </w:r>
      </w:hyperlink>
      <w:r w:rsidRPr="00E54E86">
        <w:rPr>
          <w:rFonts w:ascii="FrankRuehl" w:hAnsi="FrankRuehl" w:cs="FrankRuehl"/>
          <w:rtl/>
        </w:rPr>
        <w:t xml:space="preserve">, </w:t>
      </w:r>
      <w:hyperlink r:id="rId15" w:history="1">
        <w:r w:rsidRPr="00E54E86">
          <w:rPr>
            <w:rFonts w:ascii="FrankRuehl" w:hAnsi="FrankRuehl" w:cs="FrankRuehl"/>
            <w:color w:val="0000FF"/>
            <w:u w:val="single"/>
            <w:rtl/>
          </w:rPr>
          <w:t>7(ג)</w:t>
        </w:r>
      </w:hyperlink>
    </w:p>
    <w:p w14:paraId="3E65B12F" w14:textId="77777777" w:rsidR="00E54E86" w:rsidRPr="00E54E86" w:rsidRDefault="00E54E86" w:rsidP="00E54E86">
      <w:pPr>
        <w:pStyle w:val="a3"/>
        <w:spacing w:after="120" w:line="240" w:lineRule="exact"/>
        <w:ind w:left="283" w:hanging="283"/>
        <w:jc w:val="both"/>
        <w:rPr>
          <w:rFonts w:ascii="FrankRuehl" w:hAnsi="FrankRuehl" w:cs="FrankRuehl"/>
          <w:rtl/>
        </w:rPr>
      </w:pPr>
      <w:hyperlink r:id="rId16" w:history="1">
        <w:r w:rsidRPr="00E54E86">
          <w:rPr>
            <w:rFonts w:ascii="FrankRuehl" w:hAnsi="FrankRuehl" w:cs="FrankRuehl"/>
            <w:color w:val="0000FF"/>
            <w:u w:val="single"/>
            <w:rtl/>
          </w:rPr>
          <w:t>חוק המאבק בתופעת השימוש בחומרים מסכנים, תשע"ג-2013</w:t>
        </w:r>
      </w:hyperlink>
    </w:p>
    <w:p w14:paraId="5E4B3895" w14:textId="77777777" w:rsidR="00E54E86" w:rsidRPr="005A368D" w:rsidRDefault="00E54E86" w:rsidP="00E54E86">
      <w:pPr>
        <w:pStyle w:val="a3"/>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71D56" w:rsidRPr="005A368D" w14:paraId="08C94FE0" w14:textId="77777777" w:rsidTr="00071D56">
        <w:trPr>
          <w:trHeight w:val="355"/>
          <w:jc w:val="center"/>
        </w:trPr>
        <w:tc>
          <w:tcPr>
            <w:tcW w:w="8820" w:type="dxa"/>
            <w:tcBorders>
              <w:top w:val="nil"/>
              <w:left w:val="nil"/>
              <w:bottom w:val="nil"/>
              <w:right w:val="nil"/>
            </w:tcBorders>
            <w:shd w:val="clear" w:color="auto" w:fill="auto"/>
          </w:tcPr>
          <w:p w14:paraId="06C6842C" w14:textId="77777777" w:rsidR="00071D56" w:rsidRPr="005A368D" w:rsidRDefault="00071D56" w:rsidP="00071D56">
            <w:pPr>
              <w:jc w:val="center"/>
              <w:rPr>
                <w:rFonts w:ascii="Arial" w:hAnsi="Arial" w:cs="FrankRuehl"/>
                <w:sz w:val="34"/>
                <w:szCs w:val="34"/>
                <w:rtl/>
              </w:rPr>
            </w:pPr>
            <w:bookmarkStart w:id="5" w:name="PsakDin"/>
            <w:r w:rsidRPr="005A368D">
              <w:rPr>
                <w:rFonts w:ascii="Arial" w:hAnsi="Arial" w:cs="FrankRuehl" w:hint="cs"/>
                <w:b/>
                <w:bCs/>
                <w:sz w:val="34"/>
                <w:szCs w:val="34"/>
                <w:rtl/>
              </w:rPr>
              <w:t>גזר  דין</w:t>
            </w:r>
            <w:bookmarkEnd w:id="5"/>
          </w:p>
        </w:tc>
      </w:tr>
    </w:tbl>
    <w:p w14:paraId="2E09E738" w14:textId="77777777" w:rsidR="00071D56" w:rsidRPr="005A368D" w:rsidRDefault="00071D56" w:rsidP="00071D56">
      <w:pPr>
        <w:rPr>
          <w:rFonts w:ascii="Arial" w:hAnsi="Arial"/>
          <w:rtl/>
        </w:rPr>
      </w:pPr>
    </w:p>
    <w:p w14:paraId="4CF81494" w14:textId="77777777" w:rsidR="00071D56" w:rsidRPr="005A368D" w:rsidRDefault="00071D56" w:rsidP="00071D56">
      <w:pPr>
        <w:rPr>
          <w:rFonts w:ascii="Arial" w:hAnsi="Arial"/>
          <w:rtl/>
        </w:rPr>
      </w:pPr>
    </w:p>
    <w:p w14:paraId="643A454F" w14:textId="77777777" w:rsidR="00071D56" w:rsidRPr="005A368D" w:rsidRDefault="00071D56" w:rsidP="00071D56">
      <w:pPr>
        <w:numPr>
          <w:ilvl w:val="0"/>
          <w:numId w:val="1"/>
        </w:numPr>
        <w:spacing w:after="160" w:line="360" w:lineRule="auto"/>
        <w:contextualSpacing/>
        <w:rPr>
          <w:rFonts w:ascii="Calibri" w:hAnsi="Calibri" w:cs="Calibri"/>
          <w:b/>
          <w:bCs/>
        </w:rPr>
      </w:pPr>
      <w:r w:rsidRPr="005A368D">
        <w:rPr>
          <w:rFonts w:ascii="Calibri" w:hAnsi="Calibri" w:hint="cs"/>
          <w:b/>
          <w:bCs/>
          <w:rtl/>
        </w:rPr>
        <w:t>רקע כללי</w:t>
      </w:r>
    </w:p>
    <w:p w14:paraId="2A81D5D8" w14:textId="77777777" w:rsidR="00071D56" w:rsidRPr="005A368D" w:rsidRDefault="00071D56" w:rsidP="00071D56">
      <w:pPr>
        <w:spacing w:line="360" w:lineRule="auto"/>
        <w:ind w:left="720"/>
        <w:contextualSpacing/>
        <w:rPr>
          <w:rFonts w:ascii="Arial" w:hAnsi="Arial" w:cs="Arial"/>
          <w:b/>
          <w:bCs/>
        </w:rPr>
      </w:pPr>
    </w:p>
    <w:p w14:paraId="51F599C2" w14:textId="77777777" w:rsidR="00071D56" w:rsidRPr="005A368D" w:rsidRDefault="00071D56" w:rsidP="00071D56">
      <w:pPr>
        <w:numPr>
          <w:ilvl w:val="0"/>
          <w:numId w:val="2"/>
        </w:numPr>
        <w:spacing w:after="160" w:line="360" w:lineRule="auto"/>
        <w:contextualSpacing/>
        <w:jc w:val="both"/>
        <w:rPr>
          <w:rFonts w:ascii="Calibri" w:hAnsi="Calibri"/>
        </w:rPr>
      </w:pPr>
      <w:bookmarkStart w:id="6" w:name="ABSTRACT_START"/>
      <w:bookmarkEnd w:id="6"/>
      <w:r w:rsidRPr="005A368D">
        <w:rPr>
          <w:rFonts w:ascii="Calibri" w:hAnsi="Calibri" w:hint="cs"/>
          <w:rtl/>
        </w:rPr>
        <w:t xml:space="preserve">כנגד הנאשם הוגש כתב אישום המייחס לו </w:t>
      </w:r>
      <w:r w:rsidRPr="005A368D">
        <w:rPr>
          <w:rFonts w:ascii="Calibri" w:hAnsi="Calibri" w:hint="cs"/>
          <w:b/>
          <w:bCs/>
          <w:rtl/>
        </w:rPr>
        <w:t>החזקת סם שלא לצריכה עצמית</w:t>
      </w:r>
      <w:r w:rsidRPr="005A368D">
        <w:rPr>
          <w:rFonts w:ascii="Calibri" w:hAnsi="Calibri" w:hint="cs"/>
          <w:rtl/>
        </w:rPr>
        <w:t xml:space="preserve"> מיום 30.8.15</w:t>
      </w:r>
      <w:r w:rsidRPr="005A368D">
        <w:rPr>
          <w:rFonts w:ascii="Calibri" w:hAnsi="Calibri" w:hint="cs"/>
          <w:b/>
          <w:bCs/>
          <w:rtl/>
        </w:rPr>
        <w:t xml:space="preserve"> </w:t>
      </w:r>
      <w:r w:rsidRPr="005A368D">
        <w:rPr>
          <w:rFonts w:ascii="Calibri" w:hAnsi="Calibri" w:hint="cs"/>
          <w:rtl/>
        </w:rPr>
        <w:t xml:space="preserve">לפי </w:t>
      </w:r>
      <w:hyperlink r:id="rId17" w:history="1">
        <w:r w:rsidR="00E54E86" w:rsidRPr="00E54E86">
          <w:rPr>
            <w:rFonts w:ascii="Calibri" w:hAnsi="Calibri" w:hint="eastAsia"/>
            <w:color w:val="0000FF"/>
            <w:u w:val="single"/>
            <w:rtl/>
          </w:rPr>
          <w:t>סעיף</w:t>
        </w:r>
        <w:r w:rsidR="00E54E86" w:rsidRPr="00E54E86">
          <w:rPr>
            <w:rFonts w:ascii="Calibri" w:hAnsi="Calibri"/>
            <w:color w:val="0000FF"/>
            <w:u w:val="single"/>
            <w:rtl/>
          </w:rPr>
          <w:t xml:space="preserve"> 7(</w:t>
        </w:r>
        <w:r w:rsidR="00E54E86" w:rsidRPr="00E54E86">
          <w:rPr>
            <w:rFonts w:ascii="Calibri" w:hAnsi="Calibri" w:hint="eastAsia"/>
            <w:color w:val="0000FF"/>
            <w:u w:val="single"/>
            <w:rtl/>
          </w:rPr>
          <w:t>א</w:t>
        </w:r>
        <w:r w:rsidR="00E54E86" w:rsidRPr="00E54E86">
          <w:rPr>
            <w:rFonts w:ascii="Calibri" w:hAnsi="Calibri"/>
            <w:color w:val="0000FF"/>
            <w:u w:val="single"/>
            <w:rtl/>
          </w:rPr>
          <w:t>)</w:t>
        </w:r>
      </w:hyperlink>
      <w:r w:rsidRPr="005A368D">
        <w:rPr>
          <w:rFonts w:ascii="Calibri" w:hAnsi="Calibri" w:hint="cs"/>
          <w:rtl/>
        </w:rPr>
        <w:t xml:space="preserve"> + </w:t>
      </w:r>
      <w:hyperlink r:id="rId18" w:history="1">
        <w:r w:rsidR="00E54E86" w:rsidRPr="00E54E86">
          <w:rPr>
            <w:rFonts w:ascii="Calibri" w:hAnsi="Calibri"/>
            <w:color w:val="0000FF"/>
            <w:u w:val="single"/>
            <w:rtl/>
          </w:rPr>
          <w:t>7(</w:t>
        </w:r>
        <w:r w:rsidR="00E54E86" w:rsidRPr="00E54E86">
          <w:rPr>
            <w:rFonts w:ascii="Calibri" w:hAnsi="Calibri" w:hint="eastAsia"/>
            <w:color w:val="0000FF"/>
            <w:u w:val="single"/>
            <w:rtl/>
          </w:rPr>
          <w:t>ג</w:t>
        </w:r>
        <w:r w:rsidR="00E54E86" w:rsidRPr="00E54E86">
          <w:rPr>
            <w:rFonts w:ascii="Calibri" w:hAnsi="Calibri"/>
            <w:color w:val="0000FF"/>
            <w:u w:val="single"/>
            <w:rtl/>
          </w:rPr>
          <w:t>)</w:t>
        </w:r>
      </w:hyperlink>
      <w:r w:rsidRPr="005A368D">
        <w:rPr>
          <w:rFonts w:ascii="Calibri" w:hAnsi="Calibri" w:hint="cs"/>
          <w:rtl/>
        </w:rPr>
        <w:t xml:space="preserve"> רישא ל</w:t>
      </w:r>
      <w:hyperlink r:id="rId19" w:history="1">
        <w:r w:rsidR="005A368D" w:rsidRPr="005A368D">
          <w:rPr>
            <w:rFonts w:ascii="Calibri" w:hAnsi="Calibri" w:hint="eastAsia"/>
            <w:color w:val="0000FF"/>
            <w:u w:val="single"/>
            <w:rtl/>
          </w:rPr>
          <w:t>פקודת</w:t>
        </w:r>
        <w:r w:rsidR="005A368D" w:rsidRPr="005A368D">
          <w:rPr>
            <w:rFonts w:ascii="Calibri" w:hAnsi="Calibri"/>
            <w:color w:val="0000FF"/>
            <w:u w:val="single"/>
            <w:rtl/>
          </w:rPr>
          <w:t xml:space="preserve"> </w:t>
        </w:r>
        <w:r w:rsidR="005A368D" w:rsidRPr="005A368D">
          <w:rPr>
            <w:rFonts w:ascii="Calibri" w:hAnsi="Calibri" w:hint="eastAsia"/>
            <w:color w:val="0000FF"/>
            <w:u w:val="single"/>
            <w:rtl/>
          </w:rPr>
          <w:t>הסמים</w:t>
        </w:r>
        <w:r w:rsidR="005A368D" w:rsidRPr="005A368D">
          <w:rPr>
            <w:rFonts w:ascii="Calibri" w:hAnsi="Calibri"/>
            <w:color w:val="0000FF"/>
            <w:u w:val="single"/>
            <w:rtl/>
          </w:rPr>
          <w:t xml:space="preserve"> </w:t>
        </w:r>
        <w:r w:rsidR="005A368D" w:rsidRPr="005A368D">
          <w:rPr>
            <w:rFonts w:ascii="Calibri" w:hAnsi="Calibri" w:hint="eastAsia"/>
            <w:color w:val="0000FF"/>
            <w:u w:val="single"/>
            <w:rtl/>
          </w:rPr>
          <w:t>המסוכנים</w:t>
        </w:r>
      </w:hyperlink>
      <w:r w:rsidRPr="005A368D">
        <w:rPr>
          <w:rFonts w:ascii="Calibri" w:hAnsi="Calibri" w:hint="cs"/>
          <w:rtl/>
        </w:rPr>
        <w:t xml:space="preserve"> (נוסח חדש), תשל"ג –1973</w:t>
      </w:r>
      <w:bookmarkStart w:id="7" w:name="ABSTRACT_END"/>
      <w:bookmarkEnd w:id="7"/>
      <w:r w:rsidRPr="005A368D">
        <w:rPr>
          <w:rFonts w:ascii="Calibri" w:hAnsi="Calibri" w:hint="cs"/>
          <w:rtl/>
        </w:rPr>
        <w:t xml:space="preserve">. (להלן: "פקודת הסמים").  </w:t>
      </w:r>
    </w:p>
    <w:p w14:paraId="56187C98" w14:textId="77777777" w:rsidR="00071D56" w:rsidRPr="005A368D" w:rsidRDefault="00071D56" w:rsidP="00071D56">
      <w:pPr>
        <w:spacing w:line="360" w:lineRule="auto"/>
        <w:ind w:left="1069"/>
        <w:contextualSpacing/>
        <w:jc w:val="both"/>
        <w:rPr>
          <w:rFonts w:ascii="Calibri" w:hAnsi="Calibri" w:cs="Calibri"/>
          <w:rtl/>
        </w:rPr>
      </w:pPr>
    </w:p>
    <w:p w14:paraId="0470BA40" w14:textId="77777777" w:rsidR="00071D56" w:rsidRPr="005A368D" w:rsidRDefault="00071D56" w:rsidP="00071D56">
      <w:pPr>
        <w:numPr>
          <w:ilvl w:val="0"/>
          <w:numId w:val="2"/>
        </w:numPr>
        <w:spacing w:after="160" w:line="360" w:lineRule="auto"/>
        <w:contextualSpacing/>
        <w:jc w:val="both"/>
        <w:rPr>
          <w:rFonts w:ascii="Calibri" w:hAnsi="Calibri" w:cs="Calibri"/>
        </w:rPr>
      </w:pPr>
      <w:r w:rsidRPr="005A368D">
        <w:rPr>
          <w:rFonts w:ascii="Calibri" w:hAnsi="Calibri" w:hint="cs"/>
          <w:rtl/>
        </w:rPr>
        <w:lastRenderedPageBreak/>
        <w:t xml:space="preserve">בהתאם להסכמת הצדדים, הורשע הנאשם ביום 4.2.18 בכתב אישום מתוקן והופנה לתסקיר חובה. </w:t>
      </w:r>
    </w:p>
    <w:p w14:paraId="73A5D35B" w14:textId="77777777" w:rsidR="00071D56" w:rsidRPr="005A368D" w:rsidRDefault="00071D56" w:rsidP="00071D56">
      <w:pPr>
        <w:spacing w:after="160" w:line="360" w:lineRule="auto"/>
        <w:ind w:left="1069"/>
        <w:contextualSpacing/>
        <w:jc w:val="both"/>
        <w:rPr>
          <w:rFonts w:ascii="Calibri" w:hAnsi="Calibri" w:cs="Calibri"/>
        </w:rPr>
      </w:pPr>
    </w:p>
    <w:p w14:paraId="3BAA4D69" w14:textId="77777777" w:rsidR="00071D56" w:rsidRPr="005A368D" w:rsidRDefault="00071D56" w:rsidP="00071D56">
      <w:pPr>
        <w:numPr>
          <w:ilvl w:val="0"/>
          <w:numId w:val="2"/>
        </w:numPr>
        <w:spacing w:after="160" w:line="360" w:lineRule="auto"/>
        <w:contextualSpacing/>
        <w:jc w:val="both"/>
        <w:rPr>
          <w:rFonts w:ascii="Calibri" w:hAnsi="Calibri"/>
        </w:rPr>
      </w:pPr>
      <w:r w:rsidRPr="005A368D">
        <w:rPr>
          <w:rFonts w:ascii="Calibri" w:hAnsi="Calibri" w:hint="cs"/>
          <w:rtl/>
        </w:rPr>
        <w:t xml:space="preserve">כמפורט בכתב האישום המתוקן, ביום 30.8.15 החזיק הנאשם בביתו 148 יחידות סם מסוג </w:t>
      </w:r>
      <w:r w:rsidRPr="005A368D">
        <w:rPr>
          <w:rFonts w:ascii="Calibri" w:hAnsi="Calibri"/>
        </w:rPr>
        <w:t>AB-CHMINACA</w:t>
      </w:r>
      <w:r w:rsidRPr="005A368D">
        <w:rPr>
          <w:rFonts w:ascii="Calibri" w:hAnsi="Calibri" w:hint="cs"/>
          <w:rtl/>
        </w:rPr>
        <w:t xml:space="preserve"> (להלן: "הסם") שלא לצריכה עצמית. עוד סוכם בין הצדדים, כי ההגנה תוכל לטעון בטיעוניה כי הנאשם מצא את התיק ובו הסמים שבוע לפני תפיסתם ובחר לשמור אותם. </w:t>
      </w:r>
    </w:p>
    <w:p w14:paraId="0F6878A9" w14:textId="77777777" w:rsidR="00071D56" w:rsidRPr="005A368D" w:rsidRDefault="00071D56" w:rsidP="00071D56">
      <w:pPr>
        <w:spacing w:after="160" w:line="360" w:lineRule="auto"/>
        <w:ind w:left="1069"/>
        <w:contextualSpacing/>
        <w:jc w:val="both"/>
        <w:rPr>
          <w:rFonts w:ascii="Calibri" w:hAnsi="Calibri"/>
        </w:rPr>
      </w:pPr>
    </w:p>
    <w:bookmarkEnd w:id="0"/>
    <w:p w14:paraId="35E991C2" w14:textId="77777777" w:rsidR="00071D56" w:rsidRDefault="00071D56" w:rsidP="00071D56">
      <w:pPr>
        <w:numPr>
          <w:ilvl w:val="0"/>
          <w:numId w:val="2"/>
        </w:numPr>
        <w:spacing w:after="160" w:line="360" w:lineRule="auto"/>
        <w:contextualSpacing/>
        <w:jc w:val="both"/>
        <w:rPr>
          <w:rFonts w:ascii="Calibri" w:hAnsi="Calibri" w:cs="Calibri"/>
        </w:rPr>
      </w:pPr>
      <w:r>
        <w:rPr>
          <w:rFonts w:ascii="Calibri" w:hAnsi="Calibri" w:hint="cs"/>
          <w:rtl/>
        </w:rPr>
        <w:t>ביום 1.7.18 התקבל תסקיר על אודות הנאשם ובהתאם להצהרת המאשימה כי תעתור לעונש מאסר בדרך של עבודות שירות ובכפוף להתאמתו, הופנה הנאשם לממונה. מחוות דעת הממונה הראשונה עלה שהנאשם לא התייצב. לאחר שניתנה לו הזדמנות נוספת, התייצב הנאשם לראיון אצל הממונה אך לא נמצא מתאים. כעולה מחוות הדעת (מיום 3.12.18) סירב הנאשם לבצע עבודות שירות, כש"</w:t>
      </w:r>
      <w:r>
        <w:rPr>
          <w:rFonts w:ascii="Calibri" w:hAnsi="Calibri" w:hint="cs"/>
          <w:b/>
          <w:bCs/>
          <w:rtl/>
        </w:rPr>
        <w:t>לדבריו צריך להתפרנס ולהתחתן ולא יוכל לרצות את עונשו בדרך של עבודות שירות מסיבות כלכליות</w:t>
      </w:r>
      <w:r>
        <w:rPr>
          <w:rFonts w:ascii="Calibri" w:hAnsi="Calibri" w:hint="cs"/>
          <w:rtl/>
        </w:rPr>
        <w:t xml:space="preserve">". הגם שקצינת המיון הסבירה לו משמעות דבריו, עמד הנאשם על דעתו. </w:t>
      </w:r>
    </w:p>
    <w:p w14:paraId="5C899950" w14:textId="77777777" w:rsidR="00071D56" w:rsidRDefault="00071D56" w:rsidP="00071D56">
      <w:pPr>
        <w:spacing w:after="160" w:line="360" w:lineRule="auto"/>
        <w:ind w:left="1069"/>
        <w:contextualSpacing/>
        <w:jc w:val="both"/>
        <w:rPr>
          <w:rFonts w:ascii="Calibri" w:hAnsi="Calibri" w:cs="Calibri"/>
        </w:rPr>
      </w:pPr>
    </w:p>
    <w:p w14:paraId="25CB8A19" w14:textId="77777777" w:rsidR="00071D56" w:rsidRDefault="00071D56" w:rsidP="00071D56">
      <w:pPr>
        <w:numPr>
          <w:ilvl w:val="0"/>
          <w:numId w:val="2"/>
        </w:numPr>
        <w:spacing w:after="160" w:line="360" w:lineRule="auto"/>
        <w:contextualSpacing/>
        <w:jc w:val="both"/>
        <w:rPr>
          <w:rFonts w:ascii="Calibri" w:hAnsi="Calibri" w:cs="Calibri"/>
        </w:rPr>
      </w:pPr>
      <w:r>
        <w:rPr>
          <w:rFonts w:ascii="Calibri" w:hAnsi="Calibri" w:hint="cs"/>
          <w:rtl/>
        </w:rPr>
        <w:t xml:space="preserve">לדיון שהתקיים ביום 18.12.18 לא התייצב הנאשם. ב"כ הנאשם ביקש להפנותו בשלישית לממונה מאחר שסבר כי זה לא הבין היטב את כוונת הממונה. עוד הוסיף, כי אם יעלה לאחר שיחה עימו שנכון לבצע עבודות שירות, יגיש בקשה מתאימה. </w:t>
      </w:r>
    </w:p>
    <w:p w14:paraId="0C7DBA7A" w14:textId="77777777" w:rsidR="00071D56" w:rsidRDefault="00071D56" w:rsidP="00071D56">
      <w:pPr>
        <w:spacing w:after="160" w:line="360" w:lineRule="auto"/>
        <w:ind w:left="1069"/>
        <w:contextualSpacing/>
        <w:jc w:val="both"/>
        <w:rPr>
          <w:rFonts w:ascii="Calibri" w:hAnsi="Calibri" w:cs="Calibri"/>
        </w:rPr>
      </w:pPr>
    </w:p>
    <w:p w14:paraId="4E67822E" w14:textId="77777777" w:rsidR="00071D56" w:rsidRDefault="00071D56" w:rsidP="00071D56">
      <w:pPr>
        <w:numPr>
          <w:ilvl w:val="0"/>
          <w:numId w:val="2"/>
        </w:numPr>
        <w:spacing w:after="160" w:line="360" w:lineRule="auto"/>
        <w:contextualSpacing/>
        <w:jc w:val="both"/>
        <w:rPr>
          <w:rFonts w:ascii="Calibri" w:hAnsi="Calibri" w:cs="Calibri"/>
        </w:rPr>
      </w:pPr>
      <w:r>
        <w:rPr>
          <w:rFonts w:ascii="Calibri" w:hAnsi="Calibri" w:hint="cs"/>
          <w:rtl/>
        </w:rPr>
        <w:t>ביום 20.12.18 הוגשה בקשה מטעם ההגנה לביטול צו ההבאה שהוצא כנגד הנאשם ולהפנותו לחוות דעת ממונה משלימה. על יסוד טעמי הבקשה, מצאתי לאפשר לנאשם הזדמנות נוספת ולהפנותו לממונה. חוות הדעת המשלימה (מיום 27.1.19) מלמדת שככל הנראה לא היה מקום לבוא לקראתו. מחוות הדעת עולה, כי הנאשם הגיע לריאיון שהוא מדיף ריח של אלכוהול וחזר על סירובו לבצע עבודות שירות מסיבות כלכליות. עוד צויין שהנאשם הרים את קולו ונזף בקצינת המיון על כך שנאלץ לבזבז עוד יום עבודה. עוד סירב למסור דגימת שתן לגילוי סם והוסיף צעקות כהנה וכהנה עד שסוהר נאלץ להוציאו מהמקום. הממונה חזר על מסקנתו שהנאשם אינו מתאים לביצוע עבודות שירות, משמדובר במסגרת המצריכה עמידה בכללים וקבלת מרות. "</w:t>
      </w:r>
      <w:r>
        <w:rPr>
          <w:rFonts w:ascii="Calibri" w:hAnsi="Calibri" w:hint="cs"/>
          <w:b/>
          <w:bCs/>
          <w:rtl/>
        </w:rPr>
        <w:t>מדובר במועמד תוקפני שלא הביע כלל מוטיבציה לריצוי העונש בדרך של עבודות שירות ואף הביע התנגדות  ונימק התנגדותו בטעם כלכלי, בעל קושי בעמידה בכללים ובקבלת סמכות".</w:t>
      </w:r>
      <w:r>
        <w:rPr>
          <w:rFonts w:ascii="Calibri" w:hAnsi="Calibri" w:hint="cs"/>
          <w:rtl/>
        </w:rPr>
        <w:t xml:space="preserve"> ביום 29.1.19 נשמעו טיעוני הצדדים לעונש לאחר שדחיתי בקשת ההגנה להפנותו פעם נוספת לממונה. </w:t>
      </w:r>
    </w:p>
    <w:p w14:paraId="73FA10D3" w14:textId="77777777" w:rsidR="00071D56" w:rsidRDefault="00071D56" w:rsidP="00071D56">
      <w:pPr>
        <w:spacing w:line="360" w:lineRule="auto"/>
        <w:ind w:left="1069"/>
        <w:contextualSpacing/>
        <w:jc w:val="both"/>
        <w:rPr>
          <w:rFonts w:ascii="Calibri" w:hAnsi="Calibri" w:cs="Calibri"/>
          <w:rtl/>
        </w:rPr>
      </w:pPr>
    </w:p>
    <w:p w14:paraId="5B6460FE" w14:textId="77777777" w:rsidR="00071D56" w:rsidRDefault="00071D56" w:rsidP="00071D56">
      <w:pPr>
        <w:numPr>
          <w:ilvl w:val="0"/>
          <w:numId w:val="2"/>
        </w:numPr>
        <w:spacing w:after="160" w:line="360" w:lineRule="auto"/>
        <w:contextualSpacing/>
        <w:jc w:val="both"/>
        <w:rPr>
          <w:rFonts w:ascii="Calibri" w:hAnsi="Calibri" w:cs="Calibri"/>
        </w:rPr>
      </w:pPr>
      <w:r>
        <w:rPr>
          <w:rFonts w:ascii="Calibri" w:hAnsi="Calibri" w:hint="cs"/>
          <w:rtl/>
        </w:rPr>
        <w:t xml:space="preserve">מתסקיר שירות מבחן (מיום 26.6.18) נלמד, כי הנאשם צעיר בן 23, ללא עבר פלילי. הנאשם עובד כנהג רכב מטאטא בעיריית פ"ת. הנאשם תיאר ביצוע העבירה בתקופה משברית, לאחר שנפרד מארוסתו, התרועע בחברה שולית וצרך אלכוהול ללא שליטה. עוד התקשה לקבל אחריות על התנהגותו ולא גילה מודעות לחומרה שבה. כן  מסר הנאשם בדיקת שתן נקיה. שירות המבחן התרשם מנאשם המצוי בסיכון להדרדרות נוספת במצבו והמליץ להטיל עליו עונש מותנה לצד צו מבחן. </w:t>
      </w:r>
    </w:p>
    <w:p w14:paraId="34E9D14E" w14:textId="77777777" w:rsidR="00071D56" w:rsidRDefault="00071D56" w:rsidP="00071D56">
      <w:pPr>
        <w:spacing w:line="360" w:lineRule="auto"/>
        <w:jc w:val="both"/>
        <w:rPr>
          <w:rFonts w:ascii="Calibri" w:hAnsi="Calibri" w:cs="Calibri"/>
        </w:rPr>
      </w:pPr>
    </w:p>
    <w:p w14:paraId="090F7FCC" w14:textId="77777777" w:rsidR="00071D56" w:rsidRDefault="00071D56" w:rsidP="00071D56">
      <w:pPr>
        <w:numPr>
          <w:ilvl w:val="0"/>
          <w:numId w:val="1"/>
        </w:numPr>
        <w:spacing w:after="160" w:line="360" w:lineRule="auto"/>
        <w:contextualSpacing/>
        <w:rPr>
          <w:rFonts w:ascii="Calibri" w:hAnsi="Calibri"/>
          <w:b/>
          <w:bCs/>
          <w:u w:val="single"/>
          <w:rtl/>
        </w:rPr>
      </w:pPr>
      <w:r>
        <w:rPr>
          <w:rFonts w:ascii="Calibri" w:hAnsi="Calibri" w:hint="cs"/>
          <w:b/>
          <w:bCs/>
          <w:u w:val="single"/>
          <w:rtl/>
        </w:rPr>
        <w:t>תמצית טיעוני הצדדים</w:t>
      </w:r>
    </w:p>
    <w:p w14:paraId="32A65C26" w14:textId="77777777" w:rsidR="00071D56" w:rsidRDefault="00071D56" w:rsidP="00071D56">
      <w:pPr>
        <w:numPr>
          <w:ilvl w:val="0"/>
          <w:numId w:val="2"/>
        </w:numPr>
        <w:spacing w:after="160" w:line="360" w:lineRule="auto"/>
        <w:ind w:left="1080"/>
        <w:contextualSpacing/>
        <w:jc w:val="both"/>
        <w:rPr>
          <w:rFonts w:ascii="Calibri" w:hAnsi="Calibri"/>
        </w:rPr>
      </w:pPr>
      <w:r>
        <w:rPr>
          <w:rFonts w:ascii="Calibri" w:hAnsi="Calibri" w:hint="cs"/>
          <w:rtl/>
        </w:rPr>
        <w:t>המאשימה, ע"י ב"כ עו"ד לקס,  עמדה בטיעוניה על חומרת מעשי הנאשם והתנהלותו מול הממונה. המאשימה עתרה למתחם ענישה שנע בין מספר חודשי מאסר ועד שנת מאסר לצד ענישה נלווית וביקשה למקם עונשו, בשל גילו הצעיר ועברו הנקי, ברף התחתון.</w:t>
      </w:r>
    </w:p>
    <w:p w14:paraId="3329E9A2" w14:textId="77777777" w:rsidR="00071D56" w:rsidRDefault="00071D56" w:rsidP="00071D56">
      <w:pPr>
        <w:spacing w:line="360" w:lineRule="auto"/>
        <w:ind w:left="1080"/>
        <w:contextualSpacing/>
        <w:jc w:val="both"/>
        <w:rPr>
          <w:rFonts w:ascii="Calibri" w:hAnsi="Calibri" w:cs="Calibri"/>
          <w:b/>
          <w:bCs/>
          <w:u w:val="single"/>
        </w:rPr>
      </w:pPr>
    </w:p>
    <w:p w14:paraId="69F4BECC" w14:textId="77777777" w:rsidR="00071D56" w:rsidRDefault="00071D56" w:rsidP="00071D56">
      <w:pPr>
        <w:numPr>
          <w:ilvl w:val="0"/>
          <w:numId w:val="2"/>
        </w:numPr>
        <w:spacing w:after="160" w:line="360" w:lineRule="auto"/>
        <w:contextualSpacing/>
        <w:jc w:val="both"/>
        <w:rPr>
          <w:rFonts w:ascii="Calibri" w:hAnsi="Calibri"/>
          <w:b/>
          <w:bCs/>
          <w:u w:val="single"/>
        </w:rPr>
      </w:pPr>
      <w:r>
        <w:rPr>
          <w:rFonts w:ascii="Calibri" w:hAnsi="Calibri" w:hint="cs"/>
          <w:rtl/>
        </w:rPr>
        <w:t xml:space="preserve">ב"כ הנאשם, עו"ד תילאווי, עתר להסתפק בענישה מתונה ומותנית. ב"כ הנאשם ציין כי מדובר בנאשם צעיר, עובד וללא עבר. עוד הדגיש נסיבות המעשה וביקש ליתן משקל לכך שהנאשם מצא את הסם ושמר אותו, ללא כוונה לסחור בו. ב"כ הנאשם הוסיף כי הנאשם אכן לא גילה רצון לבצע עבודות שירות אך ככל שעונש מסוג זה היה מוטל עליו, היה ממלא את חובתו. עוד הוסיף שכיום הנאשם מאורס ומאז מועד העבירה חלף זמן רב. </w:t>
      </w:r>
    </w:p>
    <w:p w14:paraId="6D4874DE" w14:textId="77777777" w:rsidR="00071D56" w:rsidRDefault="00071D56" w:rsidP="00071D56">
      <w:pPr>
        <w:spacing w:line="360" w:lineRule="auto"/>
        <w:ind w:left="720"/>
        <w:contextualSpacing/>
        <w:rPr>
          <w:rFonts w:ascii="Calibri" w:hAnsi="Calibri" w:cs="Calibri"/>
        </w:rPr>
      </w:pPr>
    </w:p>
    <w:p w14:paraId="0FB863E9" w14:textId="77777777" w:rsidR="00071D56" w:rsidRDefault="00071D56" w:rsidP="00071D56">
      <w:pPr>
        <w:numPr>
          <w:ilvl w:val="0"/>
          <w:numId w:val="1"/>
        </w:numPr>
        <w:spacing w:after="160" w:line="360" w:lineRule="auto"/>
        <w:contextualSpacing/>
        <w:rPr>
          <w:rFonts w:ascii="Calibri" w:hAnsi="Calibri" w:cs="Calibri"/>
          <w:b/>
          <w:bCs/>
          <w:u w:val="single"/>
        </w:rPr>
      </w:pPr>
      <w:r>
        <w:rPr>
          <w:rFonts w:ascii="Calibri" w:hAnsi="Calibri" w:hint="cs"/>
          <w:b/>
          <w:bCs/>
          <w:u w:val="single"/>
          <w:rtl/>
        </w:rPr>
        <w:t>דיון והכרעה</w:t>
      </w:r>
    </w:p>
    <w:p w14:paraId="2FDD8D7B" w14:textId="77777777" w:rsidR="00071D56" w:rsidRDefault="00071D56" w:rsidP="00071D56">
      <w:pPr>
        <w:spacing w:after="160" w:line="360" w:lineRule="auto"/>
        <w:ind w:left="720"/>
        <w:contextualSpacing/>
        <w:rPr>
          <w:rFonts w:ascii="Calibri" w:hAnsi="Calibri" w:cs="Calibri"/>
          <w:b/>
          <w:bCs/>
          <w:u w:val="single"/>
        </w:rPr>
      </w:pPr>
    </w:p>
    <w:p w14:paraId="61896520" w14:textId="77777777" w:rsidR="00071D56" w:rsidRDefault="00071D56" w:rsidP="00071D56">
      <w:pPr>
        <w:spacing w:line="360" w:lineRule="auto"/>
        <w:ind w:left="720"/>
        <w:contextualSpacing/>
        <w:rPr>
          <w:rFonts w:ascii="Calibri" w:hAnsi="Calibri"/>
          <w:b/>
          <w:bCs/>
          <w:u w:val="single"/>
          <w:rtl/>
        </w:rPr>
      </w:pPr>
      <w:r>
        <w:rPr>
          <w:rFonts w:ascii="Calibri" w:hAnsi="Calibri" w:hint="cs"/>
          <w:b/>
          <w:bCs/>
          <w:u w:val="single"/>
          <w:rtl/>
        </w:rPr>
        <w:t>קביעת מתחם העונש ההולם</w:t>
      </w:r>
    </w:p>
    <w:p w14:paraId="6EF9545D" w14:textId="77777777" w:rsidR="00071D56" w:rsidRDefault="00071D56" w:rsidP="00071D56">
      <w:pPr>
        <w:pStyle w:val="a9"/>
        <w:numPr>
          <w:ilvl w:val="0"/>
          <w:numId w:val="2"/>
        </w:numPr>
        <w:spacing w:after="120" w:line="360" w:lineRule="auto"/>
        <w:jc w:val="both"/>
        <w:rPr>
          <w:rFonts w:cs="David"/>
          <w:color w:val="000000"/>
          <w:sz w:val="24"/>
          <w:szCs w:val="24"/>
          <w:rtl/>
        </w:rPr>
      </w:pPr>
      <w:r>
        <w:rPr>
          <w:rFonts w:ascii="Arial" w:hAnsi="Arial" w:cs="David" w:hint="cs"/>
          <w:sz w:val="24"/>
          <w:szCs w:val="24"/>
          <w:rtl/>
          <w:lang w:eastAsia="he-IL"/>
        </w:rPr>
        <w:t>הערך</w:t>
      </w:r>
      <w:r>
        <w:rPr>
          <w:rFonts w:cs="David" w:hint="cs"/>
          <w:sz w:val="24"/>
          <w:szCs w:val="24"/>
          <w:rtl/>
          <w:lang w:eastAsia="he-IL"/>
        </w:rPr>
        <w:t xml:space="preserve"> </w:t>
      </w:r>
      <w:r>
        <w:rPr>
          <w:rFonts w:ascii="Arial" w:hAnsi="Arial" w:cs="David" w:hint="cs"/>
          <w:sz w:val="24"/>
          <w:szCs w:val="24"/>
          <w:rtl/>
          <w:lang w:eastAsia="he-IL"/>
        </w:rPr>
        <w:t>החברתי</w:t>
      </w:r>
      <w:r>
        <w:rPr>
          <w:rFonts w:cs="David" w:hint="cs"/>
          <w:sz w:val="24"/>
          <w:szCs w:val="24"/>
          <w:rtl/>
          <w:lang w:eastAsia="he-IL"/>
        </w:rPr>
        <w:t xml:space="preserve"> </w:t>
      </w:r>
      <w:r>
        <w:rPr>
          <w:rFonts w:ascii="Arial" w:hAnsi="Arial" w:cs="David" w:hint="cs"/>
          <w:sz w:val="24"/>
          <w:szCs w:val="24"/>
          <w:rtl/>
          <w:lang w:eastAsia="he-IL"/>
        </w:rPr>
        <w:t>המוגן</w:t>
      </w:r>
      <w:r>
        <w:rPr>
          <w:rFonts w:cs="David" w:hint="cs"/>
          <w:sz w:val="24"/>
          <w:szCs w:val="24"/>
          <w:rtl/>
          <w:lang w:eastAsia="he-IL"/>
        </w:rPr>
        <w:t xml:space="preserve"> </w:t>
      </w:r>
      <w:r>
        <w:rPr>
          <w:rFonts w:ascii="Arial" w:hAnsi="Arial" w:cs="David" w:hint="cs"/>
          <w:sz w:val="24"/>
          <w:szCs w:val="24"/>
          <w:rtl/>
          <w:lang w:eastAsia="he-IL"/>
        </w:rPr>
        <w:t>העומד</w:t>
      </w:r>
      <w:r>
        <w:rPr>
          <w:rFonts w:cs="David" w:hint="cs"/>
          <w:sz w:val="24"/>
          <w:szCs w:val="24"/>
          <w:rtl/>
          <w:lang w:eastAsia="he-IL"/>
        </w:rPr>
        <w:t xml:space="preserve"> </w:t>
      </w:r>
      <w:r>
        <w:rPr>
          <w:rFonts w:ascii="Arial" w:hAnsi="Arial" w:cs="David" w:hint="cs"/>
          <w:sz w:val="24"/>
          <w:szCs w:val="24"/>
          <w:rtl/>
          <w:lang w:eastAsia="he-IL"/>
        </w:rPr>
        <w:t>בבסיס</w:t>
      </w:r>
      <w:r>
        <w:rPr>
          <w:rFonts w:cs="David" w:hint="cs"/>
          <w:sz w:val="24"/>
          <w:szCs w:val="24"/>
          <w:rtl/>
          <w:lang w:eastAsia="he-IL"/>
        </w:rPr>
        <w:t xml:space="preserve"> </w:t>
      </w:r>
      <w:r>
        <w:rPr>
          <w:rFonts w:ascii="Arial" w:hAnsi="Arial" w:cs="David" w:hint="cs"/>
          <w:sz w:val="24"/>
          <w:szCs w:val="24"/>
          <w:rtl/>
          <w:lang w:eastAsia="he-IL"/>
        </w:rPr>
        <w:t>עבירות</w:t>
      </w:r>
      <w:r>
        <w:rPr>
          <w:rFonts w:cs="David" w:hint="cs"/>
          <w:sz w:val="24"/>
          <w:szCs w:val="24"/>
          <w:rtl/>
          <w:lang w:eastAsia="he-IL"/>
        </w:rPr>
        <w:t xml:space="preserve"> </w:t>
      </w:r>
      <w:r>
        <w:rPr>
          <w:rFonts w:ascii="Arial" w:hAnsi="Arial" w:cs="David" w:hint="cs"/>
          <w:sz w:val="24"/>
          <w:szCs w:val="24"/>
          <w:rtl/>
          <w:lang w:eastAsia="he-IL"/>
        </w:rPr>
        <w:t>הסמים</w:t>
      </w:r>
      <w:r>
        <w:rPr>
          <w:rFonts w:cs="David" w:hint="cs"/>
          <w:sz w:val="24"/>
          <w:szCs w:val="24"/>
          <w:rtl/>
          <w:lang w:eastAsia="he-IL"/>
        </w:rPr>
        <w:t xml:space="preserve"> </w:t>
      </w:r>
      <w:r>
        <w:rPr>
          <w:rFonts w:ascii="Arial" w:hAnsi="Arial" w:cs="David" w:hint="cs"/>
          <w:sz w:val="24"/>
          <w:szCs w:val="24"/>
          <w:rtl/>
          <w:lang w:eastAsia="he-IL"/>
        </w:rPr>
        <w:t>ואשר</w:t>
      </w:r>
      <w:r>
        <w:rPr>
          <w:rFonts w:cs="David" w:hint="cs"/>
          <w:sz w:val="24"/>
          <w:szCs w:val="24"/>
          <w:rtl/>
          <w:lang w:eastAsia="he-IL"/>
        </w:rPr>
        <w:t xml:space="preserve"> </w:t>
      </w:r>
      <w:r>
        <w:rPr>
          <w:rFonts w:ascii="Arial" w:hAnsi="Arial" w:cs="David" w:hint="cs"/>
          <w:sz w:val="24"/>
          <w:szCs w:val="24"/>
          <w:rtl/>
          <w:lang w:eastAsia="he-IL"/>
        </w:rPr>
        <w:t>נפגע</w:t>
      </w:r>
      <w:r>
        <w:rPr>
          <w:rFonts w:cs="David" w:hint="cs"/>
          <w:sz w:val="24"/>
          <w:szCs w:val="24"/>
          <w:rtl/>
          <w:lang w:eastAsia="he-IL"/>
        </w:rPr>
        <w:t xml:space="preserve"> </w:t>
      </w:r>
      <w:r>
        <w:rPr>
          <w:rFonts w:ascii="Arial" w:hAnsi="Arial" w:cs="David" w:hint="cs"/>
          <w:sz w:val="24"/>
          <w:szCs w:val="24"/>
          <w:rtl/>
          <w:lang w:eastAsia="he-IL"/>
        </w:rPr>
        <w:t>כתוצאה</w:t>
      </w:r>
      <w:r>
        <w:rPr>
          <w:rFonts w:cs="David" w:hint="cs"/>
          <w:sz w:val="24"/>
          <w:szCs w:val="24"/>
          <w:rtl/>
          <w:lang w:eastAsia="he-IL"/>
        </w:rPr>
        <w:t xml:space="preserve"> </w:t>
      </w:r>
      <w:r>
        <w:rPr>
          <w:rFonts w:ascii="Arial" w:hAnsi="Arial" w:cs="David" w:hint="cs"/>
          <w:sz w:val="24"/>
          <w:szCs w:val="24"/>
          <w:rtl/>
          <w:lang w:eastAsia="he-IL"/>
        </w:rPr>
        <w:t>מביצוע</w:t>
      </w:r>
      <w:r>
        <w:rPr>
          <w:rFonts w:cs="David" w:hint="cs"/>
          <w:sz w:val="24"/>
          <w:szCs w:val="24"/>
          <w:rtl/>
          <w:lang w:eastAsia="he-IL"/>
        </w:rPr>
        <w:t xml:space="preserve"> </w:t>
      </w:r>
      <w:r>
        <w:rPr>
          <w:rFonts w:ascii="Arial" w:hAnsi="Arial" w:cs="David" w:hint="cs"/>
          <w:sz w:val="24"/>
          <w:szCs w:val="24"/>
          <w:rtl/>
          <w:lang w:eastAsia="he-IL"/>
        </w:rPr>
        <w:t>העבירה</w:t>
      </w:r>
      <w:r>
        <w:rPr>
          <w:rFonts w:cs="David" w:hint="cs"/>
          <w:sz w:val="24"/>
          <w:szCs w:val="24"/>
          <w:rtl/>
          <w:lang w:eastAsia="he-IL"/>
        </w:rPr>
        <w:t xml:space="preserve"> </w:t>
      </w:r>
      <w:r>
        <w:rPr>
          <w:rFonts w:ascii="Arial" w:hAnsi="Arial" w:cs="David" w:hint="cs"/>
          <w:sz w:val="24"/>
          <w:szCs w:val="24"/>
          <w:rtl/>
          <w:lang w:eastAsia="he-IL"/>
        </w:rPr>
        <w:t>בגינה הורשע</w:t>
      </w:r>
      <w:r>
        <w:rPr>
          <w:rFonts w:cs="David" w:hint="cs"/>
          <w:sz w:val="24"/>
          <w:szCs w:val="24"/>
          <w:rtl/>
          <w:lang w:eastAsia="he-IL"/>
        </w:rPr>
        <w:t xml:space="preserve"> </w:t>
      </w:r>
      <w:r>
        <w:rPr>
          <w:rFonts w:ascii="Arial" w:hAnsi="Arial" w:cs="David" w:hint="cs"/>
          <w:sz w:val="24"/>
          <w:szCs w:val="24"/>
          <w:rtl/>
          <w:lang w:eastAsia="he-IL"/>
        </w:rPr>
        <w:t>הנאשם</w:t>
      </w:r>
      <w:r>
        <w:rPr>
          <w:rFonts w:cs="David" w:hint="cs"/>
          <w:sz w:val="24"/>
          <w:szCs w:val="24"/>
          <w:rtl/>
          <w:lang w:eastAsia="he-IL"/>
        </w:rPr>
        <w:t xml:space="preserve">, </w:t>
      </w:r>
      <w:r>
        <w:rPr>
          <w:rFonts w:ascii="Arial" w:hAnsi="Arial" w:cs="David" w:hint="cs"/>
          <w:sz w:val="24"/>
          <w:szCs w:val="24"/>
          <w:rtl/>
          <w:lang w:eastAsia="he-IL"/>
        </w:rPr>
        <w:t>הינו</w:t>
      </w:r>
      <w:r>
        <w:rPr>
          <w:rFonts w:cs="David" w:hint="cs"/>
          <w:sz w:val="24"/>
          <w:szCs w:val="24"/>
          <w:rtl/>
          <w:lang w:eastAsia="he-IL"/>
        </w:rPr>
        <w:t xml:space="preserve"> </w:t>
      </w:r>
      <w:r>
        <w:rPr>
          <w:rFonts w:ascii="Arial" w:hAnsi="Arial" w:cs="David" w:hint="cs"/>
          <w:sz w:val="24"/>
          <w:szCs w:val="24"/>
          <w:rtl/>
          <w:lang w:eastAsia="he-IL"/>
        </w:rPr>
        <w:t>בראש</w:t>
      </w:r>
      <w:r>
        <w:rPr>
          <w:rFonts w:cs="David" w:hint="cs"/>
          <w:sz w:val="24"/>
          <w:szCs w:val="24"/>
          <w:rtl/>
          <w:lang w:eastAsia="he-IL"/>
        </w:rPr>
        <w:t xml:space="preserve"> </w:t>
      </w:r>
      <w:r>
        <w:rPr>
          <w:rFonts w:ascii="Arial" w:hAnsi="Arial" w:cs="David" w:hint="cs"/>
          <w:sz w:val="24"/>
          <w:szCs w:val="24"/>
          <w:rtl/>
          <w:lang w:eastAsia="he-IL"/>
        </w:rPr>
        <w:t>ובראשונה</w:t>
      </w:r>
      <w:r>
        <w:rPr>
          <w:rFonts w:cs="David" w:hint="cs"/>
          <w:sz w:val="24"/>
          <w:szCs w:val="24"/>
          <w:rtl/>
          <w:lang w:eastAsia="he-IL"/>
        </w:rPr>
        <w:t xml:space="preserve"> </w:t>
      </w:r>
      <w:r>
        <w:rPr>
          <w:rFonts w:ascii="Arial" w:hAnsi="Arial" w:cs="David" w:hint="cs"/>
          <w:sz w:val="24"/>
          <w:szCs w:val="24"/>
          <w:rtl/>
          <w:lang w:eastAsia="he-IL"/>
        </w:rPr>
        <w:t>בריאות</w:t>
      </w:r>
      <w:r>
        <w:rPr>
          <w:rFonts w:cs="David" w:hint="cs"/>
          <w:sz w:val="24"/>
          <w:szCs w:val="24"/>
          <w:rtl/>
          <w:lang w:eastAsia="he-IL"/>
        </w:rPr>
        <w:t xml:space="preserve"> </w:t>
      </w:r>
      <w:r>
        <w:rPr>
          <w:rFonts w:ascii="Arial" w:hAnsi="Arial" w:cs="David" w:hint="cs"/>
          <w:sz w:val="24"/>
          <w:szCs w:val="24"/>
          <w:rtl/>
          <w:lang w:eastAsia="he-IL"/>
        </w:rPr>
        <w:t>הציבור</w:t>
      </w:r>
      <w:r>
        <w:rPr>
          <w:rFonts w:cs="David" w:hint="cs"/>
          <w:sz w:val="24"/>
          <w:szCs w:val="24"/>
          <w:rtl/>
          <w:lang w:eastAsia="he-IL"/>
        </w:rPr>
        <w:t xml:space="preserve">, </w:t>
      </w:r>
      <w:r>
        <w:rPr>
          <w:rFonts w:ascii="Arial" w:hAnsi="Arial" w:cs="David" w:hint="cs"/>
          <w:sz w:val="24"/>
          <w:szCs w:val="24"/>
          <w:rtl/>
          <w:lang w:eastAsia="he-IL"/>
        </w:rPr>
        <w:t>לצד</w:t>
      </w:r>
      <w:r>
        <w:rPr>
          <w:rFonts w:cs="David" w:hint="cs"/>
          <w:sz w:val="24"/>
          <w:szCs w:val="24"/>
          <w:rtl/>
          <w:lang w:eastAsia="he-IL"/>
        </w:rPr>
        <w:t xml:space="preserve"> </w:t>
      </w:r>
      <w:r>
        <w:rPr>
          <w:rFonts w:ascii="Arial" w:hAnsi="Arial" w:cs="David" w:hint="cs"/>
          <w:sz w:val="24"/>
          <w:szCs w:val="24"/>
          <w:rtl/>
          <w:lang w:eastAsia="he-IL"/>
        </w:rPr>
        <w:t>ההגנה</w:t>
      </w:r>
      <w:r>
        <w:rPr>
          <w:rFonts w:cs="David" w:hint="cs"/>
          <w:sz w:val="24"/>
          <w:szCs w:val="24"/>
          <w:rtl/>
          <w:lang w:eastAsia="he-IL"/>
        </w:rPr>
        <w:t xml:space="preserve"> </w:t>
      </w:r>
      <w:r>
        <w:rPr>
          <w:rFonts w:ascii="Arial" w:hAnsi="Arial" w:cs="David" w:hint="cs"/>
          <w:sz w:val="24"/>
          <w:szCs w:val="24"/>
          <w:rtl/>
          <w:lang w:eastAsia="he-IL"/>
        </w:rPr>
        <w:t>על</w:t>
      </w:r>
      <w:r>
        <w:rPr>
          <w:rFonts w:cs="David" w:hint="cs"/>
          <w:sz w:val="24"/>
          <w:szCs w:val="24"/>
          <w:rtl/>
          <w:lang w:eastAsia="he-IL"/>
        </w:rPr>
        <w:t xml:space="preserve"> </w:t>
      </w:r>
      <w:r>
        <w:rPr>
          <w:rFonts w:ascii="Arial" w:hAnsi="Arial" w:cs="David" w:hint="cs"/>
          <w:sz w:val="24"/>
          <w:szCs w:val="24"/>
          <w:rtl/>
          <w:lang w:eastAsia="he-IL"/>
        </w:rPr>
        <w:t>שלום</w:t>
      </w:r>
      <w:r>
        <w:rPr>
          <w:rFonts w:cs="David" w:hint="cs"/>
          <w:sz w:val="24"/>
          <w:szCs w:val="24"/>
          <w:rtl/>
          <w:lang w:eastAsia="he-IL"/>
        </w:rPr>
        <w:t xml:space="preserve"> </w:t>
      </w:r>
      <w:r>
        <w:rPr>
          <w:rFonts w:ascii="Arial" w:hAnsi="Arial" w:cs="David" w:hint="cs"/>
          <w:sz w:val="24"/>
          <w:szCs w:val="24"/>
          <w:rtl/>
          <w:lang w:eastAsia="he-IL"/>
        </w:rPr>
        <w:t>הציבור</w:t>
      </w:r>
      <w:r>
        <w:rPr>
          <w:rFonts w:cs="David" w:hint="cs"/>
          <w:sz w:val="24"/>
          <w:szCs w:val="24"/>
          <w:rtl/>
          <w:lang w:eastAsia="he-IL"/>
        </w:rPr>
        <w:t xml:space="preserve"> </w:t>
      </w:r>
      <w:r>
        <w:rPr>
          <w:rFonts w:ascii="Arial" w:hAnsi="Arial" w:cs="David" w:hint="cs"/>
          <w:sz w:val="24"/>
          <w:szCs w:val="24"/>
          <w:rtl/>
          <w:lang w:eastAsia="he-IL"/>
        </w:rPr>
        <w:t>וסיכון</w:t>
      </w:r>
      <w:r>
        <w:rPr>
          <w:rFonts w:cs="David" w:hint="cs"/>
          <w:sz w:val="24"/>
          <w:szCs w:val="24"/>
          <w:rtl/>
          <w:lang w:eastAsia="he-IL"/>
        </w:rPr>
        <w:t xml:space="preserve"> </w:t>
      </w:r>
      <w:r>
        <w:rPr>
          <w:rFonts w:ascii="Arial" w:hAnsi="Arial" w:cs="David" w:hint="cs"/>
          <w:sz w:val="24"/>
          <w:szCs w:val="24"/>
          <w:rtl/>
          <w:lang w:eastAsia="he-IL"/>
        </w:rPr>
        <w:t>מפני</w:t>
      </w:r>
      <w:r>
        <w:rPr>
          <w:rFonts w:cs="David" w:hint="cs"/>
          <w:sz w:val="24"/>
          <w:szCs w:val="24"/>
          <w:rtl/>
          <w:lang w:eastAsia="he-IL"/>
        </w:rPr>
        <w:t xml:space="preserve"> </w:t>
      </w:r>
      <w:r>
        <w:rPr>
          <w:rFonts w:ascii="Arial" w:hAnsi="Arial" w:cs="David" w:hint="cs"/>
          <w:sz w:val="24"/>
          <w:szCs w:val="24"/>
          <w:rtl/>
          <w:lang w:eastAsia="he-IL"/>
        </w:rPr>
        <w:t>ביצוע</w:t>
      </w:r>
      <w:r>
        <w:rPr>
          <w:rFonts w:cs="David" w:hint="cs"/>
          <w:sz w:val="24"/>
          <w:szCs w:val="24"/>
          <w:rtl/>
          <w:lang w:eastAsia="he-IL"/>
        </w:rPr>
        <w:t xml:space="preserve"> </w:t>
      </w:r>
      <w:r>
        <w:rPr>
          <w:rFonts w:ascii="Arial" w:hAnsi="Arial" w:cs="David" w:hint="cs"/>
          <w:sz w:val="24"/>
          <w:szCs w:val="24"/>
          <w:rtl/>
          <w:lang w:eastAsia="he-IL"/>
        </w:rPr>
        <w:t>עבירות</w:t>
      </w:r>
      <w:r>
        <w:rPr>
          <w:rFonts w:cs="David" w:hint="cs"/>
          <w:sz w:val="24"/>
          <w:szCs w:val="24"/>
          <w:rtl/>
          <w:lang w:eastAsia="he-IL"/>
        </w:rPr>
        <w:t xml:space="preserve"> </w:t>
      </w:r>
      <w:r>
        <w:rPr>
          <w:rFonts w:ascii="Arial" w:hAnsi="Arial" w:cs="David" w:hint="cs"/>
          <w:sz w:val="24"/>
          <w:szCs w:val="24"/>
          <w:rtl/>
          <w:lang w:eastAsia="he-IL"/>
        </w:rPr>
        <w:t>פליליות</w:t>
      </w:r>
      <w:r>
        <w:rPr>
          <w:rFonts w:cs="David" w:hint="cs"/>
          <w:sz w:val="24"/>
          <w:szCs w:val="24"/>
          <w:rtl/>
          <w:lang w:eastAsia="he-IL"/>
        </w:rPr>
        <w:t xml:space="preserve">, </w:t>
      </w:r>
      <w:r>
        <w:rPr>
          <w:rFonts w:ascii="Arial" w:hAnsi="Arial" w:cs="David" w:hint="cs"/>
          <w:sz w:val="24"/>
          <w:szCs w:val="24"/>
          <w:rtl/>
          <w:lang w:eastAsia="he-IL"/>
        </w:rPr>
        <w:t>ומפני</w:t>
      </w:r>
      <w:r>
        <w:rPr>
          <w:rFonts w:cs="David" w:hint="cs"/>
          <w:sz w:val="24"/>
          <w:szCs w:val="24"/>
          <w:rtl/>
          <w:lang w:eastAsia="he-IL"/>
        </w:rPr>
        <w:t xml:space="preserve"> </w:t>
      </w:r>
      <w:r>
        <w:rPr>
          <w:rFonts w:ascii="Arial" w:hAnsi="Arial" w:cs="David" w:hint="cs"/>
          <w:sz w:val="24"/>
          <w:szCs w:val="24"/>
          <w:rtl/>
          <w:lang w:eastAsia="he-IL"/>
        </w:rPr>
        <w:t>הנזקים</w:t>
      </w:r>
      <w:r>
        <w:rPr>
          <w:rFonts w:cs="David" w:hint="cs"/>
          <w:sz w:val="24"/>
          <w:szCs w:val="24"/>
          <w:rtl/>
          <w:lang w:eastAsia="he-IL"/>
        </w:rPr>
        <w:t xml:space="preserve"> </w:t>
      </w:r>
      <w:r>
        <w:rPr>
          <w:rFonts w:ascii="Arial" w:hAnsi="Arial" w:cs="David" w:hint="cs"/>
          <w:sz w:val="24"/>
          <w:szCs w:val="24"/>
          <w:rtl/>
          <w:lang w:eastAsia="he-IL"/>
        </w:rPr>
        <w:t>החברתיים</w:t>
      </w:r>
      <w:r>
        <w:rPr>
          <w:rFonts w:cs="David" w:hint="cs"/>
          <w:sz w:val="24"/>
          <w:szCs w:val="24"/>
          <w:rtl/>
          <w:lang w:eastAsia="he-IL"/>
        </w:rPr>
        <w:t xml:space="preserve"> </w:t>
      </w:r>
      <w:r>
        <w:rPr>
          <w:rFonts w:ascii="Arial" w:hAnsi="Arial" w:cs="David" w:hint="cs"/>
          <w:sz w:val="24"/>
          <w:szCs w:val="24"/>
          <w:rtl/>
          <w:lang w:eastAsia="he-IL"/>
        </w:rPr>
        <w:t>הישירים</w:t>
      </w:r>
      <w:r>
        <w:rPr>
          <w:rFonts w:cs="David" w:hint="cs"/>
          <w:sz w:val="24"/>
          <w:szCs w:val="24"/>
          <w:rtl/>
          <w:lang w:eastAsia="he-IL"/>
        </w:rPr>
        <w:t xml:space="preserve"> </w:t>
      </w:r>
      <w:r>
        <w:rPr>
          <w:rFonts w:ascii="Arial" w:hAnsi="Arial" w:cs="David" w:hint="cs"/>
          <w:sz w:val="24"/>
          <w:szCs w:val="24"/>
          <w:rtl/>
          <w:lang w:eastAsia="he-IL"/>
        </w:rPr>
        <w:t>והעקיפים</w:t>
      </w:r>
      <w:r>
        <w:rPr>
          <w:rFonts w:cs="David" w:hint="cs"/>
          <w:sz w:val="24"/>
          <w:szCs w:val="24"/>
          <w:rtl/>
          <w:lang w:eastAsia="he-IL"/>
        </w:rPr>
        <w:t xml:space="preserve"> </w:t>
      </w:r>
      <w:r>
        <w:rPr>
          <w:rFonts w:ascii="Arial" w:hAnsi="Arial" w:cs="David" w:hint="cs"/>
          <w:sz w:val="24"/>
          <w:szCs w:val="24"/>
          <w:rtl/>
          <w:lang w:eastAsia="he-IL"/>
        </w:rPr>
        <w:t>אשר</w:t>
      </w:r>
      <w:r>
        <w:rPr>
          <w:rFonts w:cs="David" w:hint="cs"/>
          <w:sz w:val="24"/>
          <w:szCs w:val="24"/>
          <w:rtl/>
          <w:lang w:eastAsia="he-IL"/>
        </w:rPr>
        <w:t xml:space="preserve"> </w:t>
      </w:r>
      <w:r>
        <w:rPr>
          <w:rFonts w:ascii="Arial" w:hAnsi="Arial" w:cs="David" w:hint="cs"/>
          <w:sz w:val="24"/>
          <w:szCs w:val="24"/>
          <w:rtl/>
          <w:lang w:eastAsia="he-IL"/>
        </w:rPr>
        <w:t>נגרמים</w:t>
      </w:r>
      <w:r>
        <w:rPr>
          <w:rFonts w:cs="David" w:hint="cs"/>
          <w:sz w:val="24"/>
          <w:szCs w:val="24"/>
          <w:rtl/>
          <w:lang w:eastAsia="he-IL"/>
        </w:rPr>
        <w:t xml:space="preserve"> </w:t>
      </w:r>
      <w:r>
        <w:rPr>
          <w:rFonts w:ascii="Arial" w:hAnsi="Arial" w:cs="David" w:hint="cs"/>
          <w:sz w:val="24"/>
          <w:szCs w:val="24"/>
          <w:rtl/>
          <w:lang w:eastAsia="he-IL"/>
        </w:rPr>
        <w:t>כתוצאה</w:t>
      </w:r>
      <w:r>
        <w:rPr>
          <w:rFonts w:cs="David" w:hint="cs"/>
          <w:sz w:val="24"/>
          <w:szCs w:val="24"/>
          <w:rtl/>
          <w:lang w:eastAsia="he-IL"/>
        </w:rPr>
        <w:t xml:space="preserve"> </w:t>
      </w:r>
      <w:r>
        <w:rPr>
          <w:rFonts w:ascii="Arial" w:hAnsi="Arial" w:cs="David" w:hint="cs"/>
          <w:sz w:val="24"/>
          <w:szCs w:val="24"/>
          <w:rtl/>
          <w:lang w:eastAsia="he-IL"/>
        </w:rPr>
        <w:t>מסמים</w:t>
      </w:r>
      <w:r>
        <w:rPr>
          <w:rFonts w:cs="David" w:hint="cs"/>
          <w:sz w:val="24"/>
          <w:szCs w:val="24"/>
          <w:rtl/>
          <w:lang w:eastAsia="he-IL"/>
        </w:rPr>
        <w:t xml:space="preserve"> </w:t>
      </w:r>
      <w:r>
        <w:rPr>
          <w:rFonts w:ascii="Arial" w:hAnsi="Arial" w:cs="David" w:hint="cs"/>
          <w:sz w:val="24"/>
          <w:szCs w:val="24"/>
          <w:rtl/>
          <w:lang w:eastAsia="he-IL"/>
        </w:rPr>
        <w:t>מסוכנים</w:t>
      </w:r>
      <w:r>
        <w:rPr>
          <w:rFonts w:cs="David" w:hint="cs"/>
          <w:sz w:val="24"/>
          <w:szCs w:val="24"/>
          <w:rtl/>
          <w:lang w:eastAsia="he-IL"/>
        </w:rPr>
        <w:t xml:space="preserve">. </w:t>
      </w:r>
      <w:r>
        <w:rPr>
          <w:rFonts w:ascii="Arial" w:hAnsi="Arial" w:cs="David" w:hint="cs"/>
          <w:sz w:val="24"/>
          <w:szCs w:val="24"/>
          <w:rtl/>
          <w:lang w:eastAsia="he-IL"/>
        </w:rPr>
        <w:t>בעניננו</w:t>
      </w:r>
      <w:r>
        <w:rPr>
          <w:rFonts w:cs="David" w:hint="cs"/>
          <w:sz w:val="24"/>
          <w:szCs w:val="24"/>
          <w:rtl/>
          <w:lang w:eastAsia="he-IL"/>
        </w:rPr>
        <w:t xml:space="preserve">, </w:t>
      </w:r>
      <w:r>
        <w:rPr>
          <w:rFonts w:ascii="Arial" w:hAnsi="Arial" w:cs="David" w:hint="cs"/>
          <w:sz w:val="24"/>
          <w:szCs w:val="24"/>
          <w:rtl/>
          <w:lang w:eastAsia="he-IL"/>
        </w:rPr>
        <w:t>המדובר</w:t>
      </w:r>
      <w:r>
        <w:rPr>
          <w:rFonts w:cs="David" w:hint="cs"/>
          <w:sz w:val="24"/>
          <w:szCs w:val="24"/>
          <w:rtl/>
          <w:lang w:eastAsia="he-IL"/>
        </w:rPr>
        <w:t xml:space="preserve"> </w:t>
      </w:r>
      <w:r>
        <w:rPr>
          <w:rFonts w:ascii="Arial" w:hAnsi="Arial" w:cs="David" w:hint="cs"/>
          <w:sz w:val="24"/>
          <w:szCs w:val="24"/>
          <w:rtl/>
          <w:lang w:eastAsia="he-IL"/>
        </w:rPr>
        <w:t>בסם</w:t>
      </w:r>
      <w:r>
        <w:rPr>
          <w:rFonts w:cs="David" w:hint="cs"/>
          <w:sz w:val="24"/>
          <w:szCs w:val="24"/>
          <w:rtl/>
          <w:lang w:eastAsia="he-IL"/>
        </w:rPr>
        <w:t xml:space="preserve"> </w:t>
      </w:r>
      <w:r>
        <w:rPr>
          <w:rFonts w:ascii="Arial" w:hAnsi="Arial" w:cs="David" w:hint="cs"/>
          <w:sz w:val="24"/>
          <w:szCs w:val="24"/>
          <w:rtl/>
          <w:lang w:eastAsia="he-IL"/>
        </w:rPr>
        <w:t>שהינו</w:t>
      </w:r>
      <w:r>
        <w:rPr>
          <w:rFonts w:cs="David" w:hint="cs"/>
          <w:sz w:val="24"/>
          <w:szCs w:val="24"/>
          <w:rtl/>
          <w:lang w:eastAsia="he-IL"/>
        </w:rPr>
        <w:t xml:space="preserve"> </w:t>
      </w:r>
      <w:r>
        <w:rPr>
          <w:rFonts w:ascii="Arial" w:hAnsi="Arial" w:cs="David" w:hint="cs"/>
          <w:sz w:val="24"/>
          <w:szCs w:val="24"/>
          <w:rtl/>
          <w:lang w:eastAsia="he-IL"/>
        </w:rPr>
        <w:t>קנאבואיד</w:t>
      </w:r>
      <w:r>
        <w:rPr>
          <w:rFonts w:cs="David" w:hint="cs"/>
          <w:sz w:val="24"/>
          <w:szCs w:val="24"/>
          <w:rtl/>
          <w:lang w:eastAsia="he-IL"/>
        </w:rPr>
        <w:t xml:space="preserve"> </w:t>
      </w:r>
      <w:r>
        <w:rPr>
          <w:rFonts w:ascii="Arial" w:hAnsi="Arial" w:cs="David" w:hint="cs"/>
          <w:sz w:val="24"/>
          <w:szCs w:val="24"/>
          <w:rtl/>
          <w:lang w:eastAsia="he-IL"/>
        </w:rPr>
        <w:t>סינטטי</w:t>
      </w:r>
      <w:r>
        <w:rPr>
          <w:rFonts w:cs="David" w:hint="cs"/>
          <w:sz w:val="24"/>
          <w:szCs w:val="24"/>
          <w:rtl/>
          <w:lang w:eastAsia="he-IL"/>
        </w:rPr>
        <w:t xml:space="preserve">, </w:t>
      </w:r>
      <w:r>
        <w:rPr>
          <w:rFonts w:ascii="Arial" w:hAnsi="Arial" w:cs="David" w:hint="cs"/>
          <w:sz w:val="24"/>
          <w:szCs w:val="24"/>
          <w:rtl/>
          <w:lang w:eastAsia="he-IL"/>
        </w:rPr>
        <w:t>המזכיר</w:t>
      </w:r>
      <w:r>
        <w:rPr>
          <w:rFonts w:cs="David" w:hint="cs"/>
          <w:sz w:val="24"/>
          <w:szCs w:val="24"/>
          <w:rtl/>
          <w:lang w:eastAsia="he-IL"/>
        </w:rPr>
        <w:t xml:space="preserve"> </w:t>
      </w:r>
      <w:r>
        <w:rPr>
          <w:rFonts w:ascii="Arial" w:hAnsi="Arial" w:cs="David" w:hint="cs"/>
          <w:sz w:val="24"/>
          <w:szCs w:val="24"/>
          <w:rtl/>
          <w:lang w:eastAsia="he-IL"/>
        </w:rPr>
        <w:t>בהרכבו</w:t>
      </w:r>
      <w:r>
        <w:rPr>
          <w:rFonts w:cs="David" w:hint="cs"/>
          <w:sz w:val="24"/>
          <w:szCs w:val="24"/>
          <w:rtl/>
          <w:lang w:eastAsia="he-IL"/>
        </w:rPr>
        <w:t xml:space="preserve"> </w:t>
      </w:r>
      <w:r>
        <w:rPr>
          <w:rFonts w:ascii="Arial" w:hAnsi="Arial" w:cs="David" w:hint="cs"/>
          <w:sz w:val="24"/>
          <w:szCs w:val="24"/>
          <w:rtl/>
          <w:lang w:eastAsia="he-IL"/>
        </w:rPr>
        <w:t>הכימי</w:t>
      </w:r>
      <w:r>
        <w:rPr>
          <w:rFonts w:cs="David" w:hint="cs"/>
          <w:sz w:val="24"/>
          <w:szCs w:val="24"/>
          <w:rtl/>
          <w:lang w:eastAsia="he-IL"/>
        </w:rPr>
        <w:t xml:space="preserve"> </w:t>
      </w:r>
      <w:r>
        <w:rPr>
          <w:rFonts w:ascii="Arial" w:hAnsi="Arial" w:cs="David" w:hint="cs"/>
          <w:sz w:val="24"/>
          <w:szCs w:val="24"/>
          <w:rtl/>
          <w:lang w:eastAsia="he-IL"/>
        </w:rPr>
        <w:t>סמי</w:t>
      </w:r>
      <w:r>
        <w:rPr>
          <w:rFonts w:cs="David" w:hint="cs"/>
          <w:sz w:val="24"/>
          <w:szCs w:val="24"/>
          <w:rtl/>
          <w:lang w:eastAsia="he-IL"/>
        </w:rPr>
        <w:t xml:space="preserve"> </w:t>
      </w:r>
      <w:r>
        <w:rPr>
          <w:rFonts w:ascii="Arial" w:hAnsi="Arial" w:cs="David" w:hint="cs"/>
          <w:sz w:val="24"/>
          <w:szCs w:val="24"/>
          <w:rtl/>
          <w:lang w:eastAsia="he-IL"/>
        </w:rPr>
        <w:t>פיצוציות</w:t>
      </w:r>
      <w:r>
        <w:rPr>
          <w:rFonts w:cs="David" w:hint="cs"/>
          <w:sz w:val="24"/>
          <w:szCs w:val="24"/>
          <w:rtl/>
          <w:lang w:eastAsia="he-IL"/>
        </w:rPr>
        <w:t xml:space="preserve"> </w:t>
      </w:r>
      <w:r>
        <w:rPr>
          <w:rFonts w:ascii="Arial" w:hAnsi="Arial" w:cs="David" w:hint="cs"/>
          <w:sz w:val="24"/>
          <w:szCs w:val="24"/>
          <w:rtl/>
          <w:lang w:eastAsia="he-IL"/>
        </w:rPr>
        <w:t>שונים</w:t>
      </w:r>
      <w:r>
        <w:rPr>
          <w:rFonts w:cs="David" w:hint="cs"/>
          <w:sz w:val="24"/>
          <w:szCs w:val="24"/>
          <w:rtl/>
          <w:lang w:eastAsia="he-IL"/>
        </w:rPr>
        <w:t xml:space="preserve">. </w:t>
      </w:r>
    </w:p>
    <w:p w14:paraId="6E266885" w14:textId="77777777" w:rsidR="00071D56" w:rsidRDefault="00071D56" w:rsidP="00071D56">
      <w:pPr>
        <w:spacing w:after="120" w:line="360" w:lineRule="auto"/>
        <w:ind w:left="1069"/>
        <w:jc w:val="both"/>
        <w:rPr>
          <w:b/>
          <w:bCs/>
          <w:color w:val="000000"/>
        </w:rPr>
      </w:pPr>
      <w:r>
        <w:rPr>
          <w:rFonts w:hint="cs"/>
          <w:color w:val="000000"/>
          <w:rtl/>
        </w:rPr>
        <w:t>סם זה הוכלל ב</w:t>
      </w:r>
      <w:hyperlink r:id="rId20" w:history="1">
        <w:r w:rsidR="005A368D" w:rsidRPr="005A368D">
          <w:rPr>
            <w:color w:val="0000FF"/>
            <w:u w:val="single"/>
            <w:rtl/>
          </w:rPr>
          <w:t>פקודת הסמים המסוכנים</w:t>
        </w:r>
      </w:hyperlink>
      <w:r>
        <w:rPr>
          <w:rFonts w:hint="cs"/>
          <w:color w:val="000000"/>
          <w:rtl/>
        </w:rPr>
        <w:t xml:space="preserve"> בשנת 2014 (</w:t>
      </w:r>
      <w:hyperlink r:id="rId21" w:history="1">
        <w:r w:rsidR="00E54E86" w:rsidRPr="00E54E86">
          <w:rPr>
            <w:color w:val="0000FF"/>
            <w:u w:val="single"/>
            <w:rtl/>
          </w:rPr>
          <w:t>תוספת ראשונה</w:t>
        </w:r>
      </w:hyperlink>
      <w:r>
        <w:rPr>
          <w:rFonts w:hint="cs"/>
          <w:color w:val="000000"/>
          <w:rtl/>
        </w:rPr>
        <w:t xml:space="preserve"> לפקודה, פריט (נ), הודעה משנת תשע"ה-2014). המדובר בסם בעל מאפיינים פסיכו-אקטיביים שלהם השפעות התמכרותיות שונות על הגוף והוכר במחקר ובפסיקה, כקשה וחמור מסמי הקאנביס והחשיש. ב</w:t>
      </w:r>
      <w:hyperlink r:id="rId22" w:history="1">
        <w:r w:rsidR="002D2ADF" w:rsidRPr="002D2ADF">
          <w:rPr>
            <w:color w:val="0000FF"/>
            <w:u w:val="single"/>
            <w:rtl/>
          </w:rPr>
          <w:t xml:space="preserve">רע"פ 4915/15 </w:t>
        </w:r>
      </w:hyperlink>
      <w:r>
        <w:rPr>
          <w:rFonts w:hint="cs"/>
          <w:color w:val="000000"/>
          <w:u w:val="single"/>
          <w:rtl/>
        </w:rPr>
        <w:t xml:space="preserve"> </w:t>
      </w:r>
      <w:r>
        <w:rPr>
          <w:rFonts w:hint="cs"/>
          <w:b/>
          <w:bCs/>
          <w:color w:val="000000"/>
          <w:rtl/>
        </w:rPr>
        <w:t>ותד נ' מדינת ישראל</w:t>
      </w:r>
      <w:r>
        <w:rPr>
          <w:rFonts w:hint="cs"/>
          <w:color w:val="000000"/>
          <w:rtl/>
        </w:rPr>
        <w:t xml:space="preserve"> (מיום 2.11.15) עמד בית המשפט העליון על הסיכונים הגלומים בסמים ממשפחת הקנבינואידים  וקבע כי לפי חוות דעת מומחה שהוגשו מדובר "</w:t>
      </w:r>
      <w:r>
        <w:rPr>
          <w:rFonts w:hint="cs"/>
          <w:b/>
          <w:bCs/>
          <w:color w:val="000000"/>
          <w:rtl/>
        </w:rPr>
        <w:t>בסם שאמנם איננו מסוכן בעוצמה המיוחסת לסמים קשים, כגון הרואין, אך בד בבד ניחן במאפיינים שונים שבגינם השפעתו עולה על זו של סמים שנחשבים קשים פחות, כגון חשיש או מריחואנה".</w:t>
      </w:r>
    </w:p>
    <w:p w14:paraId="5284B685" w14:textId="77777777" w:rsidR="00071D56" w:rsidRDefault="00071D56" w:rsidP="00071D56">
      <w:pPr>
        <w:spacing w:after="120" w:line="360" w:lineRule="auto"/>
        <w:ind w:left="1069"/>
        <w:jc w:val="both"/>
        <w:rPr>
          <w:color w:val="000000"/>
          <w:rtl/>
        </w:rPr>
      </w:pPr>
      <w:r>
        <w:rPr>
          <w:rFonts w:hint="cs"/>
          <w:color w:val="000000"/>
          <w:rtl/>
        </w:rPr>
        <w:t>על השפעותיו ההרסניות של סם זה ודומיו והנזקים הפוטנציאליים שעשוי לגרום למשתמשיו, ניתן ללמוד גם מדברי בית המשפט ב</w:t>
      </w:r>
      <w:hyperlink r:id="rId23" w:history="1">
        <w:r w:rsidR="005A368D" w:rsidRPr="005A368D">
          <w:rPr>
            <w:color w:val="0000FF"/>
            <w:u w:val="single"/>
            <w:rtl/>
          </w:rPr>
          <w:t>ת"פ 53457-11-15</w:t>
        </w:r>
      </w:hyperlink>
      <w:r>
        <w:rPr>
          <w:rFonts w:hint="cs"/>
          <w:color w:val="000000"/>
          <w:rtl/>
        </w:rPr>
        <w:t xml:space="preserve"> (מח-ב"ש) </w:t>
      </w:r>
      <w:r>
        <w:rPr>
          <w:rFonts w:hint="cs"/>
          <w:b/>
          <w:bCs/>
          <w:color w:val="000000"/>
          <w:rtl/>
        </w:rPr>
        <w:t>מדינת ישראל איסטרחוב נ' מדינת ישראל</w:t>
      </w:r>
      <w:r>
        <w:rPr>
          <w:rFonts w:hint="cs"/>
          <w:color w:val="000000"/>
          <w:rtl/>
        </w:rPr>
        <w:t>:</w:t>
      </w:r>
    </w:p>
    <w:p w14:paraId="485ADE10" w14:textId="77777777" w:rsidR="00071D56" w:rsidRDefault="00071D56" w:rsidP="00071D56">
      <w:pPr>
        <w:spacing w:after="120" w:line="360" w:lineRule="auto"/>
        <w:ind w:left="1552" w:right="993"/>
        <w:jc w:val="both"/>
        <w:rPr>
          <w:color w:val="000000"/>
          <w:rtl/>
        </w:rPr>
      </w:pPr>
      <w:r>
        <w:rPr>
          <w:rFonts w:hint="cs"/>
          <w:b/>
          <w:bCs/>
          <w:color w:val="000000"/>
          <w:rtl/>
        </w:rPr>
        <w:t>"הסם בו החזיק הנאשם המכונה "נייס גאיי" הוא ממשפחת הקנבואידים הסינטטיים. העובדה שבמשך תקופה לא קצרה חומרים כאלו נמכרו בפיצוציות לכל דורש, נטעה בלב הציבור את התחושה שמדובר בסמים "קלים", בלתי מזיקים, הגורמים להרגשה נעימה. ואולם, התפיסה הרווחת המובהקת בקהילה המדעית והרפואית הינה כי השימוש בסם זה ובדומיו מסוכן מאד. סמים אלה מכילים חומרים פסיכואקטיביים. הם ממכרים ופוטנציאל הנזק שלהם גבוה במיוחד. שימוש בהם עלול לגרום להתפרצויות פסיכוטיות, אי שקט, סיוטים, תשישות ורעידות, שימוש יתר עלול לסכן חיים. יש להטמיע את הדברים בתודעת הציבור ולהילחם באלה התורמים לזמינות הסם למשתמשים. החמרת הענישה</w:t>
      </w:r>
      <w:r>
        <w:rPr>
          <w:rFonts w:hint="cs"/>
          <w:color w:val="000000"/>
          <w:rtl/>
        </w:rPr>
        <w:t xml:space="preserve"> </w:t>
      </w:r>
      <w:r>
        <w:rPr>
          <w:rFonts w:hint="cs"/>
          <w:b/>
          <w:bCs/>
          <w:color w:val="000000"/>
          <w:rtl/>
        </w:rPr>
        <w:t>עשויה לקדם את המטרות האמורות</w:t>
      </w:r>
      <w:r>
        <w:rPr>
          <w:rFonts w:hint="cs"/>
          <w:color w:val="000000"/>
          <w:rtl/>
        </w:rPr>
        <w:t xml:space="preserve">". (ראו לעניין זה גם </w:t>
      </w:r>
      <w:hyperlink r:id="rId24" w:history="1">
        <w:r w:rsidR="005A368D" w:rsidRPr="005A368D">
          <w:rPr>
            <w:color w:val="0000FF"/>
            <w:u w:val="single"/>
            <w:rtl/>
          </w:rPr>
          <w:t>ע"פ 1635/14</w:t>
        </w:r>
      </w:hyperlink>
      <w:r>
        <w:rPr>
          <w:rFonts w:hint="cs"/>
          <w:color w:val="000000"/>
          <w:u w:val="single"/>
          <w:rtl/>
        </w:rPr>
        <w:t xml:space="preserve"> </w:t>
      </w:r>
      <w:r>
        <w:rPr>
          <w:rFonts w:hint="cs"/>
          <w:b/>
          <w:bCs/>
          <w:color w:val="000000"/>
          <w:rtl/>
        </w:rPr>
        <w:t>יהודה נ' מדינת ישראל</w:t>
      </w:r>
      <w:r>
        <w:rPr>
          <w:rFonts w:hint="cs"/>
          <w:color w:val="000000"/>
          <w:rtl/>
        </w:rPr>
        <w:t xml:space="preserve"> (21.8.14)</w:t>
      </w:r>
    </w:p>
    <w:p w14:paraId="6105EC2B" w14:textId="77777777" w:rsidR="00071D56" w:rsidRDefault="00071D56" w:rsidP="00071D56">
      <w:pPr>
        <w:spacing w:after="120" w:line="360" w:lineRule="auto"/>
        <w:ind w:left="1552" w:right="993"/>
        <w:jc w:val="both"/>
        <w:rPr>
          <w:color w:val="000000"/>
          <w:rtl/>
        </w:rPr>
      </w:pPr>
    </w:p>
    <w:p w14:paraId="3B421E17" w14:textId="77777777" w:rsidR="00071D56" w:rsidRDefault="00071D56" w:rsidP="00071D56">
      <w:pPr>
        <w:pStyle w:val="a9"/>
        <w:numPr>
          <w:ilvl w:val="0"/>
          <w:numId w:val="2"/>
        </w:numPr>
        <w:spacing w:after="120" w:line="360" w:lineRule="auto"/>
        <w:jc w:val="both"/>
        <w:rPr>
          <w:rFonts w:cs="David"/>
          <w:color w:val="000000"/>
          <w:sz w:val="24"/>
          <w:szCs w:val="24"/>
          <w:rtl/>
        </w:rPr>
      </w:pPr>
      <w:r>
        <w:rPr>
          <w:rFonts w:ascii="Arial" w:hAnsi="Arial" w:cs="David" w:hint="cs"/>
          <w:color w:val="000000"/>
          <w:sz w:val="24"/>
          <w:szCs w:val="24"/>
          <w:rtl/>
        </w:rPr>
        <w:t>יש</w:t>
      </w:r>
      <w:r>
        <w:rPr>
          <w:rFonts w:cs="David" w:hint="cs"/>
          <w:color w:val="000000"/>
          <w:sz w:val="24"/>
          <w:szCs w:val="24"/>
          <w:rtl/>
        </w:rPr>
        <w:t xml:space="preserve"> </w:t>
      </w:r>
      <w:r>
        <w:rPr>
          <w:rFonts w:ascii="Arial" w:hAnsi="Arial" w:cs="David" w:hint="cs"/>
          <w:color w:val="000000"/>
          <w:sz w:val="24"/>
          <w:szCs w:val="24"/>
          <w:rtl/>
        </w:rPr>
        <w:t>מקום</w:t>
      </w:r>
      <w:r>
        <w:rPr>
          <w:rFonts w:cs="David" w:hint="cs"/>
          <w:color w:val="000000"/>
          <w:sz w:val="24"/>
          <w:szCs w:val="24"/>
          <w:rtl/>
        </w:rPr>
        <w:t xml:space="preserve"> </w:t>
      </w:r>
      <w:r>
        <w:rPr>
          <w:rFonts w:ascii="Arial" w:hAnsi="Arial" w:cs="David" w:hint="cs"/>
          <w:color w:val="000000"/>
          <w:sz w:val="24"/>
          <w:szCs w:val="24"/>
          <w:rtl/>
        </w:rPr>
        <w:t>ליתן</w:t>
      </w:r>
      <w:r>
        <w:rPr>
          <w:rFonts w:cs="David" w:hint="cs"/>
          <w:color w:val="000000"/>
          <w:sz w:val="24"/>
          <w:szCs w:val="24"/>
          <w:rtl/>
        </w:rPr>
        <w:t xml:space="preserve"> </w:t>
      </w:r>
      <w:r>
        <w:rPr>
          <w:rFonts w:ascii="Arial" w:hAnsi="Arial" w:cs="David" w:hint="cs"/>
          <w:color w:val="000000"/>
          <w:sz w:val="24"/>
          <w:szCs w:val="24"/>
          <w:rtl/>
        </w:rPr>
        <w:t>את</w:t>
      </w:r>
      <w:r>
        <w:rPr>
          <w:rFonts w:cs="David" w:hint="cs"/>
          <w:color w:val="000000"/>
          <w:sz w:val="24"/>
          <w:szCs w:val="24"/>
          <w:rtl/>
        </w:rPr>
        <w:t xml:space="preserve"> </w:t>
      </w:r>
      <w:r>
        <w:rPr>
          <w:rFonts w:ascii="Arial" w:hAnsi="Arial" w:cs="David" w:hint="cs"/>
          <w:color w:val="000000"/>
          <w:sz w:val="24"/>
          <w:szCs w:val="24"/>
          <w:rtl/>
        </w:rPr>
        <w:t>הדעת</w:t>
      </w:r>
      <w:r>
        <w:rPr>
          <w:rFonts w:cs="David" w:hint="cs"/>
          <w:color w:val="000000"/>
          <w:sz w:val="24"/>
          <w:szCs w:val="24"/>
          <w:rtl/>
        </w:rPr>
        <w:t xml:space="preserve"> </w:t>
      </w:r>
      <w:r>
        <w:rPr>
          <w:rFonts w:ascii="Arial" w:hAnsi="Arial" w:cs="David" w:hint="cs"/>
          <w:color w:val="000000"/>
          <w:sz w:val="24"/>
          <w:szCs w:val="24"/>
          <w:rtl/>
        </w:rPr>
        <w:t>גם</w:t>
      </w:r>
      <w:r>
        <w:rPr>
          <w:rFonts w:cs="David" w:hint="cs"/>
          <w:color w:val="000000"/>
          <w:sz w:val="24"/>
          <w:szCs w:val="24"/>
          <w:rtl/>
        </w:rPr>
        <w:t xml:space="preserve"> </w:t>
      </w:r>
      <w:r>
        <w:rPr>
          <w:rFonts w:ascii="Arial" w:hAnsi="Arial" w:cs="David" w:hint="cs"/>
          <w:color w:val="000000"/>
          <w:sz w:val="24"/>
          <w:szCs w:val="24"/>
          <w:rtl/>
        </w:rPr>
        <w:t>לכמות</w:t>
      </w:r>
      <w:r>
        <w:rPr>
          <w:rFonts w:cs="David" w:hint="cs"/>
          <w:color w:val="000000"/>
          <w:sz w:val="24"/>
          <w:szCs w:val="24"/>
          <w:rtl/>
        </w:rPr>
        <w:t xml:space="preserve"> </w:t>
      </w:r>
      <w:r>
        <w:rPr>
          <w:rFonts w:ascii="Arial" w:hAnsi="Arial" w:cs="David" w:hint="cs"/>
          <w:color w:val="000000"/>
          <w:sz w:val="24"/>
          <w:szCs w:val="24"/>
          <w:rtl/>
        </w:rPr>
        <w:t>הסם</w:t>
      </w:r>
      <w:r>
        <w:rPr>
          <w:rFonts w:cs="David" w:hint="cs"/>
          <w:color w:val="000000"/>
          <w:sz w:val="24"/>
          <w:szCs w:val="24"/>
          <w:rtl/>
        </w:rPr>
        <w:t xml:space="preserve"> </w:t>
      </w:r>
      <w:r>
        <w:rPr>
          <w:rFonts w:ascii="Arial" w:hAnsi="Arial" w:cs="David" w:hint="cs"/>
          <w:color w:val="000000"/>
          <w:sz w:val="24"/>
          <w:szCs w:val="24"/>
          <w:rtl/>
        </w:rPr>
        <w:t>שהינה</w:t>
      </w:r>
      <w:r>
        <w:rPr>
          <w:rFonts w:cs="David" w:hint="cs"/>
          <w:color w:val="000000"/>
          <w:sz w:val="24"/>
          <w:szCs w:val="24"/>
          <w:rtl/>
        </w:rPr>
        <w:t xml:space="preserve"> </w:t>
      </w:r>
      <w:r>
        <w:rPr>
          <w:rFonts w:ascii="Arial" w:hAnsi="Arial" w:cs="David" w:hint="cs"/>
          <w:color w:val="000000"/>
          <w:sz w:val="24"/>
          <w:szCs w:val="24"/>
          <w:rtl/>
        </w:rPr>
        <w:t>גדולה</w:t>
      </w:r>
      <w:r>
        <w:rPr>
          <w:rFonts w:cs="David" w:hint="cs"/>
          <w:color w:val="000000"/>
          <w:sz w:val="24"/>
          <w:szCs w:val="24"/>
          <w:rtl/>
        </w:rPr>
        <w:t xml:space="preserve"> </w:t>
      </w:r>
      <w:r>
        <w:rPr>
          <w:rFonts w:ascii="Arial" w:hAnsi="Arial" w:cs="David" w:hint="cs"/>
          <w:color w:val="000000"/>
          <w:sz w:val="24"/>
          <w:szCs w:val="24"/>
          <w:rtl/>
        </w:rPr>
        <w:t>מאד</w:t>
      </w:r>
      <w:r>
        <w:rPr>
          <w:rFonts w:cs="David" w:hint="cs"/>
          <w:color w:val="000000"/>
          <w:sz w:val="24"/>
          <w:szCs w:val="24"/>
          <w:rtl/>
        </w:rPr>
        <w:t xml:space="preserve">. </w:t>
      </w:r>
      <w:r>
        <w:rPr>
          <w:rFonts w:ascii="Arial" w:hAnsi="Arial" w:cs="David" w:hint="cs"/>
          <w:color w:val="000000"/>
          <w:sz w:val="24"/>
          <w:szCs w:val="24"/>
          <w:rtl/>
        </w:rPr>
        <w:t>אמנם</w:t>
      </w:r>
      <w:r>
        <w:rPr>
          <w:rFonts w:cs="David" w:hint="cs"/>
          <w:color w:val="000000"/>
          <w:sz w:val="24"/>
          <w:szCs w:val="24"/>
          <w:rtl/>
        </w:rPr>
        <w:t xml:space="preserve"> </w:t>
      </w:r>
      <w:r>
        <w:rPr>
          <w:rFonts w:ascii="Arial" w:hAnsi="Arial" w:cs="David" w:hint="cs"/>
          <w:color w:val="000000"/>
          <w:sz w:val="24"/>
          <w:szCs w:val="24"/>
          <w:rtl/>
        </w:rPr>
        <w:t>בסוג</w:t>
      </w:r>
      <w:r>
        <w:rPr>
          <w:rFonts w:cs="David" w:hint="cs"/>
          <w:color w:val="000000"/>
          <w:sz w:val="24"/>
          <w:szCs w:val="24"/>
          <w:rtl/>
        </w:rPr>
        <w:t xml:space="preserve"> </w:t>
      </w:r>
      <w:r>
        <w:rPr>
          <w:rFonts w:ascii="Arial" w:hAnsi="Arial" w:cs="David" w:hint="cs"/>
          <w:color w:val="000000"/>
          <w:sz w:val="24"/>
          <w:szCs w:val="24"/>
          <w:rtl/>
        </w:rPr>
        <w:t>זה</w:t>
      </w:r>
      <w:r>
        <w:rPr>
          <w:rFonts w:cs="David" w:hint="cs"/>
          <w:color w:val="000000"/>
          <w:sz w:val="24"/>
          <w:szCs w:val="24"/>
          <w:rtl/>
        </w:rPr>
        <w:t xml:space="preserve"> </w:t>
      </w:r>
      <w:r>
        <w:rPr>
          <w:rFonts w:ascii="Arial" w:hAnsi="Arial" w:cs="David" w:hint="cs"/>
          <w:color w:val="000000"/>
          <w:sz w:val="24"/>
          <w:szCs w:val="24"/>
          <w:rtl/>
        </w:rPr>
        <w:t>של</w:t>
      </w:r>
      <w:r>
        <w:rPr>
          <w:rFonts w:cs="David" w:hint="cs"/>
          <w:color w:val="000000"/>
          <w:sz w:val="24"/>
          <w:szCs w:val="24"/>
          <w:rtl/>
        </w:rPr>
        <w:t xml:space="preserve"> </w:t>
      </w:r>
      <w:r>
        <w:rPr>
          <w:rFonts w:ascii="Arial" w:hAnsi="Arial" w:cs="David" w:hint="cs"/>
          <w:color w:val="000000"/>
          <w:sz w:val="24"/>
          <w:szCs w:val="24"/>
          <w:rtl/>
        </w:rPr>
        <w:t>סם</w:t>
      </w:r>
      <w:r>
        <w:rPr>
          <w:rFonts w:cs="David" w:hint="cs"/>
          <w:color w:val="000000"/>
          <w:sz w:val="24"/>
          <w:szCs w:val="24"/>
          <w:rtl/>
        </w:rPr>
        <w:t xml:space="preserve"> </w:t>
      </w:r>
      <w:r>
        <w:rPr>
          <w:rFonts w:ascii="Arial" w:hAnsi="Arial" w:cs="David" w:hint="cs"/>
          <w:color w:val="000000"/>
          <w:sz w:val="24"/>
          <w:szCs w:val="24"/>
          <w:rtl/>
        </w:rPr>
        <w:t>לא</w:t>
      </w:r>
      <w:r>
        <w:rPr>
          <w:rFonts w:cs="David" w:hint="cs"/>
          <w:color w:val="000000"/>
          <w:sz w:val="24"/>
          <w:szCs w:val="24"/>
          <w:rtl/>
        </w:rPr>
        <w:t xml:space="preserve"> </w:t>
      </w:r>
      <w:r>
        <w:rPr>
          <w:rFonts w:ascii="Arial" w:hAnsi="Arial" w:cs="David" w:hint="cs"/>
          <w:color w:val="000000"/>
          <w:sz w:val="24"/>
          <w:szCs w:val="24"/>
          <w:rtl/>
        </w:rPr>
        <w:t>נקבעה</w:t>
      </w:r>
      <w:r>
        <w:rPr>
          <w:rFonts w:cs="David" w:hint="cs"/>
          <w:color w:val="000000"/>
          <w:sz w:val="24"/>
          <w:szCs w:val="24"/>
          <w:rtl/>
        </w:rPr>
        <w:t xml:space="preserve"> </w:t>
      </w:r>
      <w:r>
        <w:rPr>
          <w:rFonts w:ascii="Arial" w:hAnsi="Arial" w:cs="David" w:hint="cs"/>
          <w:color w:val="000000"/>
          <w:sz w:val="24"/>
          <w:szCs w:val="24"/>
          <w:rtl/>
        </w:rPr>
        <w:t>ע</w:t>
      </w:r>
      <w:r>
        <w:rPr>
          <w:rFonts w:cs="David" w:hint="cs"/>
          <w:color w:val="000000"/>
          <w:sz w:val="24"/>
          <w:szCs w:val="24"/>
          <w:rtl/>
        </w:rPr>
        <w:t>"</w:t>
      </w:r>
      <w:r>
        <w:rPr>
          <w:rFonts w:ascii="Arial" w:hAnsi="Arial" w:cs="David" w:hint="cs"/>
          <w:color w:val="000000"/>
          <w:sz w:val="24"/>
          <w:szCs w:val="24"/>
          <w:rtl/>
        </w:rPr>
        <w:t>י</w:t>
      </w:r>
      <w:r>
        <w:rPr>
          <w:rFonts w:cs="David" w:hint="cs"/>
          <w:color w:val="000000"/>
          <w:sz w:val="24"/>
          <w:szCs w:val="24"/>
          <w:rtl/>
        </w:rPr>
        <w:t xml:space="preserve"> </w:t>
      </w:r>
      <w:r>
        <w:rPr>
          <w:rFonts w:ascii="Arial" w:hAnsi="Arial" w:cs="David" w:hint="cs"/>
          <w:color w:val="000000"/>
          <w:sz w:val="24"/>
          <w:szCs w:val="24"/>
          <w:rtl/>
        </w:rPr>
        <w:t>המחוקק</w:t>
      </w:r>
      <w:r>
        <w:rPr>
          <w:rFonts w:cs="David" w:hint="cs"/>
          <w:color w:val="000000"/>
          <w:sz w:val="24"/>
          <w:szCs w:val="24"/>
          <w:rtl/>
        </w:rPr>
        <w:t xml:space="preserve"> </w:t>
      </w:r>
      <w:r>
        <w:rPr>
          <w:rFonts w:ascii="Arial" w:hAnsi="Arial" w:cs="David" w:hint="cs"/>
          <w:color w:val="000000"/>
          <w:sz w:val="24"/>
          <w:szCs w:val="24"/>
          <w:rtl/>
        </w:rPr>
        <w:t>כמות</w:t>
      </w:r>
      <w:r>
        <w:rPr>
          <w:rFonts w:cs="David" w:hint="cs"/>
          <w:color w:val="000000"/>
          <w:sz w:val="24"/>
          <w:szCs w:val="24"/>
          <w:rtl/>
        </w:rPr>
        <w:t xml:space="preserve"> </w:t>
      </w:r>
      <w:r>
        <w:rPr>
          <w:rFonts w:ascii="Arial" w:hAnsi="Arial" w:cs="David" w:hint="cs"/>
          <w:color w:val="000000"/>
          <w:sz w:val="24"/>
          <w:szCs w:val="24"/>
          <w:rtl/>
        </w:rPr>
        <w:t>לצריכה</w:t>
      </w:r>
      <w:r>
        <w:rPr>
          <w:rFonts w:cs="David" w:hint="cs"/>
          <w:color w:val="000000"/>
          <w:sz w:val="24"/>
          <w:szCs w:val="24"/>
          <w:rtl/>
        </w:rPr>
        <w:t xml:space="preserve"> </w:t>
      </w:r>
      <w:r>
        <w:rPr>
          <w:rFonts w:ascii="Arial" w:hAnsi="Arial" w:cs="David" w:hint="cs"/>
          <w:color w:val="000000"/>
          <w:sz w:val="24"/>
          <w:szCs w:val="24"/>
          <w:rtl/>
        </w:rPr>
        <w:t>עצמית</w:t>
      </w:r>
      <w:r>
        <w:rPr>
          <w:rFonts w:cs="David" w:hint="cs"/>
          <w:color w:val="000000"/>
          <w:sz w:val="24"/>
          <w:szCs w:val="24"/>
          <w:rtl/>
        </w:rPr>
        <w:t xml:space="preserve"> </w:t>
      </w:r>
      <w:r>
        <w:rPr>
          <w:rFonts w:ascii="Arial" w:hAnsi="Arial" w:cs="David" w:hint="cs"/>
          <w:color w:val="000000"/>
          <w:sz w:val="24"/>
          <w:szCs w:val="24"/>
          <w:rtl/>
        </w:rPr>
        <w:t>אך</w:t>
      </w:r>
      <w:r>
        <w:rPr>
          <w:rFonts w:cs="David" w:hint="cs"/>
          <w:color w:val="000000"/>
          <w:sz w:val="24"/>
          <w:szCs w:val="24"/>
          <w:rtl/>
        </w:rPr>
        <w:t xml:space="preserve"> </w:t>
      </w:r>
      <w:r>
        <w:rPr>
          <w:rFonts w:ascii="Arial" w:hAnsi="Arial" w:cs="David" w:hint="cs"/>
          <w:color w:val="000000"/>
          <w:sz w:val="24"/>
          <w:szCs w:val="24"/>
          <w:rtl/>
        </w:rPr>
        <w:t>ברי</w:t>
      </w:r>
      <w:r>
        <w:rPr>
          <w:rFonts w:cs="David" w:hint="cs"/>
          <w:color w:val="000000"/>
          <w:sz w:val="24"/>
          <w:szCs w:val="24"/>
          <w:rtl/>
        </w:rPr>
        <w:t xml:space="preserve"> </w:t>
      </w:r>
      <w:r>
        <w:rPr>
          <w:rFonts w:ascii="Arial" w:hAnsi="Arial" w:cs="David" w:hint="cs"/>
          <w:color w:val="000000"/>
          <w:sz w:val="24"/>
          <w:szCs w:val="24"/>
          <w:rtl/>
        </w:rPr>
        <w:t>כי</w:t>
      </w:r>
      <w:r>
        <w:rPr>
          <w:rFonts w:cs="David" w:hint="cs"/>
          <w:color w:val="000000"/>
          <w:sz w:val="24"/>
          <w:szCs w:val="24"/>
          <w:rtl/>
        </w:rPr>
        <w:t xml:space="preserve"> </w:t>
      </w:r>
      <w:r>
        <w:rPr>
          <w:rFonts w:ascii="Arial" w:hAnsi="Arial" w:cs="David" w:hint="cs"/>
          <w:color w:val="000000"/>
          <w:sz w:val="24"/>
          <w:szCs w:val="24"/>
          <w:rtl/>
        </w:rPr>
        <w:t>מדובר</w:t>
      </w:r>
      <w:r>
        <w:rPr>
          <w:rFonts w:cs="David" w:hint="cs"/>
          <w:color w:val="000000"/>
          <w:sz w:val="24"/>
          <w:szCs w:val="24"/>
          <w:rtl/>
        </w:rPr>
        <w:t xml:space="preserve"> </w:t>
      </w:r>
      <w:r>
        <w:rPr>
          <w:rFonts w:ascii="Arial" w:hAnsi="Arial" w:cs="David" w:hint="cs"/>
          <w:color w:val="000000"/>
          <w:sz w:val="24"/>
          <w:szCs w:val="24"/>
          <w:rtl/>
        </w:rPr>
        <w:t>בכמות</w:t>
      </w:r>
      <w:r>
        <w:rPr>
          <w:rFonts w:cs="David" w:hint="cs"/>
          <w:color w:val="000000"/>
          <w:sz w:val="24"/>
          <w:szCs w:val="24"/>
          <w:rtl/>
        </w:rPr>
        <w:t xml:space="preserve"> </w:t>
      </w:r>
      <w:r>
        <w:rPr>
          <w:rFonts w:ascii="Arial" w:hAnsi="Arial" w:cs="David" w:hint="cs"/>
          <w:color w:val="000000"/>
          <w:sz w:val="24"/>
          <w:szCs w:val="24"/>
          <w:rtl/>
        </w:rPr>
        <w:t>הגדולה</w:t>
      </w:r>
      <w:r>
        <w:rPr>
          <w:rFonts w:cs="David" w:hint="cs"/>
          <w:color w:val="000000"/>
          <w:sz w:val="24"/>
          <w:szCs w:val="24"/>
          <w:rtl/>
        </w:rPr>
        <w:t xml:space="preserve"> </w:t>
      </w:r>
      <w:r>
        <w:rPr>
          <w:rFonts w:ascii="Arial" w:hAnsi="Arial" w:cs="David" w:hint="cs"/>
          <w:color w:val="000000"/>
          <w:sz w:val="24"/>
          <w:szCs w:val="24"/>
          <w:rtl/>
        </w:rPr>
        <w:t>בעשרות</w:t>
      </w:r>
      <w:r>
        <w:rPr>
          <w:rFonts w:cs="David" w:hint="cs"/>
          <w:color w:val="000000"/>
          <w:sz w:val="24"/>
          <w:szCs w:val="24"/>
          <w:rtl/>
        </w:rPr>
        <w:t xml:space="preserve"> </w:t>
      </w:r>
      <w:r>
        <w:rPr>
          <w:rFonts w:ascii="Arial" w:hAnsi="Arial" w:cs="David" w:hint="cs"/>
          <w:color w:val="000000"/>
          <w:sz w:val="24"/>
          <w:szCs w:val="24"/>
          <w:rtl/>
        </w:rPr>
        <w:t>מונים</w:t>
      </w:r>
      <w:r>
        <w:rPr>
          <w:rFonts w:cs="David" w:hint="cs"/>
          <w:color w:val="000000"/>
          <w:sz w:val="24"/>
          <w:szCs w:val="24"/>
          <w:rtl/>
        </w:rPr>
        <w:t xml:space="preserve"> </w:t>
      </w:r>
      <w:r>
        <w:rPr>
          <w:rFonts w:ascii="Arial" w:hAnsi="Arial" w:cs="David" w:hint="cs"/>
          <w:color w:val="000000"/>
          <w:sz w:val="24"/>
          <w:szCs w:val="24"/>
          <w:rtl/>
        </w:rPr>
        <w:t>על</w:t>
      </w:r>
      <w:r>
        <w:rPr>
          <w:rFonts w:cs="David" w:hint="cs"/>
          <w:color w:val="000000"/>
          <w:sz w:val="24"/>
          <w:szCs w:val="24"/>
          <w:rtl/>
        </w:rPr>
        <w:t xml:space="preserve"> </w:t>
      </w:r>
      <w:r>
        <w:rPr>
          <w:rFonts w:ascii="Arial" w:hAnsi="Arial" w:cs="David" w:hint="cs"/>
          <w:color w:val="000000"/>
          <w:sz w:val="24"/>
          <w:szCs w:val="24"/>
          <w:rtl/>
        </w:rPr>
        <w:t>זו</w:t>
      </w:r>
      <w:r>
        <w:rPr>
          <w:rFonts w:cs="David" w:hint="cs"/>
          <w:color w:val="000000"/>
          <w:sz w:val="24"/>
          <w:szCs w:val="24"/>
          <w:rtl/>
        </w:rPr>
        <w:t xml:space="preserve"> </w:t>
      </w:r>
      <w:r>
        <w:rPr>
          <w:rFonts w:ascii="Arial" w:hAnsi="Arial" w:cs="David" w:hint="cs"/>
          <w:color w:val="000000"/>
          <w:sz w:val="24"/>
          <w:szCs w:val="24"/>
          <w:rtl/>
        </w:rPr>
        <w:t>המשמשת</w:t>
      </w:r>
      <w:r>
        <w:rPr>
          <w:rFonts w:cs="David" w:hint="cs"/>
          <w:color w:val="000000"/>
          <w:sz w:val="24"/>
          <w:szCs w:val="24"/>
          <w:rtl/>
        </w:rPr>
        <w:t xml:space="preserve"> </w:t>
      </w:r>
      <w:r>
        <w:rPr>
          <w:rFonts w:ascii="Arial" w:hAnsi="Arial" w:cs="David" w:hint="cs"/>
          <w:color w:val="000000"/>
          <w:sz w:val="24"/>
          <w:szCs w:val="24"/>
          <w:rtl/>
        </w:rPr>
        <w:t>לצריכה</w:t>
      </w:r>
      <w:r>
        <w:rPr>
          <w:rFonts w:cs="David" w:hint="cs"/>
          <w:color w:val="000000"/>
          <w:sz w:val="24"/>
          <w:szCs w:val="24"/>
          <w:rtl/>
        </w:rPr>
        <w:t xml:space="preserve"> </w:t>
      </w:r>
      <w:r>
        <w:rPr>
          <w:rFonts w:ascii="Arial" w:hAnsi="Arial" w:cs="David" w:hint="cs"/>
          <w:color w:val="000000"/>
          <w:sz w:val="24"/>
          <w:szCs w:val="24"/>
          <w:rtl/>
        </w:rPr>
        <w:t>עצמית</w:t>
      </w:r>
      <w:r>
        <w:rPr>
          <w:rFonts w:cs="David" w:hint="cs"/>
          <w:color w:val="000000"/>
          <w:sz w:val="24"/>
          <w:szCs w:val="24"/>
          <w:rtl/>
        </w:rPr>
        <w:t xml:space="preserve">. </w:t>
      </w:r>
      <w:r>
        <w:rPr>
          <w:rFonts w:ascii="Arial" w:hAnsi="Arial" w:cs="David" w:hint="cs"/>
          <w:color w:val="000000"/>
          <w:sz w:val="24"/>
          <w:szCs w:val="24"/>
          <w:rtl/>
        </w:rPr>
        <w:t>לצד</w:t>
      </w:r>
      <w:r>
        <w:rPr>
          <w:rFonts w:cs="David" w:hint="cs"/>
          <w:color w:val="000000"/>
          <w:sz w:val="24"/>
          <w:szCs w:val="24"/>
          <w:rtl/>
        </w:rPr>
        <w:t xml:space="preserve"> </w:t>
      </w:r>
      <w:r>
        <w:rPr>
          <w:rFonts w:ascii="Arial" w:hAnsi="Arial" w:cs="David" w:hint="cs"/>
          <w:color w:val="000000"/>
          <w:sz w:val="24"/>
          <w:szCs w:val="24"/>
          <w:rtl/>
        </w:rPr>
        <w:t>זה</w:t>
      </w:r>
      <w:r>
        <w:rPr>
          <w:rFonts w:cs="David" w:hint="cs"/>
          <w:color w:val="000000"/>
          <w:sz w:val="24"/>
          <w:szCs w:val="24"/>
          <w:rtl/>
        </w:rPr>
        <w:t xml:space="preserve">, </w:t>
      </w:r>
      <w:r>
        <w:rPr>
          <w:rFonts w:ascii="Arial" w:hAnsi="Arial" w:cs="David" w:hint="cs"/>
          <w:color w:val="000000"/>
          <w:sz w:val="24"/>
          <w:szCs w:val="24"/>
          <w:rtl/>
        </w:rPr>
        <w:t>יש</w:t>
      </w:r>
      <w:r>
        <w:rPr>
          <w:rFonts w:cs="David" w:hint="cs"/>
          <w:color w:val="000000"/>
          <w:sz w:val="24"/>
          <w:szCs w:val="24"/>
          <w:rtl/>
        </w:rPr>
        <w:t xml:space="preserve"> </w:t>
      </w:r>
      <w:r>
        <w:rPr>
          <w:rFonts w:ascii="Arial" w:hAnsi="Arial" w:cs="David" w:hint="cs"/>
          <w:color w:val="000000"/>
          <w:sz w:val="24"/>
          <w:szCs w:val="24"/>
          <w:rtl/>
        </w:rPr>
        <w:t>מקום</w:t>
      </w:r>
      <w:r>
        <w:rPr>
          <w:rFonts w:cs="David" w:hint="cs"/>
          <w:color w:val="000000"/>
          <w:sz w:val="24"/>
          <w:szCs w:val="24"/>
          <w:rtl/>
        </w:rPr>
        <w:t xml:space="preserve"> </w:t>
      </w:r>
      <w:r>
        <w:rPr>
          <w:rFonts w:ascii="Arial" w:hAnsi="Arial" w:cs="David" w:hint="cs"/>
          <w:color w:val="000000"/>
          <w:sz w:val="24"/>
          <w:szCs w:val="24"/>
          <w:rtl/>
        </w:rPr>
        <w:t>ליתן</w:t>
      </w:r>
      <w:r>
        <w:rPr>
          <w:rFonts w:cs="David" w:hint="cs"/>
          <w:color w:val="000000"/>
          <w:sz w:val="24"/>
          <w:szCs w:val="24"/>
          <w:rtl/>
        </w:rPr>
        <w:t xml:space="preserve"> </w:t>
      </w:r>
      <w:r>
        <w:rPr>
          <w:rFonts w:ascii="Arial" w:hAnsi="Arial" w:cs="David" w:hint="cs"/>
          <w:color w:val="000000"/>
          <w:sz w:val="24"/>
          <w:szCs w:val="24"/>
          <w:rtl/>
        </w:rPr>
        <w:t>משקל</w:t>
      </w:r>
      <w:r>
        <w:rPr>
          <w:rFonts w:cs="David" w:hint="cs"/>
          <w:color w:val="000000"/>
          <w:sz w:val="24"/>
          <w:szCs w:val="24"/>
          <w:rtl/>
        </w:rPr>
        <w:t xml:space="preserve"> </w:t>
      </w:r>
      <w:r>
        <w:rPr>
          <w:rFonts w:ascii="Arial" w:hAnsi="Arial" w:cs="David" w:hint="cs"/>
          <w:color w:val="000000"/>
          <w:sz w:val="24"/>
          <w:szCs w:val="24"/>
          <w:rtl/>
        </w:rPr>
        <w:t>נכבד</w:t>
      </w:r>
      <w:r>
        <w:rPr>
          <w:rFonts w:cs="David" w:hint="cs"/>
          <w:color w:val="000000"/>
          <w:sz w:val="24"/>
          <w:szCs w:val="24"/>
          <w:rtl/>
        </w:rPr>
        <w:t xml:space="preserve"> </w:t>
      </w:r>
      <w:r>
        <w:rPr>
          <w:rFonts w:ascii="Arial" w:hAnsi="Arial" w:cs="David" w:hint="cs"/>
          <w:color w:val="000000"/>
          <w:sz w:val="24"/>
          <w:szCs w:val="24"/>
          <w:rtl/>
        </w:rPr>
        <w:t>לנסיבות</w:t>
      </w:r>
      <w:r>
        <w:rPr>
          <w:rFonts w:cs="David" w:hint="cs"/>
          <w:color w:val="000000"/>
          <w:sz w:val="24"/>
          <w:szCs w:val="24"/>
          <w:rtl/>
        </w:rPr>
        <w:t xml:space="preserve"> </w:t>
      </w:r>
      <w:r>
        <w:rPr>
          <w:rFonts w:ascii="Arial" w:hAnsi="Arial" w:cs="David" w:hint="cs"/>
          <w:color w:val="000000"/>
          <w:sz w:val="24"/>
          <w:szCs w:val="24"/>
          <w:rtl/>
        </w:rPr>
        <w:t>מעשי</w:t>
      </w:r>
      <w:r>
        <w:rPr>
          <w:rFonts w:cs="David" w:hint="cs"/>
          <w:color w:val="000000"/>
          <w:sz w:val="24"/>
          <w:szCs w:val="24"/>
          <w:rtl/>
        </w:rPr>
        <w:t xml:space="preserve"> </w:t>
      </w:r>
      <w:r>
        <w:rPr>
          <w:rFonts w:ascii="Arial" w:hAnsi="Arial" w:cs="David" w:hint="cs"/>
          <w:color w:val="000000"/>
          <w:sz w:val="24"/>
          <w:szCs w:val="24"/>
          <w:rtl/>
        </w:rPr>
        <w:t>הנאשם</w:t>
      </w:r>
      <w:r>
        <w:rPr>
          <w:rFonts w:cs="David" w:hint="cs"/>
          <w:color w:val="000000"/>
          <w:sz w:val="24"/>
          <w:szCs w:val="24"/>
          <w:rtl/>
        </w:rPr>
        <w:t xml:space="preserve">. </w:t>
      </w:r>
      <w:r>
        <w:rPr>
          <w:rFonts w:ascii="Arial" w:hAnsi="Arial" w:cs="David" w:hint="cs"/>
          <w:color w:val="000000"/>
          <w:sz w:val="24"/>
          <w:szCs w:val="24"/>
          <w:rtl/>
        </w:rPr>
        <w:t>כעולה</w:t>
      </w:r>
      <w:r>
        <w:rPr>
          <w:rFonts w:cs="David" w:hint="cs"/>
          <w:color w:val="000000"/>
          <w:sz w:val="24"/>
          <w:szCs w:val="24"/>
          <w:rtl/>
        </w:rPr>
        <w:t xml:space="preserve"> </w:t>
      </w:r>
      <w:r>
        <w:rPr>
          <w:rFonts w:ascii="Arial" w:hAnsi="Arial" w:cs="David" w:hint="cs"/>
          <w:color w:val="000000"/>
          <w:sz w:val="24"/>
          <w:szCs w:val="24"/>
          <w:rtl/>
        </w:rPr>
        <w:t>מהסכמות</w:t>
      </w:r>
      <w:r>
        <w:rPr>
          <w:rFonts w:cs="David" w:hint="cs"/>
          <w:color w:val="000000"/>
          <w:sz w:val="24"/>
          <w:szCs w:val="24"/>
          <w:rtl/>
        </w:rPr>
        <w:t xml:space="preserve"> </w:t>
      </w:r>
      <w:r>
        <w:rPr>
          <w:rFonts w:ascii="Arial" w:hAnsi="Arial" w:cs="David" w:hint="cs"/>
          <w:color w:val="000000"/>
          <w:sz w:val="24"/>
          <w:szCs w:val="24"/>
          <w:rtl/>
        </w:rPr>
        <w:t>הצדדים</w:t>
      </w:r>
      <w:r>
        <w:rPr>
          <w:rFonts w:cs="David" w:hint="cs"/>
          <w:color w:val="000000"/>
          <w:sz w:val="24"/>
          <w:szCs w:val="24"/>
          <w:rtl/>
        </w:rPr>
        <w:t xml:space="preserve">, </w:t>
      </w:r>
      <w:r>
        <w:rPr>
          <w:rFonts w:ascii="Arial" w:hAnsi="Arial" w:cs="David" w:hint="cs"/>
          <w:color w:val="000000"/>
          <w:sz w:val="24"/>
          <w:szCs w:val="24"/>
          <w:rtl/>
        </w:rPr>
        <w:t>הנאשם</w:t>
      </w:r>
      <w:r>
        <w:rPr>
          <w:rFonts w:cs="David" w:hint="cs"/>
          <w:color w:val="000000"/>
          <w:sz w:val="24"/>
          <w:szCs w:val="24"/>
          <w:rtl/>
        </w:rPr>
        <w:t xml:space="preserve"> </w:t>
      </w:r>
      <w:r>
        <w:rPr>
          <w:rFonts w:ascii="Arial" w:hAnsi="Arial" w:cs="David" w:hint="cs"/>
          <w:color w:val="000000"/>
          <w:sz w:val="24"/>
          <w:szCs w:val="24"/>
          <w:rtl/>
        </w:rPr>
        <w:t>מצא</w:t>
      </w:r>
      <w:r>
        <w:rPr>
          <w:rFonts w:cs="David" w:hint="cs"/>
          <w:color w:val="000000"/>
          <w:sz w:val="24"/>
          <w:szCs w:val="24"/>
          <w:rtl/>
        </w:rPr>
        <w:t xml:space="preserve"> </w:t>
      </w:r>
      <w:r>
        <w:rPr>
          <w:rFonts w:ascii="Arial" w:hAnsi="Arial" w:cs="David" w:hint="cs"/>
          <w:color w:val="000000"/>
          <w:sz w:val="24"/>
          <w:szCs w:val="24"/>
          <w:rtl/>
        </w:rPr>
        <w:t>שבוע</w:t>
      </w:r>
      <w:r>
        <w:rPr>
          <w:rFonts w:cs="David" w:hint="cs"/>
          <w:color w:val="000000"/>
          <w:sz w:val="24"/>
          <w:szCs w:val="24"/>
          <w:rtl/>
        </w:rPr>
        <w:t xml:space="preserve"> </w:t>
      </w:r>
      <w:r>
        <w:rPr>
          <w:rFonts w:ascii="Arial" w:hAnsi="Arial" w:cs="David" w:hint="cs"/>
          <w:color w:val="000000"/>
          <w:sz w:val="24"/>
          <w:szCs w:val="24"/>
          <w:rtl/>
        </w:rPr>
        <w:t>עובר</w:t>
      </w:r>
      <w:r>
        <w:rPr>
          <w:rFonts w:cs="David" w:hint="cs"/>
          <w:color w:val="000000"/>
          <w:sz w:val="24"/>
          <w:szCs w:val="24"/>
          <w:rtl/>
        </w:rPr>
        <w:t xml:space="preserve"> </w:t>
      </w:r>
      <w:r>
        <w:rPr>
          <w:rFonts w:ascii="Arial" w:hAnsi="Arial" w:cs="David" w:hint="cs"/>
          <w:color w:val="000000"/>
          <w:sz w:val="24"/>
          <w:szCs w:val="24"/>
          <w:rtl/>
        </w:rPr>
        <w:t>למועד</w:t>
      </w:r>
      <w:r>
        <w:rPr>
          <w:rFonts w:cs="David" w:hint="cs"/>
          <w:color w:val="000000"/>
          <w:sz w:val="24"/>
          <w:szCs w:val="24"/>
          <w:rtl/>
        </w:rPr>
        <w:t xml:space="preserve"> </w:t>
      </w:r>
      <w:r>
        <w:rPr>
          <w:rFonts w:ascii="Arial" w:hAnsi="Arial" w:cs="David" w:hint="cs"/>
          <w:color w:val="000000"/>
          <w:sz w:val="24"/>
          <w:szCs w:val="24"/>
          <w:rtl/>
        </w:rPr>
        <w:t>התפיסה</w:t>
      </w:r>
      <w:r>
        <w:rPr>
          <w:rFonts w:cs="David" w:hint="cs"/>
          <w:color w:val="000000"/>
          <w:sz w:val="24"/>
          <w:szCs w:val="24"/>
          <w:rtl/>
        </w:rPr>
        <w:t xml:space="preserve"> </w:t>
      </w:r>
      <w:r>
        <w:rPr>
          <w:rFonts w:ascii="Arial" w:hAnsi="Arial" w:cs="David" w:hint="cs"/>
          <w:color w:val="000000"/>
          <w:sz w:val="24"/>
          <w:szCs w:val="24"/>
          <w:rtl/>
        </w:rPr>
        <w:t>תיק</w:t>
      </w:r>
      <w:r>
        <w:rPr>
          <w:rFonts w:cs="David" w:hint="cs"/>
          <w:color w:val="000000"/>
          <w:sz w:val="24"/>
          <w:szCs w:val="24"/>
          <w:rtl/>
        </w:rPr>
        <w:t xml:space="preserve"> </w:t>
      </w:r>
      <w:r>
        <w:rPr>
          <w:rFonts w:ascii="Arial" w:hAnsi="Arial" w:cs="David" w:hint="cs"/>
          <w:color w:val="000000"/>
          <w:sz w:val="24"/>
          <w:szCs w:val="24"/>
          <w:rtl/>
        </w:rPr>
        <w:t>שהכיל</w:t>
      </w:r>
      <w:r>
        <w:rPr>
          <w:rFonts w:cs="David" w:hint="cs"/>
          <w:color w:val="000000"/>
          <w:sz w:val="24"/>
          <w:szCs w:val="24"/>
          <w:rtl/>
        </w:rPr>
        <w:t xml:space="preserve"> </w:t>
      </w:r>
      <w:r>
        <w:rPr>
          <w:rFonts w:ascii="Arial" w:hAnsi="Arial" w:cs="David" w:hint="cs"/>
          <w:color w:val="000000"/>
          <w:sz w:val="24"/>
          <w:szCs w:val="24"/>
          <w:rtl/>
        </w:rPr>
        <w:t>את</w:t>
      </w:r>
      <w:r>
        <w:rPr>
          <w:rFonts w:cs="David" w:hint="cs"/>
          <w:color w:val="000000"/>
          <w:sz w:val="24"/>
          <w:szCs w:val="24"/>
          <w:rtl/>
        </w:rPr>
        <w:t xml:space="preserve"> </w:t>
      </w:r>
      <w:r>
        <w:rPr>
          <w:rFonts w:ascii="Arial" w:hAnsi="Arial" w:cs="David" w:hint="cs"/>
          <w:color w:val="000000"/>
          <w:sz w:val="24"/>
          <w:szCs w:val="24"/>
          <w:rtl/>
        </w:rPr>
        <w:t>הסם</w:t>
      </w:r>
      <w:r>
        <w:rPr>
          <w:rFonts w:cs="David" w:hint="cs"/>
          <w:color w:val="000000"/>
          <w:sz w:val="24"/>
          <w:szCs w:val="24"/>
          <w:rtl/>
        </w:rPr>
        <w:t xml:space="preserve"> </w:t>
      </w:r>
      <w:r>
        <w:rPr>
          <w:rFonts w:ascii="Arial" w:hAnsi="Arial" w:cs="David" w:hint="cs"/>
          <w:color w:val="000000"/>
          <w:sz w:val="24"/>
          <w:szCs w:val="24"/>
          <w:rtl/>
        </w:rPr>
        <w:t>ושמרו</w:t>
      </w:r>
      <w:r>
        <w:rPr>
          <w:rFonts w:cs="David" w:hint="cs"/>
          <w:color w:val="000000"/>
          <w:sz w:val="24"/>
          <w:szCs w:val="24"/>
          <w:rtl/>
        </w:rPr>
        <w:t xml:space="preserve"> </w:t>
      </w:r>
      <w:r>
        <w:rPr>
          <w:rFonts w:ascii="Arial" w:hAnsi="Arial" w:cs="David" w:hint="cs"/>
          <w:color w:val="000000"/>
          <w:sz w:val="24"/>
          <w:szCs w:val="24"/>
          <w:rtl/>
        </w:rPr>
        <w:t>אצלו</w:t>
      </w:r>
      <w:r>
        <w:rPr>
          <w:rFonts w:cs="David" w:hint="cs"/>
          <w:color w:val="000000"/>
          <w:sz w:val="24"/>
          <w:szCs w:val="24"/>
          <w:rtl/>
        </w:rPr>
        <w:t xml:space="preserve">. </w:t>
      </w:r>
      <w:r>
        <w:rPr>
          <w:rFonts w:ascii="Arial" w:hAnsi="Arial" w:cs="David" w:hint="cs"/>
          <w:color w:val="000000"/>
          <w:sz w:val="24"/>
          <w:szCs w:val="24"/>
          <w:rtl/>
        </w:rPr>
        <w:t>הדבר</w:t>
      </w:r>
      <w:r>
        <w:rPr>
          <w:rFonts w:cs="David" w:hint="cs"/>
          <w:color w:val="000000"/>
          <w:sz w:val="24"/>
          <w:szCs w:val="24"/>
          <w:rtl/>
        </w:rPr>
        <w:t xml:space="preserve"> </w:t>
      </w:r>
      <w:r>
        <w:rPr>
          <w:rFonts w:ascii="Arial" w:hAnsi="Arial" w:cs="David" w:hint="cs"/>
          <w:color w:val="000000"/>
          <w:sz w:val="24"/>
          <w:szCs w:val="24"/>
          <w:rtl/>
        </w:rPr>
        <w:t>מעיד</w:t>
      </w:r>
      <w:r>
        <w:rPr>
          <w:rFonts w:cs="David" w:hint="cs"/>
          <w:color w:val="000000"/>
          <w:sz w:val="24"/>
          <w:szCs w:val="24"/>
          <w:rtl/>
        </w:rPr>
        <w:t xml:space="preserve"> </w:t>
      </w:r>
      <w:r>
        <w:rPr>
          <w:rFonts w:ascii="Arial" w:hAnsi="Arial" w:cs="David" w:hint="cs"/>
          <w:color w:val="000000"/>
          <w:sz w:val="24"/>
          <w:szCs w:val="24"/>
          <w:rtl/>
        </w:rPr>
        <w:t>אמנם</w:t>
      </w:r>
      <w:r>
        <w:rPr>
          <w:rFonts w:cs="David" w:hint="cs"/>
          <w:color w:val="000000"/>
          <w:sz w:val="24"/>
          <w:szCs w:val="24"/>
          <w:rtl/>
        </w:rPr>
        <w:t xml:space="preserve"> </w:t>
      </w:r>
      <w:r>
        <w:rPr>
          <w:rFonts w:ascii="Arial" w:hAnsi="Arial" w:cs="David" w:hint="cs"/>
          <w:color w:val="000000"/>
          <w:sz w:val="24"/>
          <w:szCs w:val="24"/>
          <w:rtl/>
        </w:rPr>
        <w:t>על</w:t>
      </w:r>
      <w:r>
        <w:rPr>
          <w:rFonts w:cs="David" w:hint="cs"/>
          <w:color w:val="000000"/>
          <w:sz w:val="24"/>
          <w:szCs w:val="24"/>
          <w:rtl/>
        </w:rPr>
        <w:t xml:space="preserve"> </w:t>
      </w:r>
      <w:r>
        <w:rPr>
          <w:rFonts w:ascii="Arial" w:hAnsi="Arial" w:cs="David" w:hint="cs"/>
          <w:color w:val="000000"/>
          <w:sz w:val="24"/>
          <w:szCs w:val="24"/>
          <w:rtl/>
        </w:rPr>
        <w:t>העדר</w:t>
      </w:r>
      <w:r>
        <w:rPr>
          <w:rFonts w:cs="David" w:hint="cs"/>
          <w:color w:val="000000"/>
          <w:sz w:val="24"/>
          <w:szCs w:val="24"/>
          <w:rtl/>
        </w:rPr>
        <w:t xml:space="preserve"> </w:t>
      </w:r>
      <w:r>
        <w:rPr>
          <w:rFonts w:ascii="Arial" w:hAnsi="Arial" w:cs="David" w:hint="cs"/>
          <w:color w:val="000000"/>
          <w:sz w:val="24"/>
          <w:szCs w:val="24"/>
          <w:rtl/>
        </w:rPr>
        <w:t>תכנון</w:t>
      </w:r>
      <w:r>
        <w:rPr>
          <w:rFonts w:cs="David" w:hint="cs"/>
          <w:color w:val="000000"/>
          <w:sz w:val="24"/>
          <w:szCs w:val="24"/>
          <w:rtl/>
        </w:rPr>
        <w:t xml:space="preserve"> </w:t>
      </w:r>
      <w:r>
        <w:rPr>
          <w:rFonts w:ascii="Arial" w:hAnsi="Arial" w:cs="David" w:hint="cs"/>
          <w:color w:val="000000"/>
          <w:sz w:val="24"/>
          <w:szCs w:val="24"/>
          <w:rtl/>
        </w:rPr>
        <w:t>אך</w:t>
      </w:r>
      <w:r>
        <w:rPr>
          <w:rFonts w:cs="David" w:hint="cs"/>
          <w:color w:val="000000"/>
          <w:sz w:val="24"/>
          <w:szCs w:val="24"/>
          <w:rtl/>
        </w:rPr>
        <w:t xml:space="preserve"> </w:t>
      </w:r>
      <w:r>
        <w:rPr>
          <w:rFonts w:ascii="Arial" w:hAnsi="Arial" w:cs="David" w:hint="cs"/>
          <w:color w:val="000000"/>
          <w:sz w:val="24"/>
          <w:szCs w:val="24"/>
          <w:rtl/>
        </w:rPr>
        <w:t>אין</w:t>
      </w:r>
      <w:r>
        <w:rPr>
          <w:rFonts w:cs="David" w:hint="cs"/>
          <w:color w:val="000000"/>
          <w:sz w:val="24"/>
          <w:szCs w:val="24"/>
          <w:rtl/>
        </w:rPr>
        <w:t xml:space="preserve"> </w:t>
      </w:r>
      <w:r>
        <w:rPr>
          <w:rFonts w:ascii="Arial" w:hAnsi="Arial" w:cs="David" w:hint="cs"/>
          <w:color w:val="000000"/>
          <w:sz w:val="24"/>
          <w:szCs w:val="24"/>
          <w:rtl/>
        </w:rPr>
        <w:t>בכך</w:t>
      </w:r>
      <w:r>
        <w:rPr>
          <w:rFonts w:cs="David" w:hint="cs"/>
          <w:color w:val="000000"/>
          <w:sz w:val="24"/>
          <w:szCs w:val="24"/>
          <w:rtl/>
        </w:rPr>
        <w:t xml:space="preserve"> </w:t>
      </w:r>
      <w:r>
        <w:rPr>
          <w:rFonts w:ascii="Arial" w:hAnsi="Arial" w:cs="David" w:hint="cs"/>
          <w:color w:val="000000"/>
          <w:sz w:val="24"/>
          <w:szCs w:val="24"/>
          <w:rtl/>
        </w:rPr>
        <w:t>כדי</w:t>
      </w:r>
      <w:r>
        <w:rPr>
          <w:rFonts w:cs="David" w:hint="cs"/>
          <w:color w:val="000000"/>
          <w:sz w:val="24"/>
          <w:szCs w:val="24"/>
          <w:rtl/>
        </w:rPr>
        <w:t xml:space="preserve"> </w:t>
      </w:r>
      <w:r>
        <w:rPr>
          <w:rFonts w:ascii="Arial" w:hAnsi="Arial" w:cs="David" w:hint="cs"/>
          <w:color w:val="000000"/>
          <w:sz w:val="24"/>
          <w:szCs w:val="24"/>
          <w:rtl/>
        </w:rPr>
        <w:t>ללמד</w:t>
      </w:r>
      <w:r>
        <w:rPr>
          <w:rFonts w:cs="David" w:hint="cs"/>
          <w:color w:val="000000"/>
          <w:sz w:val="24"/>
          <w:szCs w:val="24"/>
          <w:rtl/>
        </w:rPr>
        <w:t xml:space="preserve"> </w:t>
      </w:r>
      <w:r>
        <w:rPr>
          <w:rFonts w:ascii="Arial" w:hAnsi="Arial" w:cs="David" w:hint="cs"/>
          <w:color w:val="000000"/>
          <w:sz w:val="24"/>
          <w:szCs w:val="24"/>
          <w:rtl/>
        </w:rPr>
        <w:t>על</w:t>
      </w:r>
      <w:r>
        <w:rPr>
          <w:rFonts w:cs="David" w:hint="cs"/>
          <w:color w:val="000000"/>
          <w:sz w:val="24"/>
          <w:szCs w:val="24"/>
          <w:rtl/>
        </w:rPr>
        <w:t xml:space="preserve"> </w:t>
      </w:r>
      <w:r>
        <w:rPr>
          <w:rFonts w:ascii="Arial" w:hAnsi="Arial" w:cs="David" w:hint="cs"/>
          <w:color w:val="000000"/>
          <w:sz w:val="24"/>
          <w:szCs w:val="24"/>
          <w:rtl/>
        </w:rPr>
        <w:t>כוונותיו</w:t>
      </w:r>
      <w:r>
        <w:rPr>
          <w:rFonts w:cs="David" w:hint="cs"/>
          <w:color w:val="000000"/>
          <w:sz w:val="24"/>
          <w:szCs w:val="24"/>
          <w:rtl/>
        </w:rPr>
        <w:t xml:space="preserve"> </w:t>
      </w:r>
      <w:r>
        <w:rPr>
          <w:rFonts w:ascii="Arial" w:hAnsi="Arial" w:cs="David" w:hint="cs"/>
          <w:color w:val="000000"/>
          <w:sz w:val="24"/>
          <w:szCs w:val="24"/>
          <w:rtl/>
        </w:rPr>
        <w:t>העתידיות</w:t>
      </w:r>
      <w:r>
        <w:rPr>
          <w:rFonts w:cs="David" w:hint="cs"/>
          <w:color w:val="000000"/>
          <w:sz w:val="24"/>
          <w:szCs w:val="24"/>
          <w:rtl/>
        </w:rPr>
        <w:t xml:space="preserve"> </w:t>
      </w:r>
      <w:r>
        <w:rPr>
          <w:rFonts w:ascii="Arial" w:hAnsi="Arial" w:cs="David" w:hint="cs"/>
          <w:color w:val="000000"/>
          <w:sz w:val="24"/>
          <w:szCs w:val="24"/>
          <w:rtl/>
        </w:rPr>
        <w:t>והאם</w:t>
      </w:r>
      <w:r>
        <w:rPr>
          <w:rFonts w:cs="David" w:hint="cs"/>
          <w:color w:val="000000"/>
          <w:sz w:val="24"/>
          <w:szCs w:val="24"/>
          <w:rtl/>
        </w:rPr>
        <w:t xml:space="preserve"> </w:t>
      </w:r>
      <w:r>
        <w:rPr>
          <w:rFonts w:ascii="Arial" w:hAnsi="Arial" w:cs="David" w:hint="cs"/>
          <w:color w:val="000000"/>
          <w:sz w:val="24"/>
          <w:szCs w:val="24"/>
          <w:rtl/>
        </w:rPr>
        <w:t>התכוון</w:t>
      </w:r>
      <w:r>
        <w:rPr>
          <w:rFonts w:cs="David" w:hint="cs"/>
          <w:color w:val="000000"/>
          <w:sz w:val="24"/>
          <w:szCs w:val="24"/>
          <w:rtl/>
        </w:rPr>
        <w:t xml:space="preserve"> </w:t>
      </w:r>
      <w:r>
        <w:rPr>
          <w:rFonts w:ascii="Arial" w:hAnsi="Arial" w:cs="David" w:hint="cs"/>
          <w:color w:val="000000"/>
          <w:sz w:val="24"/>
          <w:szCs w:val="24"/>
          <w:rtl/>
        </w:rPr>
        <w:t>לסחור</w:t>
      </w:r>
      <w:r>
        <w:rPr>
          <w:rFonts w:cs="David" w:hint="cs"/>
          <w:color w:val="000000"/>
          <w:sz w:val="24"/>
          <w:szCs w:val="24"/>
          <w:rtl/>
        </w:rPr>
        <w:t xml:space="preserve"> </w:t>
      </w:r>
      <w:r>
        <w:rPr>
          <w:rFonts w:ascii="Arial" w:hAnsi="Arial" w:cs="David" w:hint="cs"/>
          <w:color w:val="000000"/>
          <w:sz w:val="24"/>
          <w:szCs w:val="24"/>
          <w:rtl/>
        </w:rPr>
        <w:t>בסם</w:t>
      </w:r>
      <w:r>
        <w:rPr>
          <w:rFonts w:cs="David" w:hint="cs"/>
          <w:color w:val="000000"/>
          <w:sz w:val="24"/>
          <w:szCs w:val="24"/>
          <w:rtl/>
        </w:rPr>
        <w:t xml:space="preserve">, </w:t>
      </w:r>
      <w:r>
        <w:rPr>
          <w:rFonts w:ascii="Arial" w:hAnsi="Arial" w:cs="David" w:hint="cs"/>
          <w:color w:val="000000"/>
          <w:sz w:val="24"/>
          <w:szCs w:val="24"/>
          <w:rtl/>
        </w:rPr>
        <w:t>כמו</w:t>
      </w:r>
      <w:r>
        <w:rPr>
          <w:rFonts w:cs="David" w:hint="cs"/>
          <w:color w:val="000000"/>
          <w:sz w:val="24"/>
          <w:szCs w:val="24"/>
          <w:rtl/>
        </w:rPr>
        <w:t xml:space="preserve"> </w:t>
      </w:r>
      <w:r>
        <w:rPr>
          <w:rFonts w:ascii="Arial" w:hAnsi="Arial" w:cs="David" w:hint="cs"/>
          <w:color w:val="000000"/>
          <w:sz w:val="24"/>
          <w:szCs w:val="24"/>
          <w:rtl/>
        </w:rPr>
        <w:t>שלא</w:t>
      </w:r>
      <w:r>
        <w:rPr>
          <w:rFonts w:cs="David" w:hint="cs"/>
          <w:color w:val="000000"/>
          <w:sz w:val="24"/>
          <w:szCs w:val="24"/>
          <w:rtl/>
        </w:rPr>
        <w:t xml:space="preserve"> </w:t>
      </w:r>
      <w:r>
        <w:rPr>
          <w:rFonts w:ascii="Arial" w:hAnsi="Arial" w:cs="David" w:hint="cs"/>
          <w:color w:val="000000"/>
          <w:sz w:val="24"/>
          <w:szCs w:val="24"/>
          <w:rtl/>
        </w:rPr>
        <w:t>ניתן</w:t>
      </w:r>
      <w:r>
        <w:rPr>
          <w:rFonts w:cs="David" w:hint="cs"/>
          <w:color w:val="000000"/>
          <w:sz w:val="24"/>
          <w:szCs w:val="24"/>
          <w:rtl/>
        </w:rPr>
        <w:t xml:space="preserve"> </w:t>
      </w:r>
      <w:r>
        <w:rPr>
          <w:rFonts w:ascii="Arial" w:hAnsi="Arial" w:cs="David" w:hint="cs"/>
          <w:color w:val="000000"/>
          <w:sz w:val="24"/>
          <w:szCs w:val="24"/>
          <w:rtl/>
        </w:rPr>
        <w:t>להסיק</w:t>
      </w:r>
      <w:r>
        <w:rPr>
          <w:rFonts w:cs="David" w:hint="cs"/>
          <w:color w:val="000000"/>
          <w:sz w:val="24"/>
          <w:szCs w:val="24"/>
          <w:rtl/>
        </w:rPr>
        <w:t xml:space="preserve"> </w:t>
      </w:r>
      <w:r>
        <w:rPr>
          <w:rFonts w:ascii="Arial" w:hAnsi="Arial" w:cs="David" w:hint="cs"/>
          <w:color w:val="000000"/>
          <w:sz w:val="24"/>
          <w:szCs w:val="24"/>
          <w:rtl/>
        </w:rPr>
        <w:t>מכך</w:t>
      </w:r>
      <w:r>
        <w:rPr>
          <w:rFonts w:cs="David" w:hint="cs"/>
          <w:color w:val="000000"/>
          <w:sz w:val="24"/>
          <w:szCs w:val="24"/>
          <w:rtl/>
        </w:rPr>
        <w:t xml:space="preserve"> </w:t>
      </w:r>
      <w:r>
        <w:rPr>
          <w:rFonts w:ascii="Arial" w:hAnsi="Arial" w:cs="David" w:hint="cs"/>
          <w:color w:val="000000"/>
          <w:sz w:val="24"/>
          <w:szCs w:val="24"/>
          <w:rtl/>
        </w:rPr>
        <w:t>שבהמשך</w:t>
      </w:r>
      <w:r>
        <w:rPr>
          <w:rFonts w:cs="David" w:hint="cs"/>
          <w:color w:val="000000"/>
          <w:sz w:val="24"/>
          <w:szCs w:val="24"/>
          <w:rtl/>
        </w:rPr>
        <w:t xml:space="preserve"> </w:t>
      </w:r>
      <w:r>
        <w:rPr>
          <w:rFonts w:ascii="Arial" w:hAnsi="Arial" w:cs="David" w:hint="cs"/>
          <w:color w:val="000000"/>
          <w:sz w:val="24"/>
          <w:szCs w:val="24"/>
          <w:rtl/>
        </w:rPr>
        <w:t>התכוון</w:t>
      </w:r>
      <w:r>
        <w:rPr>
          <w:rFonts w:cs="David" w:hint="cs"/>
          <w:color w:val="000000"/>
          <w:sz w:val="24"/>
          <w:szCs w:val="24"/>
          <w:rtl/>
        </w:rPr>
        <w:t xml:space="preserve"> </w:t>
      </w:r>
      <w:r>
        <w:rPr>
          <w:rFonts w:ascii="Arial" w:hAnsi="Arial" w:cs="David" w:hint="cs"/>
          <w:color w:val="000000"/>
          <w:sz w:val="24"/>
          <w:szCs w:val="24"/>
          <w:rtl/>
        </w:rPr>
        <w:t>להעבירו</w:t>
      </w:r>
      <w:r>
        <w:rPr>
          <w:rFonts w:cs="David" w:hint="cs"/>
          <w:color w:val="000000"/>
          <w:sz w:val="24"/>
          <w:szCs w:val="24"/>
          <w:rtl/>
        </w:rPr>
        <w:t xml:space="preserve"> </w:t>
      </w:r>
      <w:r>
        <w:rPr>
          <w:rFonts w:ascii="Arial" w:hAnsi="Arial" w:cs="David" w:hint="cs"/>
          <w:color w:val="000000"/>
          <w:sz w:val="24"/>
          <w:szCs w:val="24"/>
          <w:rtl/>
        </w:rPr>
        <w:t>למשטרה</w:t>
      </w:r>
      <w:r>
        <w:rPr>
          <w:rFonts w:cs="David" w:hint="cs"/>
          <w:color w:val="000000"/>
          <w:sz w:val="24"/>
          <w:szCs w:val="24"/>
          <w:rtl/>
        </w:rPr>
        <w:t xml:space="preserve">, </w:t>
      </w:r>
      <w:r>
        <w:rPr>
          <w:rFonts w:ascii="Arial" w:hAnsi="Arial" w:cs="David" w:hint="cs"/>
          <w:color w:val="000000"/>
          <w:sz w:val="24"/>
          <w:szCs w:val="24"/>
          <w:rtl/>
        </w:rPr>
        <w:t>כטענת</w:t>
      </w:r>
      <w:r>
        <w:rPr>
          <w:rFonts w:cs="David" w:hint="cs"/>
          <w:color w:val="000000"/>
          <w:sz w:val="24"/>
          <w:szCs w:val="24"/>
          <w:rtl/>
        </w:rPr>
        <w:t xml:space="preserve"> </w:t>
      </w:r>
      <w:r>
        <w:rPr>
          <w:rFonts w:ascii="Arial" w:hAnsi="Arial" w:cs="David" w:hint="cs"/>
          <w:color w:val="000000"/>
          <w:sz w:val="24"/>
          <w:szCs w:val="24"/>
          <w:rtl/>
        </w:rPr>
        <w:t>ההגנה</w:t>
      </w:r>
      <w:r>
        <w:rPr>
          <w:rFonts w:cs="David" w:hint="cs"/>
          <w:color w:val="000000"/>
          <w:sz w:val="24"/>
          <w:szCs w:val="24"/>
          <w:rtl/>
        </w:rPr>
        <w:t xml:space="preserve">. </w:t>
      </w:r>
    </w:p>
    <w:p w14:paraId="7289247B" w14:textId="77777777" w:rsidR="00071D56" w:rsidRDefault="00071D56" w:rsidP="00071D56">
      <w:pPr>
        <w:ind w:left="720"/>
        <w:contextualSpacing/>
        <w:rPr>
          <w:rFonts w:ascii="Arial" w:hAnsi="Arial" w:cs="Arial"/>
        </w:rPr>
      </w:pPr>
    </w:p>
    <w:p w14:paraId="12497181" w14:textId="77777777" w:rsidR="00071D56" w:rsidRDefault="00071D56" w:rsidP="00071D56">
      <w:pPr>
        <w:numPr>
          <w:ilvl w:val="0"/>
          <w:numId w:val="2"/>
        </w:numPr>
        <w:spacing w:line="360" w:lineRule="auto"/>
        <w:contextualSpacing/>
        <w:jc w:val="both"/>
        <w:rPr>
          <w:rFonts w:ascii="Calibri" w:hAnsi="Calibri" w:cs="Calibri"/>
        </w:rPr>
      </w:pPr>
      <w:r>
        <w:rPr>
          <w:rFonts w:ascii="Calibri" w:hAnsi="Calibri" w:hint="cs"/>
          <w:b/>
          <w:bCs/>
          <w:rtl/>
        </w:rPr>
        <w:t>מדיניות הענישה הראויה</w:t>
      </w:r>
      <w:r>
        <w:rPr>
          <w:rFonts w:ascii="Calibri" w:hAnsi="Calibri" w:hint="cs"/>
          <w:rtl/>
        </w:rPr>
        <w:t xml:space="preserve"> בגין החזקת כמות סם נכבדה שלא לצריכה עצמית מחמירה וכוללת, על דרך הכלל, עונשי מאסר בין בדרך של עבודות שירות ובין מאסר ממש. בכל הקשור לסמי פיצוציות, החמירו בתי המשפט עם מחזיקי סם בכמות נכבדה וכל שכן עם אלו שנמנים על מפיציהם. </w:t>
      </w:r>
    </w:p>
    <w:p w14:paraId="26942E38" w14:textId="77777777" w:rsidR="00071D56" w:rsidRDefault="00071D56" w:rsidP="00071D56">
      <w:pPr>
        <w:spacing w:line="360" w:lineRule="auto"/>
        <w:ind w:left="1069"/>
        <w:contextualSpacing/>
        <w:jc w:val="both"/>
        <w:rPr>
          <w:rFonts w:ascii="Calibri" w:hAnsi="Calibri" w:cs="Calibri"/>
        </w:rPr>
      </w:pPr>
    </w:p>
    <w:p w14:paraId="1DBDD158" w14:textId="77777777" w:rsidR="00071D56" w:rsidRDefault="00071D56" w:rsidP="00071D56">
      <w:pPr>
        <w:numPr>
          <w:ilvl w:val="0"/>
          <w:numId w:val="2"/>
        </w:numPr>
        <w:spacing w:line="360" w:lineRule="auto"/>
        <w:contextualSpacing/>
        <w:jc w:val="both"/>
        <w:rPr>
          <w:rFonts w:ascii="Calibri" w:hAnsi="Calibri" w:cs="Calibri"/>
        </w:rPr>
      </w:pPr>
      <w:r>
        <w:rPr>
          <w:rFonts w:ascii="Calibri" w:hAnsi="Calibri" w:hint="cs"/>
          <w:rtl/>
        </w:rPr>
        <w:t xml:space="preserve"> בעניינו של הנאשם הסכימו הצדדים על מיקומו ברף התחתון של מתחם הענישה, אך המחלוקת ביניהם נגעה לשאלה האם רף זה יחל בענישה צופה פני עתיד, כטענת ההגנה, או בעונש מאסר קצר כטענת המאשימה. עיון בפסיקה הנוהגת מלמד על מדיניות ענישה ברורה המבטאת חומרת המעשים בענישה מחמירה של מאסר, שבמקרים קלים מרוצה בדרך של עבודות שירות.</w:t>
      </w:r>
      <w:r>
        <w:rPr>
          <w:rFonts w:ascii="Calibri" w:hAnsi="Calibri" w:cs="Times New Roman"/>
          <w:rtl/>
        </w:rPr>
        <w:t xml:space="preserve"> </w:t>
      </w:r>
      <w:r>
        <w:rPr>
          <w:rFonts w:ascii="Calibri" w:hAnsi="Calibri" w:hint="cs"/>
          <w:rtl/>
        </w:rPr>
        <w:t>כך נקבעו במקרים דומים ואף מתונים יותר מתחמי ענישה שכל–כולם במאסר, תחתיתם במספר חודשים הניתנים לריצוי בעבודות שירות, וסופם במאסר בן שנה ומעלה, כמפורט להלן:</w:t>
      </w:r>
    </w:p>
    <w:p w14:paraId="1614DCE3" w14:textId="77777777" w:rsidR="00071D56" w:rsidRPr="00F5527C" w:rsidRDefault="00071D56" w:rsidP="00071D56">
      <w:pPr>
        <w:pStyle w:val="a9"/>
        <w:rPr>
          <w:rFonts w:cs="David"/>
          <w:sz w:val="24"/>
          <w:szCs w:val="24"/>
        </w:rPr>
      </w:pPr>
    </w:p>
    <w:p w14:paraId="396AA19E" w14:textId="77777777" w:rsidR="00071D56" w:rsidRDefault="005A368D" w:rsidP="00071D56">
      <w:pPr>
        <w:pStyle w:val="a9"/>
        <w:numPr>
          <w:ilvl w:val="0"/>
          <w:numId w:val="3"/>
        </w:numPr>
        <w:spacing w:line="360" w:lineRule="auto"/>
        <w:jc w:val="both"/>
        <w:rPr>
          <w:rFonts w:cs="David"/>
          <w:sz w:val="24"/>
          <w:szCs w:val="24"/>
          <w:rtl/>
        </w:rPr>
      </w:pPr>
      <w:hyperlink r:id="rId25" w:history="1">
        <w:r w:rsidRPr="005A368D">
          <w:rPr>
            <w:rFonts w:cs="David" w:hint="eastAsia"/>
            <w:color w:val="0000FF"/>
            <w:sz w:val="24"/>
            <w:szCs w:val="24"/>
            <w:u w:val="single"/>
            <w:rtl/>
          </w:rPr>
          <w:t>ת</w:t>
        </w:r>
        <w:r w:rsidRPr="005A368D">
          <w:rPr>
            <w:rFonts w:cs="David"/>
            <w:color w:val="0000FF"/>
            <w:sz w:val="24"/>
            <w:szCs w:val="24"/>
            <w:u w:val="single"/>
            <w:rtl/>
          </w:rPr>
          <w:t>"</w:t>
        </w:r>
        <w:r w:rsidRPr="005A368D">
          <w:rPr>
            <w:rFonts w:cs="David" w:hint="eastAsia"/>
            <w:color w:val="0000FF"/>
            <w:sz w:val="24"/>
            <w:szCs w:val="24"/>
            <w:u w:val="single"/>
            <w:rtl/>
          </w:rPr>
          <w:t>פ</w:t>
        </w:r>
        <w:r w:rsidRPr="005A368D">
          <w:rPr>
            <w:rFonts w:cs="David"/>
            <w:color w:val="0000FF"/>
            <w:sz w:val="24"/>
            <w:szCs w:val="24"/>
            <w:u w:val="single"/>
            <w:rtl/>
          </w:rPr>
          <w:t xml:space="preserve"> 53457-11-15</w:t>
        </w:r>
      </w:hyperlink>
      <w:r w:rsidR="00071D56">
        <w:rPr>
          <w:rFonts w:cs="David" w:hint="cs"/>
          <w:sz w:val="24"/>
          <w:szCs w:val="24"/>
          <w:rtl/>
        </w:rPr>
        <w:t xml:space="preserve"> (מח-ב"ש) </w:t>
      </w:r>
      <w:r w:rsidR="00071D56">
        <w:rPr>
          <w:rFonts w:cs="David" w:hint="cs"/>
          <w:b/>
          <w:bCs/>
          <w:sz w:val="24"/>
          <w:szCs w:val="24"/>
          <w:rtl/>
        </w:rPr>
        <w:t xml:space="preserve">מדינת ישראל נ' איסטחרוב </w:t>
      </w:r>
      <w:r w:rsidR="00071D56">
        <w:rPr>
          <w:rFonts w:cs="David" w:hint="cs"/>
          <w:sz w:val="24"/>
          <w:szCs w:val="24"/>
          <w:rtl/>
        </w:rPr>
        <w:t xml:space="preserve">- נאשם כבן 19 נדון בגין החזקת 21 ק"ג סם </w:t>
      </w:r>
      <w:r w:rsidR="00071D56">
        <w:rPr>
          <w:rFonts w:cs="David"/>
          <w:sz w:val="24"/>
          <w:szCs w:val="24"/>
        </w:rPr>
        <w:t>AB-CHMINACA</w:t>
      </w:r>
      <w:r w:rsidR="00071D56">
        <w:rPr>
          <w:rFonts w:cs="David" w:hint="cs"/>
          <w:sz w:val="24"/>
          <w:szCs w:val="24"/>
          <w:rtl/>
        </w:rPr>
        <w:t xml:space="preserve"> ל - 30 חודשי מאסר. </w:t>
      </w:r>
    </w:p>
    <w:p w14:paraId="4AC70A3B" w14:textId="77777777" w:rsidR="00071D56" w:rsidRDefault="00813C2C" w:rsidP="00071D56">
      <w:pPr>
        <w:pStyle w:val="a9"/>
        <w:numPr>
          <w:ilvl w:val="0"/>
          <w:numId w:val="3"/>
        </w:numPr>
        <w:spacing w:line="360" w:lineRule="auto"/>
        <w:jc w:val="both"/>
        <w:rPr>
          <w:sz w:val="24"/>
          <w:szCs w:val="24"/>
        </w:rPr>
      </w:pPr>
      <w:hyperlink r:id="rId26" w:history="1">
        <w:r w:rsidRPr="00813C2C">
          <w:rPr>
            <w:rFonts w:cs="David"/>
            <w:color w:val="0000FF"/>
            <w:sz w:val="24"/>
            <w:szCs w:val="24"/>
            <w:u w:val="single"/>
            <w:rtl/>
          </w:rPr>
          <w:t xml:space="preserve">ת"פ 37825-05-15 </w:t>
        </w:r>
      </w:hyperlink>
      <w:r w:rsidR="00071D56">
        <w:rPr>
          <w:rFonts w:cs="David" w:hint="cs"/>
          <w:sz w:val="24"/>
          <w:szCs w:val="24"/>
          <w:rtl/>
        </w:rPr>
        <w:t xml:space="preserve"> </w:t>
      </w:r>
      <w:r w:rsidR="00071D56">
        <w:rPr>
          <w:rFonts w:cs="David" w:hint="cs"/>
          <w:b/>
          <w:bCs/>
          <w:sz w:val="24"/>
          <w:szCs w:val="24"/>
          <w:rtl/>
        </w:rPr>
        <w:t>קרבנצ'קו נ' מדינת ישראל</w:t>
      </w:r>
      <w:r w:rsidR="00071D56">
        <w:rPr>
          <w:rFonts w:cs="David" w:hint="cs"/>
          <w:sz w:val="24"/>
          <w:szCs w:val="24"/>
          <w:rtl/>
        </w:rPr>
        <w:t xml:space="preserve"> – הורשעה נאשמת בשתי עבירות של החזקת סם מסוג </w:t>
      </w:r>
      <w:r w:rsidR="00071D56">
        <w:rPr>
          <w:rFonts w:cs="David"/>
          <w:sz w:val="24"/>
          <w:szCs w:val="24"/>
        </w:rPr>
        <w:t>AB-CHMINACA</w:t>
      </w:r>
      <w:r w:rsidR="00071D56">
        <w:rPr>
          <w:rFonts w:cs="David" w:hint="cs"/>
          <w:sz w:val="24"/>
          <w:szCs w:val="24"/>
          <w:rtl/>
        </w:rPr>
        <w:t xml:space="preserve"> בכמות של מעל 100 יחידות סם ועבירה נוספת של החזקת סם לצריכה עצמית , ונדונה ל-11 חודשי מאסר. </w:t>
      </w:r>
    </w:p>
    <w:p w14:paraId="50E05F7C" w14:textId="77777777" w:rsidR="00071D56" w:rsidRDefault="00071D56" w:rsidP="00071D56">
      <w:pPr>
        <w:pStyle w:val="a9"/>
        <w:numPr>
          <w:ilvl w:val="0"/>
          <w:numId w:val="3"/>
        </w:numPr>
        <w:spacing w:line="360" w:lineRule="auto"/>
        <w:jc w:val="both"/>
        <w:rPr>
          <w:sz w:val="24"/>
          <w:szCs w:val="24"/>
        </w:rPr>
      </w:pPr>
      <w:r>
        <w:rPr>
          <w:rFonts w:cs="David" w:hint="cs"/>
          <w:sz w:val="24"/>
          <w:szCs w:val="24"/>
          <w:rtl/>
        </w:rPr>
        <w:t>ב</w:t>
      </w:r>
      <w:hyperlink r:id="rId27" w:history="1">
        <w:r w:rsidR="005A368D" w:rsidRPr="005A368D">
          <w:rPr>
            <w:rFonts w:cs="David" w:hint="eastAsia"/>
            <w:color w:val="0000FF"/>
            <w:sz w:val="24"/>
            <w:szCs w:val="24"/>
            <w:u w:val="single"/>
            <w:rtl/>
          </w:rPr>
          <w:t>ת</w:t>
        </w:r>
        <w:r w:rsidR="005A368D" w:rsidRPr="005A368D">
          <w:rPr>
            <w:rFonts w:cs="David"/>
            <w:color w:val="0000FF"/>
            <w:sz w:val="24"/>
            <w:szCs w:val="24"/>
            <w:u w:val="single"/>
            <w:rtl/>
          </w:rPr>
          <w:t>"</w:t>
        </w:r>
        <w:r w:rsidR="005A368D" w:rsidRPr="005A368D">
          <w:rPr>
            <w:rFonts w:cs="David" w:hint="eastAsia"/>
            <w:color w:val="0000FF"/>
            <w:sz w:val="24"/>
            <w:szCs w:val="24"/>
            <w:u w:val="single"/>
            <w:rtl/>
          </w:rPr>
          <w:t>פ</w:t>
        </w:r>
        <w:r w:rsidR="005A368D" w:rsidRPr="005A368D">
          <w:rPr>
            <w:rFonts w:cs="David"/>
            <w:color w:val="0000FF"/>
            <w:sz w:val="24"/>
            <w:szCs w:val="24"/>
            <w:u w:val="single"/>
            <w:rtl/>
          </w:rPr>
          <w:t xml:space="preserve"> 37002-02-16</w:t>
        </w:r>
      </w:hyperlink>
      <w:r>
        <w:rPr>
          <w:rFonts w:cs="David" w:hint="cs"/>
          <w:sz w:val="24"/>
          <w:szCs w:val="24"/>
          <w:rtl/>
        </w:rPr>
        <w:t xml:space="preserve"> </w:t>
      </w:r>
      <w:r>
        <w:rPr>
          <w:rFonts w:cs="David" w:hint="cs"/>
          <w:b/>
          <w:bCs/>
          <w:sz w:val="24"/>
          <w:szCs w:val="24"/>
          <w:rtl/>
        </w:rPr>
        <w:t>מדינת ישראל נ' טרטיאקוב</w:t>
      </w:r>
      <w:r>
        <w:rPr>
          <w:rFonts w:cs="David" w:hint="cs"/>
          <w:sz w:val="24"/>
          <w:szCs w:val="24"/>
          <w:rtl/>
        </w:rPr>
        <w:t xml:space="preserve"> הורשע נאשם בהחזקת הסם מחולק ל-14 שקיות , ל-8 חודשי מאסר.</w:t>
      </w:r>
    </w:p>
    <w:p w14:paraId="4ABC0105" w14:textId="77777777" w:rsidR="00071D56" w:rsidRDefault="00071D56" w:rsidP="00071D56">
      <w:pPr>
        <w:pStyle w:val="a9"/>
        <w:numPr>
          <w:ilvl w:val="0"/>
          <w:numId w:val="3"/>
        </w:numPr>
        <w:spacing w:line="360" w:lineRule="auto"/>
        <w:jc w:val="both"/>
        <w:rPr>
          <w:sz w:val="24"/>
          <w:szCs w:val="24"/>
        </w:rPr>
      </w:pPr>
      <w:r>
        <w:rPr>
          <w:rFonts w:cs="David" w:hint="cs"/>
          <w:sz w:val="24"/>
          <w:szCs w:val="24"/>
          <w:rtl/>
        </w:rPr>
        <w:t>ב</w:t>
      </w:r>
      <w:hyperlink r:id="rId28" w:history="1">
        <w:r w:rsidR="005A368D" w:rsidRPr="005A368D">
          <w:rPr>
            <w:rFonts w:cs="David" w:hint="eastAsia"/>
            <w:color w:val="0000FF"/>
            <w:sz w:val="24"/>
            <w:szCs w:val="24"/>
            <w:u w:val="single"/>
            <w:rtl/>
          </w:rPr>
          <w:t>ת</w:t>
        </w:r>
        <w:r w:rsidR="005A368D" w:rsidRPr="005A368D">
          <w:rPr>
            <w:rFonts w:cs="David"/>
            <w:color w:val="0000FF"/>
            <w:sz w:val="24"/>
            <w:szCs w:val="24"/>
            <w:u w:val="single"/>
            <w:rtl/>
          </w:rPr>
          <w:t>"</w:t>
        </w:r>
        <w:r w:rsidR="005A368D" w:rsidRPr="005A368D">
          <w:rPr>
            <w:rFonts w:cs="David" w:hint="eastAsia"/>
            <w:color w:val="0000FF"/>
            <w:sz w:val="24"/>
            <w:szCs w:val="24"/>
            <w:u w:val="single"/>
            <w:rtl/>
          </w:rPr>
          <w:t>פ</w:t>
        </w:r>
        <w:r w:rsidR="005A368D" w:rsidRPr="005A368D">
          <w:rPr>
            <w:rFonts w:cs="David"/>
            <w:color w:val="0000FF"/>
            <w:sz w:val="24"/>
            <w:szCs w:val="24"/>
            <w:u w:val="single"/>
            <w:rtl/>
          </w:rPr>
          <w:t xml:space="preserve"> 875-10-15</w:t>
        </w:r>
      </w:hyperlink>
      <w:r>
        <w:rPr>
          <w:rFonts w:cs="David" w:hint="cs"/>
          <w:sz w:val="24"/>
          <w:szCs w:val="24"/>
          <w:rtl/>
        </w:rPr>
        <w:t xml:space="preserve"> </w:t>
      </w:r>
      <w:r>
        <w:rPr>
          <w:rFonts w:cs="David" w:hint="cs"/>
          <w:b/>
          <w:bCs/>
          <w:sz w:val="24"/>
          <w:szCs w:val="24"/>
          <w:rtl/>
        </w:rPr>
        <w:t>מדינת ישראל נ' ליבוביץ'</w:t>
      </w:r>
      <w:r>
        <w:rPr>
          <w:rFonts w:cs="David" w:hint="cs"/>
          <w:sz w:val="24"/>
          <w:szCs w:val="24"/>
          <w:rtl/>
        </w:rPr>
        <w:t xml:space="preserve"> נגזרו על הנאשם, ללא עבר, 8 חודשי מאסר בגין החזקה של 57 שקיות סם שלא לצריכה עצמית. </w:t>
      </w:r>
    </w:p>
    <w:p w14:paraId="29800904" w14:textId="77777777" w:rsidR="00071D56" w:rsidRDefault="00071D56" w:rsidP="00071D56">
      <w:pPr>
        <w:pStyle w:val="a9"/>
        <w:numPr>
          <w:ilvl w:val="0"/>
          <w:numId w:val="3"/>
        </w:numPr>
        <w:spacing w:line="360" w:lineRule="auto"/>
        <w:jc w:val="both"/>
        <w:rPr>
          <w:sz w:val="24"/>
          <w:szCs w:val="24"/>
        </w:rPr>
      </w:pPr>
      <w:r>
        <w:rPr>
          <w:rFonts w:cs="David" w:hint="cs"/>
          <w:sz w:val="24"/>
          <w:szCs w:val="24"/>
          <w:rtl/>
        </w:rPr>
        <w:t>ב</w:t>
      </w:r>
      <w:hyperlink r:id="rId29" w:history="1">
        <w:r w:rsidR="005A368D" w:rsidRPr="005A368D">
          <w:rPr>
            <w:rFonts w:cs="David" w:hint="eastAsia"/>
            <w:color w:val="0000FF"/>
            <w:sz w:val="24"/>
            <w:szCs w:val="24"/>
            <w:u w:val="single"/>
            <w:rtl/>
          </w:rPr>
          <w:t>ת</w:t>
        </w:r>
        <w:r w:rsidR="005A368D" w:rsidRPr="005A368D">
          <w:rPr>
            <w:rFonts w:cs="David"/>
            <w:color w:val="0000FF"/>
            <w:sz w:val="24"/>
            <w:szCs w:val="24"/>
            <w:u w:val="single"/>
            <w:rtl/>
          </w:rPr>
          <w:t>"</w:t>
        </w:r>
        <w:r w:rsidR="005A368D" w:rsidRPr="005A368D">
          <w:rPr>
            <w:rFonts w:cs="David" w:hint="eastAsia"/>
            <w:color w:val="0000FF"/>
            <w:sz w:val="24"/>
            <w:szCs w:val="24"/>
            <w:u w:val="single"/>
            <w:rtl/>
          </w:rPr>
          <w:t>פ</w:t>
        </w:r>
        <w:r w:rsidR="005A368D" w:rsidRPr="005A368D">
          <w:rPr>
            <w:rFonts w:cs="David"/>
            <w:color w:val="0000FF"/>
            <w:sz w:val="24"/>
            <w:szCs w:val="24"/>
            <w:u w:val="single"/>
            <w:rtl/>
          </w:rPr>
          <w:t xml:space="preserve"> 49343-05-15</w:t>
        </w:r>
      </w:hyperlink>
      <w:r>
        <w:rPr>
          <w:rFonts w:cs="David" w:hint="cs"/>
          <w:sz w:val="24"/>
          <w:szCs w:val="24"/>
          <w:rtl/>
        </w:rPr>
        <w:t xml:space="preserve"> </w:t>
      </w:r>
      <w:r>
        <w:rPr>
          <w:rFonts w:cs="David" w:hint="cs"/>
          <w:b/>
          <w:bCs/>
          <w:sz w:val="24"/>
          <w:szCs w:val="24"/>
          <w:rtl/>
        </w:rPr>
        <w:t>מדינת ישראל נ' אוחנה</w:t>
      </w:r>
      <w:r>
        <w:rPr>
          <w:rFonts w:cs="David" w:hint="cs"/>
          <w:sz w:val="24"/>
          <w:szCs w:val="24"/>
          <w:rtl/>
        </w:rPr>
        <w:t xml:space="preserve"> נקבע מתחם ענישה שנע בין 9-27 חודשים ונגזרו על נאשם בעל עבר פלילי עשיר שהחזיק  200 אריזות סם, 13 חודשי מאסר. ערעור שהוגש (</w:t>
      </w:r>
      <w:hyperlink r:id="rId30" w:history="1">
        <w:r w:rsidR="005A368D" w:rsidRPr="005A368D">
          <w:rPr>
            <w:rFonts w:cs="David" w:hint="eastAsia"/>
            <w:color w:val="0000FF"/>
            <w:sz w:val="24"/>
            <w:szCs w:val="24"/>
            <w:u w:val="single"/>
            <w:rtl/>
          </w:rPr>
          <w:t>ע</w:t>
        </w:r>
        <w:r w:rsidR="005A368D" w:rsidRPr="005A368D">
          <w:rPr>
            <w:rFonts w:cs="David"/>
            <w:color w:val="0000FF"/>
            <w:sz w:val="24"/>
            <w:szCs w:val="24"/>
            <w:u w:val="single"/>
            <w:rtl/>
          </w:rPr>
          <w:t>"</w:t>
        </w:r>
        <w:r w:rsidR="005A368D" w:rsidRPr="005A368D">
          <w:rPr>
            <w:rFonts w:cs="David" w:hint="eastAsia"/>
            <w:color w:val="0000FF"/>
            <w:sz w:val="24"/>
            <w:szCs w:val="24"/>
            <w:u w:val="single"/>
            <w:rtl/>
          </w:rPr>
          <w:t>פ</w:t>
        </w:r>
        <w:r w:rsidR="005A368D" w:rsidRPr="005A368D">
          <w:rPr>
            <w:rFonts w:cs="David"/>
            <w:color w:val="0000FF"/>
            <w:sz w:val="24"/>
            <w:szCs w:val="24"/>
            <w:u w:val="single"/>
            <w:rtl/>
          </w:rPr>
          <w:t xml:space="preserve"> 11776-09-18</w:t>
        </w:r>
      </w:hyperlink>
      <w:r>
        <w:rPr>
          <w:rFonts w:cs="David" w:hint="cs"/>
          <w:sz w:val="24"/>
          <w:szCs w:val="24"/>
          <w:rtl/>
        </w:rPr>
        <w:t xml:space="preserve"> (מח-ב"ש)), נדחה (על אף חלוף זמן ממשי). </w:t>
      </w:r>
    </w:p>
    <w:p w14:paraId="2FE69D05" w14:textId="77777777" w:rsidR="00071D56" w:rsidRDefault="00071D56" w:rsidP="00071D56">
      <w:pPr>
        <w:pStyle w:val="a9"/>
        <w:numPr>
          <w:ilvl w:val="0"/>
          <w:numId w:val="3"/>
        </w:numPr>
        <w:spacing w:line="360" w:lineRule="auto"/>
        <w:jc w:val="both"/>
        <w:rPr>
          <w:sz w:val="24"/>
          <w:szCs w:val="24"/>
        </w:rPr>
      </w:pPr>
      <w:r>
        <w:rPr>
          <w:rFonts w:cs="David" w:hint="cs"/>
          <w:sz w:val="24"/>
          <w:szCs w:val="24"/>
          <w:rtl/>
        </w:rPr>
        <w:t>ב</w:t>
      </w:r>
      <w:hyperlink r:id="rId31" w:history="1">
        <w:r w:rsidR="005A368D" w:rsidRPr="005A368D">
          <w:rPr>
            <w:rFonts w:cs="David" w:hint="eastAsia"/>
            <w:color w:val="0000FF"/>
            <w:sz w:val="24"/>
            <w:szCs w:val="24"/>
            <w:u w:val="single"/>
            <w:rtl/>
          </w:rPr>
          <w:t>ת</w:t>
        </w:r>
        <w:r w:rsidR="005A368D" w:rsidRPr="005A368D">
          <w:rPr>
            <w:rFonts w:cs="David"/>
            <w:color w:val="0000FF"/>
            <w:sz w:val="24"/>
            <w:szCs w:val="24"/>
            <w:u w:val="single"/>
            <w:rtl/>
          </w:rPr>
          <w:t>"</w:t>
        </w:r>
        <w:r w:rsidR="005A368D" w:rsidRPr="005A368D">
          <w:rPr>
            <w:rFonts w:cs="David" w:hint="eastAsia"/>
            <w:color w:val="0000FF"/>
            <w:sz w:val="24"/>
            <w:szCs w:val="24"/>
            <w:u w:val="single"/>
            <w:rtl/>
          </w:rPr>
          <w:t>פ</w:t>
        </w:r>
        <w:r w:rsidR="005A368D" w:rsidRPr="005A368D">
          <w:rPr>
            <w:rFonts w:cs="David"/>
            <w:color w:val="0000FF"/>
            <w:sz w:val="24"/>
            <w:szCs w:val="24"/>
            <w:u w:val="single"/>
            <w:rtl/>
          </w:rPr>
          <w:t xml:space="preserve"> 16980-01-14</w:t>
        </w:r>
      </w:hyperlink>
      <w:r>
        <w:rPr>
          <w:rFonts w:cs="David" w:hint="cs"/>
          <w:sz w:val="24"/>
          <w:szCs w:val="24"/>
          <w:rtl/>
        </w:rPr>
        <w:t xml:space="preserve"> </w:t>
      </w:r>
      <w:r>
        <w:rPr>
          <w:rFonts w:cs="David" w:hint="cs"/>
          <w:b/>
          <w:bCs/>
          <w:sz w:val="24"/>
          <w:szCs w:val="24"/>
          <w:rtl/>
        </w:rPr>
        <w:t>מדינת ישראל נ' יחזקאל</w:t>
      </w:r>
      <w:r>
        <w:rPr>
          <w:rFonts w:cs="David" w:hint="cs"/>
          <w:sz w:val="24"/>
          <w:szCs w:val="24"/>
          <w:rtl/>
        </w:rPr>
        <w:t xml:space="preserve"> – המדובר בשני נאשמים צעירים נטולי עבר פלילי שהורשעו בהחזקת 400 שקיות של סם מסוג </w:t>
      </w:r>
      <w:r>
        <w:rPr>
          <w:rFonts w:cs="David"/>
          <w:sz w:val="24"/>
          <w:szCs w:val="24"/>
        </w:rPr>
        <w:t>PB-22</w:t>
      </w:r>
      <w:r>
        <w:rPr>
          <w:rFonts w:cs="David" w:hint="cs"/>
          <w:sz w:val="24"/>
          <w:szCs w:val="24"/>
          <w:rtl/>
        </w:rPr>
        <w:t xml:space="preserve"> לפי </w:t>
      </w:r>
      <w:hyperlink r:id="rId32" w:history="1">
        <w:r w:rsidR="005A368D" w:rsidRPr="005A368D">
          <w:rPr>
            <w:rFonts w:cs="David" w:hint="eastAsia"/>
            <w:color w:val="0000FF"/>
            <w:sz w:val="24"/>
            <w:szCs w:val="24"/>
            <w:u w:val="single"/>
            <w:rtl/>
          </w:rPr>
          <w:t>חוק</w:t>
        </w:r>
        <w:r w:rsidR="005A368D" w:rsidRPr="005A368D">
          <w:rPr>
            <w:rFonts w:cs="David"/>
            <w:color w:val="0000FF"/>
            <w:sz w:val="24"/>
            <w:szCs w:val="24"/>
            <w:u w:val="single"/>
            <w:rtl/>
          </w:rPr>
          <w:t xml:space="preserve"> </w:t>
        </w:r>
        <w:r w:rsidR="005A368D" w:rsidRPr="005A368D">
          <w:rPr>
            <w:rFonts w:cs="David" w:hint="eastAsia"/>
            <w:color w:val="0000FF"/>
            <w:sz w:val="24"/>
            <w:szCs w:val="24"/>
            <w:u w:val="single"/>
            <w:rtl/>
          </w:rPr>
          <w:t>המאבק</w:t>
        </w:r>
        <w:r w:rsidR="005A368D" w:rsidRPr="005A368D">
          <w:rPr>
            <w:rFonts w:cs="David"/>
            <w:color w:val="0000FF"/>
            <w:sz w:val="24"/>
            <w:szCs w:val="24"/>
            <w:u w:val="single"/>
            <w:rtl/>
          </w:rPr>
          <w:t xml:space="preserve"> </w:t>
        </w:r>
        <w:r w:rsidR="005A368D" w:rsidRPr="005A368D">
          <w:rPr>
            <w:rFonts w:cs="David" w:hint="eastAsia"/>
            <w:color w:val="0000FF"/>
            <w:sz w:val="24"/>
            <w:szCs w:val="24"/>
            <w:u w:val="single"/>
            <w:rtl/>
          </w:rPr>
          <w:t>בתופעת</w:t>
        </w:r>
        <w:r w:rsidR="005A368D" w:rsidRPr="005A368D">
          <w:rPr>
            <w:rFonts w:cs="David"/>
            <w:color w:val="0000FF"/>
            <w:sz w:val="24"/>
            <w:szCs w:val="24"/>
            <w:u w:val="single"/>
            <w:rtl/>
          </w:rPr>
          <w:t xml:space="preserve"> </w:t>
        </w:r>
        <w:r w:rsidR="005A368D" w:rsidRPr="005A368D">
          <w:rPr>
            <w:rFonts w:cs="David" w:hint="eastAsia"/>
            <w:color w:val="0000FF"/>
            <w:sz w:val="24"/>
            <w:szCs w:val="24"/>
            <w:u w:val="single"/>
            <w:rtl/>
          </w:rPr>
          <w:t>השימוש</w:t>
        </w:r>
        <w:r w:rsidR="005A368D" w:rsidRPr="005A368D">
          <w:rPr>
            <w:rFonts w:cs="David"/>
            <w:color w:val="0000FF"/>
            <w:sz w:val="24"/>
            <w:szCs w:val="24"/>
            <w:u w:val="single"/>
            <w:rtl/>
          </w:rPr>
          <w:t xml:space="preserve"> </w:t>
        </w:r>
        <w:r w:rsidR="005A368D" w:rsidRPr="005A368D">
          <w:rPr>
            <w:rFonts w:cs="David" w:hint="eastAsia"/>
            <w:color w:val="0000FF"/>
            <w:sz w:val="24"/>
            <w:szCs w:val="24"/>
            <w:u w:val="single"/>
            <w:rtl/>
          </w:rPr>
          <w:t>בחומרים</w:t>
        </w:r>
        <w:r w:rsidR="005A368D" w:rsidRPr="005A368D">
          <w:rPr>
            <w:rFonts w:cs="David"/>
            <w:color w:val="0000FF"/>
            <w:sz w:val="24"/>
            <w:szCs w:val="24"/>
            <w:u w:val="single"/>
            <w:rtl/>
          </w:rPr>
          <w:t xml:space="preserve"> </w:t>
        </w:r>
        <w:r w:rsidR="005A368D" w:rsidRPr="005A368D">
          <w:rPr>
            <w:rFonts w:cs="David" w:hint="eastAsia"/>
            <w:color w:val="0000FF"/>
            <w:sz w:val="24"/>
            <w:szCs w:val="24"/>
            <w:u w:val="single"/>
            <w:rtl/>
          </w:rPr>
          <w:t>מסכנים</w:t>
        </w:r>
      </w:hyperlink>
      <w:r>
        <w:rPr>
          <w:rFonts w:cs="David" w:hint="cs"/>
          <w:sz w:val="24"/>
          <w:szCs w:val="24"/>
          <w:rtl/>
        </w:rPr>
        <w:t xml:space="preserve"> (להלן: "חוק המאבק"). בית המשפט גזר עליהם ששה חודשי עבודות שירות תוך שנותן משקל לכך שביצעו העבירה בסמוך לכניסת החוק לתוקף וכן כי הורשעו בעבירת עוון בלבד. ענישה דומה הוטלה על נאשמים שהחזיקו בסמי "נייס גאיי" (40 ו-99 שקיות) נעדרי עבר, ובהמשך להמלצת שירות המבחן נדונו לשני חודשי עבודות שירות (</w:t>
      </w:r>
      <w:hyperlink r:id="rId33" w:history="1">
        <w:r w:rsidR="005A368D" w:rsidRPr="005A368D">
          <w:rPr>
            <w:rFonts w:cs="David" w:hint="eastAsia"/>
            <w:color w:val="0000FF"/>
            <w:sz w:val="24"/>
            <w:szCs w:val="24"/>
            <w:u w:val="single"/>
            <w:rtl/>
          </w:rPr>
          <w:t>ת</w:t>
        </w:r>
        <w:r w:rsidR="005A368D" w:rsidRPr="005A368D">
          <w:rPr>
            <w:rFonts w:cs="David"/>
            <w:color w:val="0000FF"/>
            <w:sz w:val="24"/>
            <w:szCs w:val="24"/>
            <w:u w:val="single"/>
            <w:rtl/>
          </w:rPr>
          <w:t>"</w:t>
        </w:r>
        <w:r w:rsidR="005A368D" w:rsidRPr="005A368D">
          <w:rPr>
            <w:rFonts w:cs="David" w:hint="eastAsia"/>
            <w:color w:val="0000FF"/>
            <w:sz w:val="24"/>
            <w:szCs w:val="24"/>
            <w:u w:val="single"/>
            <w:rtl/>
          </w:rPr>
          <w:t>פ</w:t>
        </w:r>
        <w:r w:rsidR="005A368D" w:rsidRPr="005A368D">
          <w:rPr>
            <w:rFonts w:cs="David"/>
            <w:color w:val="0000FF"/>
            <w:sz w:val="24"/>
            <w:szCs w:val="24"/>
            <w:u w:val="single"/>
            <w:rtl/>
          </w:rPr>
          <w:t xml:space="preserve"> 23322-02-16</w:t>
        </w:r>
      </w:hyperlink>
      <w:r>
        <w:rPr>
          <w:rFonts w:cs="David" w:hint="cs"/>
          <w:sz w:val="24"/>
          <w:szCs w:val="24"/>
          <w:rtl/>
        </w:rPr>
        <w:t xml:space="preserve"> </w:t>
      </w:r>
      <w:r>
        <w:rPr>
          <w:rFonts w:cs="David" w:hint="cs"/>
          <w:b/>
          <w:bCs/>
          <w:sz w:val="24"/>
          <w:szCs w:val="24"/>
          <w:rtl/>
        </w:rPr>
        <w:t>מדינת ישראל נ' בן אל</w:t>
      </w:r>
      <w:r>
        <w:rPr>
          <w:rFonts w:cs="David" w:hint="cs"/>
          <w:sz w:val="24"/>
          <w:szCs w:val="24"/>
          <w:rtl/>
        </w:rPr>
        <w:t xml:space="preserve">). </w:t>
      </w:r>
    </w:p>
    <w:p w14:paraId="3D2295FE" w14:textId="77777777" w:rsidR="00071D56" w:rsidRDefault="005A368D" w:rsidP="00071D56">
      <w:pPr>
        <w:pStyle w:val="a9"/>
        <w:numPr>
          <w:ilvl w:val="0"/>
          <w:numId w:val="3"/>
        </w:numPr>
        <w:spacing w:line="360" w:lineRule="auto"/>
        <w:jc w:val="both"/>
        <w:rPr>
          <w:sz w:val="24"/>
          <w:szCs w:val="24"/>
        </w:rPr>
      </w:pPr>
      <w:hyperlink r:id="rId34" w:history="1">
        <w:r w:rsidRPr="005A368D">
          <w:rPr>
            <w:rFonts w:cs="David" w:hint="eastAsia"/>
            <w:color w:val="0000FF"/>
            <w:sz w:val="24"/>
            <w:szCs w:val="24"/>
            <w:u w:val="single"/>
            <w:rtl/>
          </w:rPr>
          <w:t>ת</w:t>
        </w:r>
        <w:r w:rsidRPr="005A368D">
          <w:rPr>
            <w:rFonts w:cs="David"/>
            <w:color w:val="0000FF"/>
            <w:sz w:val="24"/>
            <w:szCs w:val="24"/>
            <w:u w:val="single"/>
            <w:rtl/>
          </w:rPr>
          <w:t>"</w:t>
        </w:r>
        <w:r w:rsidRPr="005A368D">
          <w:rPr>
            <w:rFonts w:cs="David" w:hint="eastAsia"/>
            <w:color w:val="0000FF"/>
            <w:sz w:val="24"/>
            <w:szCs w:val="24"/>
            <w:u w:val="single"/>
            <w:rtl/>
          </w:rPr>
          <w:t>פ</w:t>
        </w:r>
        <w:r w:rsidRPr="005A368D">
          <w:rPr>
            <w:rFonts w:cs="David"/>
            <w:color w:val="0000FF"/>
            <w:sz w:val="24"/>
            <w:szCs w:val="24"/>
            <w:u w:val="single"/>
            <w:rtl/>
          </w:rPr>
          <w:t xml:space="preserve"> 58372-12-14</w:t>
        </w:r>
      </w:hyperlink>
      <w:r w:rsidR="00071D56">
        <w:rPr>
          <w:rFonts w:cs="David" w:hint="cs"/>
          <w:sz w:val="24"/>
          <w:szCs w:val="24"/>
          <w:rtl/>
        </w:rPr>
        <w:t xml:space="preserve"> </w:t>
      </w:r>
      <w:r w:rsidR="00071D56">
        <w:rPr>
          <w:rFonts w:cs="David" w:hint="cs"/>
          <w:b/>
          <w:bCs/>
          <w:sz w:val="24"/>
          <w:szCs w:val="24"/>
          <w:rtl/>
        </w:rPr>
        <w:t>מדינת ישראל נ' ציקואשווילי</w:t>
      </w:r>
      <w:r w:rsidR="00071D56">
        <w:rPr>
          <w:rFonts w:cs="David" w:hint="cs"/>
          <w:sz w:val="24"/>
          <w:szCs w:val="24"/>
          <w:rtl/>
        </w:rPr>
        <w:t xml:space="preserve"> – הנאשם, ללא עבר, הורשע בהחזקת 25 יחידות סם מסוג  </w:t>
      </w:r>
      <w:r w:rsidR="00071D56">
        <w:rPr>
          <w:rFonts w:cs="David"/>
          <w:sz w:val="24"/>
          <w:szCs w:val="24"/>
        </w:rPr>
        <w:t>PB-22</w:t>
      </w:r>
      <w:r w:rsidR="00071D56">
        <w:rPr>
          <w:rFonts w:cs="David" w:hint="cs"/>
          <w:sz w:val="24"/>
          <w:szCs w:val="24"/>
          <w:rtl/>
        </w:rPr>
        <w:t xml:space="preserve"> ונדון לשני חודשי עבודות שירות. </w:t>
      </w:r>
    </w:p>
    <w:p w14:paraId="72E10E8E" w14:textId="77777777" w:rsidR="00071D56" w:rsidRDefault="005A368D" w:rsidP="00071D56">
      <w:pPr>
        <w:pStyle w:val="a9"/>
        <w:numPr>
          <w:ilvl w:val="0"/>
          <w:numId w:val="3"/>
        </w:numPr>
        <w:spacing w:line="360" w:lineRule="auto"/>
        <w:jc w:val="both"/>
        <w:rPr>
          <w:rFonts w:cs="David"/>
          <w:sz w:val="24"/>
          <w:szCs w:val="24"/>
        </w:rPr>
      </w:pPr>
      <w:hyperlink r:id="rId35" w:history="1">
        <w:r w:rsidRPr="005A368D">
          <w:rPr>
            <w:rFonts w:cs="David" w:hint="eastAsia"/>
            <w:color w:val="0000FF"/>
            <w:sz w:val="24"/>
            <w:szCs w:val="24"/>
            <w:u w:val="single"/>
            <w:rtl/>
          </w:rPr>
          <w:t>ת</w:t>
        </w:r>
        <w:r w:rsidRPr="005A368D">
          <w:rPr>
            <w:rFonts w:cs="David"/>
            <w:color w:val="0000FF"/>
            <w:sz w:val="24"/>
            <w:szCs w:val="24"/>
            <w:u w:val="single"/>
            <w:rtl/>
          </w:rPr>
          <w:t>"</w:t>
        </w:r>
        <w:r w:rsidRPr="005A368D">
          <w:rPr>
            <w:rFonts w:cs="David" w:hint="eastAsia"/>
            <w:color w:val="0000FF"/>
            <w:sz w:val="24"/>
            <w:szCs w:val="24"/>
            <w:u w:val="single"/>
            <w:rtl/>
          </w:rPr>
          <w:t>פ</w:t>
        </w:r>
        <w:r w:rsidRPr="005A368D">
          <w:rPr>
            <w:rFonts w:cs="David"/>
            <w:color w:val="0000FF"/>
            <w:sz w:val="24"/>
            <w:szCs w:val="24"/>
            <w:u w:val="single"/>
            <w:rtl/>
          </w:rPr>
          <w:t xml:space="preserve"> 2744-09-14</w:t>
        </w:r>
      </w:hyperlink>
      <w:r w:rsidR="00071D56">
        <w:rPr>
          <w:rFonts w:cs="David" w:hint="cs"/>
          <w:sz w:val="24"/>
          <w:szCs w:val="24"/>
          <w:rtl/>
        </w:rPr>
        <w:t xml:space="preserve"> </w:t>
      </w:r>
      <w:r w:rsidR="00071D56">
        <w:rPr>
          <w:rFonts w:cs="David" w:hint="cs"/>
          <w:b/>
          <w:bCs/>
          <w:sz w:val="24"/>
          <w:szCs w:val="24"/>
          <w:rtl/>
        </w:rPr>
        <w:t xml:space="preserve">מדינת ישראל נ' בן דוד </w:t>
      </w:r>
      <w:r w:rsidR="00071D56">
        <w:rPr>
          <w:rFonts w:cs="David" w:hint="cs"/>
          <w:sz w:val="24"/>
          <w:szCs w:val="24"/>
          <w:rtl/>
        </w:rPr>
        <w:t xml:space="preserve">- נאשם ללא עבר שהחזיק 18 יחידות סם מסוג </w:t>
      </w:r>
      <w:r w:rsidR="00071D56">
        <w:rPr>
          <w:rFonts w:cs="David"/>
          <w:sz w:val="24"/>
          <w:szCs w:val="24"/>
        </w:rPr>
        <w:t>PB-22</w:t>
      </w:r>
      <w:r w:rsidR="00071D56">
        <w:rPr>
          <w:rFonts w:cs="David" w:hint="cs"/>
          <w:sz w:val="24"/>
          <w:szCs w:val="24"/>
          <w:rtl/>
        </w:rPr>
        <w:t xml:space="preserve"> והורשע מכח חוק המאבק. בית המשפט קבע מתחם שנע בין מאסר קצר בדרך של עבודות שירות ועד 9 חודשי מאסר, חרג מהמתחם מטעמי שיקום והסתפק במאסר על תנאי.  </w:t>
      </w:r>
    </w:p>
    <w:p w14:paraId="3EF86342" w14:textId="77777777" w:rsidR="00071D56" w:rsidRDefault="00071D56" w:rsidP="00071D56">
      <w:pPr>
        <w:pStyle w:val="a9"/>
        <w:spacing w:line="360" w:lineRule="auto"/>
        <w:ind w:left="1429"/>
        <w:jc w:val="both"/>
        <w:rPr>
          <w:sz w:val="24"/>
          <w:szCs w:val="24"/>
        </w:rPr>
      </w:pPr>
    </w:p>
    <w:p w14:paraId="5A04B69D" w14:textId="77777777" w:rsidR="00071D56" w:rsidRDefault="00071D56" w:rsidP="00071D56">
      <w:pPr>
        <w:pStyle w:val="a9"/>
        <w:spacing w:line="360" w:lineRule="auto"/>
        <w:ind w:left="1429"/>
        <w:jc w:val="both"/>
        <w:rPr>
          <w:rFonts w:cs="David"/>
          <w:sz w:val="24"/>
          <w:szCs w:val="24"/>
          <w:rtl/>
        </w:rPr>
      </w:pPr>
      <w:r>
        <w:rPr>
          <w:rFonts w:cs="David" w:hint="cs"/>
          <w:sz w:val="24"/>
          <w:szCs w:val="24"/>
          <w:rtl/>
        </w:rPr>
        <w:t xml:space="preserve">עוד ראו: </w:t>
      </w:r>
    </w:p>
    <w:p w14:paraId="01DE847F" w14:textId="77777777" w:rsidR="00071D56" w:rsidRDefault="005A368D" w:rsidP="00071D56">
      <w:pPr>
        <w:pStyle w:val="a9"/>
        <w:spacing w:line="360" w:lineRule="auto"/>
        <w:ind w:left="1429"/>
        <w:jc w:val="both"/>
        <w:rPr>
          <w:rFonts w:cs="David"/>
          <w:sz w:val="24"/>
          <w:szCs w:val="24"/>
          <w:rtl/>
        </w:rPr>
      </w:pPr>
      <w:hyperlink r:id="rId36" w:history="1">
        <w:r w:rsidRPr="005A368D">
          <w:rPr>
            <w:rFonts w:cs="David" w:hint="eastAsia"/>
            <w:color w:val="0000FF"/>
            <w:sz w:val="24"/>
            <w:szCs w:val="24"/>
            <w:u w:val="single"/>
            <w:rtl/>
          </w:rPr>
          <w:t>ת</w:t>
        </w:r>
        <w:r w:rsidRPr="005A368D">
          <w:rPr>
            <w:rFonts w:cs="David"/>
            <w:color w:val="0000FF"/>
            <w:sz w:val="24"/>
            <w:szCs w:val="24"/>
            <w:u w:val="single"/>
            <w:rtl/>
          </w:rPr>
          <w:t>"</w:t>
        </w:r>
        <w:r w:rsidRPr="005A368D">
          <w:rPr>
            <w:rFonts w:cs="David" w:hint="eastAsia"/>
            <w:color w:val="0000FF"/>
            <w:sz w:val="24"/>
            <w:szCs w:val="24"/>
            <w:u w:val="single"/>
            <w:rtl/>
          </w:rPr>
          <w:t>פ</w:t>
        </w:r>
        <w:r w:rsidRPr="005A368D">
          <w:rPr>
            <w:rFonts w:cs="David"/>
            <w:color w:val="0000FF"/>
            <w:sz w:val="24"/>
            <w:szCs w:val="24"/>
            <w:u w:val="single"/>
            <w:rtl/>
          </w:rPr>
          <w:t xml:space="preserve"> 20825-08-14</w:t>
        </w:r>
      </w:hyperlink>
      <w:r w:rsidR="00071D56">
        <w:rPr>
          <w:rFonts w:cs="David" w:hint="cs"/>
          <w:sz w:val="24"/>
          <w:szCs w:val="24"/>
          <w:rtl/>
        </w:rPr>
        <w:t xml:space="preserve"> בעניינו של </w:t>
      </w:r>
      <w:r w:rsidR="00071D56">
        <w:rPr>
          <w:rFonts w:cs="David" w:hint="cs"/>
          <w:b/>
          <w:bCs/>
          <w:sz w:val="24"/>
          <w:szCs w:val="24"/>
          <w:rtl/>
        </w:rPr>
        <w:t>יהודה</w:t>
      </w:r>
      <w:r w:rsidR="00071D56">
        <w:rPr>
          <w:rFonts w:cs="David" w:hint="cs"/>
          <w:sz w:val="24"/>
          <w:szCs w:val="24"/>
          <w:rtl/>
        </w:rPr>
        <w:t xml:space="preserve">- הנאשם הורשע במכירת יחידת סם אחת ונדון ל-60 ימי מאסר; ת"פ 47873-08-14 </w:t>
      </w:r>
      <w:r w:rsidR="00071D56">
        <w:rPr>
          <w:rFonts w:cs="David" w:hint="cs"/>
          <w:b/>
          <w:bCs/>
          <w:sz w:val="24"/>
          <w:szCs w:val="24"/>
          <w:rtl/>
        </w:rPr>
        <w:t>מדינת ישראל נ' עמנואל</w:t>
      </w:r>
      <w:r w:rsidR="00071D56">
        <w:rPr>
          <w:rFonts w:cs="David" w:hint="cs"/>
          <w:sz w:val="24"/>
          <w:szCs w:val="24"/>
          <w:rtl/>
        </w:rPr>
        <w:t xml:space="preserve"> – מכירה אחת של יחידת סם והחזקת 5 יחידות סם נוספות, הנאשם נדון ל-5 חודשי עבודות שירות; </w:t>
      </w:r>
      <w:hyperlink r:id="rId37" w:history="1">
        <w:r w:rsidRPr="005A368D">
          <w:rPr>
            <w:rFonts w:cs="David" w:hint="eastAsia"/>
            <w:color w:val="0000FF"/>
            <w:sz w:val="24"/>
            <w:szCs w:val="24"/>
            <w:u w:val="single"/>
            <w:rtl/>
          </w:rPr>
          <w:t>רע</w:t>
        </w:r>
        <w:r w:rsidRPr="005A368D">
          <w:rPr>
            <w:rFonts w:cs="David"/>
            <w:color w:val="0000FF"/>
            <w:sz w:val="24"/>
            <w:szCs w:val="24"/>
            <w:u w:val="single"/>
            <w:rtl/>
          </w:rPr>
          <w:t>"</w:t>
        </w:r>
        <w:r w:rsidRPr="005A368D">
          <w:rPr>
            <w:rFonts w:cs="David" w:hint="eastAsia"/>
            <w:color w:val="0000FF"/>
            <w:sz w:val="24"/>
            <w:szCs w:val="24"/>
            <w:u w:val="single"/>
            <w:rtl/>
          </w:rPr>
          <w:t>פ</w:t>
        </w:r>
        <w:r w:rsidRPr="005A368D">
          <w:rPr>
            <w:rFonts w:cs="David"/>
            <w:color w:val="0000FF"/>
            <w:sz w:val="24"/>
            <w:szCs w:val="24"/>
            <w:u w:val="single"/>
            <w:rtl/>
          </w:rPr>
          <w:t xml:space="preserve"> 322/15</w:t>
        </w:r>
      </w:hyperlink>
      <w:r w:rsidR="00071D56">
        <w:rPr>
          <w:rFonts w:cs="David" w:hint="cs"/>
          <w:sz w:val="24"/>
          <w:szCs w:val="24"/>
          <w:u w:val="single"/>
          <w:rtl/>
        </w:rPr>
        <w:t xml:space="preserve"> </w:t>
      </w:r>
      <w:r w:rsidR="00071D56">
        <w:rPr>
          <w:rFonts w:cs="David" w:hint="cs"/>
          <w:b/>
          <w:bCs/>
          <w:sz w:val="24"/>
          <w:szCs w:val="24"/>
          <w:rtl/>
        </w:rPr>
        <w:t>ג'אנח נ' מדינת ישראל</w:t>
      </w:r>
      <w:r w:rsidR="00071D56">
        <w:rPr>
          <w:rFonts w:cs="David" w:hint="cs"/>
          <w:sz w:val="24"/>
          <w:szCs w:val="24"/>
          <w:rtl/>
        </w:rPr>
        <w:t xml:space="preserve"> (22.1.15) – החזקת כ-300 גר' סם מסוג חשיש- נקבע מתחם ענישה שנע בין 7-18 חודשי מאסר (הנאשם נידון ל-18 חודשי מאסר בצירוף תיק של החזקת סכין). </w:t>
      </w:r>
    </w:p>
    <w:p w14:paraId="508DBF59" w14:textId="77777777" w:rsidR="00071D56" w:rsidRDefault="00071D56" w:rsidP="00071D56">
      <w:pPr>
        <w:pStyle w:val="a9"/>
        <w:spacing w:line="360" w:lineRule="auto"/>
        <w:ind w:left="1429"/>
        <w:jc w:val="both"/>
        <w:rPr>
          <w:rFonts w:cs="David"/>
          <w:sz w:val="24"/>
          <w:szCs w:val="24"/>
          <w:rtl/>
        </w:rPr>
      </w:pPr>
    </w:p>
    <w:p w14:paraId="68F2908C" w14:textId="77777777" w:rsidR="00071D56" w:rsidRDefault="00071D56" w:rsidP="00071D56">
      <w:pPr>
        <w:pStyle w:val="a9"/>
        <w:spacing w:line="360" w:lineRule="auto"/>
        <w:ind w:left="1429"/>
        <w:jc w:val="both"/>
        <w:rPr>
          <w:rFonts w:cs="David"/>
          <w:b/>
          <w:bCs/>
          <w:sz w:val="24"/>
          <w:szCs w:val="24"/>
          <w:rtl/>
        </w:rPr>
      </w:pPr>
      <w:r>
        <w:rPr>
          <w:rFonts w:cs="David" w:hint="cs"/>
          <w:b/>
          <w:bCs/>
          <w:sz w:val="24"/>
          <w:szCs w:val="24"/>
          <w:rtl/>
        </w:rPr>
        <w:t xml:space="preserve">רמת הענישה המחמירה מחייבת קביעת מתחם ענישה הכולל מאסר ממש, בעיקר בשל כמות הסם הגדולה. עם זאת מצאתי לקבוע מתחם ענישה מתון יותר תוך התחשבות ממשית בנסיבות ביצוע העבירה הנע בין מאסר קצר בדרך של עבודות שירות ועד 10 חודשי מאסר.  לעתירת ב"כ הנאשם להסתפק בענישה צופה פני עתיד אין אחיזה בפסיקה ומתאימה, אם בכלל, מקרי שיקום מובהקים. </w:t>
      </w:r>
    </w:p>
    <w:p w14:paraId="3CA04C30" w14:textId="77777777" w:rsidR="00071D56" w:rsidRDefault="00071D56" w:rsidP="00071D56">
      <w:pPr>
        <w:spacing w:line="360" w:lineRule="auto"/>
        <w:ind w:left="709"/>
        <w:rPr>
          <w:rFonts w:cs="Times New Roman"/>
          <w:b/>
          <w:bCs/>
          <w:u w:val="single"/>
        </w:rPr>
      </w:pPr>
    </w:p>
    <w:p w14:paraId="6C97948B" w14:textId="77777777" w:rsidR="00071D56" w:rsidRDefault="00071D56" w:rsidP="00071D56">
      <w:pPr>
        <w:spacing w:after="120" w:line="360" w:lineRule="auto"/>
        <w:ind w:left="709"/>
        <w:rPr>
          <w:rFonts w:ascii="Calibri" w:hAnsi="Calibri"/>
        </w:rPr>
      </w:pPr>
      <w:r>
        <w:rPr>
          <w:rFonts w:hint="cs"/>
          <w:b/>
          <w:bCs/>
          <w:u w:val="single"/>
          <w:rtl/>
        </w:rPr>
        <w:t>נסיבות שאינן קשורות בביצוע העבירה:</w:t>
      </w:r>
    </w:p>
    <w:p w14:paraId="0E2A80CD" w14:textId="77777777" w:rsidR="00071D56" w:rsidRDefault="005A368D" w:rsidP="00071D56">
      <w:pPr>
        <w:numPr>
          <w:ilvl w:val="0"/>
          <w:numId w:val="2"/>
        </w:numPr>
        <w:spacing w:after="160" w:line="360" w:lineRule="auto"/>
        <w:contextualSpacing/>
        <w:jc w:val="both"/>
        <w:rPr>
          <w:rFonts w:ascii="Calibri" w:hAnsi="Calibri" w:cs="Calibri"/>
          <w:rtl/>
        </w:rPr>
      </w:pPr>
      <w:r>
        <w:rPr>
          <w:rFonts w:ascii="Calibri" w:hAnsi="Calibri" w:hint="cs"/>
          <w:rtl/>
        </w:rPr>
        <w:t xml:space="preserve"> </w:t>
      </w:r>
      <w:r w:rsidR="00071D56">
        <w:rPr>
          <w:rFonts w:ascii="Calibri" w:hAnsi="Calibri" w:hint="cs"/>
          <w:rtl/>
        </w:rPr>
        <w:t>בכך לא תמה מלאכתנו - בגזירת דינו של הנאשם, בגדרי מתחם העונש ההולם, יש להתייחס גם לנסיבותיו האישיות, ובענייננו ניתן למנות מספר נתונים לקולא: הנאשם צעיר, ללא עבר פלילי. העבירה עצמה נעברה בשנת 2015 ומאז לא הסתבך בשנית. שירות המבחן סבור אמנם כי קיים סיכון להמשך התנהלות דומה מצד הנאשם אך נראה כי כיום מנהל חיים תקינים לרבות עבודה מסודרת וניהול חיי זוגיות. יש בכח נסיבות אלה כדי למקמו ברף התחתון של מתחם הענישה, אך</w:t>
      </w:r>
      <w:r w:rsidR="00071D56">
        <w:rPr>
          <w:rFonts w:ascii="Calibri" w:hAnsi="Calibri" w:cs="Arial"/>
          <w:rtl/>
        </w:rPr>
        <w:t xml:space="preserve"> </w:t>
      </w:r>
      <w:r w:rsidR="00071D56">
        <w:rPr>
          <w:rFonts w:ascii="Calibri" w:hAnsi="Calibri" w:hint="cs"/>
          <w:rtl/>
        </w:rPr>
        <w:t xml:space="preserve">לא די בהם כדי לשמש בסיס לחריגה מהמתחם לצרכי שיקום. </w:t>
      </w:r>
    </w:p>
    <w:p w14:paraId="0F9BE5F5" w14:textId="77777777" w:rsidR="00071D56" w:rsidRDefault="00071D56" w:rsidP="00071D56">
      <w:pPr>
        <w:spacing w:after="160" w:line="360" w:lineRule="auto"/>
        <w:ind w:left="1069"/>
        <w:contextualSpacing/>
        <w:jc w:val="both"/>
        <w:rPr>
          <w:rFonts w:ascii="Calibri" w:hAnsi="Calibri" w:cs="Calibri"/>
        </w:rPr>
      </w:pPr>
    </w:p>
    <w:p w14:paraId="6AD1A54B" w14:textId="77777777" w:rsidR="00071D56" w:rsidRDefault="00071D56" w:rsidP="00071D56">
      <w:pPr>
        <w:numPr>
          <w:ilvl w:val="0"/>
          <w:numId w:val="2"/>
        </w:numPr>
        <w:spacing w:after="160" w:line="360" w:lineRule="auto"/>
        <w:contextualSpacing/>
        <w:jc w:val="both"/>
        <w:rPr>
          <w:rFonts w:ascii="Calibri" w:hAnsi="Calibri"/>
          <w:b/>
          <w:bCs/>
          <w:u w:val="single"/>
        </w:rPr>
      </w:pPr>
      <w:r>
        <w:rPr>
          <w:rFonts w:ascii="Calibri" w:hAnsi="Calibri" w:hint="cs"/>
          <w:rtl/>
        </w:rPr>
        <w:t xml:space="preserve">כאמור, המאשימה עתרה תחילה למאסר בדרך של עבודות שירות, אף לשיטתי מדובר בעונש הראוי. התנהלות הנאשם כמפורט, לימדה, כי אינו מתאים לביצוע עבודות שירות והיה בה כדי להביע זלזול בוטה בהחלטות בית המשפט ובממונה (ראו בהרחבה החלטתי מיום 29.1.19). </w:t>
      </w:r>
    </w:p>
    <w:p w14:paraId="07BF1E6B" w14:textId="77777777" w:rsidR="00071D56" w:rsidRDefault="00071D56" w:rsidP="00071D56">
      <w:pPr>
        <w:spacing w:after="160" w:line="360" w:lineRule="auto"/>
        <w:ind w:left="1069"/>
        <w:contextualSpacing/>
        <w:jc w:val="both"/>
        <w:rPr>
          <w:rFonts w:ascii="Calibri" w:hAnsi="Calibri"/>
          <w:b/>
          <w:bCs/>
          <w:u w:val="single"/>
        </w:rPr>
      </w:pPr>
      <w:r>
        <w:rPr>
          <w:rFonts w:ascii="Calibri" w:hAnsi="Calibri" w:hint="cs"/>
          <w:rtl/>
        </w:rPr>
        <w:t xml:space="preserve">על כן אין מנוס משליחת הנאשם לתקופה קצרה של מאסר ממש. לצד זה, אתחשב בכך שעובד לפרנסתו כנהג ניקיון ולא אטיל עליו עונש פסילה בפועל.  </w:t>
      </w:r>
    </w:p>
    <w:p w14:paraId="49FE9F33" w14:textId="77777777" w:rsidR="00071D56" w:rsidRDefault="00071D56" w:rsidP="00071D56">
      <w:pPr>
        <w:spacing w:after="160" w:line="360" w:lineRule="auto"/>
        <w:ind w:left="1069"/>
        <w:contextualSpacing/>
        <w:jc w:val="both"/>
        <w:rPr>
          <w:rFonts w:ascii="Calibri" w:hAnsi="Calibri"/>
          <w:b/>
          <w:bCs/>
          <w:u w:val="single"/>
          <w:rtl/>
        </w:rPr>
      </w:pPr>
    </w:p>
    <w:p w14:paraId="482E476F" w14:textId="77777777" w:rsidR="00071D56" w:rsidRDefault="00071D56" w:rsidP="00071D56">
      <w:pPr>
        <w:spacing w:after="160" w:line="360" w:lineRule="auto"/>
        <w:ind w:left="1069"/>
        <w:contextualSpacing/>
        <w:jc w:val="both"/>
        <w:rPr>
          <w:rFonts w:ascii="Calibri" w:hAnsi="Calibri"/>
          <w:b/>
          <w:bCs/>
          <w:u w:val="single"/>
        </w:rPr>
      </w:pPr>
      <w:r>
        <w:rPr>
          <w:rFonts w:ascii="Calibri" w:hAnsi="Calibri" w:hint="cs"/>
          <w:b/>
          <w:bCs/>
          <w:u w:val="single"/>
          <w:rtl/>
        </w:rPr>
        <w:t>סוף דבר</w:t>
      </w:r>
    </w:p>
    <w:p w14:paraId="32775A59" w14:textId="77777777" w:rsidR="00071D56" w:rsidRDefault="00071D56" w:rsidP="00071D56">
      <w:pPr>
        <w:numPr>
          <w:ilvl w:val="0"/>
          <w:numId w:val="2"/>
        </w:numPr>
        <w:spacing w:after="160" w:line="360" w:lineRule="auto"/>
        <w:contextualSpacing/>
        <w:jc w:val="both"/>
        <w:rPr>
          <w:rFonts w:ascii="Calibri" w:hAnsi="Calibri" w:cs="Calibri"/>
        </w:rPr>
      </w:pPr>
      <w:r>
        <w:rPr>
          <w:rFonts w:ascii="Calibri" w:hAnsi="Calibri" w:hint="cs"/>
          <w:rtl/>
        </w:rPr>
        <w:t xml:space="preserve">לאחר ששקלתי מכלול השיקולים, נתתי דעתי לנסיבות המעשה שהיה בהן כדי להביא לקביעת מתחם ענישה מתון וחורג לקולא ולנסיבות הנאשם, כמו גם לחלוף הזמן, מצאתי לגזור על הנאשם העונשים הבאים: </w:t>
      </w:r>
    </w:p>
    <w:p w14:paraId="27D1C6D3" w14:textId="77777777" w:rsidR="00071D56" w:rsidRDefault="00071D56" w:rsidP="00071D56">
      <w:pPr>
        <w:spacing w:after="160" w:line="360" w:lineRule="auto"/>
        <w:ind w:left="1069"/>
        <w:contextualSpacing/>
        <w:jc w:val="both"/>
        <w:rPr>
          <w:rFonts w:ascii="Calibri" w:hAnsi="Calibri" w:cs="Calibri"/>
        </w:rPr>
      </w:pPr>
    </w:p>
    <w:p w14:paraId="35C552DC" w14:textId="77777777" w:rsidR="00071D56" w:rsidRDefault="00071D56" w:rsidP="00071D56">
      <w:pPr>
        <w:numPr>
          <w:ilvl w:val="0"/>
          <w:numId w:val="4"/>
        </w:numPr>
        <w:spacing w:after="160" w:line="480" w:lineRule="auto"/>
        <w:contextualSpacing/>
        <w:rPr>
          <w:rFonts w:cs="Times New Roman"/>
          <w:rtl/>
        </w:rPr>
      </w:pPr>
      <w:r>
        <w:rPr>
          <w:rFonts w:ascii="Calibri" w:hAnsi="Calibri" w:hint="cs"/>
          <w:rtl/>
        </w:rPr>
        <w:t xml:space="preserve">60 ימי מאסר בפועל. </w:t>
      </w:r>
    </w:p>
    <w:p w14:paraId="6E08A353" w14:textId="77777777" w:rsidR="00071D56" w:rsidRDefault="00071D56" w:rsidP="00071D56">
      <w:pPr>
        <w:numPr>
          <w:ilvl w:val="0"/>
          <w:numId w:val="4"/>
        </w:numPr>
        <w:spacing w:after="120" w:line="480" w:lineRule="auto"/>
        <w:jc w:val="both"/>
        <w:rPr>
          <w:rFonts w:cs="Times New Roman"/>
        </w:rPr>
      </w:pPr>
      <w:r>
        <w:rPr>
          <w:rFonts w:hint="cs"/>
          <w:rtl/>
        </w:rPr>
        <w:t xml:space="preserve">6 חודשי מאסר על תנאי, לבל יעבור הנאשם במשך שלוש שנים מהיום עבירת סם מסוג פשע.  </w:t>
      </w:r>
    </w:p>
    <w:p w14:paraId="5C6EAC73" w14:textId="77777777" w:rsidR="00071D56" w:rsidRDefault="00071D56" w:rsidP="00071D56">
      <w:pPr>
        <w:numPr>
          <w:ilvl w:val="0"/>
          <w:numId w:val="4"/>
        </w:numPr>
        <w:spacing w:after="120" w:line="480" w:lineRule="auto"/>
        <w:jc w:val="both"/>
      </w:pPr>
      <w:r>
        <w:rPr>
          <w:rFonts w:hint="cs"/>
          <w:rtl/>
        </w:rPr>
        <w:t xml:space="preserve">3 חודשי מאסר על תנאי, לבל יעבור הנאשם במשך שלוש שנים מהיום עבירה של החזקת סם לצריכה עצמית. </w:t>
      </w:r>
    </w:p>
    <w:p w14:paraId="1CDA9704" w14:textId="77777777" w:rsidR="00071D56" w:rsidRDefault="00071D56" w:rsidP="00071D56">
      <w:pPr>
        <w:numPr>
          <w:ilvl w:val="0"/>
          <w:numId w:val="4"/>
        </w:numPr>
        <w:spacing w:after="120" w:line="480" w:lineRule="auto"/>
        <w:contextualSpacing/>
        <w:jc w:val="both"/>
        <w:rPr>
          <w:rFonts w:ascii="Calibri" w:hAnsi="Calibri" w:cs="Calibri"/>
        </w:rPr>
      </w:pPr>
      <w:r>
        <w:rPr>
          <w:rFonts w:hint="cs"/>
          <w:rtl/>
        </w:rPr>
        <w:t xml:space="preserve">קנס בסך 2500 ₪ או 21 ימי מאסר תמורתו. הקנס ישולם בחמישה תשלומים שווים ורצופים החל מיום 1.5.19. </w:t>
      </w:r>
    </w:p>
    <w:p w14:paraId="08E022C3" w14:textId="77777777" w:rsidR="00071D56" w:rsidRDefault="00071D56" w:rsidP="00071D56">
      <w:pPr>
        <w:numPr>
          <w:ilvl w:val="0"/>
          <w:numId w:val="4"/>
        </w:numPr>
        <w:spacing w:after="120" w:line="480" w:lineRule="auto"/>
        <w:contextualSpacing/>
        <w:jc w:val="both"/>
        <w:rPr>
          <w:rFonts w:ascii="Calibri" w:hAnsi="Calibri" w:cs="Calibri"/>
        </w:rPr>
      </w:pPr>
      <w:r>
        <w:rPr>
          <w:rFonts w:hint="cs"/>
          <w:rtl/>
        </w:rPr>
        <w:t xml:space="preserve">פוסלת רשיונו של הנאשם למשך חודשיים וזאת על תנאי שלא יבצע עבירת סם במשך שנתיים מהיום. </w:t>
      </w:r>
    </w:p>
    <w:p w14:paraId="19A2500F" w14:textId="77777777" w:rsidR="00071D56" w:rsidRDefault="00071D56" w:rsidP="00071D56">
      <w:pPr>
        <w:spacing w:after="120" w:line="360" w:lineRule="auto"/>
        <w:ind w:left="1080"/>
        <w:contextualSpacing/>
        <w:jc w:val="both"/>
      </w:pPr>
    </w:p>
    <w:p w14:paraId="02E6124A" w14:textId="77777777" w:rsidR="00071D56" w:rsidRDefault="00071D56" w:rsidP="00071D56">
      <w:pPr>
        <w:spacing w:after="120" w:line="360" w:lineRule="auto"/>
        <w:ind w:left="1080"/>
        <w:contextualSpacing/>
        <w:jc w:val="both"/>
        <w:rPr>
          <w:rFonts w:ascii="Calibri" w:hAnsi="Calibri" w:cs="Calibri"/>
          <w:rtl/>
        </w:rPr>
      </w:pPr>
      <w:r>
        <w:rPr>
          <w:rFonts w:hint="cs"/>
          <w:rtl/>
        </w:rPr>
        <w:t xml:space="preserve">הסם יושמד. </w:t>
      </w:r>
    </w:p>
    <w:p w14:paraId="4F585542" w14:textId="77777777" w:rsidR="00071D56" w:rsidRDefault="00071D56" w:rsidP="00071D56">
      <w:pPr>
        <w:spacing w:line="360" w:lineRule="auto"/>
        <w:ind w:left="1080"/>
        <w:contextualSpacing/>
        <w:rPr>
          <w:rFonts w:ascii="Calibri" w:hAnsi="Calibri"/>
          <w:b/>
          <w:bCs/>
          <w:rtl/>
        </w:rPr>
      </w:pPr>
    </w:p>
    <w:p w14:paraId="0ACB9D8C" w14:textId="77777777" w:rsidR="00071D56" w:rsidRDefault="00071D56" w:rsidP="00071D56">
      <w:pPr>
        <w:spacing w:line="360" w:lineRule="auto"/>
        <w:ind w:left="1080"/>
        <w:contextualSpacing/>
        <w:rPr>
          <w:rFonts w:ascii="Calibri" w:hAnsi="Calibri" w:cs="Calibri"/>
          <w:b/>
          <w:bCs/>
        </w:rPr>
      </w:pPr>
      <w:r>
        <w:rPr>
          <w:rFonts w:ascii="Calibri" w:hAnsi="Calibri" w:hint="cs"/>
          <w:b/>
          <w:bCs/>
          <w:rtl/>
        </w:rPr>
        <w:t>זכות ערעור לבית המשפט המחוזי תוך 45 יום.</w:t>
      </w:r>
    </w:p>
    <w:p w14:paraId="4067C2CD" w14:textId="77777777" w:rsidR="00071D56" w:rsidRPr="005A368D" w:rsidRDefault="005A368D" w:rsidP="00071D56">
      <w:pPr>
        <w:rPr>
          <w:color w:val="FFFFFF"/>
          <w:sz w:val="2"/>
          <w:szCs w:val="2"/>
          <w:rtl/>
        </w:rPr>
      </w:pPr>
      <w:r w:rsidRPr="005A368D">
        <w:rPr>
          <w:color w:val="FFFFFF"/>
          <w:sz w:val="2"/>
          <w:szCs w:val="2"/>
          <w:rtl/>
        </w:rPr>
        <w:t>5129371</w:t>
      </w:r>
    </w:p>
    <w:p w14:paraId="67A8FC20" w14:textId="77777777" w:rsidR="00071D56" w:rsidRPr="005A368D" w:rsidRDefault="005A368D" w:rsidP="00071D56">
      <w:pPr>
        <w:rPr>
          <w:color w:val="FFFFFF"/>
          <w:sz w:val="2"/>
          <w:szCs w:val="2"/>
          <w:rtl/>
        </w:rPr>
      </w:pPr>
      <w:r w:rsidRPr="005A368D">
        <w:rPr>
          <w:color w:val="FFFFFF"/>
          <w:sz w:val="2"/>
          <w:szCs w:val="2"/>
          <w:rtl/>
        </w:rPr>
        <w:t>54678313</w:t>
      </w:r>
    </w:p>
    <w:p w14:paraId="58DD46AB" w14:textId="77777777" w:rsidR="00071D56" w:rsidRPr="00416158" w:rsidRDefault="005A368D" w:rsidP="00071D56">
      <w:pPr>
        <w:rPr>
          <w:rFonts w:cs="FrankRuehl"/>
          <w:sz w:val="28"/>
          <w:szCs w:val="28"/>
          <w:rtl/>
        </w:rPr>
      </w:pPr>
      <w:r>
        <w:rPr>
          <w:rFonts w:ascii="Arial" w:hAnsi="Arial"/>
          <w:rtl/>
        </w:rPr>
        <w:t xml:space="preserve">ניתן היום,  כ"ח שבט תשע"ט, 03 פברואר 2019, במעמד הצדדים. </w:t>
      </w:r>
    </w:p>
    <w:p w14:paraId="3BECEF4E" w14:textId="77777777" w:rsidR="00071D56" w:rsidRDefault="00071D56" w:rsidP="00071D56">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0BA54D5E" w14:textId="77777777" w:rsidR="00071D56" w:rsidRDefault="00071D56" w:rsidP="00071D56">
      <w:pPr>
        <w:jc w:val="center"/>
        <w:rPr>
          <w:rFonts w:ascii="Arial" w:hAnsi="Arial" w:cs="FrankRuehl"/>
          <w:sz w:val="28"/>
          <w:szCs w:val="28"/>
          <w:rtl/>
        </w:rPr>
      </w:pPr>
    </w:p>
    <w:p w14:paraId="5F95D44E" w14:textId="77777777" w:rsidR="00071D56" w:rsidRDefault="00071D56" w:rsidP="00071D56">
      <w:pPr>
        <w:rPr>
          <w:rFonts w:cs="FrankRuehl"/>
          <w:sz w:val="28"/>
          <w:szCs w:val="28"/>
          <w:rtl/>
        </w:rPr>
      </w:pPr>
    </w:p>
    <w:p w14:paraId="11FEA747" w14:textId="77777777" w:rsidR="00824E1C" w:rsidRPr="005A368D" w:rsidRDefault="00824E1C" w:rsidP="005A368D">
      <w:pPr>
        <w:keepNext/>
        <w:rPr>
          <w:rFonts w:ascii="David" w:hAnsi="David"/>
          <w:color w:val="000000"/>
          <w:sz w:val="22"/>
          <w:szCs w:val="22"/>
          <w:rtl/>
        </w:rPr>
      </w:pPr>
    </w:p>
    <w:p w14:paraId="71641AB1" w14:textId="77777777" w:rsidR="005A368D" w:rsidRPr="005A368D" w:rsidRDefault="005A368D" w:rsidP="005A368D">
      <w:pPr>
        <w:keepNext/>
        <w:rPr>
          <w:rFonts w:ascii="David" w:hAnsi="David"/>
          <w:color w:val="000000"/>
          <w:sz w:val="22"/>
          <w:szCs w:val="22"/>
          <w:rtl/>
        </w:rPr>
      </w:pPr>
      <w:r w:rsidRPr="005A368D">
        <w:rPr>
          <w:rFonts w:ascii="David" w:hAnsi="David"/>
          <w:color w:val="000000"/>
          <w:sz w:val="22"/>
          <w:szCs w:val="22"/>
          <w:rtl/>
        </w:rPr>
        <w:t>מרב גרינברג 54678313</w:t>
      </w:r>
    </w:p>
    <w:p w14:paraId="2860F894" w14:textId="77777777" w:rsidR="005A368D" w:rsidRDefault="005A368D" w:rsidP="005A368D">
      <w:r w:rsidRPr="005A368D">
        <w:rPr>
          <w:color w:val="000000"/>
          <w:rtl/>
        </w:rPr>
        <w:t>נוסח מסמך זה כפוף לשינויי ניסוח ועריכה</w:t>
      </w:r>
    </w:p>
    <w:p w14:paraId="2B2D1E68" w14:textId="77777777" w:rsidR="005A368D" w:rsidRDefault="005A368D" w:rsidP="005A368D">
      <w:pPr>
        <w:rPr>
          <w:rtl/>
        </w:rPr>
      </w:pPr>
    </w:p>
    <w:p w14:paraId="7CF4510C" w14:textId="77777777" w:rsidR="005A368D" w:rsidRDefault="005A368D" w:rsidP="005A368D">
      <w:pPr>
        <w:jc w:val="center"/>
        <w:rPr>
          <w:rFonts w:hint="cs"/>
          <w:color w:val="0000FF"/>
          <w:u w:val="single"/>
          <w:rtl/>
        </w:rPr>
      </w:pPr>
      <w:hyperlink r:id="rId38" w:history="1">
        <w:r>
          <w:rPr>
            <w:color w:val="0000FF"/>
            <w:u w:val="single"/>
            <w:rtl/>
          </w:rPr>
          <w:t>בעניין עריכה ושינויים במסמכי פסיקה, חקיקה ועוד באתר נבו – הקש כאן</w:t>
        </w:r>
      </w:hyperlink>
      <w:r w:rsidR="002D2ADF">
        <w:rPr>
          <w:rFonts w:hint="cs"/>
          <w:color w:val="0000FF"/>
          <w:u w:val="single"/>
          <w:rtl/>
        </w:rPr>
        <w:t xml:space="preserve"> </w:t>
      </w:r>
      <w:r w:rsidR="00813C2C">
        <w:rPr>
          <w:rFonts w:hint="cs"/>
          <w:color w:val="0000FF"/>
          <w:u w:val="single"/>
          <w:rtl/>
        </w:rPr>
        <w:t xml:space="preserve"> </w:t>
      </w:r>
    </w:p>
    <w:p w14:paraId="43D62E53" w14:textId="77777777" w:rsidR="005A368D" w:rsidRPr="005A368D" w:rsidRDefault="005A368D" w:rsidP="005A368D">
      <w:pPr>
        <w:jc w:val="center"/>
        <w:rPr>
          <w:color w:val="0000FF"/>
          <w:u w:val="single"/>
        </w:rPr>
      </w:pPr>
    </w:p>
    <w:sectPr w:rsidR="005A368D" w:rsidRPr="005A368D" w:rsidSect="005A368D">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91530C" w14:textId="77777777" w:rsidR="00EF5B37" w:rsidRDefault="00EF5B37" w:rsidP="00DB4291">
      <w:r>
        <w:separator/>
      </w:r>
    </w:p>
  </w:endnote>
  <w:endnote w:type="continuationSeparator" w:id="0">
    <w:p w14:paraId="50077F3C" w14:textId="77777777" w:rsidR="00EF5B37" w:rsidRDefault="00EF5B37" w:rsidP="00DB4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C8BCDF" w14:textId="77777777" w:rsidR="00EF5B37" w:rsidRDefault="00EF5B37" w:rsidP="005A368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7</w:t>
    </w:r>
    <w:r>
      <w:rPr>
        <w:rFonts w:ascii="FrankRuehl" w:hAnsi="FrankRuehl" w:cs="FrankRuehl"/>
        <w:rtl/>
      </w:rPr>
      <w:fldChar w:fldCharType="end"/>
    </w:r>
  </w:p>
  <w:p w14:paraId="30025E5A" w14:textId="77777777" w:rsidR="00EF5B37" w:rsidRPr="005A368D" w:rsidRDefault="00EF5B37" w:rsidP="005A368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C7B3B" w14:textId="77777777" w:rsidR="00EF5B37" w:rsidRDefault="00EF5B37" w:rsidP="005A368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A362A">
      <w:rPr>
        <w:rFonts w:ascii="FrankRuehl" w:hAnsi="FrankRuehl" w:cs="FrankRuehl"/>
        <w:noProof/>
        <w:rtl/>
      </w:rPr>
      <w:t>1</w:t>
    </w:r>
    <w:r>
      <w:rPr>
        <w:rFonts w:ascii="FrankRuehl" w:hAnsi="FrankRuehl" w:cs="FrankRuehl"/>
        <w:rtl/>
      </w:rPr>
      <w:fldChar w:fldCharType="end"/>
    </w:r>
  </w:p>
  <w:p w14:paraId="35E07361" w14:textId="77777777" w:rsidR="00EF5B37" w:rsidRPr="005A368D" w:rsidRDefault="00EF5B37" w:rsidP="005A368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60884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B7E335" w14:textId="77777777" w:rsidR="00EF5B37" w:rsidRDefault="00EF5B37" w:rsidP="00DB4291">
      <w:r>
        <w:separator/>
      </w:r>
    </w:p>
  </w:footnote>
  <w:footnote w:type="continuationSeparator" w:id="0">
    <w:p w14:paraId="4E705C1D" w14:textId="77777777" w:rsidR="00EF5B37" w:rsidRDefault="00EF5B37" w:rsidP="00DB42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A3C74" w14:textId="77777777" w:rsidR="00EF5B37" w:rsidRPr="005A368D" w:rsidRDefault="00EF5B37" w:rsidP="005A368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61617-11-16</w:t>
    </w:r>
    <w:r>
      <w:rPr>
        <w:rFonts w:ascii="David" w:hAnsi="David"/>
        <w:color w:val="000000"/>
        <w:sz w:val="22"/>
        <w:szCs w:val="22"/>
        <w:rtl/>
      </w:rPr>
      <w:tab/>
      <w:t xml:space="preserve"> מדינת ישראל נ' אדהם בן מוחמד סולטאן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BBF8D3" w14:textId="77777777" w:rsidR="00EF5B37" w:rsidRPr="005A368D" w:rsidRDefault="00EF5B37" w:rsidP="005A368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61617-11-16</w:t>
    </w:r>
    <w:r>
      <w:rPr>
        <w:rFonts w:ascii="David" w:hAnsi="David"/>
        <w:color w:val="000000"/>
        <w:sz w:val="22"/>
        <w:szCs w:val="22"/>
        <w:rtl/>
      </w:rPr>
      <w:tab/>
      <w:t xml:space="preserve"> מדינת ישראל נ' אדהם בן מוחמד סולטאן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550E8"/>
    <w:multiLevelType w:val="hybridMultilevel"/>
    <w:tmpl w:val="AB22E504"/>
    <w:lvl w:ilvl="0" w:tplc="9126CCBC">
      <w:start w:val="1"/>
      <w:numFmt w:val="hebrew1"/>
      <w:lvlText w:val="%1."/>
      <w:lvlJc w:val="left"/>
      <w:pPr>
        <w:ind w:left="1429" w:hanging="360"/>
      </w:pPr>
      <w:rPr>
        <w:rFonts w:cs="David"/>
        <w:b/>
        <w:bCs/>
      </w:r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start w:val="1"/>
      <w:numFmt w:val="decimal"/>
      <w:lvlText w:val="%4."/>
      <w:lvlJc w:val="left"/>
      <w:pPr>
        <w:ind w:left="3589" w:hanging="360"/>
      </w:pPr>
    </w:lvl>
    <w:lvl w:ilvl="4" w:tplc="04090019">
      <w:start w:val="1"/>
      <w:numFmt w:val="lowerLetter"/>
      <w:lvlText w:val="%5."/>
      <w:lvlJc w:val="left"/>
      <w:pPr>
        <w:ind w:left="4309" w:hanging="360"/>
      </w:pPr>
    </w:lvl>
    <w:lvl w:ilvl="5" w:tplc="0409001B">
      <w:start w:val="1"/>
      <w:numFmt w:val="lowerRoman"/>
      <w:lvlText w:val="%6."/>
      <w:lvlJc w:val="right"/>
      <w:pPr>
        <w:ind w:left="5029" w:hanging="180"/>
      </w:pPr>
    </w:lvl>
    <w:lvl w:ilvl="6" w:tplc="0409000F">
      <w:start w:val="1"/>
      <w:numFmt w:val="decimal"/>
      <w:lvlText w:val="%7."/>
      <w:lvlJc w:val="left"/>
      <w:pPr>
        <w:ind w:left="5749" w:hanging="360"/>
      </w:pPr>
    </w:lvl>
    <w:lvl w:ilvl="7" w:tplc="04090019">
      <w:start w:val="1"/>
      <w:numFmt w:val="lowerLetter"/>
      <w:lvlText w:val="%8."/>
      <w:lvlJc w:val="left"/>
      <w:pPr>
        <w:ind w:left="6469" w:hanging="360"/>
      </w:pPr>
    </w:lvl>
    <w:lvl w:ilvl="8" w:tplc="0409001B">
      <w:start w:val="1"/>
      <w:numFmt w:val="lowerRoman"/>
      <w:lvlText w:val="%9."/>
      <w:lvlJc w:val="right"/>
      <w:pPr>
        <w:ind w:left="7189" w:hanging="180"/>
      </w:pPr>
    </w:lvl>
  </w:abstractNum>
  <w:abstractNum w:abstractNumId="1" w15:restartNumberingAfterBreak="0">
    <w:nsid w:val="18BE5EEC"/>
    <w:multiLevelType w:val="hybridMultilevel"/>
    <w:tmpl w:val="53C65C1C"/>
    <w:lvl w:ilvl="0" w:tplc="007AAF14">
      <w:start w:val="1"/>
      <w:numFmt w:val="hebrew1"/>
      <w:lvlText w:val="%1."/>
      <w:lvlJc w:val="left"/>
      <w:pPr>
        <w:ind w:left="1080" w:hanging="360"/>
      </w:pPr>
      <w:rPr>
        <w:rFonts w:cs="David"/>
        <w:b/>
        <w:bCs/>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2CDC380A"/>
    <w:multiLevelType w:val="hybridMultilevel"/>
    <w:tmpl w:val="A1E438DE"/>
    <w:lvl w:ilvl="0" w:tplc="EACAFC02">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7EF56127"/>
    <w:multiLevelType w:val="hybridMultilevel"/>
    <w:tmpl w:val="6024B9A0"/>
    <w:lvl w:ilvl="0" w:tplc="5AB2B39C">
      <w:start w:val="1"/>
      <w:numFmt w:val="decimal"/>
      <w:lvlText w:val="%1."/>
      <w:lvlJc w:val="left"/>
      <w:pPr>
        <w:ind w:left="1069" w:hanging="360"/>
      </w:pPr>
      <w:rPr>
        <w:rFonts w:cs="Times New Roman"/>
        <w:b w:val="0"/>
        <w:bCs w:val="0"/>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num w:numId="1" w16cid:durableId="4089666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685129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402230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762384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71D56"/>
    <w:rsid w:val="0001592A"/>
    <w:rsid w:val="00071D56"/>
    <w:rsid w:val="002D2ADF"/>
    <w:rsid w:val="002D5F38"/>
    <w:rsid w:val="00381020"/>
    <w:rsid w:val="003C1C8C"/>
    <w:rsid w:val="004A362A"/>
    <w:rsid w:val="00525D6B"/>
    <w:rsid w:val="005A368D"/>
    <w:rsid w:val="00813C2C"/>
    <w:rsid w:val="00824E1C"/>
    <w:rsid w:val="009B6661"/>
    <w:rsid w:val="00BB02CC"/>
    <w:rsid w:val="00DB4291"/>
    <w:rsid w:val="00E54E86"/>
    <w:rsid w:val="00E660C5"/>
    <w:rsid w:val="00EF5B37"/>
    <w:rsid w:val="00F822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207A59F"/>
  <w15:chartTrackingRefBased/>
  <w15:docId w15:val="{B777BE6D-C2FE-449D-946C-C3997C9CE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71D5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71D56"/>
    <w:pPr>
      <w:tabs>
        <w:tab w:val="center" w:pos="4153"/>
        <w:tab w:val="right" w:pos="8306"/>
      </w:tabs>
    </w:pPr>
  </w:style>
  <w:style w:type="character" w:customStyle="1" w:styleId="a4">
    <w:name w:val="כותרת עליונה תו"/>
    <w:link w:val="a3"/>
    <w:rsid w:val="00071D56"/>
    <w:rPr>
      <w:rFonts w:ascii="Times New Roman" w:eastAsia="Times New Roman" w:hAnsi="Times New Roman" w:cs="David"/>
      <w:sz w:val="24"/>
      <w:szCs w:val="24"/>
    </w:rPr>
  </w:style>
  <w:style w:type="paragraph" w:styleId="a5">
    <w:name w:val="footer"/>
    <w:basedOn w:val="a"/>
    <w:link w:val="a6"/>
    <w:rsid w:val="00071D56"/>
    <w:pPr>
      <w:tabs>
        <w:tab w:val="center" w:pos="4153"/>
        <w:tab w:val="right" w:pos="8306"/>
      </w:tabs>
    </w:pPr>
  </w:style>
  <w:style w:type="character" w:customStyle="1" w:styleId="a6">
    <w:name w:val="כותרת תחתונה תו"/>
    <w:link w:val="a5"/>
    <w:rsid w:val="00071D56"/>
    <w:rPr>
      <w:rFonts w:ascii="Times New Roman" w:eastAsia="Times New Roman" w:hAnsi="Times New Roman" w:cs="David"/>
      <w:sz w:val="24"/>
      <w:szCs w:val="24"/>
    </w:rPr>
  </w:style>
  <w:style w:type="table" w:styleId="a7">
    <w:name w:val="Table Grid"/>
    <w:basedOn w:val="a1"/>
    <w:rsid w:val="00071D5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71D56"/>
  </w:style>
  <w:style w:type="paragraph" w:styleId="a9">
    <w:name w:val="List Paragraph"/>
    <w:basedOn w:val="a"/>
    <w:qFormat/>
    <w:rsid w:val="00071D56"/>
    <w:pPr>
      <w:ind w:left="720"/>
      <w:contextualSpacing/>
    </w:pPr>
    <w:rPr>
      <w:rFonts w:ascii="Calibri" w:hAnsi="Calibri" w:cs="Calibri"/>
      <w:sz w:val="22"/>
      <w:szCs w:val="22"/>
    </w:rPr>
  </w:style>
  <w:style w:type="character" w:styleId="Hyperlink">
    <w:name w:val="Hyperlink"/>
    <w:rsid w:val="005A368D"/>
    <w:rPr>
      <w:color w:val="0563C1"/>
      <w:u w:val="single"/>
    </w:rPr>
  </w:style>
  <w:style w:type="character" w:styleId="aa">
    <w:name w:val="Unresolved Mention"/>
    <w:uiPriority w:val="99"/>
    <w:semiHidden/>
    <w:unhideWhenUsed/>
    <w:rsid w:val="002D2A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T" TargetMode="External"/><Relationship Id="rId18" Type="http://schemas.openxmlformats.org/officeDocument/2006/relationships/hyperlink" Target="http://www.nevo.co.il/law/4216/7.c" TargetMode="External"/><Relationship Id="rId26" Type="http://schemas.openxmlformats.org/officeDocument/2006/relationships/hyperlink" Target="http://www.nevo.co.il/case/20297988" TargetMode="External"/><Relationship Id="rId39" Type="http://schemas.openxmlformats.org/officeDocument/2006/relationships/header" Target="header1.xml"/><Relationship Id="rId21" Type="http://schemas.openxmlformats.org/officeDocument/2006/relationships/hyperlink" Target="http://www.nevo.co.il/law/4216/1T" TargetMode="External"/><Relationship Id="rId34" Type="http://schemas.openxmlformats.org/officeDocument/2006/relationships/hyperlink" Target="http://www.nevo.co.il/case/18765627" TargetMode="External"/><Relationship Id="rId42"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127622" TargetMode="External"/><Relationship Id="rId20" Type="http://schemas.openxmlformats.org/officeDocument/2006/relationships/hyperlink" Target="http://www.nevo.co.il/law/4216" TargetMode="External"/><Relationship Id="rId29" Type="http://schemas.openxmlformats.org/officeDocument/2006/relationships/hyperlink" Target="http://www.nevo.co.il/case/20311870"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127622" TargetMode="External"/><Relationship Id="rId24" Type="http://schemas.openxmlformats.org/officeDocument/2006/relationships/hyperlink" Target="http://www.nevo.co.il/case/13022249" TargetMode="External"/><Relationship Id="rId32" Type="http://schemas.openxmlformats.org/officeDocument/2006/relationships/hyperlink" Target="http://www.nevo.co.il/law/127622" TargetMode="External"/><Relationship Id="rId37" Type="http://schemas.openxmlformats.org/officeDocument/2006/relationships/hyperlink" Target="http://www.nevo.co.il/case/19999565"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case/20749372" TargetMode="External"/><Relationship Id="rId28" Type="http://schemas.openxmlformats.org/officeDocument/2006/relationships/hyperlink" Target="http://www.nevo.co.il/case/20600152" TargetMode="External"/><Relationship Id="rId36" Type="http://schemas.openxmlformats.org/officeDocument/2006/relationships/hyperlink" Target="http://www.nevo.co.il/case/17968252" TargetMode="External"/><Relationship Id="rId10" Type="http://schemas.openxmlformats.org/officeDocument/2006/relationships/hyperlink" Target="http://www.nevo.co.il/law/4216/7.c" TargetMode="External"/><Relationship Id="rId19" Type="http://schemas.openxmlformats.org/officeDocument/2006/relationships/hyperlink" Target="http://www.nevo.co.il/law/4216" TargetMode="External"/><Relationship Id="rId31" Type="http://schemas.openxmlformats.org/officeDocument/2006/relationships/hyperlink" Target="http://www.nevo.co.il/case/11237083"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7.a" TargetMode="External"/><Relationship Id="rId22" Type="http://schemas.openxmlformats.org/officeDocument/2006/relationships/hyperlink" Target="http://www.nevo.co.il/case/20443128" TargetMode="External"/><Relationship Id="rId27" Type="http://schemas.openxmlformats.org/officeDocument/2006/relationships/hyperlink" Target="http://www.nevo.co.il/case/20971268" TargetMode="External"/><Relationship Id="rId30" Type="http://schemas.openxmlformats.org/officeDocument/2006/relationships/hyperlink" Target="http://www.nevo.co.il/case/24971990" TargetMode="External"/><Relationship Id="rId35" Type="http://schemas.openxmlformats.org/officeDocument/2006/relationships/hyperlink" Target="http://www.nevo.co.il/case/17995711" TargetMode="External"/><Relationship Id="rId43" Type="http://schemas.openxmlformats.org/officeDocument/2006/relationships/fontTable" Target="fontTable.xml"/><Relationship Id="rId8" Type="http://schemas.openxmlformats.org/officeDocument/2006/relationships/hyperlink" Target="http://www.nevo.co.il/law/4216/1T" TargetMode="Externa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law/4216/7.a" TargetMode="External"/><Relationship Id="rId25" Type="http://schemas.openxmlformats.org/officeDocument/2006/relationships/hyperlink" Target="http://www.nevo.co.il/case/20749372" TargetMode="External"/><Relationship Id="rId33" Type="http://schemas.openxmlformats.org/officeDocument/2006/relationships/hyperlink" Target="http://www.nevo.co.il/case/20952439"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2051</Words>
  <Characters>10257</Characters>
  <Application>Microsoft Office Word</Application>
  <DocSecurity>0</DocSecurity>
  <Lines>85</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12284</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3604593</vt:i4>
      </vt:variant>
      <vt:variant>
        <vt:i4>90</vt:i4>
      </vt:variant>
      <vt:variant>
        <vt:i4>0</vt:i4>
      </vt:variant>
      <vt:variant>
        <vt:i4>5</vt:i4>
      </vt:variant>
      <vt:variant>
        <vt:lpwstr>http://www.nevo.co.il/case/19999565</vt:lpwstr>
      </vt:variant>
      <vt:variant>
        <vt:lpwstr/>
      </vt:variant>
      <vt:variant>
        <vt:i4>3473527</vt:i4>
      </vt:variant>
      <vt:variant>
        <vt:i4>87</vt:i4>
      </vt:variant>
      <vt:variant>
        <vt:i4>0</vt:i4>
      </vt:variant>
      <vt:variant>
        <vt:i4>5</vt:i4>
      </vt:variant>
      <vt:variant>
        <vt:lpwstr>http://www.nevo.co.il/case/17968252</vt:lpwstr>
      </vt:variant>
      <vt:variant>
        <vt:lpwstr/>
      </vt:variant>
      <vt:variant>
        <vt:i4>3932285</vt:i4>
      </vt:variant>
      <vt:variant>
        <vt:i4>84</vt:i4>
      </vt:variant>
      <vt:variant>
        <vt:i4>0</vt:i4>
      </vt:variant>
      <vt:variant>
        <vt:i4>5</vt:i4>
      </vt:variant>
      <vt:variant>
        <vt:lpwstr>http://www.nevo.co.il/case/17995711</vt:lpwstr>
      </vt:variant>
      <vt:variant>
        <vt:lpwstr/>
      </vt:variant>
      <vt:variant>
        <vt:i4>3211388</vt:i4>
      </vt:variant>
      <vt:variant>
        <vt:i4>81</vt:i4>
      </vt:variant>
      <vt:variant>
        <vt:i4>0</vt:i4>
      </vt:variant>
      <vt:variant>
        <vt:i4>5</vt:i4>
      </vt:variant>
      <vt:variant>
        <vt:lpwstr>http://www.nevo.co.il/case/18765627</vt:lpwstr>
      </vt:variant>
      <vt:variant>
        <vt:lpwstr/>
      </vt:variant>
      <vt:variant>
        <vt:i4>3801205</vt:i4>
      </vt:variant>
      <vt:variant>
        <vt:i4>78</vt:i4>
      </vt:variant>
      <vt:variant>
        <vt:i4>0</vt:i4>
      </vt:variant>
      <vt:variant>
        <vt:i4>5</vt:i4>
      </vt:variant>
      <vt:variant>
        <vt:lpwstr>http://www.nevo.co.il/case/20952439</vt:lpwstr>
      </vt:variant>
      <vt:variant>
        <vt:lpwstr/>
      </vt:variant>
      <vt:variant>
        <vt:i4>4980820</vt:i4>
      </vt:variant>
      <vt:variant>
        <vt:i4>75</vt:i4>
      </vt:variant>
      <vt:variant>
        <vt:i4>0</vt:i4>
      </vt:variant>
      <vt:variant>
        <vt:i4>5</vt:i4>
      </vt:variant>
      <vt:variant>
        <vt:lpwstr>http://www.nevo.co.il/law/127622</vt:lpwstr>
      </vt:variant>
      <vt:variant>
        <vt:lpwstr/>
      </vt:variant>
      <vt:variant>
        <vt:i4>3932278</vt:i4>
      </vt:variant>
      <vt:variant>
        <vt:i4>72</vt:i4>
      </vt:variant>
      <vt:variant>
        <vt:i4>0</vt:i4>
      </vt:variant>
      <vt:variant>
        <vt:i4>5</vt:i4>
      </vt:variant>
      <vt:variant>
        <vt:lpwstr>http://www.nevo.co.il/case/11237083</vt:lpwstr>
      </vt:variant>
      <vt:variant>
        <vt:lpwstr/>
      </vt:variant>
      <vt:variant>
        <vt:i4>3342462</vt:i4>
      </vt:variant>
      <vt:variant>
        <vt:i4>69</vt:i4>
      </vt:variant>
      <vt:variant>
        <vt:i4>0</vt:i4>
      </vt:variant>
      <vt:variant>
        <vt:i4>5</vt:i4>
      </vt:variant>
      <vt:variant>
        <vt:lpwstr>http://www.nevo.co.il/case/24971990</vt:lpwstr>
      </vt:variant>
      <vt:variant>
        <vt:lpwstr/>
      </vt:variant>
      <vt:variant>
        <vt:i4>3604605</vt:i4>
      </vt:variant>
      <vt:variant>
        <vt:i4>66</vt:i4>
      </vt:variant>
      <vt:variant>
        <vt:i4>0</vt:i4>
      </vt:variant>
      <vt:variant>
        <vt:i4>5</vt:i4>
      </vt:variant>
      <vt:variant>
        <vt:lpwstr>http://www.nevo.co.il/case/20311870</vt:lpwstr>
      </vt:variant>
      <vt:variant>
        <vt:lpwstr/>
      </vt:variant>
      <vt:variant>
        <vt:i4>3211381</vt:i4>
      </vt:variant>
      <vt:variant>
        <vt:i4>63</vt:i4>
      </vt:variant>
      <vt:variant>
        <vt:i4>0</vt:i4>
      </vt:variant>
      <vt:variant>
        <vt:i4>5</vt:i4>
      </vt:variant>
      <vt:variant>
        <vt:lpwstr>http://www.nevo.co.il/case/20600152</vt:lpwstr>
      </vt:variant>
      <vt:variant>
        <vt:lpwstr/>
      </vt:variant>
      <vt:variant>
        <vt:i4>3932273</vt:i4>
      </vt:variant>
      <vt:variant>
        <vt:i4>60</vt:i4>
      </vt:variant>
      <vt:variant>
        <vt:i4>0</vt:i4>
      </vt:variant>
      <vt:variant>
        <vt:i4>5</vt:i4>
      </vt:variant>
      <vt:variant>
        <vt:lpwstr>http://www.nevo.co.il/case/20971268</vt:lpwstr>
      </vt:variant>
      <vt:variant>
        <vt:lpwstr/>
      </vt:variant>
      <vt:variant>
        <vt:i4>4128884</vt:i4>
      </vt:variant>
      <vt:variant>
        <vt:i4>57</vt:i4>
      </vt:variant>
      <vt:variant>
        <vt:i4>0</vt:i4>
      </vt:variant>
      <vt:variant>
        <vt:i4>5</vt:i4>
      </vt:variant>
      <vt:variant>
        <vt:lpwstr>http://www.nevo.co.il/case/20297988</vt:lpwstr>
      </vt:variant>
      <vt:variant>
        <vt:lpwstr/>
      </vt:variant>
      <vt:variant>
        <vt:i4>3866739</vt:i4>
      </vt:variant>
      <vt:variant>
        <vt:i4>54</vt:i4>
      </vt:variant>
      <vt:variant>
        <vt:i4>0</vt:i4>
      </vt:variant>
      <vt:variant>
        <vt:i4>5</vt:i4>
      </vt:variant>
      <vt:variant>
        <vt:lpwstr>http://www.nevo.co.il/case/20749372</vt:lpwstr>
      </vt:variant>
      <vt:variant>
        <vt:lpwstr/>
      </vt:variant>
      <vt:variant>
        <vt:i4>3604599</vt:i4>
      </vt:variant>
      <vt:variant>
        <vt:i4>51</vt:i4>
      </vt:variant>
      <vt:variant>
        <vt:i4>0</vt:i4>
      </vt:variant>
      <vt:variant>
        <vt:i4>5</vt:i4>
      </vt:variant>
      <vt:variant>
        <vt:lpwstr>http://www.nevo.co.il/case/13022249</vt:lpwstr>
      </vt:variant>
      <vt:variant>
        <vt:lpwstr/>
      </vt:variant>
      <vt:variant>
        <vt:i4>3866739</vt:i4>
      </vt:variant>
      <vt:variant>
        <vt:i4>48</vt:i4>
      </vt:variant>
      <vt:variant>
        <vt:i4>0</vt:i4>
      </vt:variant>
      <vt:variant>
        <vt:i4>5</vt:i4>
      </vt:variant>
      <vt:variant>
        <vt:lpwstr>http://www.nevo.co.il/case/20749372</vt:lpwstr>
      </vt:variant>
      <vt:variant>
        <vt:lpwstr/>
      </vt:variant>
      <vt:variant>
        <vt:i4>3604593</vt:i4>
      </vt:variant>
      <vt:variant>
        <vt:i4>45</vt:i4>
      </vt:variant>
      <vt:variant>
        <vt:i4>0</vt:i4>
      </vt:variant>
      <vt:variant>
        <vt:i4>5</vt:i4>
      </vt:variant>
      <vt:variant>
        <vt:lpwstr>http://www.nevo.co.il/case/20443128</vt:lpwstr>
      </vt:variant>
      <vt:variant>
        <vt:lpwstr/>
      </vt:variant>
      <vt:variant>
        <vt:i4>5177418</vt:i4>
      </vt:variant>
      <vt:variant>
        <vt:i4>42</vt:i4>
      </vt:variant>
      <vt:variant>
        <vt:i4>0</vt:i4>
      </vt:variant>
      <vt:variant>
        <vt:i4>5</vt:i4>
      </vt:variant>
      <vt:variant>
        <vt:lpwstr>http://www.nevo.co.il/law/4216/1T</vt:lpwstr>
      </vt:variant>
      <vt:variant>
        <vt:lpwstr/>
      </vt:variant>
      <vt:variant>
        <vt:i4>8257637</vt:i4>
      </vt:variant>
      <vt:variant>
        <vt:i4>39</vt:i4>
      </vt:variant>
      <vt:variant>
        <vt:i4>0</vt:i4>
      </vt:variant>
      <vt:variant>
        <vt:i4>5</vt:i4>
      </vt:variant>
      <vt:variant>
        <vt:lpwstr>http://www.nevo.co.il/law/4216</vt:lpwstr>
      </vt:variant>
      <vt:variant>
        <vt:lpwstr/>
      </vt:variant>
      <vt:variant>
        <vt:i4>8257637</vt:i4>
      </vt:variant>
      <vt:variant>
        <vt:i4>36</vt:i4>
      </vt:variant>
      <vt:variant>
        <vt:i4>0</vt:i4>
      </vt:variant>
      <vt:variant>
        <vt:i4>5</vt:i4>
      </vt:variant>
      <vt:variant>
        <vt:lpwstr>http://www.nevo.co.il/law/4216</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4980820</vt:i4>
      </vt:variant>
      <vt:variant>
        <vt:i4>27</vt:i4>
      </vt:variant>
      <vt:variant>
        <vt:i4>0</vt:i4>
      </vt:variant>
      <vt:variant>
        <vt:i4>5</vt:i4>
      </vt:variant>
      <vt:variant>
        <vt:lpwstr>http://www.nevo.co.il/law/127622</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5177418</vt:i4>
      </vt:variant>
      <vt:variant>
        <vt:i4>18</vt:i4>
      </vt:variant>
      <vt:variant>
        <vt:i4>0</vt:i4>
      </vt:variant>
      <vt:variant>
        <vt:i4>5</vt:i4>
      </vt:variant>
      <vt:variant>
        <vt:lpwstr>http://www.nevo.co.il/law/4216/1T</vt:lpwstr>
      </vt:variant>
      <vt:variant>
        <vt:lpwstr/>
      </vt:variant>
      <vt:variant>
        <vt:i4>8257637</vt:i4>
      </vt:variant>
      <vt:variant>
        <vt:i4>15</vt:i4>
      </vt:variant>
      <vt:variant>
        <vt:i4>0</vt:i4>
      </vt:variant>
      <vt:variant>
        <vt:i4>5</vt:i4>
      </vt:variant>
      <vt:variant>
        <vt:lpwstr>http://www.nevo.co.il/law/4216</vt:lpwstr>
      </vt:variant>
      <vt:variant>
        <vt:lpwstr/>
      </vt:variant>
      <vt:variant>
        <vt:i4>4980820</vt:i4>
      </vt:variant>
      <vt:variant>
        <vt:i4>12</vt:i4>
      </vt:variant>
      <vt:variant>
        <vt:i4>0</vt:i4>
      </vt:variant>
      <vt:variant>
        <vt:i4>5</vt:i4>
      </vt:variant>
      <vt:variant>
        <vt:lpwstr>http://www.nevo.co.il/law/127622</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5177418</vt:i4>
      </vt:variant>
      <vt:variant>
        <vt:i4>3</vt:i4>
      </vt:variant>
      <vt:variant>
        <vt:i4>0</vt:i4>
      </vt:variant>
      <vt:variant>
        <vt:i4>5</vt:i4>
      </vt:variant>
      <vt:variant>
        <vt:lpwstr>http://www.nevo.co.il/law/4216/1T</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2025-04-22T23:14:00Z</dcterms:created>
  <dcterms:modified xsi:type="dcterms:W3CDTF">2025-04-22T23:14:00Z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61617</vt:lpwstr>
  </property>
  <property fmtid="{D5CDD505-2E9C-101B-9397-08002B2CF9AE}" pid="6" name="NEWPARTB">
    <vt:lpwstr>11</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אדהם בן מוחמד סולטאן</vt:lpwstr>
  </property>
  <property fmtid="{D5CDD505-2E9C-101B-9397-08002B2CF9AE}" pid="10" name="LAWYER">
    <vt:lpwstr>ברק לקס;עלא תילאווי</vt:lpwstr>
  </property>
  <property fmtid="{D5CDD505-2E9C-101B-9397-08002B2CF9AE}" pid="11" name="JUDGE">
    <vt:lpwstr>מרב גרינברג</vt:lpwstr>
  </property>
  <property fmtid="{D5CDD505-2E9C-101B-9397-08002B2CF9AE}" pid="12" name="CITY">
    <vt:lpwstr>כ"ס</vt:lpwstr>
  </property>
  <property fmtid="{D5CDD505-2E9C-101B-9397-08002B2CF9AE}" pid="13" name="DATE">
    <vt:lpwstr>20190203</vt:lpwstr>
  </property>
  <property fmtid="{D5CDD505-2E9C-101B-9397-08002B2CF9AE}" pid="14" name="TYPE_N_DATE">
    <vt:lpwstr>38020190203</vt:lpwstr>
  </property>
  <property fmtid="{D5CDD505-2E9C-101B-9397-08002B2CF9AE}" pid="15" name="WORDNUMPAGES">
    <vt:lpwstr>7</vt:lpwstr>
  </property>
  <property fmtid="{D5CDD505-2E9C-101B-9397-08002B2CF9AE}" pid="16" name="TYPE_ABS_DATE">
    <vt:lpwstr>380020190203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20443128;20749372:2;13022249;20297988;20971268;20600152;20311870;24971990;11237083;20952439;18765627;17995711;17968252;19999565</vt:lpwstr>
  </property>
  <property fmtid="{D5CDD505-2E9C-101B-9397-08002B2CF9AE}" pid="36" name="LAWLISTTMP1">
    <vt:lpwstr>4216/001T;007.a;007.c</vt:lpwstr>
  </property>
  <property fmtid="{D5CDD505-2E9C-101B-9397-08002B2CF9AE}" pid="37" name="LAWLISTTMP2">
    <vt:lpwstr>127622</vt:lpwstr>
  </property>
</Properties>
</file>