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E015C7" w:rsidRPr="009232EA" w14:paraId="68911012" w14:textId="77777777" w:rsidTr="00682AF3">
        <w:trPr>
          <w:trHeight w:hRule="exact" w:val="418"/>
          <w:jc w:val="center"/>
        </w:trPr>
        <w:tc>
          <w:tcPr>
            <w:tcW w:w="8721" w:type="dxa"/>
            <w:gridSpan w:val="2"/>
          </w:tcPr>
          <w:p w14:paraId="3FD1A418" w14:textId="77777777" w:rsidR="00E015C7" w:rsidRPr="009232EA" w:rsidRDefault="00E015C7" w:rsidP="0036689D">
            <w:pPr>
              <w:pStyle w:val="a3"/>
              <w:jc w:val="center"/>
              <w:rPr>
                <w:rFonts w:ascii="Tahoma" w:hAnsi="Tahoma" w:cs="Tahoma"/>
                <w:color w:val="000080"/>
                <w:rtl/>
              </w:rPr>
            </w:pPr>
            <w:bookmarkStart w:id="0" w:name="FirstLawyer"/>
            <w:bookmarkStart w:id="1" w:name="LastJudge"/>
            <w:r w:rsidRPr="009232EA">
              <w:rPr>
                <w:rFonts w:ascii="Tahoma" w:hAnsi="Tahoma" w:cs="Tahoma"/>
                <w:b/>
                <w:bCs/>
                <w:color w:val="000080"/>
                <w:rtl/>
              </w:rPr>
              <w:t>בית משפט השלום בירושלים</w:t>
            </w:r>
          </w:p>
        </w:tc>
      </w:tr>
      <w:tr w:rsidR="00E015C7" w:rsidRPr="009232EA" w14:paraId="23890A4F" w14:textId="77777777" w:rsidTr="00682AF3">
        <w:trPr>
          <w:trHeight w:val="337"/>
          <w:jc w:val="center"/>
        </w:trPr>
        <w:tc>
          <w:tcPr>
            <w:tcW w:w="5055" w:type="dxa"/>
          </w:tcPr>
          <w:p w14:paraId="20227D33" w14:textId="77777777" w:rsidR="00E015C7" w:rsidRPr="009232EA" w:rsidRDefault="00E015C7" w:rsidP="0036689D">
            <w:pPr>
              <w:rPr>
                <w:rFonts w:cs="FrankRuehl"/>
                <w:sz w:val="28"/>
                <w:szCs w:val="28"/>
                <w:rtl/>
              </w:rPr>
            </w:pPr>
            <w:r w:rsidRPr="009232EA">
              <w:rPr>
                <w:rFonts w:cs="FrankRuehl"/>
                <w:b/>
                <w:bCs/>
                <w:sz w:val="30"/>
                <w:szCs w:val="30"/>
                <w:rtl/>
              </w:rPr>
              <w:br/>
              <w:t>ת"פ</w:t>
            </w:r>
            <w:r w:rsidRPr="009232EA">
              <w:rPr>
                <w:rFonts w:cs="FrankRuehl" w:hint="cs"/>
                <w:b/>
                <w:bCs/>
                <w:sz w:val="30"/>
                <w:szCs w:val="30"/>
                <w:rtl/>
              </w:rPr>
              <w:t xml:space="preserve"> </w:t>
            </w:r>
            <w:r w:rsidRPr="009232EA">
              <w:rPr>
                <w:rFonts w:cs="FrankRuehl"/>
                <w:b/>
                <w:bCs/>
                <w:sz w:val="30"/>
                <w:szCs w:val="30"/>
                <w:rtl/>
              </w:rPr>
              <w:t>62760-11-16</w:t>
            </w:r>
            <w:r w:rsidRPr="009232EA">
              <w:rPr>
                <w:rFonts w:cs="FrankRuehl" w:hint="cs"/>
                <w:b/>
                <w:bCs/>
                <w:sz w:val="30"/>
                <w:szCs w:val="30"/>
                <w:rtl/>
              </w:rPr>
              <w:t xml:space="preserve"> </w:t>
            </w:r>
            <w:r w:rsidRPr="009232EA">
              <w:rPr>
                <w:rFonts w:cs="FrankRuehl"/>
                <w:b/>
                <w:bCs/>
                <w:sz w:val="30"/>
                <w:szCs w:val="30"/>
                <w:rtl/>
              </w:rPr>
              <w:t>מדינת ישראל נ' דרי</w:t>
            </w:r>
          </w:p>
          <w:p w14:paraId="6629CE43" w14:textId="77777777" w:rsidR="00E015C7" w:rsidRPr="009232EA" w:rsidRDefault="00E015C7" w:rsidP="0036689D">
            <w:pPr>
              <w:rPr>
                <w:rFonts w:cs="FrankRuehl"/>
                <w:sz w:val="28"/>
                <w:szCs w:val="28"/>
                <w:rtl/>
              </w:rPr>
            </w:pPr>
          </w:p>
        </w:tc>
        <w:tc>
          <w:tcPr>
            <w:tcW w:w="3666" w:type="dxa"/>
          </w:tcPr>
          <w:p w14:paraId="6CDADE24" w14:textId="77777777" w:rsidR="00E015C7" w:rsidRPr="009232EA" w:rsidRDefault="00E015C7" w:rsidP="0036689D">
            <w:pPr>
              <w:pStyle w:val="a3"/>
              <w:jc w:val="right"/>
              <w:rPr>
                <w:rFonts w:cs="FrankRuehl"/>
                <w:sz w:val="28"/>
                <w:szCs w:val="28"/>
                <w:rtl/>
              </w:rPr>
            </w:pPr>
          </w:p>
        </w:tc>
      </w:tr>
    </w:tbl>
    <w:p w14:paraId="5B5D3CA8" w14:textId="77777777" w:rsidR="00E015C7" w:rsidRPr="009232EA" w:rsidRDefault="00E015C7" w:rsidP="00E015C7">
      <w:pPr>
        <w:pStyle w:val="a3"/>
        <w:rPr>
          <w:rtl/>
        </w:rPr>
      </w:pPr>
      <w:r w:rsidRPr="009232EA">
        <w:rPr>
          <w:rFonts w:hint="cs"/>
          <w:rtl/>
        </w:rPr>
        <w:t xml:space="preserve"> </w:t>
      </w:r>
    </w:p>
    <w:p w14:paraId="22ECEF92" w14:textId="77777777" w:rsidR="00E015C7" w:rsidRPr="009232EA" w:rsidRDefault="00E015C7" w:rsidP="00E015C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7"/>
        <w:gridCol w:w="2410"/>
      </w:tblGrid>
      <w:tr w:rsidR="00E015C7" w:rsidRPr="009232EA" w14:paraId="61070A9E" w14:textId="77777777" w:rsidTr="00E015C7">
        <w:trPr>
          <w:trHeight w:val="295"/>
          <w:jc w:val="center"/>
        </w:trPr>
        <w:tc>
          <w:tcPr>
            <w:tcW w:w="923" w:type="dxa"/>
            <w:tcBorders>
              <w:top w:val="nil"/>
              <w:left w:val="nil"/>
              <w:bottom w:val="nil"/>
              <w:right w:val="nil"/>
            </w:tcBorders>
            <w:shd w:val="clear" w:color="auto" w:fill="auto"/>
          </w:tcPr>
          <w:p w14:paraId="76AF7526" w14:textId="77777777" w:rsidR="00E015C7" w:rsidRPr="009232EA" w:rsidRDefault="00E015C7" w:rsidP="00E015C7">
            <w:pPr>
              <w:jc w:val="both"/>
              <w:rPr>
                <w:rFonts w:ascii="Arial" w:hAnsi="Arial" w:cs="FrankRuehl"/>
                <w:sz w:val="30"/>
                <w:szCs w:val="30"/>
              </w:rPr>
            </w:pPr>
            <w:r w:rsidRPr="009232EA">
              <w:rPr>
                <w:rFonts w:ascii="Arial" w:hAnsi="Arial" w:cs="FrankRuehl" w:hint="cs"/>
                <w:sz w:val="30"/>
                <w:szCs w:val="30"/>
                <w:rtl/>
              </w:rPr>
              <w:t>ב</w:t>
            </w:r>
            <w:r w:rsidRPr="009232EA">
              <w:rPr>
                <w:rFonts w:ascii="Arial" w:hAnsi="Arial" w:cs="FrankRuehl"/>
                <w:sz w:val="30"/>
                <w:szCs w:val="30"/>
                <w:rtl/>
              </w:rPr>
              <w:t xml:space="preserve">פני </w:t>
            </w:r>
          </w:p>
        </w:tc>
        <w:tc>
          <w:tcPr>
            <w:tcW w:w="7897" w:type="dxa"/>
            <w:gridSpan w:val="2"/>
            <w:tcBorders>
              <w:top w:val="nil"/>
              <w:left w:val="nil"/>
              <w:bottom w:val="nil"/>
              <w:right w:val="nil"/>
            </w:tcBorders>
            <w:shd w:val="clear" w:color="auto" w:fill="auto"/>
          </w:tcPr>
          <w:p w14:paraId="442E2D16" w14:textId="77777777" w:rsidR="00E015C7" w:rsidRPr="009232EA" w:rsidRDefault="00E015C7" w:rsidP="0036689D">
            <w:pPr>
              <w:rPr>
                <w:rFonts w:ascii="Arial" w:hAnsi="Arial" w:cs="FrankRuehl"/>
                <w:b/>
                <w:bCs/>
                <w:sz w:val="30"/>
                <w:szCs w:val="30"/>
                <w:rtl/>
              </w:rPr>
            </w:pPr>
            <w:r w:rsidRPr="009232EA">
              <w:rPr>
                <w:rFonts w:ascii="Arial" w:hAnsi="Arial" w:cs="FrankRuehl" w:hint="cs"/>
                <w:b/>
                <w:bCs/>
                <w:sz w:val="30"/>
                <w:szCs w:val="30"/>
                <w:rtl/>
              </w:rPr>
              <w:t>כב' ה</w:t>
            </w:r>
            <w:r w:rsidRPr="009232EA">
              <w:rPr>
                <w:rFonts w:ascii="Arial" w:hAnsi="Arial" w:cs="FrankRuehl"/>
                <w:b/>
                <w:bCs/>
                <w:sz w:val="30"/>
                <w:szCs w:val="30"/>
                <w:rtl/>
              </w:rPr>
              <w:t>שופט</w:t>
            </w:r>
            <w:r w:rsidRPr="009232EA">
              <w:rPr>
                <w:rFonts w:ascii="Arial" w:hAnsi="Arial" w:cs="FrankRuehl" w:hint="cs"/>
                <w:b/>
                <w:bCs/>
                <w:sz w:val="30"/>
                <w:szCs w:val="30"/>
                <w:rtl/>
              </w:rPr>
              <w:t xml:space="preserve">  </w:t>
            </w:r>
            <w:r w:rsidRPr="009232EA">
              <w:rPr>
                <w:rFonts w:ascii="Arial" w:hAnsi="Arial" w:cs="FrankRuehl"/>
                <w:b/>
                <w:bCs/>
                <w:sz w:val="30"/>
                <w:szCs w:val="30"/>
                <w:rtl/>
              </w:rPr>
              <w:t>אילן סלע</w:t>
            </w:r>
          </w:p>
          <w:p w14:paraId="3A848F9E" w14:textId="77777777" w:rsidR="00E015C7" w:rsidRPr="009232EA" w:rsidRDefault="00E015C7" w:rsidP="0036689D">
            <w:pPr>
              <w:rPr>
                <w:rFonts w:cs="FrankRuehl"/>
                <w:sz w:val="30"/>
                <w:szCs w:val="30"/>
                <w:rtl/>
              </w:rPr>
            </w:pPr>
          </w:p>
          <w:p w14:paraId="0A866616" w14:textId="77777777" w:rsidR="00E015C7" w:rsidRPr="009232EA" w:rsidRDefault="00E015C7" w:rsidP="00E015C7">
            <w:pPr>
              <w:jc w:val="both"/>
              <w:rPr>
                <w:rFonts w:ascii="Arial" w:hAnsi="Arial" w:cs="FrankRuehl"/>
                <w:sz w:val="30"/>
                <w:szCs w:val="30"/>
              </w:rPr>
            </w:pPr>
          </w:p>
        </w:tc>
      </w:tr>
      <w:tr w:rsidR="00E015C7" w:rsidRPr="009232EA" w14:paraId="5CA19DA5" w14:textId="77777777" w:rsidTr="00E015C7">
        <w:trPr>
          <w:trHeight w:val="355"/>
          <w:jc w:val="center"/>
        </w:trPr>
        <w:tc>
          <w:tcPr>
            <w:tcW w:w="923" w:type="dxa"/>
            <w:tcBorders>
              <w:top w:val="nil"/>
              <w:left w:val="nil"/>
              <w:bottom w:val="nil"/>
              <w:right w:val="nil"/>
            </w:tcBorders>
            <w:shd w:val="clear" w:color="auto" w:fill="auto"/>
          </w:tcPr>
          <w:p w14:paraId="662F4B2E" w14:textId="77777777" w:rsidR="00E015C7" w:rsidRPr="009232EA" w:rsidRDefault="00E015C7" w:rsidP="00E015C7">
            <w:pPr>
              <w:jc w:val="both"/>
              <w:rPr>
                <w:rFonts w:ascii="Arial" w:hAnsi="Arial" w:cs="FrankRuehl"/>
                <w:b/>
                <w:bCs/>
                <w:sz w:val="30"/>
                <w:szCs w:val="30"/>
              </w:rPr>
            </w:pPr>
            <w:bookmarkStart w:id="2" w:name="FirstAppellant"/>
            <w:r w:rsidRPr="009232EA">
              <w:rPr>
                <w:rFonts w:ascii="Arial" w:hAnsi="Arial" w:cs="FrankRuehl" w:hint="cs"/>
                <w:b/>
                <w:bCs/>
                <w:sz w:val="30"/>
                <w:szCs w:val="30"/>
                <w:rtl/>
              </w:rPr>
              <w:t>בעניין:</w:t>
            </w:r>
          </w:p>
        </w:tc>
        <w:tc>
          <w:tcPr>
            <w:tcW w:w="5487" w:type="dxa"/>
            <w:tcBorders>
              <w:top w:val="nil"/>
              <w:left w:val="nil"/>
              <w:bottom w:val="nil"/>
              <w:right w:val="nil"/>
            </w:tcBorders>
            <w:shd w:val="clear" w:color="auto" w:fill="auto"/>
          </w:tcPr>
          <w:p w14:paraId="3F64003F" w14:textId="77777777" w:rsidR="00E015C7" w:rsidRPr="009232EA" w:rsidRDefault="00E015C7" w:rsidP="0036689D">
            <w:pPr>
              <w:rPr>
                <w:rFonts w:cs="FrankRuehl"/>
                <w:b/>
                <w:bCs/>
                <w:sz w:val="30"/>
                <w:szCs w:val="30"/>
              </w:rPr>
            </w:pPr>
            <w:r w:rsidRPr="009232EA">
              <w:rPr>
                <w:rFonts w:ascii="Arial" w:hAnsi="Arial" w:cs="FrankRuehl"/>
                <w:b/>
                <w:bCs/>
                <w:sz w:val="30"/>
                <w:szCs w:val="30"/>
                <w:rtl/>
              </w:rPr>
              <w:t>מדינת ישראל</w:t>
            </w:r>
          </w:p>
        </w:tc>
        <w:tc>
          <w:tcPr>
            <w:tcW w:w="2410" w:type="dxa"/>
            <w:tcBorders>
              <w:top w:val="nil"/>
              <w:left w:val="nil"/>
              <w:bottom w:val="nil"/>
              <w:right w:val="nil"/>
            </w:tcBorders>
            <w:shd w:val="clear" w:color="auto" w:fill="auto"/>
          </w:tcPr>
          <w:p w14:paraId="7A6A573C" w14:textId="77777777" w:rsidR="00E015C7" w:rsidRPr="009232EA" w:rsidRDefault="00E015C7" w:rsidP="00E015C7">
            <w:pPr>
              <w:jc w:val="both"/>
              <w:rPr>
                <w:rFonts w:ascii="Arial" w:hAnsi="Arial" w:cs="FrankRuehl"/>
                <w:b/>
                <w:bCs/>
                <w:sz w:val="30"/>
                <w:szCs w:val="30"/>
              </w:rPr>
            </w:pPr>
          </w:p>
        </w:tc>
      </w:tr>
      <w:bookmarkEnd w:id="2"/>
      <w:tr w:rsidR="00E015C7" w:rsidRPr="009232EA" w14:paraId="58B7A592" w14:textId="77777777" w:rsidTr="00E015C7">
        <w:trPr>
          <w:trHeight w:val="355"/>
          <w:jc w:val="center"/>
        </w:trPr>
        <w:tc>
          <w:tcPr>
            <w:tcW w:w="923" w:type="dxa"/>
            <w:tcBorders>
              <w:top w:val="nil"/>
              <w:left w:val="nil"/>
              <w:bottom w:val="nil"/>
              <w:right w:val="nil"/>
            </w:tcBorders>
            <w:shd w:val="clear" w:color="auto" w:fill="auto"/>
          </w:tcPr>
          <w:p w14:paraId="3F299EBB" w14:textId="77777777" w:rsidR="00E015C7" w:rsidRPr="009232EA" w:rsidRDefault="00E015C7" w:rsidP="00E015C7">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3ABB32F7" w14:textId="77777777" w:rsidR="00E015C7" w:rsidRPr="009232EA" w:rsidRDefault="00E015C7" w:rsidP="00E015C7">
            <w:pPr>
              <w:jc w:val="both"/>
              <w:rPr>
                <w:rFonts w:cs="FrankRuehl"/>
                <w:b/>
                <w:bCs/>
                <w:sz w:val="30"/>
                <w:szCs w:val="30"/>
                <w:rtl/>
              </w:rPr>
            </w:pPr>
            <w:r w:rsidRPr="009232EA">
              <w:rPr>
                <w:rFonts w:cs="FrankRuehl" w:hint="cs"/>
                <w:b/>
                <w:bCs/>
                <w:sz w:val="30"/>
                <w:szCs w:val="30"/>
                <w:rtl/>
              </w:rPr>
              <w:t>באמצעות פרקליטות מחוז  ירושלים (פלילי),</w:t>
            </w:r>
          </w:p>
          <w:p w14:paraId="3A9F0F10" w14:textId="77777777" w:rsidR="00E015C7" w:rsidRPr="009232EA" w:rsidRDefault="00E015C7" w:rsidP="00E015C7">
            <w:pPr>
              <w:jc w:val="both"/>
              <w:rPr>
                <w:rFonts w:cs="FrankRuehl"/>
                <w:b/>
                <w:bCs/>
                <w:sz w:val="30"/>
                <w:szCs w:val="30"/>
                <w:rtl/>
              </w:rPr>
            </w:pPr>
            <w:r w:rsidRPr="009232EA">
              <w:rPr>
                <w:rFonts w:cs="FrankRuehl" w:hint="cs"/>
                <w:b/>
                <w:bCs/>
                <w:sz w:val="30"/>
                <w:szCs w:val="30"/>
                <w:rtl/>
              </w:rPr>
              <w:t>ע"י עו"ד סאמי חוראני</w:t>
            </w:r>
          </w:p>
        </w:tc>
        <w:tc>
          <w:tcPr>
            <w:tcW w:w="2410" w:type="dxa"/>
            <w:tcBorders>
              <w:top w:val="nil"/>
              <w:left w:val="nil"/>
              <w:bottom w:val="nil"/>
              <w:right w:val="nil"/>
            </w:tcBorders>
            <w:shd w:val="clear" w:color="auto" w:fill="auto"/>
          </w:tcPr>
          <w:p w14:paraId="0311B0C8" w14:textId="77777777" w:rsidR="00E015C7" w:rsidRPr="009232EA" w:rsidRDefault="00E015C7" w:rsidP="00E015C7">
            <w:pPr>
              <w:jc w:val="right"/>
              <w:rPr>
                <w:rFonts w:ascii="Arial" w:hAnsi="Arial" w:cs="FrankRuehl"/>
                <w:b/>
                <w:bCs/>
                <w:sz w:val="30"/>
                <w:szCs w:val="30"/>
                <w:rtl/>
              </w:rPr>
            </w:pPr>
            <w:r w:rsidRPr="009232EA">
              <w:rPr>
                <w:rFonts w:ascii="Arial" w:hAnsi="Arial" w:cs="FrankRuehl" w:hint="cs"/>
                <w:b/>
                <w:bCs/>
                <w:sz w:val="30"/>
                <w:szCs w:val="30"/>
                <w:rtl/>
              </w:rPr>
              <w:t>ה</w:t>
            </w:r>
            <w:r w:rsidRPr="009232EA">
              <w:rPr>
                <w:rFonts w:ascii="Arial" w:hAnsi="Arial" w:cs="FrankRuehl"/>
                <w:b/>
                <w:bCs/>
                <w:sz w:val="30"/>
                <w:szCs w:val="30"/>
                <w:rtl/>
              </w:rPr>
              <w:t>מאשימה</w:t>
            </w:r>
          </w:p>
        </w:tc>
      </w:tr>
      <w:tr w:rsidR="00E015C7" w:rsidRPr="009232EA" w14:paraId="2DF874E4" w14:textId="77777777" w:rsidTr="00E015C7">
        <w:trPr>
          <w:trHeight w:val="355"/>
          <w:jc w:val="center"/>
        </w:trPr>
        <w:tc>
          <w:tcPr>
            <w:tcW w:w="923" w:type="dxa"/>
            <w:tcBorders>
              <w:top w:val="nil"/>
              <w:left w:val="nil"/>
              <w:bottom w:val="nil"/>
              <w:right w:val="nil"/>
            </w:tcBorders>
            <w:shd w:val="clear" w:color="auto" w:fill="auto"/>
          </w:tcPr>
          <w:p w14:paraId="1857C5BC" w14:textId="77777777" w:rsidR="00E015C7" w:rsidRPr="009232EA" w:rsidRDefault="00E015C7" w:rsidP="00E015C7">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7A4972CB" w14:textId="77777777" w:rsidR="00E015C7" w:rsidRPr="009232EA" w:rsidRDefault="00E015C7" w:rsidP="00E015C7">
            <w:pPr>
              <w:jc w:val="center"/>
              <w:rPr>
                <w:rFonts w:ascii="Arial" w:hAnsi="Arial" w:cs="FrankRuehl"/>
                <w:b/>
                <w:bCs/>
                <w:sz w:val="30"/>
                <w:szCs w:val="30"/>
                <w:rtl/>
              </w:rPr>
            </w:pPr>
          </w:p>
          <w:p w14:paraId="6EC5CA1B" w14:textId="77777777" w:rsidR="00E015C7" w:rsidRPr="009232EA" w:rsidRDefault="00E015C7" w:rsidP="00E015C7">
            <w:pPr>
              <w:jc w:val="center"/>
              <w:rPr>
                <w:rFonts w:ascii="Arial" w:hAnsi="Arial" w:cs="FrankRuehl"/>
                <w:b/>
                <w:bCs/>
                <w:sz w:val="30"/>
                <w:szCs w:val="30"/>
                <w:rtl/>
              </w:rPr>
            </w:pPr>
            <w:r w:rsidRPr="009232EA">
              <w:rPr>
                <w:rFonts w:ascii="Arial" w:hAnsi="Arial" w:cs="FrankRuehl"/>
                <w:b/>
                <w:bCs/>
                <w:sz w:val="30"/>
                <w:szCs w:val="30"/>
                <w:rtl/>
              </w:rPr>
              <w:t>נגד</w:t>
            </w:r>
          </w:p>
          <w:p w14:paraId="34E77175" w14:textId="77777777" w:rsidR="00E015C7" w:rsidRPr="009232EA" w:rsidRDefault="00E015C7" w:rsidP="00E015C7">
            <w:pPr>
              <w:jc w:val="both"/>
              <w:rPr>
                <w:rFonts w:ascii="Arial" w:hAnsi="Arial" w:cs="FrankRuehl"/>
                <w:b/>
                <w:bCs/>
                <w:sz w:val="30"/>
                <w:szCs w:val="30"/>
              </w:rPr>
            </w:pPr>
          </w:p>
        </w:tc>
      </w:tr>
      <w:tr w:rsidR="00E015C7" w:rsidRPr="009232EA" w14:paraId="5E71DED9" w14:textId="77777777" w:rsidTr="00E015C7">
        <w:trPr>
          <w:trHeight w:val="355"/>
          <w:jc w:val="center"/>
        </w:trPr>
        <w:tc>
          <w:tcPr>
            <w:tcW w:w="923" w:type="dxa"/>
            <w:tcBorders>
              <w:top w:val="nil"/>
              <w:left w:val="nil"/>
              <w:bottom w:val="nil"/>
              <w:right w:val="nil"/>
            </w:tcBorders>
            <w:shd w:val="clear" w:color="auto" w:fill="auto"/>
          </w:tcPr>
          <w:p w14:paraId="2FA90B12" w14:textId="77777777" w:rsidR="00E015C7" w:rsidRPr="009232EA" w:rsidRDefault="00E015C7" w:rsidP="0036689D">
            <w:pPr>
              <w:rPr>
                <w:rFonts w:ascii="Arial" w:hAnsi="Arial" w:cs="FrankRuehl"/>
                <w:b/>
                <w:bCs/>
                <w:sz w:val="30"/>
                <w:szCs w:val="30"/>
                <w:rtl/>
              </w:rPr>
            </w:pPr>
          </w:p>
        </w:tc>
        <w:tc>
          <w:tcPr>
            <w:tcW w:w="5487" w:type="dxa"/>
            <w:tcBorders>
              <w:top w:val="nil"/>
              <w:left w:val="nil"/>
              <w:bottom w:val="nil"/>
              <w:right w:val="nil"/>
            </w:tcBorders>
            <w:shd w:val="clear" w:color="auto" w:fill="auto"/>
          </w:tcPr>
          <w:p w14:paraId="031A8CE1" w14:textId="77777777" w:rsidR="00E015C7" w:rsidRPr="009232EA" w:rsidRDefault="00E015C7" w:rsidP="0036689D">
            <w:pPr>
              <w:rPr>
                <w:rFonts w:cs="FrankRuehl"/>
                <w:b/>
                <w:bCs/>
                <w:sz w:val="30"/>
                <w:szCs w:val="30"/>
                <w:rtl/>
              </w:rPr>
            </w:pPr>
            <w:r w:rsidRPr="009232EA">
              <w:rPr>
                <w:rFonts w:ascii="Arial" w:hAnsi="Arial" w:cs="FrankRuehl"/>
                <w:b/>
                <w:bCs/>
                <w:sz w:val="30"/>
                <w:szCs w:val="30"/>
                <w:rtl/>
              </w:rPr>
              <w:t xml:space="preserve">אלירן דרי </w:t>
            </w:r>
            <w:r w:rsidRPr="009232EA">
              <w:rPr>
                <w:rFonts w:ascii="Arial" w:hAnsi="Arial" w:cs="FrankRuehl"/>
                <w:b/>
                <w:bCs/>
                <w:sz w:val="30"/>
                <w:szCs w:val="30"/>
                <w:rtl/>
              </w:rPr>
              <w:br/>
            </w:r>
            <w:r w:rsidRPr="009232EA">
              <w:rPr>
                <w:rFonts w:cs="FrankRuehl" w:hint="cs"/>
                <w:b/>
                <w:bCs/>
                <w:sz w:val="30"/>
                <w:szCs w:val="30"/>
                <w:rtl/>
              </w:rPr>
              <w:t>ע"י ב"כ עוה"ד מיכאל עירוני וחיים רייכבך</w:t>
            </w:r>
          </w:p>
        </w:tc>
        <w:tc>
          <w:tcPr>
            <w:tcW w:w="2410" w:type="dxa"/>
            <w:tcBorders>
              <w:top w:val="nil"/>
              <w:left w:val="nil"/>
              <w:bottom w:val="nil"/>
              <w:right w:val="nil"/>
            </w:tcBorders>
            <w:shd w:val="clear" w:color="auto" w:fill="auto"/>
          </w:tcPr>
          <w:p w14:paraId="2C9B5753" w14:textId="77777777" w:rsidR="00E015C7" w:rsidRPr="009232EA" w:rsidRDefault="00E015C7" w:rsidP="00E015C7">
            <w:pPr>
              <w:jc w:val="right"/>
              <w:rPr>
                <w:rFonts w:ascii="Arial" w:hAnsi="Arial" w:cs="FrankRuehl"/>
                <w:b/>
                <w:bCs/>
                <w:sz w:val="30"/>
                <w:szCs w:val="30"/>
              </w:rPr>
            </w:pPr>
          </w:p>
        </w:tc>
      </w:tr>
      <w:tr w:rsidR="00E015C7" w:rsidRPr="009232EA" w14:paraId="5231A60E" w14:textId="77777777" w:rsidTr="00E015C7">
        <w:trPr>
          <w:trHeight w:val="355"/>
          <w:jc w:val="center"/>
        </w:trPr>
        <w:tc>
          <w:tcPr>
            <w:tcW w:w="923" w:type="dxa"/>
            <w:tcBorders>
              <w:top w:val="nil"/>
              <w:left w:val="nil"/>
              <w:bottom w:val="nil"/>
              <w:right w:val="nil"/>
            </w:tcBorders>
            <w:shd w:val="clear" w:color="auto" w:fill="auto"/>
          </w:tcPr>
          <w:p w14:paraId="517F178D" w14:textId="77777777" w:rsidR="00E015C7" w:rsidRPr="009232EA" w:rsidRDefault="00E015C7" w:rsidP="00E015C7">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13B76B92" w14:textId="77777777" w:rsidR="00E015C7" w:rsidRPr="009232EA" w:rsidRDefault="00E015C7" w:rsidP="00E015C7">
            <w:pPr>
              <w:jc w:val="both"/>
              <w:rPr>
                <w:rFonts w:cs="FrankRuehl"/>
                <w:b/>
                <w:bCs/>
                <w:sz w:val="30"/>
                <w:szCs w:val="30"/>
                <w:rtl/>
              </w:rPr>
            </w:pPr>
          </w:p>
        </w:tc>
        <w:tc>
          <w:tcPr>
            <w:tcW w:w="2410" w:type="dxa"/>
            <w:tcBorders>
              <w:top w:val="nil"/>
              <w:left w:val="nil"/>
              <w:bottom w:val="nil"/>
              <w:right w:val="nil"/>
            </w:tcBorders>
            <w:shd w:val="clear" w:color="auto" w:fill="auto"/>
          </w:tcPr>
          <w:p w14:paraId="7EA6705D" w14:textId="77777777" w:rsidR="00E015C7" w:rsidRPr="009232EA" w:rsidRDefault="00E015C7" w:rsidP="00E015C7">
            <w:pPr>
              <w:jc w:val="right"/>
              <w:rPr>
                <w:rFonts w:ascii="Arial" w:hAnsi="Arial" w:cs="FrankRuehl"/>
                <w:b/>
                <w:bCs/>
                <w:sz w:val="30"/>
                <w:szCs w:val="30"/>
                <w:rtl/>
              </w:rPr>
            </w:pPr>
            <w:r w:rsidRPr="009232EA">
              <w:rPr>
                <w:rFonts w:ascii="Arial" w:hAnsi="Arial" w:cs="FrankRuehl" w:hint="cs"/>
                <w:b/>
                <w:bCs/>
                <w:sz w:val="30"/>
                <w:szCs w:val="30"/>
                <w:rtl/>
              </w:rPr>
              <w:t>ה</w:t>
            </w:r>
            <w:r w:rsidRPr="009232EA">
              <w:rPr>
                <w:rFonts w:ascii="Arial" w:hAnsi="Arial" w:cs="FrankRuehl"/>
                <w:b/>
                <w:bCs/>
                <w:sz w:val="30"/>
                <w:szCs w:val="30"/>
                <w:rtl/>
              </w:rPr>
              <w:t>נאשם</w:t>
            </w:r>
          </w:p>
        </w:tc>
      </w:tr>
      <w:tr w:rsidR="00E015C7" w:rsidRPr="00D41441" w14:paraId="66EE2920" w14:textId="77777777" w:rsidTr="00E015C7">
        <w:trPr>
          <w:trHeight w:val="355"/>
          <w:jc w:val="center"/>
        </w:trPr>
        <w:tc>
          <w:tcPr>
            <w:tcW w:w="8820" w:type="dxa"/>
            <w:gridSpan w:val="3"/>
            <w:tcBorders>
              <w:top w:val="nil"/>
              <w:left w:val="nil"/>
              <w:bottom w:val="nil"/>
              <w:right w:val="nil"/>
            </w:tcBorders>
            <w:shd w:val="clear" w:color="auto" w:fill="auto"/>
          </w:tcPr>
          <w:p w14:paraId="55BC541B" w14:textId="77777777" w:rsidR="00DF4F57" w:rsidRDefault="00DF4F57" w:rsidP="009232EA">
            <w:pPr>
              <w:jc w:val="center"/>
              <w:rPr>
                <w:rFonts w:ascii="Arial" w:hAnsi="Arial" w:cs="FrankRuehl"/>
                <w:sz w:val="36"/>
                <w:szCs w:val="36"/>
                <w:rtl/>
              </w:rPr>
            </w:pPr>
            <w:bookmarkStart w:id="3" w:name="PsakDin" w:colFirst="0" w:colLast="0"/>
            <w:bookmarkStart w:id="4" w:name="LawTable"/>
            <w:bookmarkEnd w:id="0"/>
            <w:bookmarkEnd w:id="1"/>
            <w:bookmarkEnd w:id="4"/>
          </w:p>
          <w:p w14:paraId="34F374AA" w14:textId="77777777" w:rsidR="00DF4F57" w:rsidRPr="00DF4F57" w:rsidRDefault="00DF4F57" w:rsidP="00DF4F57">
            <w:pPr>
              <w:spacing w:after="120" w:line="240" w:lineRule="exact"/>
              <w:ind w:left="283" w:hanging="283"/>
              <w:jc w:val="both"/>
              <w:rPr>
                <w:rFonts w:ascii="FrankRuehl" w:hAnsi="FrankRuehl" w:cs="FrankRuehl"/>
                <w:rtl/>
              </w:rPr>
            </w:pPr>
          </w:p>
          <w:p w14:paraId="7ACF63F6" w14:textId="77777777" w:rsidR="00DF4F57" w:rsidRPr="00DF4F57" w:rsidRDefault="00DF4F57" w:rsidP="00DF4F57">
            <w:pPr>
              <w:spacing w:after="120" w:line="240" w:lineRule="exact"/>
              <w:ind w:left="283" w:hanging="283"/>
              <w:jc w:val="both"/>
              <w:rPr>
                <w:rFonts w:ascii="FrankRuehl" w:hAnsi="FrankRuehl" w:cs="FrankRuehl"/>
                <w:rtl/>
              </w:rPr>
            </w:pPr>
            <w:r w:rsidRPr="00DF4F57">
              <w:rPr>
                <w:rFonts w:ascii="FrankRuehl" w:hAnsi="FrankRuehl" w:cs="FrankRuehl"/>
                <w:rtl/>
              </w:rPr>
              <w:t xml:space="preserve">חקיקה שאוזכרה: </w:t>
            </w:r>
          </w:p>
          <w:p w14:paraId="013ADC24" w14:textId="77777777" w:rsidR="00DF4F57" w:rsidRPr="00DF4F57" w:rsidRDefault="00DF4F57" w:rsidP="00DF4F57">
            <w:pPr>
              <w:spacing w:after="120" w:line="240" w:lineRule="exact"/>
              <w:ind w:left="283" w:hanging="283"/>
              <w:jc w:val="both"/>
              <w:rPr>
                <w:rFonts w:ascii="FrankRuehl" w:hAnsi="FrankRuehl" w:cs="FrankRuehl"/>
                <w:rtl/>
              </w:rPr>
            </w:pPr>
            <w:hyperlink r:id="rId6" w:history="1">
              <w:r w:rsidRPr="00DF4F57">
                <w:rPr>
                  <w:rFonts w:ascii="FrankRuehl" w:hAnsi="FrankRuehl" w:cs="FrankRuehl"/>
                  <w:color w:val="0000FF"/>
                  <w:u w:val="single"/>
                  <w:rtl/>
                </w:rPr>
                <w:t>פקודת הסמים המסוכנים [נוסח חדש], תשל"ג-1973</w:t>
              </w:r>
            </w:hyperlink>
            <w:r w:rsidRPr="00DF4F57">
              <w:rPr>
                <w:rFonts w:ascii="FrankRuehl" w:hAnsi="FrankRuehl" w:cs="FrankRuehl"/>
                <w:rtl/>
              </w:rPr>
              <w:t xml:space="preserve">: סע'  </w:t>
            </w:r>
            <w:hyperlink r:id="rId7" w:history="1">
              <w:r w:rsidRPr="00DF4F57">
                <w:rPr>
                  <w:rFonts w:ascii="FrankRuehl" w:hAnsi="FrankRuehl" w:cs="FrankRuehl"/>
                  <w:color w:val="0000FF"/>
                  <w:u w:val="single"/>
                  <w:rtl/>
                </w:rPr>
                <w:t>13</w:t>
              </w:r>
            </w:hyperlink>
          </w:p>
          <w:p w14:paraId="4A1C09A6" w14:textId="77777777" w:rsidR="00DF4F57" w:rsidRPr="00DF4F57" w:rsidRDefault="00DF4F57" w:rsidP="00DF4F57">
            <w:pPr>
              <w:spacing w:after="120" w:line="240" w:lineRule="exact"/>
              <w:ind w:left="283" w:hanging="283"/>
              <w:jc w:val="both"/>
              <w:rPr>
                <w:rFonts w:ascii="FrankRuehl" w:hAnsi="FrankRuehl" w:cs="FrankRuehl"/>
                <w:rtl/>
              </w:rPr>
            </w:pPr>
            <w:hyperlink r:id="rId8" w:history="1">
              <w:r w:rsidRPr="00DF4F57">
                <w:rPr>
                  <w:rFonts w:ascii="FrankRuehl" w:hAnsi="FrankRuehl" w:cs="FrankRuehl"/>
                  <w:color w:val="0000FF"/>
                  <w:u w:val="single"/>
                  <w:rtl/>
                </w:rPr>
                <w:t>חוק העונשין, תשל"ז-1977</w:t>
              </w:r>
            </w:hyperlink>
            <w:r w:rsidRPr="00DF4F57">
              <w:rPr>
                <w:rFonts w:ascii="FrankRuehl" w:hAnsi="FrankRuehl" w:cs="FrankRuehl"/>
                <w:rtl/>
              </w:rPr>
              <w:t xml:space="preserve">: סע'  </w:t>
            </w:r>
            <w:hyperlink r:id="rId9" w:history="1">
              <w:r w:rsidRPr="00DF4F57">
                <w:rPr>
                  <w:rFonts w:ascii="FrankRuehl" w:hAnsi="FrankRuehl" w:cs="FrankRuehl"/>
                  <w:color w:val="0000FF"/>
                  <w:u w:val="single"/>
                  <w:rtl/>
                </w:rPr>
                <w:t>40ד'</w:t>
              </w:r>
            </w:hyperlink>
            <w:r w:rsidRPr="00DF4F57">
              <w:rPr>
                <w:rFonts w:ascii="FrankRuehl" w:hAnsi="FrankRuehl" w:cs="FrankRuehl"/>
                <w:rtl/>
              </w:rPr>
              <w:t xml:space="preserve">, </w:t>
            </w:r>
            <w:hyperlink r:id="rId10" w:history="1">
              <w:r w:rsidRPr="00DF4F57">
                <w:rPr>
                  <w:rFonts w:ascii="FrankRuehl" w:hAnsi="FrankRuehl" w:cs="FrankRuehl"/>
                  <w:color w:val="0000FF"/>
                  <w:u w:val="single"/>
                  <w:rtl/>
                </w:rPr>
                <w:t>85</w:t>
              </w:r>
            </w:hyperlink>
          </w:p>
          <w:p w14:paraId="30AB0477" w14:textId="77777777" w:rsidR="00DF4F57" w:rsidRPr="00DF4F57" w:rsidRDefault="00DF4F57" w:rsidP="00DF4F57">
            <w:pPr>
              <w:spacing w:after="120" w:line="240" w:lineRule="exact"/>
              <w:ind w:left="283" w:hanging="283"/>
              <w:jc w:val="both"/>
              <w:rPr>
                <w:rFonts w:ascii="FrankRuehl" w:hAnsi="FrankRuehl" w:cs="FrankRuehl"/>
                <w:rtl/>
              </w:rPr>
            </w:pPr>
          </w:p>
          <w:p w14:paraId="2BD72266" w14:textId="77777777" w:rsidR="00DF4F57" w:rsidRPr="00DF4F57" w:rsidRDefault="00DF4F57" w:rsidP="009232EA">
            <w:pPr>
              <w:jc w:val="center"/>
              <w:rPr>
                <w:rFonts w:ascii="Arial" w:hAnsi="Arial" w:cs="FrankRuehl"/>
                <w:sz w:val="36"/>
                <w:szCs w:val="36"/>
                <w:rtl/>
              </w:rPr>
            </w:pPr>
            <w:bookmarkStart w:id="5" w:name="LawTable_End"/>
            <w:bookmarkEnd w:id="5"/>
          </w:p>
          <w:p w14:paraId="774F5C5F" w14:textId="77777777" w:rsidR="009232EA" w:rsidRPr="009232EA" w:rsidRDefault="009232EA" w:rsidP="009232EA">
            <w:pPr>
              <w:jc w:val="center"/>
              <w:rPr>
                <w:rFonts w:ascii="Arial" w:hAnsi="Arial" w:cs="FrankRuehl"/>
                <w:b/>
                <w:bCs/>
                <w:sz w:val="36"/>
                <w:szCs w:val="36"/>
                <w:u w:val="single"/>
                <w:rtl/>
              </w:rPr>
            </w:pPr>
            <w:r w:rsidRPr="009232EA">
              <w:rPr>
                <w:rFonts w:ascii="Arial" w:hAnsi="Arial" w:cs="FrankRuehl"/>
                <w:b/>
                <w:bCs/>
                <w:sz w:val="36"/>
                <w:szCs w:val="36"/>
                <w:u w:val="single"/>
                <w:rtl/>
              </w:rPr>
              <w:t>גזר דין</w:t>
            </w:r>
          </w:p>
          <w:p w14:paraId="3A97A6FE" w14:textId="77777777" w:rsidR="00E015C7" w:rsidRPr="009232EA" w:rsidRDefault="00E015C7" w:rsidP="009232EA">
            <w:pPr>
              <w:jc w:val="center"/>
              <w:rPr>
                <w:rFonts w:ascii="Arial" w:hAnsi="Arial" w:cs="FrankRuehl"/>
                <w:b/>
                <w:bCs/>
                <w:sz w:val="36"/>
                <w:szCs w:val="36"/>
                <w:u w:val="single"/>
                <w:rtl/>
              </w:rPr>
            </w:pPr>
          </w:p>
        </w:tc>
      </w:tr>
      <w:bookmarkEnd w:id="3"/>
    </w:tbl>
    <w:p w14:paraId="59AC9C12" w14:textId="77777777" w:rsidR="00E015C7" w:rsidRPr="00D41441" w:rsidRDefault="00E015C7" w:rsidP="00E015C7">
      <w:pPr>
        <w:rPr>
          <w:rFonts w:ascii="Arial" w:hAnsi="Arial" w:cs="FrankRuehl"/>
          <w:sz w:val="36"/>
          <w:szCs w:val="36"/>
          <w:rtl/>
        </w:rPr>
      </w:pPr>
    </w:p>
    <w:p w14:paraId="4DEC4A83" w14:textId="77777777" w:rsidR="00E015C7" w:rsidRPr="00B05847" w:rsidRDefault="00E015C7" w:rsidP="00E015C7">
      <w:pPr>
        <w:rPr>
          <w:rFonts w:ascii="Arial" w:hAnsi="Arial"/>
          <w:rtl/>
        </w:rPr>
      </w:pPr>
    </w:p>
    <w:p w14:paraId="7CF3539C" w14:textId="77777777" w:rsidR="00E015C7" w:rsidRPr="00D41441" w:rsidRDefault="00E015C7" w:rsidP="00E015C7">
      <w:pPr>
        <w:spacing w:line="360" w:lineRule="auto"/>
        <w:jc w:val="both"/>
        <w:rPr>
          <w:rFonts w:cs="FrankRuehl"/>
          <w:b/>
          <w:bCs/>
          <w:sz w:val="28"/>
          <w:szCs w:val="28"/>
          <w:u w:val="single"/>
          <w:rtl/>
        </w:rPr>
      </w:pPr>
      <w:r w:rsidRPr="00D41441">
        <w:rPr>
          <w:rFonts w:cs="FrankRuehl" w:hint="cs"/>
          <w:b/>
          <w:bCs/>
          <w:sz w:val="28"/>
          <w:szCs w:val="28"/>
          <w:u w:val="single"/>
          <w:rtl/>
        </w:rPr>
        <w:t>הכרעת הדין</w:t>
      </w:r>
    </w:p>
    <w:p w14:paraId="1DDB8794" w14:textId="77777777" w:rsidR="00E015C7" w:rsidRDefault="00E015C7" w:rsidP="00E015C7">
      <w:pPr>
        <w:spacing w:line="360" w:lineRule="auto"/>
        <w:jc w:val="both"/>
        <w:rPr>
          <w:rFonts w:cs="FrankRuehl"/>
          <w:sz w:val="28"/>
          <w:szCs w:val="28"/>
        </w:rPr>
      </w:pPr>
      <w:r>
        <w:rPr>
          <w:rFonts w:cs="FrankRuehl" w:hint="cs"/>
          <w:sz w:val="28"/>
          <w:szCs w:val="28"/>
          <w:rtl/>
        </w:rPr>
        <w:t>1.</w:t>
      </w:r>
      <w:r>
        <w:rPr>
          <w:rFonts w:cs="FrankRuehl" w:hint="cs"/>
          <w:sz w:val="28"/>
          <w:szCs w:val="28"/>
          <w:rtl/>
        </w:rPr>
        <w:tab/>
      </w:r>
      <w:bookmarkStart w:id="6" w:name="ABSTRACT_START"/>
      <w:bookmarkEnd w:id="6"/>
      <w:r>
        <w:rPr>
          <w:rFonts w:cs="FrankRuehl" w:hint="cs"/>
          <w:sz w:val="28"/>
          <w:szCs w:val="28"/>
          <w:rtl/>
        </w:rPr>
        <w:t xml:space="preserve">הנאשם הורשע על פי הודאתו, שניתנה במסגרת הסדר טיעון, בעבירה של סיוע לסחר בסם מסוכן לפי </w:t>
      </w:r>
      <w:hyperlink r:id="rId11" w:history="1">
        <w:r w:rsidR="00682AF3" w:rsidRPr="00682AF3">
          <w:rPr>
            <w:rFonts w:cs="FrankRuehl"/>
            <w:color w:val="0000FF"/>
            <w:sz w:val="28"/>
            <w:szCs w:val="28"/>
            <w:u w:val="single"/>
            <w:rtl/>
          </w:rPr>
          <w:t>סעיף 13</w:t>
        </w:r>
      </w:hyperlink>
      <w:r>
        <w:rPr>
          <w:rFonts w:cs="FrankRuehl" w:hint="cs"/>
          <w:sz w:val="28"/>
          <w:szCs w:val="28"/>
          <w:rtl/>
        </w:rPr>
        <w:t xml:space="preserve"> ל</w:t>
      </w:r>
      <w:hyperlink r:id="rId12" w:history="1">
        <w:r w:rsidR="009232EA" w:rsidRPr="009232EA">
          <w:rPr>
            <w:rFonts w:cs="FrankRuehl"/>
            <w:color w:val="0000FF"/>
            <w:sz w:val="28"/>
            <w:szCs w:val="28"/>
            <w:u w:val="single"/>
            <w:rtl/>
          </w:rPr>
          <w:t>פקודת הסמים המסוכנים</w:t>
        </w:r>
      </w:hyperlink>
      <w:r>
        <w:rPr>
          <w:rFonts w:cs="FrankRuehl" w:hint="cs"/>
          <w:sz w:val="28"/>
          <w:szCs w:val="28"/>
          <w:rtl/>
        </w:rPr>
        <w:t xml:space="preserve"> [נוסח חדש], התשל"ג-1973. </w:t>
      </w:r>
    </w:p>
    <w:p w14:paraId="09ECEEA5" w14:textId="77777777" w:rsidR="00E015C7" w:rsidRDefault="00E015C7" w:rsidP="00E015C7">
      <w:pPr>
        <w:spacing w:line="360" w:lineRule="auto"/>
        <w:jc w:val="both"/>
        <w:rPr>
          <w:rFonts w:cs="FrankRuehl"/>
          <w:sz w:val="28"/>
          <w:szCs w:val="28"/>
          <w:rtl/>
        </w:rPr>
      </w:pPr>
      <w:bookmarkStart w:id="7" w:name="ABSTRACT_END"/>
      <w:bookmarkEnd w:id="7"/>
    </w:p>
    <w:p w14:paraId="618BD40E" w14:textId="77777777" w:rsidR="00E015C7" w:rsidRDefault="00E015C7" w:rsidP="00E015C7">
      <w:pPr>
        <w:spacing w:line="360" w:lineRule="auto"/>
        <w:jc w:val="both"/>
        <w:rPr>
          <w:rFonts w:cs="FrankRuehl"/>
          <w:sz w:val="28"/>
          <w:szCs w:val="28"/>
          <w:rtl/>
        </w:rPr>
      </w:pPr>
      <w:r>
        <w:rPr>
          <w:rFonts w:cs="FrankRuehl" w:hint="cs"/>
          <w:sz w:val="28"/>
          <w:szCs w:val="28"/>
          <w:rtl/>
        </w:rPr>
        <w:t>2.</w:t>
      </w:r>
      <w:r>
        <w:rPr>
          <w:rFonts w:cs="FrankRuehl" w:hint="cs"/>
          <w:sz w:val="28"/>
          <w:szCs w:val="28"/>
          <w:rtl/>
        </w:rPr>
        <w:tab/>
        <w:t>לפי המתואר בכתב האישום, ביום 24.05.16 פנה סוכן משטרתי ליהודה סבג וביקש שיארגן עבורו רכישה של 20 גרם סם מסוכן מסוג קוקאין (להלן: "הסם"). וכן "טעימה" של הסם. יהודה הסכים ואמר לסוכן שהם יהיו בקשר בשעות הערב.</w:t>
      </w:r>
    </w:p>
    <w:p w14:paraId="4C530C0E" w14:textId="77777777" w:rsidR="00E015C7" w:rsidRDefault="00E015C7" w:rsidP="00E015C7">
      <w:pPr>
        <w:spacing w:line="360" w:lineRule="auto"/>
        <w:jc w:val="both"/>
        <w:rPr>
          <w:rFonts w:cs="FrankRuehl"/>
          <w:sz w:val="28"/>
          <w:szCs w:val="28"/>
          <w:rtl/>
        </w:rPr>
      </w:pPr>
    </w:p>
    <w:p w14:paraId="29024F4D" w14:textId="77777777" w:rsidR="00E015C7" w:rsidRDefault="00E015C7" w:rsidP="00E015C7">
      <w:pPr>
        <w:spacing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בהמשך, סמוך לחצות הלילה, הגיע הסוכן לביתו של יהודה בשכונת גילה. השניים נסעו ברכבו של יהודה לאסוף את הנאשם מביתו שבשכונת הר חומה, ומשם המשיכו השלושה לכיוון בית צפפה על מנת לבצע את העסקה. במהלך הנסיעה ניהל הנאשם משא ומתן עם הסוכן לגבי מחיר הסם, הבטיח לו כי מדובר בחומר טוב וכי אם לא יהיה מרוצה יוכל להחזירו. </w:t>
      </w:r>
    </w:p>
    <w:p w14:paraId="58A90B1F" w14:textId="77777777" w:rsidR="00E015C7" w:rsidRDefault="00E015C7" w:rsidP="00E015C7">
      <w:pPr>
        <w:spacing w:line="360" w:lineRule="auto"/>
        <w:jc w:val="both"/>
        <w:rPr>
          <w:rFonts w:cs="FrankRuehl"/>
          <w:sz w:val="28"/>
          <w:szCs w:val="28"/>
          <w:rtl/>
        </w:rPr>
      </w:pPr>
    </w:p>
    <w:p w14:paraId="681C8F68" w14:textId="77777777" w:rsidR="00E015C7" w:rsidRDefault="00E015C7" w:rsidP="00E015C7">
      <w:pPr>
        <w:spacing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כאשר הגיעו לשכונת בית צפפה, יצאו הנאשם ויהודה מהרכב ושוחחו עם מספר אנשים שזהותם אינה ידועה למאשימה. לאחר מספר דקות הם חזרו לרכב, ויהודה מסר לסוכן שקית ובתוכה סם. הסוכן שאל את יהודה כמה עליו לשלם, ומסר לנאשם 680 ₪ במזומן. </w:t>
      </w:r>
    </w:p>
    <w:p w14:paraId="2AB67F3F" w14:textId="77777777" w:rsidR="00E015C7" w:rsidRDefault="00E015C7" w:rsidP="00E015C7">
      <w:pPr>
        <w:spacing w:line="360" w:lineRule="auto"/>
        <w:jc w:val="both"/>
        <w:rPr>
          <w:rFonts w:cs="FrankRuehl"/>
          <w:sz w:val="28"/>
          <w:szCs w:val="28"/>
          <w:rtl/>
        </w:rPr>
      </w:pPr>
    </w:p>
    <w:p w14:paraId="363C4E08" w14:textId="77777777" w:rsidR="00E015C7" w:rsidRDefault="00E015C7" w:rsidP="00E015C7">
      <w:pPr>
        <w:spacing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כאשר הגיעו למקום מגוריו של הנאשם, הציע להם הנאשם לעלות לביתו על מנת לנסות את הסם והשלושה עלו לביתו, שם ניסו יהודה והסוכן את הסם והנאשם הסביר לסוכן כיצד יוכל להגדיל את רווחיו ממכירת הסם. סמוך לשעה 02:00, יצא הסוכן מביתו של הנאשם כשברשותו הסם שמשקלו 0.3651 גרם.    </w:t>
      </w:r>
    </w:p>
    <w:p w14:paraId="428A60F2" w14:textId="77777777" w:rsidR="00E015C7" w:rsidRDefault="00E015C7" w:rsidP="00E015C7">
      <w:pPr>
        <w:spacing w:line="360" w:lineRule="auto"/>
        <w:jc w:val="both"/>
        <w:rPr>
          <w:rFonts w:cs="FrankRuehl"/>
          <w:sz w:val="28"/>
          <w:szCs w:val="28"/>
          <w:rtl/>
        </w:rPr>
      </w:pPr>
    </w:p>
    <w:p w14:paraId="51B60E29" w14:textId="77777777" w:rsidR="00E015C7" w:rsidRDefault="00E015C7" w:rsidP="00E015C7">
      <w:pPr>
        <w:spacing w:line="360" w:lineRule="auto"/>
        <w:jc w:val="both"/>
        <w:rPr>
          <w:rFonts w:cs="FrankRuehl"/>
          <w:sz w:val="28"/>
          <w:szCs w:val="28"/>
          <w:rtl/>
        </w:rPr>
      </w:pPr>
      <w:r>
        <w:rPr>
          <w:rFonts w:cs="FrankRuehl" w:hint="cs"/>
          <w:sz w:val="28"/>
          <w:szCs w:val="28"/>
          <w:rtl/>
        </w:rPr>
        <w:t>ההסדר לא כלל הסכמה לעניין העונש.</w:t>
      </w:r>
    </w:p>
    <w:p w14:paraId="504A2A76" w14:textId="77777777" w:rsidR="00E015C7" w:rsidRDefault="00E015C7" w:rsidP="00E015C7">
      <w:pPr>
        <w:spacing w:line="360" w:lineRule="auto"/>
        <w:jc w:val="both"/>
        <w:rPr>
          <w:rFonts w:cs="FrankRuehl"/>
          <w:sz w:val="28"/>
          <w:szCs w:val="28"/>
          <w:rtl/>
        </w:rPr>
      </w:pPr>
    </w:p>
    <w:p w14:paraId="484BDC77" w14:textId="77777777" w:rsidR="00E015C7" w:rsidRPr="00D41441" w:rsidRDefault="00E015C7" w:rsidP="00E015C7">
      <w:pPr>
        <w:spacing w:line="360" w:lineRule="auto"/>
        <w:jc w:val="both"/>
        <w:rPr>
          <w:rFonts w:cs="FrankRuehl"/>
          <w:b/>
          <w:bCs/>
          <w:sz w:val="28"/>
          <w:szCs w:val="28"/>
          <w:u w:val="single"/>
          <w:rtl/>
        </w:rPr>
      </w:pPr>
      <w:r w:rsidRPr="00D41441">
        <w:rPr>
          <w:rFonts w:cs="FrankRuehl" w:hint="cs"/>
          <w:b/>
          <w:bCs/>
          <w:sz w:val="28"/>
          <w:szCs w:val="28"/>
          <w:u w:val="single"/>
          <w:rtl/>
        </w:rPr>
        <w:t xml:space="preserve">תסקירי שירות המבחן </w:t>
      </w:r>
      <w:r>
        <w:rPr>
          <w:rFonts w:cs="FrankRuehl" w:hint="cs"/>
          <w:b/>
          <w:bCs/>
          <w:sz w:val="28"/>
          <w:szCs w:val="28"/>
          <w:u w:val="single"/>
          <w:rtl/>
        </w:rPr>
        <w:t>ו</w:t>
      </w:r>
      <w:r w:rsidRPr="00D41441">
        <w:rPr>
          <w:rFonts w:cs="FrankRuehl" w:hint="cs"/>
          <w:b/>
          <w:bCs/>
          <w:sz w:val="28"/>
          <w:szCs w:val="28"/>
          <w:u w:val="single"/>
          <w:rtl/>
        </w:rPr>
        <w:t>טיעוני</w:t>
      </w:r>
      <w:r>
        <w:rPr>
          <w:rFonts w:cs="FrankRuehl" w:hint="cs"/>
          <w:b/>
          <w:bCs/>
          <w:sz w:val="28"/>
          <w:szCs w:val="28"/>
          <w:u w:val="single"/>
          <w:rtl/>
        </w:rPr>
        <w:t xml:space="preserve"> ב"כ הצדדים</w:t>
      </w:r>
      <w:r w:rsidRPr="00D41441">
        <w:rPr>
          <w:rFonts w:cs="FrankRuehl" w:hint="cs"/>
          <w:b/>
          <w:bCs/>
          <w:sz w:val="28"/>
          <w:szCs w:val="28"/>
          <w:u w:val="single"/>
          <w:rtl/>
        </w:rPr>
        <w:t xml:space="preserve"> לעונש</w:t>
      </w:r>
    </w:p>
    <w:p w14:paraId="215594C7" w14:textId="77777777" w:rsidR="00E015C7" w:rsidRDefault="00E015C7" w:rsidP="00E015C7">
      <w:pPr>
        <w:spacing w:line="360" w:lineRule="auto"/>
        <w:jc w:val="both"/>
        <w:rPr>
          <w:rFonts w:cs="FrankRuehl"/>
          <w:sz w:val="28"/>
          <w:szCs w:val="28"/>
          <w:rtl/>
        </w:rPr>
      </w:pPr>
      <w:r>
        <w:rPr>
          <w:rFonts w:cs="FrankRuehl" w:hint="cs"/>
          <w:sz w:val="28"/>
          <w:szCs w:val="28"/>
          <w:rtl/>
        </w:rPr>
        <w:t xml:space="preserve">נתבקש והוגש תסקיר שירות המבחן ממנו נלמד אודות הנאשם. </w:t>
      </w:r>
    </w:p>
    <w:p w14:paraId="6B395E12" w14:textId="77777777" w:rsidR="00E015C7" w:rsidRDefault="00E015C7" w:rsidP="00E015C7">
      <w:pPr>
        <w:spacing w:line="360" w:lineRule="auto"/>
        <w:jc w:val="both"/>
        <w:rPr>
          <w:rFonts w:cs="FrankRuehl"/>
          <w:sz w:val="28"/>
          <w:szCs w:val="28"/>
          <w:rtl/>
        </w:rPr>
      </w:pPr>
    </w:p>
    <w:p w14:paraId="12DAD932" w14:textId="77777777" w:rsidR="00E015C7" w:rsidRDefault="00E015C7" w:rsidP="00E015C7">
      <w:pPr>
        <w:spacing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מהתסקיר, שהוגש ביום 25.12.17, עלה כי הנאשם חווה קשיים מגיל צעיר, ולאחר 10 שנות לימוד הוא הפסיק ללמוד והחל לעבוד לפרנסתו. בשל מעורבותו בפלילים לא גויס לצבא, והוא שב והסתבך בפלילים. כיום הנאשם עובד כאחראי משמרת בבית קפה, והוא המפרנס היחיד למשפחתו – אשתו ושלושת ילדיהם. </w:t>
      </w:r>
    </w:p>
    <w:p w14:paraId="70CB01FE" w14:textId="77777777" w:rsidR="00E015C7" w:rsidRDefault="00E015C7" w:rsidP="00E015C7">
      <w:pPr>
        <w:spacing w:line="360" w:lineRule="auto"/>
        <w:jc w:val="both"/>
        <w:rPr>
          <w:rFonts w:cs="FrankRuehl"/>
          <w:sz w:val="28"/>
          <w:szCs w:val="28"/>
          <w:rtl/>
        </w:rPr>
      </w:pPr>
    </w:p>
    <w:p w14:paraId="37185B45" w14:textId="77777777" w:rsidR="00E015C7" w:rsidRDefault="00E015C7" w:rsidP="00E015C7">
      <w:pPr>
        <w:spacing w:line="360" w:lineRule="auto"/>
        <w:jc w:val="both"/>
        <w:rPr>
          <w:rFonts w:cs="FrankRuehl"/>
          <w:sz w:val="28"/>
          <w:szCs w:val="28"/>
          <w:rtl/>
        </w:rPr>
      </w:pPr>
      <w:r>
        <w:rPr>
          <w:rFonts w:cs="FrankRuehl" w:hint="cs"/>
          <w:sz w:val="28"/>
          <w:szCs w:val="28"/>
          <w:rtl/>
        </w:rPr>
        <w:t>7.</w:t>
      </w:r>
      <w:r>
        <w:rPr>
          <w:rFonts w:cs="FrankRuehl"/>
          <w:sz w:val="28"/>
          <w:szCs w:val="28"/>
          <w:rtl/>
        </w:rPr>
        <w:tab/>
      </w:r>
      <w:r>
        <w:rPr>
          <w:rFonts w:cs="FrankRuehl" w:hint="cs"/>
          <w:sz w:val="28"/>
          <w:szCs w:val="28"/>
          <w:rtl/>
        </w:rPr>
        <w:t xml:space="preserve">על אף שלנאשם עבר פלילי משמעותי והוא הורשע 8 פעמים בהיותו בגיר בעבירות סמים, רכוש, סחיטה באיומים, אלימות ומרמה; ועל אף שהוא ריצה 7 עונשי מאסר ממושכים, האחרון שבהם למשך 41 חודשים; קצינת המבחן ציינה את התרשמותה כי כיום הנאשם מביע שאיפה לקיום אורח חיים תקין והימנעות ממעורבות בפלילים, וכי לדבריו, הוא ניתק קשרים שוליים ואינו משתמש בסמים ואלכוהול. הוא הביע רצון לקבלת סיוע בהימנעות מחזרה לאורח חיים שולי.  </w:t>
      </w:r>
    </w:p>
    <w:p w14:paraId="3C72326B" w14:textId="77777777" w:rsidR="00E015C7" w:rsidRDefault="00E015C7" w:rsidP="00E015C7">
      <w:pPr>
        <w:spacing w:line="360" w:lineRule="auto"/>
        <w:jc w:val="both"/>
        <w:rPr>
          <w:rFonts w:cs="FrankRuehl"/>
          <w:sz w:val="28"/>
          <w:szCs w:val="28"/>
          <w:rtl/>
        </w:rPr>
      </w:pPr>
    </w:p>
    <w:p w14:paraId="0405103C" w14:textId="77777777" w:rsidR="00E015C7" w:rsidRDefault="00E015C7" w:rsidP="00E015C7">
      <w:pPr>
        <w:spacing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קצינת המבחן ציינה, כי הנאשם לקח אחריות על ביצוע העבירה. לדבריו, הוא הבין שמדובר היה בעסקת סחר בסמים, אך הוא לא השכיל להימנע מהסיטואציה. הוא הביע חרטה על מעורבותו בפלילים. לתחושתו, הוא משלם כיום מחיר משפחתי ואישי כבד בשל ההליך הפלילי והוא מתכנן להשקיע מאמצים מרובים בהימנעות עתידית ממצבים דומים. כל בדיקות הסם, מלבד אחת, שביצע בתקופת מעצר הבית בו שהה היו נקיות. לאור זאת, ולאור נכונותו של הנאשם להשתלב בטיפול, באה קצינת המבחן בהמלצה לשלבו בהליך טיפולי. </w:t>
      </w:r>
    </w:p>
    <w:p w14:paraId="514C8DB6" w14:textId="77777777" w:rsidR="00E015C7" w:rsidRDefault="00E015C7" w:rsidP="00E015C7">
      <w:pPr>
        <w:spacing w:line="360" w:lineRule="auto"/>
        <w:jc w:val="both"/>
        <w:rPr>
          <w:rFonts w:cs="FrankRuehl"/>
          <w:sz w:val="28"/>
          <w:szCs w:val="28"/>
          <w:rtl/>
        </w:rPr>
      </w:pPr>
    </w:p>
    <w:p w14:paraId="00E556A3" w14:textId="77777777" w:rsidR="00E015C7" w:rsidRDefault="00E015C7" w:rsidP="00E015C7">
      <w:pPr>
        <w:spacing w:line="360" w:lineRule="auto"/>
        <w:jc w:val="both"/>
        <w:rPr>
          <w:rFonts w:cs="FrankRuehl"/>
          <w:sz w:val="28"/>
          <w:szCs w:val="28"/>
          <w:rtl/>
        </w:rPr>
      </w:pPr>
      <w:r>
        <w:rPr>
          <w:rFonts w:cs="FrankRuehl" w:hint="cs"/>
          <w:sz w:val="28"/>
          <w:szCs w:val="28"/>
          <w:rtl/>
        </w:rPr>
        <w:t>9.</w:t>
      </w:r>
      <w:r>
        <w:rPr>
          <w:rFonts w:cs="FrankRuehl" w:hint="cs"/>
          <w:sz w:val="28"/>
          <w:szCs w:val="28"/>
          <w:rtl/>
        </w:rPr>
        <w:tab/>
        <w:t xml:space="preserve">בתסקיר משלים שהוגש ביום 27.08.18, ציינה קצינת המבחן, כי הנאשם מקפיד ומתמיד בהגעה לשיחות הפרטניות במסגרת ההליך הטיפולי והוא נעזר בטיפול להתמודדות עם קשייו הרבים. כן צוין, כי בדיקות סם שביצע בתקופה זו נמצאו נקיות. </w:t>
      </w:r>
    </w:p>
    <w:p w14:paraId="793964AF" w14:textId="77777777" w:rsidR="00E015C7" w:rsidRDefault="00E015C7" w:rsidP="00E015C7">
      <w:pPr>
        <w:spacing w:line="360" w:lineRule="auto"/>
        <w:jc w:val="both"/>
        <w:rPr>
          <w:rFonts w:cs="FrankRuehl"/>
          <w:sz w:val="28"/>
          <w:szCs w:val="28"/>
          <w:rtl/>
        </w:rPr>
      </w:pPr>
    </w:p>
    <w:p w14:paraId="29D873A1" w14:textId="77777777" w:rsidR="00E015C7" w:rsidRDefault="00E015C7" w:rsidP="00E015C7">
      <w:pPr>
        <w:spacing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בשולי התסקיר באה קצינת המבחן בהמלצה להשית על הנאשם ענישה שיקומית שתאפשר לו את המשך הטיפול, במסגרת צו מבחן לשנה וצו של"צ בהיקף של 200 שעות. </w:t>
      </w:r>
    </w:p>
    <w:p w14:paraId="6FD8B5A3" w14:textId="77777777" w:rsidR="00E015C7" w:rsidRDefault="00E015C7" w:rsidP="00E015C7">
      <w:pPr>
        <w:spacing w:line="360" w:lineRule="auto"/>
        <w:jc w:val="both"/>
        <w:rPr>
          <w:rFonts w:cs="FrankRuehl"/>
          <w:sz w:val="28"/>
          <w:szCs w:val="28"/>
          <w:rtl/>
        </w:rPr>
      </w:pPr>
    </w:p>
    <w:p w14:paraId="67BD195C" w14:textId="77777777" w:rsidR="00E015C7" w:rsidRPr="00496A19" w:rsidRDefault="00E015C7" w:rsidP="00E015C7">
      <w:pPr>
        <w:spacing w:line="360" w:lineRule="auto"/>
        <w:jc w:val="both"/>
        <w:rPr>
          <w:rFonts w:cs="FrankRuehl"/>
          <w:sz w:val="28"/>
          <w:szCs w:val="28"/>
          <w:rtl/>
        </w:rPr>
      </w:pPr>
      <w:r>
        <w:rPr>
          <w:rFonts w:cs="FrankRuehl" w:hint="cs"/>
          <w:sz w:val="28"/>
          <w:szCs w:val="28"/>
          <w:rtl/>
        </w:rPr>
        <w:t>11.</w:t>
      </w:r>
      <w:r>
        <w:rPr>
          <w:rFonts w:cs="FrankRuehl"/>
          <w:sz w:val="28"/>
          <w:szCs w:val="28"/>
          <w:rtl/>
        </w:rPr>
        <w:tab/>
      </w:r>
      <w:r>
        <w:rPr>
          <w:rFonts w:cs="FrankRuehl" w:hint="cs"/>
          <w:sz w:val="28"/>
          <w:szCs w:val="28"/>
          <w:rtl/>
        </w:rPr>
        <w:t xml:space="preserve">בטיעוניו לעונש עמד ב"כ המאשימה על חומרת העבירה והאינטרסים המוגנים שנפגעו. הוא ציין את חלקו של הנאשם, שאף שלא היה העיקרי, בלעדיו העסקה לא הייתה יוצאת לפועל. הוא גם לא סייע באופן פסיבי, אלא נטל חלק </w:t>
      </w:r>
      <w:r w:rsidRPr="00496A19">
        <w:rPr>
          <w:rFonts w:cs="FrankRuehl" w:hint="cs"/>
          <w:sz w:val="28"/>
          <w:szCs w:val="28"/>
          <w:rtl/>
        </w:rPr>
        <w:t>במשא ומתן על המחיר והבטיח לסוכן שמדובר בחומר טוב. מבחינת הפסול שבמעשי הנאשם הוא לא ידע כי מדובר בסוכן. לדברי ב"כ המאשימה, מתחם העונש ההולם מקרה זה בנסיבותיו נע ממאסר קצר שיכול להיות מבוצע בעבודות שירות ועד שנת מאסר בפועל.</w:t>
      </w:r>
    </w:p>
    <w:p w14:paraId="5C82D508" w14:textId="77777777" w:rsidR="00E015C7" w:rsidRPr="00496A19" w:rsidRDefault="00E015C7" w:rsidP="00E015C7">
      <w:pPr>
        <w:spacing w:line="360" w:lineRule="auto"/>
        <w:jc w:val="both"/>
        <w:rPr>
          <w:rFonts w:cs="FrankRuehl"/>
          <w:sz w:val="28"/>
          <w:szCs w:val="28"/>
          <w:rtl/>
        </w:rPr>
      </w:pPr>
    </w:p>
    <w:p w14:paraId="2233825A" w14:textId="77777777" w:rsidR="00E015C7" w:rsidRPr="00496A19" w:rsidRDefault="00E015C7" w:rsidP="00E015C7">
      <w:pPr>
        <w:spacing w:line="360" w:lineRule="auto"/>
        <w:jc w:val="both"/>
        <w:rPr>
          <w:rFonts w:cs="FrankRuehl"/>
          <w:sz w:val="28"/>
          <w:szCs w:val="28"/>
          <w:rtl/>
        </w:rPr>
      </w:pPr>
      <w:r>
        <w:rPr>
          <w:rFonts w:cs="FrankRuehl" w:hint="cs"/>
          <w:sz w:val="28"/>
          <w:szCs w:val="28"/>
          <w:rtl/>
        </w:rPr>
        <w:t>12.</w:t>
      </w:r>
      <w:r>
        <w:rPr>
          <w:rFonts w:cs="FrankRuehl" w:hint="cs"/>
          <w:sz w:val="28"/>
          <w:szCs w:val="28"/>
          <w:rtl/>
        </w:rPr>
        <w:tab/>
      </w:r>
      <w:r w:rsidRPr="00496A19">
        <w:rPr>
          <w:rFonts w:cs="FrankRuehl" w:hint="cs"/>
          <w:sz w:val="28"/>
          <w:szCs w:val="28"/>
          <w:rtl/>
        </w:rPr>
        <w:t>באשר לנסיבות שאינן קשורות בעבירה כי אם בנאשם, ציין ב"כ המאשימה את עברו הפלילי הרלוונטי הכולל מאסר על תנאי למשך שנתיים בר הפעלה. לצד זאת, הוא ציין לזכותו של הנאשם את הודאתו. לדברי ב"כ המאשימה, על אף המלצת שירות המבחן, קיים סיכון גבוה להישנות העבירה. בסופו של יום, הוא ביקש לקבוע את עונשו של הנאשם במחצית העליונה  של המתחם ולהשית עליו 7 חודשי מאסר בפועל בנוסף להפעלת המאסר על התנאי כשרק חודש אחד מתוך השבעה ירוצה בחופף.</w:t>
      </w:r>
    </w:p>
    <w:p w14:paraId="2D1C867F" w14:textId="77777777" w:rsidR="00E015C7" w:rsidRPr="00496A19" w:rsidRDefault="00E015C7" w:rsidP="00E015C7">
      <w:pPr>
        <w:spacing w:line="360" w:lineRule="auto"/>
        <w:jc w:val="both"/>
        <w:rPr>
          <w:rFonts w:cs="FrankRuehl"/>
          <w:sz w:val="28"/>
          <w:szCs w:val="28"/>
          <w:rtl/>
        </w:rPr>
      </w:pPr>
      <w:r w:rsidRPr="00496A19">
        <w:rPr>
          <w:rFonts w:cs="FrankRuehl" w:hint="cs"/>
          <w:sz w:val="28"/>
          <w:szCs w:val="28"/>
          <w:rtl/>
        </w:rPr>
        <w:t xml:space="preserve"> </w:t>
      </w:r>
    </w:p>
    <w:p w14:paraId="3A607AC6" w14:textId="77777777" w:rsidR="00E015C7" w:rsidRPr="00496A19" w:rsidRDefault="00E015C7" w:rsidP="00E015C7">
      <w:pPr>
        <w:spacing w:line="360" w:lineRule="auto"/>
        <w:jc w:val="both"/>
        <w:rPr>
          <w:rFonts w:cs="FrankRuehl"/>
          <w:sz w:val="28"/>
          <w:szCs w:val="28"/>
          <w:rtl/>
        </w:rPr>
      </w:pPr>
      <w:r>
        <w:rPr>
          <w:rFonts w:cs="FrankRuehl" w:hint="cs"/>
          <w:sz w:val="28"/>
          <w:szCs w:val="28"/>
          <w:rtl/>
        </w:rPr>
        <w:t>13.</w:t>
      </w:r>
      <w:r>
        <w:rPr>
          <w:rFonts w:cs="FrankRuehl" w:hint="cs"/>
          <w:sz w:val="28"/>
          <w:szCs w:val="28"/>
          <w:rtl/>
        </w:rPr>
        <w:tab/>
      </w:r>
      <w:r w:rsidRPr="00496A19">
        <w:rPr>
          <w:rFonts w:cs="FrankRuehl" w:hint="cs"/>
          <w:sz w:val="28"/>
          <w:szCs w:val="28"/>
          <w:rtl/>
        </w:rPr>
        <w:t>מנגד, ב"כ הנאשם ציין כי הנא</w:t>
      </w:r>
      <w:r>
        <w:rPr>
          <w:rFonts w:cs="FrankRuehl" w:hint="cs"/>
          <w:sz w:val="28"/>
          <w:szCs w:val="28"/>
          <w:rtl/>
        </w:rPr>
        <w:t>שם לא ניהל משא ומתן עם הסוכן, ולא</w:t>
      </w:r>
      <w:r w:rsidRPr="00496A19">
        <w:rPr>
          <w:rFonts w:cs="FrankRuehl" w:hint="cs"/>
          <w:sz w:val="28"/>
          <w:szCs w:val="28"/>
          <w:rtl/>
        </w:rPr>
        <w:t xml:space="preserve"> הוא זה שהחזיק את הסם, והוא לא הרוויח מהעסקה דבר, מלבד ש</w:t>
      </w:r>
      <w:r>
        <w:rPr>
          <w:rFonts w:cs="FrankRuehl" w:hint="cs"/>
          <w:sz w:val="28"/>
          <w:szCs w:val="28"/>
          <w:rtl/>
        </w:rPr>
        <w:t>איפ</w:t>
      </w:r>
      <w:r w:rsidRPr="00496A19">
        <w:rPr>
          <w:rFonts w:cs="FrankRuehl" w:hint="cs"/>
          <w:sz w:val="28"/>
          <w:szCs w:val="28"/>
          <w:rtl/>
        </w:rPr>
        <w:t>ה אחת. באשר לנאשם ציין הסניגור כי אכן מדובר באדם שמרבית חייו היו מאחורי סורג ובריח, הוא חי חיים עברייניים וביצע עבירת לא פשוטות, אך הפעם הוא משתף פעולה עם שירות המבחן, החל לעבוד לפרנסתו ולהתרחק מעולם הפשע. הוא חי חיים נורמטיביים יחד עם משפחתו, ואין כל אינטרס ציבורי במיצוי הדין עמו כיום. לפיכך, הוא ביקש שבית המשפט יאמץ את המלצת שירות המבחן. באשר ל</w:t>
      </w:r>
      <w:r>
        <w:rPr>
          <w:rFonts w:cs="FrankRuehl" w:hint="cs"/>
          <w:sz w:val="28"/>
          <w:szCs w:val="28"/>
          <w:rtl/>
        </w:rPr>
        <w:t xml:space="preserve">עונש המאסר על התנאי התלוי ועומד כנגד הנאשם, </w:t>
      </w:r>
      <w:r w:rsidRPr="00496A19">
        <w:rPr>
          <w:rFonts w:cs="FrankRuehl" w:hint="cs"/>
          <w:sz w:val="28"/>
          <w:szCs w:val="28"/>
          <w:rtl/>
        </w:rPr>
        <w:t xml:space="preserve">נטען כי בית המשפט שהשית את עונש המאסר על תנאי לא הביא בחשבון שעבירה מעין זו שביצע הנאשם במקרה זה, היא זו שתפעיל את התנאי. מדובר בתנאי כולל הקובע כי התנאי יופעל בכל מקרה של עבירה מסוג פשע. </w:t>
      </w:r>
    </w:p>
    <w:p w14:paraId="2252C018" w14:textId="77777777" w:rsidR="00E015C7" w:rsidRPr="00496A19" w:rsidRDefault="00E015C7" w:rsidP="00E015C7">
      <w:pPr>
        <w:spacing w:line="360" w:lineRule="auto"/>
        <w:jc w:val="both"/>
        <w:rPr>
          <w:rFonts w:cs="FrankRuehl"/>
          <w:sz w:val="28"/>
          <w:szCs w:val="28"/>
          <w:rtl/>
        </w:rPr>
      </w:pPr>
    </w:p>
    <w:p w14:paraId="5BA01B1B" w14:textId="77777777" w:rsidR="00E015C7" w:rsidRPr="00496A19" w:rsidRDefault="00E015C7" w:rsidP="00E015C7">
      <w:pPr>
        <w:spacing w:line="360" w:lineRule="auto"/>
        <w:jc w:val="both"/>
        <w:rPr>
          <w:rFonts w:cs="FrankRuehl"/>
          <w:sz w:val="28"/>
          <w:szCs w:val="28"/>
          <w:rtl/>
        </w:rPr>
      </w:pPr>
      <w:r>
        <w:rPr>
          <w:rFonts w:cs="FrankRuehl" w:hint="cs"/>
          <w:sz w:val="28"/>
          <w:szCs w:val="28"/>
          <w:rtl/>
        </w:rPr>
        <w:t>14.</w:t>
      </w:r>
      <w:r>
        <w:rPr>
          <w:rFonts w:cs="FrankRuehl" w:hint="cs"/>
          <w:sz w:val="28"/>
          <w:szCs w:val="28"/>
          <w:rtl/>
        </w:rPr>
        <w:tab/>
      </w:r>
      <w:r w:rsidRPr="00496A19">
        <w:rPr>
          <w:rFonts w:cs="FrankRuehl" w:hint="cs"/>
          <w:sz w:val="28"/>
          <w:szCs w:val="28"/>
          <w:rtl/>
        </w:rPr>
        <w:t xml:space="preserve">הנאשם ציין בדבריו כי הוא מצטער על מעשיו ומבין את חומרתם. לדבריו, הוא החל בתהליך של שינוי והוא שמח בו. </w:t>
      </w:r>
    </w:p>
    <w:p w14:paraId="283CB21A" w14:textId="77777777" w:rsidR="00E015C7" w:rsidRDefault="00E015C7" w:rsidP="00E015C7">
      <w:pPr>
        <w:spacing w:line="360" w:lineRule="auto"/>
        <w:jc w:val="both"/>
        <w:rPr>
          <w:rFonts w:cs="FrankRuehl"/>
          <w:sz w:val="28"/>
          <w:szCs w:val="28"/>
          <w:rtl/>
        </w:rPr>
      </w:pPr>
    </w:p>
    <w:p w14:paraId="3B895A60" w14:textId="77777777" w:rsidR="00E015C7" w:rsidRDefault="00E015C7" w:rsidP="00E015C7">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יצוין, כי הטיעונים לעונש נשמעו ביום 12.09.18, ואולם לאחריהם, מאחר וסברתי כי יש לאפשר לנאשם למצות את ההליך הטיפולי בתוך מסגרת ההליך המשפטי. משכך, קבעתי כי שירות המבחן יגיש תסקיר נוסף בחודש ינואר 2019. ואכן, ביום 16.01.19 הוגש תסקיר משלים בו ציינה קצינת המבחן כי על אף הקשיים באשר להתאמת הנאשם להליך טיפולי שעלו בתחילת הקשר הטיפולי, בסופו של דבר, הנאשם לקח את ההזדמנות שניתנה לו והשקיע מאמצים מרובים בהגעה סדירה לטיפול ובהמשך, אף החל להיפתח ולשתף מעולמו הפנימי. </w:t>
      </w:r>
    </w:p>
    <w:p w14:paraId="1F5CE0EE" w14:textId="77777777" w:rsidR="00E015C7" w:rsidRDefault="00E015C7" w:rsidP="00E015C7">
      <w:pPr>
        <w:spacing w:line="360" w:lineRule="auto"/>
        <w:jc w:val="both"/>
        <w:rPr>
          <w:rFonts w:cs="FrankRuehl"/>
          <w:sz w:val="28"/>
          <w:szCs w:val="28"/>
          <w:rtl/>
        </w:rPr>
      </w:pPr>
    </w:p>
    <w:p w14:paraId="492DCBF3" w14:textId="77777777" w:rsidR="00E015C7" w:rsidRDefault="00E015C7" w:rsidP="00E015C7">
      <w:pPr>
        <w:spacing w:line="360" w:lineRule="auto"/>
        <w:jc w:val="both"/>
        <w:rPr>
          <w:rFonts w:cs="FrankRuehl"/>
          <w:sz w:val="28"/>
          <w:szCs w:val="28"/>
          <w:rtl/>
        </w:rPr>
      </w:pPr>
      <w:r>
        <w:rPr>
          <w:rFonts w:cs="FrankRuehl" w:hint="cs"/>
          <w:sz w:val="28"/>
          <w:szCs w:val="28"/>
          <w:rtl/>
        </w:rPr>
        <w:t>16.</w:t>
      </w:r>
      <w:r>
        <w:rPr>
          <w:rFonts w:cs="FrankRuehl" w:hint="cs"/>
          <w:sz w:val="28"/>
          <w:szCs w:val="28"/>
          <w:rtl/>
        </w:rPr>
        <w:tab/>
        <w:t xml:space="preserve">עוד ציינה קצינת המבחן, כי כל הבדיקות התקופתיות שמסר הנאשם מאז חודש אוגוסט 2017 נמצאו נקיות משרידי סם למעט בדיקה אחת שהעידה על הימצאות סם מסוג בנזו. לגבי בדיקה זו טען הנאשם כי מדובר ברכיב הקיים בתרופה אותה נטל. </w:t>
      </w:r>
    </w:p>
    <w:p w14:paraId="7CF5F9AC" w14:textId="77777777" w:rsidR="00E015C7" w:rsidRDefault="00E015C7" w:rsidP="00E015C7">
      <w:pPr>
        <w:spacing w:line="360" w:lineRule="auto"/>
        <w:jc w:val="both"/>
        <w:rPr>
          <w:rFonts w:cs="FrankRuehl"/>
          <w:sz w:val="28"/>
          <w:szCs w:val="28"/>
          <w:rtl/>
        </w:rPr>
      </w:pPr>
    </w:p>
    <w:p w14:paraId="037837DF" w14:textId="77777777" w:rsidR="00E015C7" w:rsidRDefault="00E015C7" w:rsidP="00E015C7">
      <w:pPr>
        <w:spacing w:line="360" w:lineRule="auto"/>
        <w:jc w:val="both"/>
        <w:rPr>
          <w:rFonts w:cs="FrankRuehl"/>
          <w:sz w:val="28"/>
          <w:szCs w:val="28"/>
          <w:rtl/>
        </w:rPr>
      </w:pPr>
      <w:r>
        <w:rPr>
          <w:rFonts w:cs="FrankRuehl" w:hint="cs"/>
          <w:sz w:val="28"/>
          <w:szCs w:val="28"/>
          <w:rtl/>
        </w:rPr>
        <w:t>17.</w:t>
      </w:r>
      <w:r>
        <w:rPr>
          <w:rFonts w:cs="FrankRuehl" w:hint="cs"/>
          <w:sz w:val="28"/>
          <w:szCs w:val="28"/>
          <w:rtl/>
        </w:rPr>
        <w:tab/>
        <w:t xml:space="preserve">עלה גם, כי מאז העבירה שביצע בחודש מאי 2016, בגינה הורשע בהליך זה, לא הוגשו כנגדו כתבי אישום נוספים. </w:t>
      </w:r>
    </w:p>
    <w:p w14:paraId="36040735" w14:textId="77777777" w:rsidR="00E015C7" w:rsidRDefault="00E015C7" w:rsidP="00E015C7">
      <w:pPr>
        <w:spacing w:line="360" w:lineRule="auto"/>
        <w:jc w:val="both"/>
        <w:rPr>
          <w:rFonts w:cs="FrankRuehl"/>
          <w:sz w:val="28"/>
          <w:szCs w:val="28"/>
          <w:rtl/>
        </w:rPr>
      </w:pPr>
    </w:p>
    <w:p w14:paraId="539541A3" w14:textId="77777777" w:rsidR="00E015C7" w:rsidRDefault="00E015C7" w:rsidP="00E015C7">
      <w:pPr>
        <w:spacing w:line="360" w:lineRule="auto"/>
        <w:jc w:val="both"/>
        <w:rPr>
          <w:rFonts w:cs="FrankRuehl"/>
          <w:sz w:val="28"/>
          <w:szCs w:val="28"/>
          <w:rtl/>
        </w:rPr>
      </w:pPr>
      <w:r>
        <w:rPr>
          <w:rFonts w:cs="FrankRuehl" w:hint="cs"/>
          <w:sz w:val="28"/>
          <w:szCs w:val="28"/>
          <w:rtl/>
        </w:rPr>
        <w:t>18.</w:t>
      </w:r>
      <w:r>
        <w:rPr>
          <w:rFonts w:cs="FrankRuehl" w:hint="cs"/>
          <w:sz w:val="28"/>
          <w:szCs w:val="28"/>
          <w:rtl/>
        </w:rPr>
        <w:tab/>
        <w:t xml:space="preserve">בשולי התסקיר, שבה קצינת המבחן על המלצתה להשית על הנאשם של"צ בהיקף של 200 שעות, עונש שיאפשר לנאשם את המשך ההליך הטיפולי במסגרת צו מבחן למשך שנה. </w:t>
      </w:r>
    </w:p>
    <w:p w14:paraId="2003EBB3" w14:textId="77777777" w:rsidR="00E015C7" w:rsidRDefault="00E015C7" w:rsidP="00E015C7">
      <w:pPr>
        <w:spacing w:line="360" w:lineRule="auto"/>
        <w:jc w:val="both"/>
        <w:rPr>
          <w:rFonts w:cs="FrankRuehl"/>
          <w:sz w:val="28"/>
          <w:szCs w:val="28"/>
          <w:rtl/>
        </w:rPr>
      </w:pPr>
    </w:p>
    <w:p w14:paraId="5175F191" w14:textId="77777777" w:rsidR="00E015C7" w:rsidRPr="00B971BE" w:rsidRDefault="00E015C7" w:rsidP="00E015C7">
      <w:pPr>
        <w:spacing w:line="360" w:lineRule="auto"/>
        <w:jc w:val="both"/>
        <w:rPr>
          <w:rFonts w:cs="FrankRuehl"/>
          <w:sz w:val="28"/>
          <w:szCs w:val="28"/>
        </w:rPr>
      </w:pPr>
      <w:r>
        <w:rPr>
          <w:rFonts w:cs="FrankRuehl" w:hint="cs"/>
          <w:sz w:val="28"/>
          <w:szCs w:val="28"/>
          <w:rtl/>
        </w:rPr>
        <w:t>19.</w:t>
      </w:r>
      <w:r>
        <w:rPr>
          <w:rFonts w:cs="FrankRuehl" w:hint="cs"/>
          <w:sz w:val="28"/>
          <w:szCs w:val="28"/>
          <w:rtl/>
        </w:rPr>
        <w:tab/>
        <w:t xml:space="preserve">הצדדים השלימו טיעונים ביום 24.01.19. ב"כ המאשימה ציינה כי נוכח התסקיר האחרון שהוגש בעניינו של הנאשם המלמד על מאמציו והשקעתו של הנאשם בהליך הטיפולי, החליטה המאשימה לשנות מעט מעמדתה ולטעון לכך שעונש המאסר של 7 חודשים לו עתרה יושת בחופף למאסר על התנאי. </w:t>
      </w:r>
      <w:r w:rsidRPr="00B971BE">
        <w:rPr>
          <w:rFonts w:cs="FrankRuehl" w:hint="cs"/>
          <w:sz w:val="28"/>
          <w:szCs w:val="28"/>
          <w:rtl/>
        </w:rPr>
        <w:t xml:space="preserve">ב"כ הנאשם שב וטען כי העבירה בה הורשע הנאשם אינה מצדיקה מאסר בפועל, ויש לתת את הדעת על אי המידתיות שבהפעלת התנאי. </w:t>
      </w:r>
    </w:p>
    <w:p w14:paraId="34C122B7" w14:textId="77777777" w:rsidR="00E015C7" w:rsidRPr="00496A19" w:rsidRDefault="00E015C7" w:rsidP="00E015C7">
      <w:pPr>
        <w:spacing w:line="360" w:lineRule="auto"/>
        <w:jc w:val="both"/>
        <w:rPr>
          <w:rFonts w:cs="FrankRuehl"/>
          <w:sz w:val="28"/>
          <w:szCs w:val="28"/>
          <w:rtl/>
        </w:rPr>
      </w:pPr>
    </w:p>
    <w:p w14:paraId="705D948E" w14:textId="77777777" w:rsidR="00E015C7" w:rsidRPr="00496A19" w:rsidRDefault="00E015C7" w:rsidP="00E015C7">
      <w:pPr>
        <w:spacing w:line="360" w:lineRule="auto"/>
        <w:jc w:val="both"/>
        <w:rPr>
          <w:rFonts w:cs="FrankRuehl"/>
          <w:b/>
          <w:bCs/>
          <w:sz w:val="28"/>
          <w:szCs w:val="28"/>
          <w:u w:val="single"/>
          <w:rtl/>
        </w:rPr>
      </w:pPr>
      <w:r w:rsidRPr="00496A19">
        <w:rPr>
          <w:rFonts w:cs="FrankRuehl" w:hint="cs"/>
          <w:b/>
          <w:bCs/>
          <w:sz w:val="28"/>
          <w:szCs w:val="28"/>
          <w:u w:val="single"/>
          <w:rtl/>
        </w:rPr>
        <w:t>דיון והכרעה</w:t>
      </w:r>
    </w:p>
    <w:p w14:paraId="5118EFC4" w14:textId="77777777" w:rsidR="00E015C7" w:rsidRPr="00487075" w:rsidRDefault="00E015C7" w:rsidP="00E015C7">
      <w:pPr>
        <w:spacing w:line="360" w:lineRule="auto"/>
        <w:contextualSpacing/>
        <w:jc w:val="both"/>
        <w:rPr>
          <w:rFonts w:ascii="Arial" w:hAnsi="Arial" w:cs="FrankRuehl"/>
          <w:sz w:val="28"/>
          <w:szCs w:val="28"/>
          <w:rtl/>
        </w:rPr>
      </w:pPr>
      <w:r>
        <w:rPr>
          <w:rFonts w:cs="FrankRuehl" w:hint="cs"/>
          <w:sz w:val="28"/>
          <w:szCs w:val="28"/>
          <w:rtl/>
          <w:lang w:eastAsia="he-IL"/>
        </w:rPr>
        <w:t>20.</w:t>
      </w:r>
      <w:r>
        <w:rPr>
          <w:rFonts w:cs="FrankRuehl" w:hint="cs"/>
          <w:sz w:val="28"/>
          <w:szCs w:val="28"/>
          <w:rtl/>
          <w:lang w:eastAsia="he-IL"/>
        </w:rPr>
        <w:tab/>
      </w:r>
      <w:r w:rsidRPr="00487075">
        <w:rPr>
          <w:rFonts w:cs="FrankRuehl"/>
          <w:sz w:val="28"/>
          <w:szCs w:val="28"/>
          <w:rtl/>
        </w:rPr>
        <w:tab/>
      </w:r>
      <w:r w:rsidRPr="00487075">
        <w:rPr>
          <w:rFonts w:ascii="Arial" w:hAnsi="Arial" w:cs="FrankRuehl"/>
          <w:sz w:val="28"/>
          <w:szCs w:val="28"/>
          <w:rtl/>
        </w:rPr>
        <w:t xml:space="preserve">עבירות של ביצוע עסקאות בסמים הנן עבירות קשות וחמורות אשר תוצאותיהן הרות אסון לחברה כולה. עבירות הסמים נועדו להגן על שלום הציבור ובריאותו ומניעת התופעות השליליות הנלוות לצריכת הסמים, ביניהן עבירות אלימות ורכוש.  </w:t>
      </w:r>
    </w:p>
    <w:p w14:paraId="44B3067F" w14:textId="77777777" w:rsidR="00E015C7" w:rsidRDefault="00E015C7" w:rsidP="00E015C7">
      <w:pPr>
        <w:spacing w:line="360" w:lineRule="auto"/>
        <w:jc w:val="both"/>
        <w:rPr>
          <w:rFonts w:cs="FrankRuehl"/>
          <w:sz w:val="28"/>
          <w:szCs w:val="28"/>
          <w:rtl/>
        </w:rPr>
      </w:pPr>
    </w:p>
    <w:p w14:paraId="230D1D3D" w14:textId="77777777" w:rsidR="00E015C7" w:rsidRDefault="00E015C7" w:rsidP="00E015C7">
      <w:pPr>
        <w:spacing w:line="360" w:lineRule="auto"/>
        <w:jc w:val="both"/>
        <w:rPr>
          <w:rFonts w:cs="FrankRuehl"/>
          <w:sz w:val="28"/>
          <w:szCs w:val="28"/>
          <w:rtl/>
        </w:rPr>
      </w:pPr>
      <w:r>
        <w:rPr>
          <w:rFonts w:cs="FrankRuehl" w:hint="cs"/>
          <w:sz w:val="28"/>
          <w:szCs w:val="28"/>
          <w:rtl/>
        </w:rPr>
        <w:t>21.</w:t>
      </w:r>
      <w:r>
        <w:rPr>
          <w:rFonts w:cs="FrankRuehl" w:hint="cs"/>
          <w:sz w:val="28"/>
          <w:szCs w:val="28"/>
          <w:rtl/>
        </w:rPr>
        <w:tab/>
        <w:t xml:space="preserve">במקרה זה הנאשם סייע לביצוע עסקת בסם מסוג קוקאין, בין סוכן משטרה לאדם אחר, והוא גם ניהל את המשא ומתן עם הסוכן ביחס למחיר, פעל לשכנע את הסוכן בטיב החומר ואף השיא לסוכן עצה כיצד להגדיל את רווחיו. </w:t>
      </w:r>
    </w:p>
    <w:p w14:paraId="4927849A" w14:textId="77777777" w:rsidR="00E015C7" w:rsidRDefault="00E015C7" w:rsidP="00E015C7">
      <w:pPr>
        <w:spacing w:line="360" w:lineRule="auto"/>
        <w:jc w:val="both"/>
        <w:rPr>
          <w:rFonts w:cs="FrankRuehl"/>
          <w:sz w:val="28"/>
          <w:szCs w:val="28"/>
          <w:rtl/>
        </w:rPr>
      </w:pPr>
    </w:p>
    <w:p w14:paraId="0C16E0D0" w14:textId="77777777" w:rsidR="00E015C7" w:rsidRDefault="00E015C7" w:rsidP="00E015C7">
      <w:pPr>
        <w:spacing w:line="360" w:lineRule="auto"/>
        <w:jc w:val="both"/>
        <w:rPr>
          <w:rFonts w:cs="FrankRuehl"/>
          <w:sz w:val="28"/>
          <w:szCs w:val="28"/>
          <w:rtl/>
        </w:rPr>
      </w:pPr>
      <w:r>
        <w:rPr>
          <w:rFonts w:cs="FrankRuehl" w:hint="cs"/>
          <w:sz w:val="28"/>
          <w:szCs w:val="28"/>
          <w:rtl/>
        </w:rPr>
        <w:t>22.</w:t>
      </w:r>
      <w:r>
        <w:rPr>
          <w:rFonts w:cs="FrankRuehl" w:hint="cs"/>
          <w:sz w:val="28"/>
          <w:szCs w:val="28"/>
          <w:rtl/>
        </w:rPr>
        <w:tab/>
        <w:t>בשים לב לאינטרס המוגנים, לנסיבות העבירה, ולפסיקה הנוהגת, מתחם העונש ההולם מקרה זה בנסיבותיו מתחיל בעונש שאינו כולל מאסר בפועל כי אם של"צ נרחב או מאסר בעבודות שירות ועד לשנת מאסר בפועל, לצד ענישה צופה פני עתיד (ראו למשל: "</w:t>
      </w:r>
      <w:hyperlink r:id="rId13" w:history="1">
        <w:r w:rsidR="009232EA" w:rsidRPr="009232EA">
          <w:rPr>
            <w:rFonts w:cs="FrankRuehl"/>
            <w:color w:val="0000FF"/>
            <w:sz w:val="28"/>
            <w:szCs w:val="28"/>
            <w:u w:val="single"/>
            <w:rtl/>
          </w:rPr>
          <w:t>ת"פ (י-ם) 3869-07-15</w:t>
        </w:r>
      </w:hyperlink>
      <w:r>
        <w:rPr>
          <w:rFonts w:cs="FrankRuehl" w:hint="cs"/>
          <w:sz w:val="28"/>
          <w:szCs w:val="28"/>
          <w:rtl/>
        </w:rPr>
        <w:t xml:space="preserve"> </w:t>
      </w:r>
      <w:r w:rsidRPr="00FC63D5">
        <w:rPr>
          <w:rFonts w:cs="FrankRuehl" w:hint="cs"/>
          <w:b/>
          <w:bCs/>
          <w:sz w:val="28"/>
          <w:szCs w:val="28"/>
          <w:rtl/>
        </w:rPr>
        <w:t>מדינת ישראל נ' עמיאל</w:t>
      </w:r>
      <w:r>
        <w:rPr>
          <w:rFonts w:cs="FrankRuehl" w:hint="cs"/>
          <w:sz w:val="28"/>
          <w:szCs w:val="28"/>
          <w:rtl/>
        </w:rPr>
        <w:t xml:space="preserve"> (פורסם בנבו, 18.07.16); </w:t>
      </w:r>
      <w:hyperlink r:id="rId14" w:history="1">
        <w:r w:rsidR="009232EA" w:rsidRPr="009232EA">
          <w:rPr>
            <w:rFonts w:cs="FrankRuehl"/>
            <w:color w:val="0000FF"/>
            <w:sz w:val="28"/>
            <w:szCs w:val="28"/>
            <w:u w:val="single"/>
            <w:rtl/>
          </w:rPr>
          <w:t>ת"פ (פ"ת) 11384-03-15</w:t>
        </w:r>
      </w:hyperlink>
      <w:r>
        <w:rPr>
          <w:rFonts w:cs="FrankRuehl" w:hint="cs"/>
          <w:sz w:val="28"/>
          <w:szCs w:val="28"/>
          <w:rtl/>
        </w:rPr>
        <w:t xml:space="preserve"> </w:t>
      </w:r>
      <w:r w:rsidRPr="00FC63D5">
        <w:rPr>
          <w:rFonts w:cs="FrankRuehl" w:hint="cs"/>
          <w:b/>
          <w:bCs/>
          <w:sz w:val="28"/>
          <w:szCs w:val="28"/>
          <w:rtl/>
        </w:rPr>
        <w:t>מדינת ישראל נ' אבן ברי</w:t>
      </w:r>
      <w:r>
        <w:rPr>
          <w:rFonts w:cs="FrankRuehl" w:hint="cs"/>
          <w:sz w:val="28"/>
          <w:szCs w:val="28"/>
          <w:rtl/>
        </w:rPr>
        <w:t xml:space="preserve"> (פורסם בנבו, 19.04.16)). </w:t>
      </w:r>
    </w:p>
    <w:p w14:paraId="64BB4F5F" w14:textId="77777777" w:rsidR="00E015C7" w:rsidRDefault="00E015C7" w:rsidP="00E015C7">
      <w:pPr>
        <w:spacing w:line="360" w:lineRule="auto"/>
        <w:contextualSpacing/>
        <w:jc w:val="both"/>
        <w:rPr>
          <w:rFonts w:cs="FrankRuehl"/>
          <w:sz w:val="28"/>
          <w:szCs w:val="28"/>
          <w:rtl/>
          <w:lang w:eastAsia="he-IL"/>
        </w:rPr>
      </w:pPr>
    </w:p>
    <w:p w14:paraId="00E0D81E" w14:textId="77777777" w:rsidR="00E015C7" w:rsidRDefault="00E015C7" w:rsidP="00E015C7">
      <w:pPr>
        <w:spacing w:line="360" w:lineRule="auto"/>
        <w:contextualSpacing/>
        <w:jc w:val="both"/>
        <w:rPr>
          <w:rFonts w:cs="FrankRuehl"/>
          <w:sz w:val="28"/>
          <w:szCs w:val="28"/>
          <w:rtl/>
          <w:lang w:eastAsia="he-IL"/>
        </w:rPr>
      </w:pPr>
      <w:r>
        <w:rPr>
          <w:rFonts w:cs="FrankRuehl" w:hint="cs"/>
          <w:sz w:val="28"/>
          <w:szCs w:val="28"/>
          <w:rtl/>
        </w:rPr>
        <w:t>23.</w:t>
      </w:r>
      <w:r>
        <w:rPr>
          <w:rFonts w:cs="FrankRuehl" w:hint="cs"/>
          <w:sz w:val="28"/>
          <w:szCs w:val="28"/>
          <w:rtl/>
        </w:rPr>
        <w:tab/>
        <w:t>ברי, כי ברגיל לא ניתן להשלים עם מעשים מעין אלו</w:t>
      </w:r>
      <w:r>
        <w:rPr>
          <w:rFonts w:cs="FrankRuehl" w:hint="cs"/>
          <w:sz w:val="28"/>
          <w:szCs w:val="28"/>
          <w:rtl/>
          <w:lang w:eastAsia="he-IL"/>
        </w:rPr>
        <w:t xml:space="preserve">, ואולם אל מול כל זאת, עומד הנאשם בנסיבותיו המיוחדות במקרה זה.  </w:t>
      </w:r>
    </w:p>
    <w:p w14:paraId="4CCF99E4" w14:textId="77777777" w:rsidR="00E015C7" w:rsidRDefault="00E015C7" w:rsidP="00E015C7">
      <w:pPr>
        <w:spacing w:line="360" w:lineRule="auto"/>
        <w:contextualSpacing/>
        <w:jc w:val="both"/>
        <w:rPr>
          <w:rFonts w:cs="FrankRuehl"/>
          <w:sz w:val="28"/>
          <w:szCs w:val="28"/>
          <w:rtl/>
          <w:lang w:eastAsia="he-IL"/>
        </w:rPr>
      </w:pPr>
    </w:p>
    <w:p w14:paraId="534F9300" w14:textId="77777777" w:rsidR="00E015C7" w:rsidRDefault="00E015C7" w:rsidP="00E015C7">
      <w:pPr>
        <w:spacing w:line="360" w:lineRule="auto"/>
        <w:contextualSpacing/>
        <w:jc w:val="both"/>
        <w:rPr>
          <w:rFonts w:cs="FrankRuehl"/>
          <w:sz w:val="28"/>
          <w:szCs w:val="28"/>
          <w:rtl/>
          <w:lang w:eastAsia="he-IL"/>
        </w:rPr>
      </w:pPr>
      <w:r>
        <w:rPr>
          <w:rFonts w:cs="FrankRuehl" w:hint="cs"/>
          <w:sz w:val="28"/>
          <w:szCs w:val="28"/>
          <w:rtl/>
          <w:lang w:eastAsia="he-IL"/>
        </w:rPr>
        <w:t>24.</w:t>
      </w:r>
      <w:r>
        <w:rPr>
          <w:rFonts w:cs="FrankRuehl" w:hint="cs"/>
          <w:sz w:val="28"/>
          <w:szCs w:val="28"/>
          <w:rtl/>
          <w:lang w:eastAsia="he-IL"/>
        </w:rPr>
        <w:tab/>
      </w:r>
      <w:r w:rsidRPr="00D84247">
        <w:rPr>
          <w:rFonts w:cs="FrankRuehl"/>
          <w:sz w:val="28"/>
          <w:szCs w:val="28"/>
          <w:rtl/>
          <w:lang w:eastAsia="he-IL"/>
        </w:rPr>
        <w:t xml:space="preserve">הנאשם יליד </w:t>
      </w:r>
      <w:r>
        <w:rPr>
          <w:rFonts w:cs="FrankRuehl" w:hint="cs"/>
          <w:sz w:val="28"/>
          <w:szCs w:val="28"/>
          <w:rtl/>
          <w:lang w:eastAsia="he-IL"/>
        </w:rPr>
        <w:t xml:space="preserve">1984, </w:t>
      </w:r>
      <w:r>
        <w:rPr>
          <w:rFonts w:cs="FrankRuehl"/>
          <w:sz w:val="28"/>
          <w:szCs w:val="28"/>
          <w:rtl/>
          <w:lang w:eastAsia="he-IL"/>
        </w:rPr>
        <w:t>כיום בן 3</w:t>
      </w:r>
      <w:r>
        <w:rPr>
          <w:rFonts w:cs="FrankRuehl" w:hint="cs"/>
          <w:sz w:val="28"/>
          <w:szCs w:val="28"/>
          <w:rtl/>
          <w:lang w:eastAsia="he-IL"/>
        </w:rPr>
        <w:t>4</w:t>
      </w:r>
      <w:r w:rsidRPr="00D84247">
        <w:rPr>
          <w:rFonts w:cs="FrankRuehl"/>
          <w:sz w:val="28"/>
          <w:szCs w:val="28"/>
          <w:rtl/>
          <w:lang w:eastAsia="he-IL"/>
        </w:rPr>
        <w:t xml:space="preserve">, נשוי ואב ל-3. </w:t>
      </w:r>
      <w:r>
        <w:rPr>
          <w:rFonts w:cs="FrankRuehl" w:hint="cs"/>
          <w:sz w:val="28"/>
          <w:szCs w:val="28"/>
          <w:rtl/>
          <w:lang w:eastAsia="he-IL"/>
        </w:rPr>
        <w:t>חייו לא היו קלים ומגיל צעיר התגלו אצלו קשיים התנהגותיים. בתום 10 שנות לימודים הוא החל לעבוד לפרנסתו, ולמעשה, כך לדבריו, למד קרוא וכתוב רק בגיל 22. מגיל 14 הוא היה מעורב בעבירות רבות חוזרות ונשנות וריצה מספר לא מועט של עונשי מאסר. העבירות בהן הורשע הן בעיקר עבירות סמים ורכוש, והן כוללות גם סחיטה באיומים, אלימות ומרמה. עונש המאסר האחרון שריצה היה לתקופה של 41 חודש ובמהלכה התגלו בעיות משמעת והתנהגות גם בהיותו אסיר. את העבירה מושא הליך זה הוא ביצע שעה שהיה תלוי ועומד כנגדו מאסר מותנה של 24 חודשים. כל אלו עצבו אצל הנאשם דפוסים עברייניים מושרשים, קווי חשיבה וקודים בעייתיים. כל אלו היה בהם כדי להצדיק החמרה בעונשו.</w:t>
      </w:r>
    </w:p>
    <w:p w14:paraId="2EC73DC5" w14:textId="77777777" w:rsidR="00E015C7" w:rsidRDefault="00E015C7" w:rsidP="00E015C7">
      <w:pPr>
        <w:spacing w:line="360" w:lineRule="auto"/>
        <w:contextualSpacing/>
        <w:jc w:val="both"/>
        <w:rPr>
          <w:rFonts w:cs="FrankRuehl"/>
          <w:sz w:val="28"/>
          <w:szCs w:val="28"/>
          <w:rtl/>
          <w:lang w:eastAsia="he-IL"/>
        </w:rPr>
      </w:pPr>
    </w:p>
    <w:p w14:paraId="2C996F15" w14:textId="77777777" w:rsidR="00E015C7" w:rsidRDefault="00E015C7" w:rsidP="00E015C7">
      <w:pPr>
        <w:spacing w:line="360" w:lineRule="auto"/>
        <w:jc w:val="both"/>
        <w:rPr>
          <w:rFonts w:cs="FrankRuehl"/>
          <w:sz w:val="28"/>
          <w:szCs w:val="28"/>
          <w:rtl/>
        </w:rPr>
      </w:pPr>
      <w:r>
        <w:rPr>
          <w:rFonts w:cs="FrankRuehl"/>
          <w:sz w:val="28"/>
          <w:szCs w:val="28"/>
          <w:rtl/>
          <w:lang w:eastAsia="he-IL"/>
        </w:rPr>
        <w:t>2</w:t>
      </w:r>
      <w:r>
        <w:rPr>
          <w:rFonts w:cs="FrankRuehl" w:hint="cs"/>
          <w:sz w:val="28"/>
          <w:szCs w:val="28"/>
          <w:rtl/>
          <w:lang w:eastAsia="he-IL"/>
        </w:rPr>
        <w:t>5</w:t>
      </w:r>
      <w:r w:rsidRPr="00D84247">
        <w:rPr>
          <w:rFonts w:cs="FrankRuehl"/>
          <w:sz w:val="28"/>
          <w:szCs w:val="28"/>
          <w:rtl/>
          <w:lang w:eastAsia="he-IL"/>
        </w:rPr>
        <w:t>.</w:t>
      </w:r>
      <w:r w:rsidRPr="00D84247">
        <w:rPr>
          <w:rFonts w:cs="FrankRuehl"/>
          <w:sz w:val="28"/>
          <w:szCs w:val="28"/>
          <w:rtl/>
          <w:lang w:eastAsia="he-IL"/>
        </w:rPr>
        <w:tab/>
        <w:t>ו</w:t>
      </w:r>
      <w:r>
        <w:rPr>
          <w:rFonts w:cs="FrankRuehl" w:hint="cs"/>
          <w:sz w:val="28"/>
          <w:szCs w:val="28"/>
          <w:rtl/>
          <w:lang w:eastAsia="he-IL"/>
        </w:rPr>
        <w:t xml:space="preserve">אולם, דווקא במקרה זה, הוא גילה ניצנים ראשוניים של כוונה לשינוי כיוון בחייו, ועל </w:t>
      </w:r>
      <w:r w:rsidRPr="00D84247">
        <w:rPr>
          <w:rFonts w:cs="FrankRuehl"/>
          <w:sz w:val="28"/>
          <w:szCs w:val="28"/>
          <w:rtl/>
          <w:lang w:eastAsia="he-IL"/>
        </w:rPr>
        <w:t xml:space="preserve">אף, </w:t>
      </w:r>
      <w:r>
        <w:rPr>
          <w:rFonts w:cs="FrankRuehl" w:hint="cs"/>
          <w:sz w:val="28"/>
          <w:szCs w:val="28"/>
          <w:rtl/>
          <w:lang w:eastAsia="he-IL"/>
        </w:rPr>
        <w:t xml:space="preserve">התמכרותו לסמים במשך שנים, ועל אף חייו העבריינים משך שנים, הוא החל בהליך טיפולי, גם בו בהתחלה הוא התקשה ליטול חלק, אך כיום בחלוף חודשים רבים, ניתן לראות שהתחולל שינוי. ראשית, בכך שבמשך למעלה משנתיים וחצי לא הוגש כנגד כתב אישום כלשהו. זאת, כשבעבר, הוגשו כנגדו כתבי אישום רבים בשל מעשים שהוא עשה תדיר כל אימת שלא שהה מאחורי סורג ובריח. גם הבדיקות שהוא מוסר באופן תדיר לשירות המבחן מזה כשנה וחצי נמצאו נקיות, למעט אחת בה אותרו שרידי סם מסוג בנזו. </w:t>
      </w:r>
      <w:r w:rsidRPr="00D84247">
        <w:rPr>
          <w:rFonts w:cs="FrankRuehl"/>
          <w:sz w:val="28"/>
          <w:szCs w:val="28"/>
          <w:rtl/>
        </w:rPr>
        <w:t>התרשמות גורמי הטיפול הייתה כי הנאשם עושה מאמצים לקדם את עצמו בהליך הטיפולי</w:t>
      </w:r>
      <w:r>
        <w:rPr>
          <w:rFonts w:cs="FrankRuehl" w:hint="cs"/>
          <w:sz w:val="28"/>
          <w:szCs w:val="28"/>
          <w:rtl/>
        </w:rPr>
        <w:t xml:space="preserve">, הכולל טיפול בהתמכרויות וטיפול זוגי ומשפחתי. </w:t>
      </w:r>
    </w:p>
    <w:p w14:paraId="15473B2B" w14:textId="77777777" w:rsidR="00E015C7" w:rsidRDefault="00E015C7" w:rsidP="00E015C7">
      <w:pPr>
        <w:spacing w:line="360" w:lineRule="auto"/>
        <w:jc w:val="both"/>
        <w:rPr>
          <w:rFonts w:cs="FrankRuehl"/>
          <w:sz w:val="28"/>
          <w:szCs w:val="28"/>
          <w:rtl/>
        </w:rPr>
      </w:pPr>
    </w:p>
    <w:p w14:paraId="68B59F7C" w14:textId="77777777" w:rsidR="00E015C7" w:rsidRPr="00D84247" w:rsidRDefault="00E015C7" w:rsidP="00E015C7">
      <w:pPr>
        <w:spacing w:line="360" w:lineRule="auto"/>
        <w:jc w:val="both"/>
        <w:rPr>
          <w:rFonts w:ascii="Arial" w:hAnsi="Arial" w:cs="FrankRuehl"/>
          <w:sz w:val="28"/>
          <w:szCs w:val="28"/>
          <w:rtl/>
        </w:rPr>
      </w:pPr>
      <w:r>
        <w:rPr>
          <w:rFonts w:cs="FrankRuehl"/>
          <w:sz w:val="28"/>
          <w:szCs w:val="28"/>
          <w:rtl/>
        </w:rPr>
        <w:t>2</w:t>
      </w:r>
      <w:r>
        <w:rPr>
          <w:rFonts w:cs="FrankRuehl" w:hint="cs"/>
          <w:sz w:val="28"/>
          <w:szCs w:val="28"/>
          <w:rtl/>
        </w:rPr>
        <w:t>6</w:t>
      </w:r>
      <w:r w:rsidRPr="00D84247">
        <w:rPr>
          <w:rFonts w:cs="FrankRuehl"/>
          <w:sz w:val="28"/>
          <w:szCs w:val="28"/>
          <w:rtl/>
        </w:rPr>
        <w:t>.</w:t>
      </w:r>
      <w:r w:rsidRPr="00D84247">
        <w:rPr>
          <w:rFonts w:cs="FrankRuehl"/>
          <w:sz w:val="28"/>
          <w:szCs w:val="28"/>
          <w:rtl/>
        </w:rPr>
        <w:tab/>
        <w:t xml:space="preserve">הנה כי כן, חרף התמכרותו לסמים וחלקו בפעילות עבריינית בתחום זה מגיל צעיר, </w:t>
      </w:r>
      <w:r w:rsidRPr="00D84247">
        <w:rPr>
          <w:rFonts w:cs="FrankRuehl"/>
          <w:sz w:val="28"/>
          <w:szCs w:val="28"/>
          <w:rtl/>
          <w:lang w:eastAsia="he-IL"/>
        </w:rPr>
        <w:t xml:space="preserve">לאחרונה התחולל שינוי אצל הנאשם, הוא גילה מודעות לקשייו ולהתנהלותו הבעייתית, נטל אחריות על מעשיו, וההליך הטיפולי נושא פירות. אכן, מטבעם של דברים, דרך תיקון, לאחר שנים של התמכרות, אינה קלה והיא מלווה לא פעם בעליות ומורדות. ואולם, בשים לב שכיום, בחלוף למעלה משנה מאז החל בהליך הטיפולי, </w:t>
      </w:r>
      <w:r>
        <w:rPr>
          <w:rFonts w:cs="FrankRuehl" w:hint="cs"/>
          <w:sz w:val="28"/>
          <w:szCs w:val="28"/>
          <w:rtl/>
          <w:lang w:eastAsia="he-IL"/>
        </w:rPr>
        <w:t xml:space="preserve">הוא </w:t>
      </w:r>
      <w:r w:rsidRPr="00D84247">
        <w:rPr>
          <w:rFonts w:cs="FrankRuehl"/>
          <w:sz w:val="28"/>
          <w:szCs w:val="28"/>
          <w:rtl/>
          <w:lang w:eastAsia="he-IL"/>
        </w:rPr>
        <w:t>צועד באורח עקבי בדרך השיקום, ובשים לב להצלחתה, אני סבור כי מקרה זה בא בגדרי</w:t>
      </w:r>
      <w:r>
        <w:rPr>
          <w:rFonts w:cs="FrankRuehl" w:hint="cs"/>
          <w:sz w:val="28"/>
          <w:szCs w:val="28"/>
          <w:rtl/>
          <w:lang w:eastAsia="he-IL"/>
        </w:rPr>
        <w:t xml:space="preserve"> </w:t>
      </w:r>
      <w:hyperlink r:id="rId15" w:history="1">
        <w:r w:rsidR="00682AF3" w:rsidRPr="00682AF3">
          <w:rPr>
            <w:rFonts w:cs="FrankRuehl"/>
            <w:color w:val="0000FF"/>
            <w:sz w:val="28"/>
            <w:szCs w:val="28"/>
            <w:u w:val="single"/>
            <w:rtl/>
            <w:lang w:eastAsia="he-IL"/>
          </w:rPr>
          <w:t>סעיף 40ד'</w:t>
        </w:r>
      </w:hyperlink>
      <w:r>
        <w:rPr>
          <w:rFonts w:cs="FrankRuehl" w:hint="cs"/>
          <w:sz w:val="28"/>
          <w:szCs w:val="28"/>
          <w:rtl/>
          <w:lang w:eastAsia="he-IL"/>
        </w:rPr>
        <w:t xml:space="preserve"> ל</w:t>
      </w:r>
      <w:hyperlink r:id="rId16" w:history="1">
        <w:r w:rsidR="009232EA" w:rsidRPr="009232EA">
          <w:rPr>
            <w:rFonts w:cs="FrankRuehl"/>
            <w:color w:val="0000FF"/>
            <w:sz w:val="28"/>
            <w:szCs w:val="28"/>
            <w:u w:val="single"/>
            <w:rtl/>
            <w:lang w:eastAsia="he-IL"/>
          </w:rPr>
          <w:t>חוק העונשין</w:t>
        </w:r>
      </w:hyperlink>
      <w:r>
        <w:rPr>
          <w:rFonts w:cs="FrankRuehl" w:hint="cs"/>
          <w:sz w:val="28"/>
          <w:szCs w:val="28"/>
          <w:rtl/>
          <w:lang w:eastAsia="he-IL"/>
        </w:rPr>
        <w:t xml:space="preserve">, </w:t>
      </w:r>
      <w:r>
        <w:rPr>
          <w:rFonts w:ascii="Arial" w:hAnsi="Arial" w:cs="FrankRuehl" w:hint="cs"/>
          <w:sz w:val="28"/>
          <w:szCs w:val="28"/>
          <w:rtl/>
        </w:rPr>
        <w:t>ל</w:t>
      </w:r>
      <w:r w:rsidRPr="00D84247">
        <w:rPr>
          <w:rFonts w:ascii="Arial" w:hAnsi="Arial" w:cs="FrankRuehl"/>
          <w:sz w:val="28"/>
          <w:szCs w:val="28"/>
          <w:rtl/>
        </w:rPr>
        <w:t>פיו בית המשפט רשאי לחרוג ממתחם העונש ההולם אם מצא כי הנאשם השתקם או אפילו אם רק יש סיכוי של ממש שהוא ישתקם (השוו:</w:t>
      </w:r>
      <w:r>
        <w:rPr>
          <w:rFonts w:ascii="Arial" w:hAnsi="Arial" w:cs="FrankRuehl" w:hint="cs"/>
          <w:sz w:val="28"/>
          <w:szCs w:val="28"/>
          <w:rtl/>
        </w:rPr>
        <w:t xml:space="preserve"> </w:t>
      </w:r>
      <w:hyperlink r:id="rId17" w:history="1">
        <w:r w:rsidR="009232EA" w:rsidRPr="009232EA">
          <w:rPr>
            <w:rFonts w:ascii="Arial" w:hAnsi="Arial" w:cs="FrankRuehl"/>
            <w:color w:val="0000FF"/>
            <w:sz w:val="28"/>
            <w:szCs w:val="28"/>
            <w:u w:val="single"/>
            <w:rtl/>
          </w:rPr>
          <w:t>עפ"ג (מחוזי-י-ם) 24292-04-14</w:t>
        </w:r>
      </w:hyperlink>
      <w:r>
        <w:rPr>
          <w:rFonts w:ascii="Arial" w:hAnsi="Arial" w:cs="FrankRuehl" w:hint="cs"/>
          <w:sz w:val="28"/>
          <w:szCs w:val="28"/>
          <w:rtl/>
        </w:rPr>
        <w:t xml:space="preserve"> </w:t>
      </w:r>
      <w:r w:rsidRPr="00D84247">
        <w:rPr>
          <w:rFonts w:ascii="Arial" w:hAnsi="Arial" w:cs="FrankRuehl"/>
          <w:b/>
          <w:bCs/>
          <w:sz w:val="28"/>
          <w:szCs w:val="28"/>
          <w:rtl/>
        </w:rPr>
        <w:t>אברמוב נ' מדינת ישראל</w:t>
      </w:r>
      <w:r w:rsidRPr="00D84247">
        <w:rPr>
          <w:rFonts w:ascii="Arial" w:hAnsi="Arial" w:cs="FrankRuehl"/>
          <w:sz w:val="28"/>
          <w:szCs w:val="28"/>
          <w:rtl/>
        </w:rPr>
        <w:t xml:space="preserve"> (פורסם בנבו, 18.01.15)).</w:t>
      </w:r>
      <w:r>
        <w:rPr>
          <w:rFonts w:ascii="Arial" w:hAnsi="Arial" w:cs="FrankRuehl" w:hint="cs"/>
          <w:sz w:val="28"/>
          <w:szCs w:val="28"/>
          <w:rtl/>
        </w:rPr>
        <w:t xml:space="preserve"> בסעיף זה גילה המחוקק כי במקרים המתאימים יש ליתן מעמד בכורה לשיקול השיקומי על חשבון עקרון ההלימה שהוא העיקרון המנחה בענישה (ראו: </w:t>
      </w:r>
      <w:hyperlink r:id="rId18" w:history="1">
        <w:r w:rsidR="009232EA" w:rsidRPr="009232EA">
          <w:rPr>
            <w:rFonts w:ascii="Arial" w:hAnsi="Arial" w:cs="FrankRuehl"/>
            <w:color w:val="0000FF"/>
            <w:sz w:val="28"/>
            <w:szCs w:val="28"/>
            <w:u w:val="single"/>
            <w:rtl/>
          </w:rPr>
          <w:t>ע"פ 3613/17</w:t>
        </w:r>
      </w:hyperlink>
      <w:r>
        <w:rPr>
          <w:rFonts w:ascii="Arial" w:hAnsi="Arial" w:cs="FrankRuehl" w:hint="cs"/>
          <w:sz w:val="28"/>
          <w:szCs w:val="28"/>
          <w:rtl/>
        </w:rPr>
        <w:t xml:space="preserve"> </w:t>
      </w:r>
      <w:r w:rsidRPr="001000A3">
        <w:rPr>
          <w:rFonts w:ascii="Arial" w:hAnsi="Arial" w:cs="FrankRuehl" w:hint="cs"/>
          <w:b/>
          <w:bCs/>
          <w:sz w:val="28"/>
          <w:szCs w:val="28"/>
          <w:rtl/>
        </w:rPr>
        <w:t>זייבלד נ' מדינת ישראל</w:t>
      </w:r>
      <w:r>
        <w:rPr>
          <w:rFonts w:ascii="Arial" w:hAnsi="Arial" w:cs="FrankRuehl" w:hint="cs"/>
          <w:sz w:val="28"/>
          <w:szCs w:val="28"/>
          <w:rtl/>
        </w:rPr>
        <w:t xml:space="preserve"> (פורסם בנבו, 17.01.19)). בין היתר יש לתת את הדעת "על המוטיבציה שהפגין הנאשם להשתקם, הליך של גמילה מהתמכרות שהוא עובר, השתלבות מוצלחת בטיפולים שונים, אינדיקציות לשינוי עמוק בהתנהגות ובדרך החשיבה, הבעת חרטה כנה על המעשים והפגנת אמפטיה כלפי נפגעי העבירה" (</w:t>
      </w:r>
      <w:hyperlink r:id="rId19" w:history="1">
        <w:r w:rsidR="009232EA" w:rsidRPr="009232EA">
          <w:rPr>
            <w:rFonts w:ascii="Arial" w:hAnsi="Arial" w:cs="FrankRuehl"/>
            <w:color w:val="0000FF"/>
            <w:sz w:val="28"/>
            <w:szCs w:val="28"/>
            <w:u w:val="single"/>
            <w:rtl/>
          </w:rPr>
          <w:t>ע"פ 6637/17</w:t>
        </w:r>
      </w:hyperlink>
      <w:r>
        <w:rPr>
          <w:rFonts w:ascii="Arial" w:hAnsi="Arial" w:cs="FrankRuehl" w:hint="cs"/>
          <w:sz w:val="28"/>
          <w:szCs w:val="28"/>
          <w:rtl/>
        </w:rPr>
        <w:t xml:space="preserve"> </w:t>
      </w:r>
      <w:r w:rsidRPr="001000A3">
        <w:rPr>
          <w:rFonts w:ascii="Arial" w:hAnsi="Arial" w:cs="FrankRuehl" w:hint="cs"/>
          <w:b/>
          <w:bCs/>
          <w:sz w:val="28"/>
          <w:szCs w:val="28"/>
          <w:rtl/>
        </w:rPr>
        <w:t>קרנדל נ' מדינת ישראל</w:t>
      </w:r>
      <w:r>
        <w:rPr>
          <w:rFonts w:ascii="Arial" w:hAnsi="Arial" w:cs="FrankRuehl" w:hint="cs"/>
          <w:sz w:val="28"/>
          <w:szCs w:val="28"/>
          <w:rtl/>
        </w:rPr>
        <w:t xml:space="preserve"> (פורסם בנבו, 18.04.18)). כל אלו, הולמים כאמור, מקרה זה. מההליך השיקומי המשמעותי שעבר הנאשם יתרשם גם בית המשפט המחוזי (כב' סגן הנשיא השופט משה דרורי, כפי ציין בהחלטתו מיום 24.10.18 (</w:t>
      </w:r>
      <w:hyperlink r:id="rId20" w:history="1">
        <w:r w:rsidR="009232EA" w:rsidRPr="009232EA">
          <w:rPr>
            <w:rFonts w:ascii="Arial" w:hAnsi="Arial" w:cs="FrankRuehl"/>
            <w:color w:val="0000FF"/>
            <w:sz w:val="28"/>
            <w:szCs w:val="28"/>
            <w:u w:val="single"/>
            <w:rtl/>
          </w:rPr>
          <w:t>עמ"ת 54458-10-18</w:t>
        </w:r>
      </w:hyperlink>
      <w:r>
        <w:rPr>
          <w:rFonts w:ascii="Arial" w:hAnsi="Arial" w:cs="FrankRuehl" w:hint="cs"/>
          <w:sz w:val="28"/>
          <w:szCs w:val="28"/>
          <w:rtl/>
        </w:rPr>
        <w:t xml:space="preserve">, פיסקה 14). </w:t>
      </w:r>
      <w:r w:rsidRPr="00D84247">
        <w:rPr>
          <w:rFonts w:ascii="Arial" w:hAnsi="Arial" w:cs="FrankRuehl"/>
          <w:sz w:val="28"/>
          <w:szCs w:val="28"/>
          <w:rtl/>
        </w:rPr>
        <w:t xml:space="preserve"> </w:t>
      </w:r>
    </w:p>
    <w:p w14:paraId="1AB44119" w14:textId="77777777" w:rsidR="00E015C7" w:rsidRPr="00D84247" w:rsidRDefault="00E015C7" w:rsidP="00E015C7">
      <w:pPr>
        <w:spacing w:line="360" w:lineRule="auto"/>
        <w:jc w:val="both"/>
        <w:rPr>
          <w:rFonts w:ascii="Arial" w:hAnsi="Arial" w:cs="FrankRuehl"/>
          <w:sz w:val="28"/>
          <w:szCs w:val="28"/>
          <w:rtl/>
        </w:rPr>
      </w:pPr>
    </w:p>
    <w:p w14:paraId="103228E3" w14:textId="77777777" w:rsidR="00E015C7" w:rsidRDefault="00E015C7" w:rsidP="00E015C7">
      <w:pPr>
        <w:spacing w:line="360" w:lineRule="auto"/>
        <w:contextualSpacing/>
        <w:jc w:val="both"/>
        <w:rPr>
          <w:rFonts w:ascii="Arial" w:hAnsi="Arial" w:cs="FrankRuehl"/>
          <w:sz w:val="28"/>
          <w:szCs w:val="28"/>
          <w:rtl/>
        </w:rPr>
      </w:pPr>
      <w:r>
        <w:rPr>
          <w:rFonts w:ascii="Arial" w:hAnsi="Arial" w:cs="FrankRuehl"/>
          <w:sz w:val="28"/>
          <w:szCs w:val="28"/>
          <w:rtl/>
        </w:rPr>
        <w:t>2</w:t>
      </w:r>
      <w:r>
        <w:rPr>
          <w:rFonts w:ascii="Arial" w:hAnsi="Arial" w:cs="FrankRuehl" w:hint="cs"/>
          <w:sz w:val="28"/>
          <w:szCs w:val="28"/>
          <w:rtl/>
        </w:rPr>
        <w:t>7</w:t>
      </w:r>
      <w:r w:rsidRPr="00D84247">
        <w:rPr>
          <w:rFonts w:ascii="Arial" w:hAnsi="Arial" w:cs="FrankRuehl"/>
          <w:sz w:val="28"/>
          <w:szCs w:val="28"/>
          <w:rtl/>
        </w:rPr>
        <w:t>.</w:t>
      </w:r>
      <w:r w:rsidRPr="00D84247">
        <w:rPr>
          <w:rFonts w:ascii="Arial" w:hAnsi="Arial" w:cs="FrankRuehl"/>
          <w:sz w:val="28"/>
          <w:szCs w:val="28"/>
          <w:rtl/>
        </w:rPr>
        <w:tab/>
      </w:r>
      <w:r>
        <w:rPr>
          <w:rFonts w:ascii="Arial" w:hAnsi="Arial" w:cs="FrankRuehl" w:hint="cs"/>
          <w:sz w:val="28"/>
          <w:szCs w:val="28"/>
          <w:rtl/>
        </w:rPr>
        <w:t xml:space="preserve">די נהיר אפוא, כי </w:t>
      </w:r>
      <w:r w:rsidRPr="00D84247">
        <w:rPr>
          <w:rFonts w:ascii="Arial" w:hAnsi="Arial" w:cs="FrankRuehl"/>
          <w:sz w:val="28"/>
          <w:szCs w:val="28"/>
          <w:rtl/>
        </w:rPr>
        <w:t xml:space="preserve">החזרת הנאשם לכלא בשלב זה, </w:t>
      </w:r>
      <w:r>
        <w:rPr>
          <w:rFonts w:ascii="Arial" w:hAnsi="Arial" w:cs="FrankRuehl" w:hint="cs"/>
          <w:sz w:val="28"/>
          <w:szCs w:val="28"/>
          <w:rtl/>
        </w:rPr>
        <w:t xml:space="preserve">עלולה בסיכוי רב, להסיג </w:t>
      </w:r>
      <w:r w:rsidRPr="00D84247">
        <w:rPr>
          <w:rFonts w:ascii="Arial" w:hAnsi="Arial" w:cs="FrankRuehl"/>
          <w:sz w:val="28"/>
          <w:szCs w:val="28"/>
          <w:rtl/>
        </w:rPr>
        <w:t xml:space="preserve">לאחור כל ההתקדמות של הנאשם והוא ישוב לנקודת ההתחלה בה היה בטרם החל בטיפול. </w:t>
      </w:r>
      <w:r w:rsidRPr="00D84247">
        <w:rPr>
          <w:rFonts w:cs="FrankRuehl"/>
          <w:sz w:val="28"/>
          <w:szCs w:val="28"/>
          <w:rtl/>
          <w:lang w:eastAsia="he-IL"/>
        </w:rPr>
        <w:t xml:space="preserve">אדרבה, </w:t>
      </w:r>
      <w:r>
        <w:rPr>
          <w:rFonts w:cs="FrankRuehl" w:hint="cs"/>
          <w:sz w:val="28"/>
          <w:szCs w:val="28"/>
          <w:rtl/>
          <w:lang w:eastAsia="he-IL"/>
        </w:rPr>
        <w:t xml:space="preserve">בנסיבות שנוצרו </w:t>
      </w:r>
      <w:r w:rsidRPr="00D84247">
        <w:rPr>
          <w:rFonts w:cs="FrankRuehl"/>
          <w:sz w:val="28"/>
          <w:szCs w:val="28"/>
          <w:rtl/>
          <w:lang w:eastAsia="he-IL"/>
        </w:rPr>
        <w:t xml:space="preserve">יש לסייע בידי הנאשם ולתמוך בו להמשיך בדרך החדשה שקיים סיכוי ממשי שהוא ימשיך בה ולהסיר כל אבן נגף העלולה להחזירו לדרך האחרת. יש לזכור כי שיקומו של נאשם, בפרט בעבירות סמים, אינו רק אינטרס אישי שלו. שיקולי שיקום הם חלק מהאינטרס הציבורי שעניינו מציאת דרכים נכונות ויעילות להפחתת הפשיעה. לאמור, שיקומו של נאשם משתלב עם האינטרס הציבורי, אשר ייצא נשכר מכך שהנאשם ייגמל מסמים. </w:t>
      </w:r>
      <w:r>
        <w:rPr>
          <w:rFonts w:cs="FrankRuehl" w:hint="cs"/>
          <w:sz w:val="28"/>
          <w:szCs w:val="28"/>
          <w:rtl/>
          <w:lang w:eastAsia="he-IL"/>
        </w:rPr>
        <w:t>אכן עוד דרך ארוכה ולא פשוטה בפניו, ותמיד יעמדו בפניו ניסיונות חיי העבר בהם הורגל מגיל צעיר, וכבר הורנו חכמים "אל תאמן בעצמך עד יום מותך" (</w:t>
      </w:r>
      <w:r w:rsidRPr="009C445F">
        <w:rPr>
          <w:rFonts w:cs="FrankRuehl" w:hint="cs"/>
          <w:b/>
          <w:bCs/>
          <w:sz w:val="28"/>
          <w:szCs w:val="28"/>
          <w:rtl/>
          <w:lang w:eastAsia="he-IL"/>
        </w:rPr>
        <w:t>משנה</w:t>
      </w:r>
      <w:r>
        <w:rPr>
          <w:rFonts w:cs="FrankRuehl" w:hint="cs"/>
          <w:sz w:val="28"/>
          <w:szCs w:val="28"/>
          <w:rtl/>
          <w:lang w:eastAsia="he-IL"/>
        </w:rPr>
        <w:t>, אבות פרק ב, משנה ד). ואולם, ה</w:t>
      </w:r>
      <w:r>
        <w:rPr>
          <w:rFonts w:ascii="Arial" w:hAnsi="Arial" w:cs="FrankRuehl" w:hint="cs"/>
          <w:sz w:val="28"/>
          <w:szCs w:val="28"/>
          <w:rtl/>
        </w:rPr>
        <w:t xml:space="preserve">סיכון מהישנות העבירות ימצא מזורו בעונש המאסר המתונה התלוי ועומד כנגדו לתקופה ארוכה של 24 חודשים. </w:t>
      </w:r>
    </w:p>
    <w:p w14:paraId="6F5746E8" w14:textId="77777777" w:rsidR="00E015C7" w:rsidRDefault="00E015C7" w:rsidP="00E015C7">
      <w:pPr>
        <w:spacing w:line="360" w:lineRule="auto"/>
        <w:jc w:val="both"/>
        <w:rPr>
          <w:rFonts w:cs="FrankRuehl"/>
          <w:sz w:val="28"/>
          <w:szCs w:val="28"/>
          <w:rtl/>
          <w:lang w:eastAsia="he-IL"/>
        </w:rPr>
      </w:pPr>
    </w:p>
    <w:p w14:paraId="02482633" w14:textId="77777777" w:rsidR="00E015C7" w:rsidRDefault="00E015C7" w:rsidP="00E015C7">
      <w:pPr>
        <w:spacing w:line="360" w:lineRule="auto"/>
        <w:jc w:val="both"/>
        <w:rPr>
          <w:rFonts w:cs="FrankRuehl"/>
          <w:sz w:val="28"/>
          <w:szCs w:val="28"/>
          <w:rtl/>
          <w:lang w:eastAsia="he-IL"/>
        </w:rPr>
      </w:pPr>
      <w:r>
        <w:rPr>
          <w:rFonts w:cs="FrankRuehl" w:hint="cs"/>
          <w:sz w:val="28"/>
          <w:szCs w:val="28"/>
          <w:rtl/>
          <w:lang w:eastAsia="he-IL"/>
        </w:rPr>
        <w:t>28.</w:t>
      </w:r>
      <w:r>
        <w:rPr>
          <w:rFonts w:cs="FrankRuehl"/>
          <w:sz w:val="28"/>
          <w:szCs w:val="28"/>
          <w:rtl/>
          <w:lang w:eastAsia="he-IL"/>
        </w:rPr>
        <w:tab/>
      </w:r>
      <w:r w:rsidRPr="00D84247">
        <w:rPr>
          <w:rFonts w:cs="FrankRuehl"/>
          <w:sz w:val="28"/>
          <w:szCs w:val="28"/>
          <w:rtl/>
          <w:lang w:eastAsia="he-IL"/>
        </w:rPr>
        <w:t xml:space="preserve"> </w:t>
      </w:r>
      <w:r>
        <w:rPr>
          <w:rFonts w:cs="FrankRuehl" w:hint="cs"/>
          <w:sz w:val="28"/>
          <w:szCs w:val="28"/>
          <w:rtl/>
          <w:lang w:eastAsia="he-IL"/>
        </w:rPr>
        <w:t xml:space="preserve">נסיבות אלו מצדיקות את הארכת התנאי התלוי ועומד כנגד הנאשם, שכן, </w:t>
      </w:r>
      <w:r w:rsidRPr="00825337">
        <w:rPr>
          <w:rFonts w:cs="FrankRuehl"/>
          <w:sz w:val="28"/>
          <w:szCs w:val="28"/>
          <w:rtl/>
          <w:lang w:eastAsia="he-IL"/>
        </w:rPr>
        <w:t>הארכת</w:t>
      </w:r>
      <w:r w:rsidRPr="00825337">
        <w:rPr>
          <w:rFonts w:cs="FrankRuehl"/>
          <w:sz w:val="28"/>
          <w:szCs w:val="28"/>
          <w:lang w:eastAsia="he-IL"/>
        </w:rPr>
        <w:t xml:space="preserve"> </w:t>
      </w:r>
      <w:r w:rsidRPr="00825337">
        <w:rPr>
          <w:rFonts w:cs="FrankRuehl"/>
          <w:sz w:val="28"/>
          <w:szCs w:val="28"/>
          <w:rtl/>
          <w:lang w:eastAsia="he-IL"/>
        </w:rPr>
        <w:t>עונש</w:t>
      </w:r>
      <w:r>
        <w:rPr>
          <w:rFonts w:cs="FrankRuehl" w:hint="cs"/>
          <w:sz w:val="28"/>
          <w:szCs w:val="28"/>
          <w:rtl/>
          <w:lang w:eastAsia="he-IL"/>
        </w:rPr>
        <w:t xml:space="preserve"> </w:t>
      </w:r>
      <w:r w:rsidRPr="00825337">
        <w:rPr>
          <w:rFonts w:cs="FrankRuehl"/>
          <w:sz w:val="28"/>
          <w:szCs w:val="28"/>
          <w:rtl/>
          <w:lang w:eastAsia="he-IL"/>
        </w:rPr>
        <w:t>מאסר</w:t>
      </w:r>
      <w:r w:rsidRPr="00825337">
        <w:rPr>
          <w:rFonts w:cs="FrankRuehl"/>
          <w:sz w:val="28"/>
          <w:szCs w:val="28"/>
          <w:lang w:eastAsia="he-IL"/>
        </w:rPr>
        <w:t xml:space="preserve"> </w:t>
      </w:r>
      <w:r w:rsidRPr="00825337">
        <w:rPr>
          <w:rFonts w:cs="FrankRuehl"/>
          <w:sz w:val="28"/>
          <w:szCs w:val="28"/>
          <w:rtl/>
          <w:lang w:eastAsia="he-IL"/>
        </w:rPr>
        <w:t>מותנה</w:t>
      </w:r>
      <w:r w:rsidRPr="00825337">
        <w:rPr>
          <w:rFonts w:cs="FrankRuehl"/>
          <w:sz w:val="28"/>
          <w:szCs w:val="28"/>
          <w:lang w:eastAsia="he-IL"/>
        </w:rPr>
        <w:t xml:space="preserve"> </w:t>
      </w:r>
      <w:r w:rsidRPr="00825337">
        <w:rPr>
          <w:rFonts w:cs="FrankRuehl"/>
          <w:sz w:val="28"/>
          <w:szCs w:val="28"/>
          <w:rtl/>
          <w:lang w:eastAsia="he-IL"/>
        </w:rPr>
        <w:t>מתמקדת</w:t>
      </w:r>
      <w:r w:rsidRPr="00825337">
        <w:rPr>
          <w:rFonts w:cs="FrankRuehl"/>
          <w:sz w:val="28"/>
          <w:szCs w:val="28"/>
          <w:lang w:eastAsia="he-IL"/>
        </w:rPr>
        <w:t xml:space="preserve"> </w:t>
      </w:r>
      <w:r w:rsidRPr="00825337">
        <w:rPr>
          <w:rFonts w:cs="FrankRuehl"/>
          <w:sz w:val="28"/>
          <w:szCs w:val="28"/>
          <w:rtl/>
          <w:lang w:eastAsia="he-IL"/>
        </w:rPr>
        <w:t>במצבים</w:t>
      </w:r>
      <w:r>
        <w:rPr>
          <w:rFonts w:cs="FrankRuehl" w:hint="cs"/>
          <w:sz w:val="28"/>
          <w:szCs w:val="28"/>
          <w:rtl/>
          <w:lang w:eastAsia="he-IL"/>
        </w:rPr>
        <w:t xml:space="preserve"> דוגמת מקרה זה, בהם </w:t>
      </w:r>
      <w:r w:rsidRPr="00825337">
        <w:rPr>
          <w:rFonts w:cs="FrankRuehl"/>
          <w:sz w:val="28"/>
          <w:szCs w:val="28"/>
          <w:rtl/>
          <w:lang w:eastAsia="he-IL"/>
        </w:rPr>
        <w:t>מוצדק</w:t>
      </w:r>
      <w:r w:rsidRPr="00825337">
        <w:rPr>
          <w:rFonts w:cs="FrankRuehl"/>
          <w:sz w:val="28"/>
          <w:szCs w:val="28"/>
          <w:lang w:eastAsia="he-IL"/>
        </w:rPr>
        <w:t xml:space="preserve"> </w:t>
      </w:r>
      <w:r w:rsidRPr="00825337">
        <w:rPr>
          <w:rFonts w:cs="FrankRuehl"/>
          <w:sz w:val="28"/>
          <w:szCs w:val="28"/>
          <w:rtl/>
          <w:lang w:eastAsia="he-IL"/>
        </w:rPr>
        <w:t>לתת</w:t>
      </w:r>
      <w:r w:rsidRPr="00825337">
        <w:rPr>
          <w:rFonts w:cs="FrankRuehl"/>
          <w:sz w:val="28"/>
          <w:szCs w:val="28"/>
          <w:lang w:eastAsia="he-IL"/>
        </w:rPr>
        <w:t xml:space="preserve"> </w:t>
      </w:r>
      <w:r w:rsidRPr="00825337">
        <w:rPr>
          <w:rFonts w:cs="FrankRuehl"/>
          <w:sz w:val="28"/>
          <w:szCs w:val="28"/>
          <w:rtl/>
          <w:lang w:eastAsia="he-IL"/>
        </w:rPr>
        <w:t>לנאשם</w:t>
      </w:r>
      <w:r w:rsidRPr="00825337">
        <w:rPr>
          <w:rFonts w:cs="FrankRuehl"/>
          <w:sz w:val="28"/>
          <w:szCs w:val="28"/>
          <w:lang w:eastAsia="he-IL"/>
        </w:rPr>
        <w:t xml:space="preserve"> </w:t>
      </w:r>
      <w:r w:rsidRPr="00825337">
        <w:rPr>
          <w:rFonts w:cs="FrankRuehl"/>
          <w:sz w:val="28"/>
          <w:szCs w:val="28"/>
          <w:rtl/>
          <w:lang w:eastAsia="he-IL"/>
        </w:rPr>
        <w:t>הזדמנות</w:t>
      </w:r>
      <w:r w:rsidRPr="00825337">
        <w:rPr>
          <w:rFonts w:cs="FrankRuehl"/>
          <w:sz w:val="28"/>
          <w:szCs w:val="28"/>
          <w:lang w:eastAsia="he-IL"/>
        </w:rPr>
        <w:t xml:space="preserve"> </w:t>
      </w:r>
      <w:r w:rsidRPr="00825337">
        <w:rPr>
          <w:rFonts w:cs="FrankRuehl"/>
          <w:sz w:val="28"/>
          <w:szCs w:val="28"/>
          <w:rtl/>
          <w:lang w:eastAsia="he-IL"/>
        </w:rPr>
        <w:t>נוספת</w:t>
      </w:r>
      <w:r w:rsidRPr="00825337">
        <w:rPr>
          <w:rFonts w:cs="FrankRuehl"/>
          <w:sz w:val="28"/>
          <w:szCs w:val="28"/>
          <w:lang w:eastAsia="he-IL"/>
        </w:rPr>
        <w:t xml:space="preserve"> </w:t>
      </w:r>
      <w:r w:rsidRPr="00825337">
        <w:rPr>
          <w:rFonts w:cs="FrankRuehl"/>
          <w:sz w:val="28"/>
          <w:szCs w:val="28"/>
          <w:rtl/>
          <w:lang w:eastAsia="he-IL"/>
        </w:rPr>
        <w:t>לחזור</w:t>
      </w:r>
      <w:r>
        <w:rPr>
          <w:rFonts w:cs="FrankRuehl" w:hint="cs"/>
          <w:sz w:val="28"/>
          <w:szCs w:val="28"/>
          <w:rtl/>
          <w:lang w:eastAsia="he-IL"/>
        </w:rPr>
        <w:t xml:space="preserve"> </w:t>
      </w:r>
      <w:r w:rsidRPr="00825337">
        <w:rPr>
          <w:rFonts w:cs="FrankRuehl"/>
          <w:sz w:val="28"/>
          <w:szCs w:val="28"/>
          <w:rtl/>
          <w:lang w:eastAsia="he-IL"/>
        </w:rPr>
        <w:t>לדרך</w:t>
      </w:r>
      <w:r w:rsidRPr="00825337">
        <w:rPr>
          <w:rFonts w:cs="FrankRuehl"/>
          <w:sz w:val="28"/>
          <w:szCs w:val="28"/>
          <w:lang w:eastAsia="he-IL"/>
        </w:rPr>
        <w:t xml:space="preserve"> </w:t>
      </w:r>
      <w:r w:rsidRPr="00825337">
        <w:rPr>
          <w:rFonts w:cs="FrankRuehl"/>
          <w:sz w:val="28"/>
          <w:szCs w:val="28"/>
          <w:rtl/>
          <w:lang w:eastAsia="he-IL"/>
        </w:rPr>
        <w:t>היש</w:t>
      </w:r>
      <w:r>
        <w:rPr>
          <w:rFonts w:cs="FrankRuehl" w:hint="cs"/>
          <w:sz w:val="28"/>
          <w:szCs w:val="28"/>
          <w:rtl/>
          <w:lang w:eastAsia="he-IL"/>
        </w:rPr>
        <w:t xml:space="preserve">ר, </w:t>
      </w:r>
      <w:r w:rsidRPr="00825337">
        <w:rPr>
          <w:rFonts w:cs="FrankRuehl"/>
          <w:sz w:val="28"/>
          <w:szCs w:val="28"/>
          <w:rtl/>
          <w:lang w:eastAsia="he-IL"/>
        </w:rPr>
        <w:t>כאשר</w:t>
      </w:r>
      <w:r w:rsidRPr="00825337">
        <w:rPr>
          <w:rFonts w:cs="FrankRuehl"/>
          <w:sz w:val="28"/>
          <w:szCs w:val="28"/>
          <w:lang w:eastAsia="he-IL"/>
        </w:rPr>
        <w:t xml:space="preserve"> </w:t>
      </w:r>
      <w:r w:rsidRPr="00825337">
        <w:rPr>
          <w:rFonts w:cs="FrankRuehl"/>
          <w:sz w:val="28"/>
          <w:szCs w:val="28"/>
          <w:rtl/>
          <w:lang w:eastAsia="he-IL"/>
        </w:rPr>
        <w:t>הוא</w:t>
      </w:r>
      <w:r w:rsidRPr="00825337">
        <w:rPr>
          <w:rFonts w:cs="FrankRuehl"/>
          <w:sz w:val="28"/>
          <w:szCs w:val="28"/>
          <w:lang w:eastAsia="he-IL"/>
        </w:rPr>
        <w:t xml:space="preserve"> </w:t>
      </w:r>
      <w:r w:rsidRPr="00825337">
        <w:rPr>
          <w:rFonts w:cs="FrankRuehl"/>
          <w:sz w:val="28"/>
          <w:szCs w:val="28"/>
          <w:rtl/>
          <w:lang w:eastAsia="he-IL"/>
        </w:rPr>
        <w:t>מראה</w:t>
      </w:r>
      <w:r w:rsidRPr="00825337">
        <w:rPr>
          <w:rFonts w:cs="FrankRuehl"/>
          <w:sz w:val="28"/>
          <w:szCs w:val="28"/>
          <w:lang w:eastAsia="he-IL"/>
        </w:rPr>
        <w:t xml:space="preserve"> </w:t>
      </w:r>
      <w:r w:rsidRPr="00825337">
        <w:rPr>
          <w:rFonts w:cs="FrankRuehl"/>
          <w:sz w:val="28"/>
          <w:szCs w:val="28"/>
          <w:rtl/>
          <w:lang w:eastAsia="he-IL"/>
        </w:rPr>
        <w:t>סימנים</w:t>
      </w:r>
      <w:r w:rsidRPr="00825337">
        <w:rPr>
          <w:rFonts w:cs="FrankRuehl"/>
          <w:sz w:val="28"/>
          <w:szCs w:val="28"/>
          <w:lang w:eastAsia="he-IL"/>
        </w:rPr>
        <w:t xml:space="preserve"> </w:t>
      </w:r>
      <w:r w:rsidRPr="00825337">
        <w:rPr>
          <w:rFonts w:cs="FrankRuehl"/>
          <w:sz w:val="28"/>
          <w:szCs w:val="28"/>
          <w:rtl/>
          <w:lang w:eastAsia="he-IL"/>
        </w:rPr>
        <w:t>המניחים</w:t>
      </w:r>
      <w:r w:rsidRPr="00825337">
        <w:rPr>
          <w:rFonts w:cs="FrankRuehl"/>
          <w:sz w:val="28"/>
          <w:szCs w:val="28"/>
          <w:lang w:eastAsia="he-IL"/>
        </w:rPr>
        <w:t xml:space="preserve"> </w:t>
      </w:r>
      <w:r w:rsidRPr="00825337">
        <w:rPr>
          <w:rFonts w:cs="FrankRuehl"/>
          <w:sz w:val="28"/>
          <w:szCs w:val="28"/>
          <w:rtl/>
          <w:lang w:eastAsia="he-IL"/>
        </w:rPr>
        <w:t>יסוד</w:t>
      </w:r>
      <w:r w:rsidRPr="00825337">
        <w:rPr>
          <w:rFonts w:cs="FrankRuehl"/>
          <w:sz w:val="28"/>
          <w:szCs w:val="28"/>
          <w:lang w:eastAsia="he-IL"/>
        </w:rPr>
        <w:t xml:space="preserve"> </w:t>
      </w:r>
      <w:r w:rsidRPr="00825337">
        <w:rPr>
          <w:rFonts w:cs="FrankRuehl"/>
          <w:sz w:val="28"/>
          <w:szCs w:val="28"/>
          <w:rtl/>
          <w:lang w:eastAsia="he-IL"/>
        </w:rPr>
        <w:t>לציפייה</w:t>
      </w:r>
      <w:r w:rsidRPr="00825337">
        <w:rPr>
          <w:rFonts w:cs="FrankRuehl"/>
          <w:sz w:val="28"/>
          <w:szCs w:val="28"/>
          <w:lang w:eastAsia="he-IL"/>
        </w:rPr>
        <w:t xml:space="preserve"> </w:t>
      </w:r>
      <w:r w:rsidRPr="00825337">
        <w:rPr>
          <w:rFonts w:cs="FrankRuehl"/>
          <w:sz w:val="28"/>
          <w:szCs w:val="28"/>
          <w:rtl/>
          <w:lang w:eastAsia="he-IL"/>
        </w:rPr>
        <w:t>כי</w:t>
      </w:r>
      <w:r w:rsidRPr="00825337">
        <w:rPr>
          <w:rFonts w:cs="FrankRuehl"/>
          <w:sz w:val="28"/>
          <w:szCs w:val="28"/>
          <w:lang w:eastAsia="he-IL"/>
        </w:rPr>
        <w:t xml:space="preserve"> </w:t>
      </w:r>
      <w:r w:rsidRPr="00825337">
        <w:rPr>
          <w:rFonts w:cs="FrankRuehl"/>
          <w:sz w:val="28"/>
          <w:szCs w:val="28"/>
          <w:rtl/>
          <w:lang w:eastAsia="he-IL"/>
        </w:rPr>
        <w:t>כך</w:t>
      </w:r>
      <w:r w:rsidRPr="00825337">
        <w:rPr>
          <w:rFonts w:cs="FrankRuehl"/>
          <w:sz w:val="28"/>
          <w:szCs w:val="28"/>
          <w:lang w:eastAsia="he-IL"/>
        </w:rPr>
        <w:t xml:space="preserve"> </w:t>
      </w:r>
      <w:r w:rsidRPr="00825337">
        <w:rPr>
          <w:rFonts w:cs="FrankRuehl"/>
          <w:sz w:val="28"/>
          <w:szCs w:val="28"/>
          <w:rtl/>
          <w:lang w:eastAsia="he-IL"/>
        </w:rPr>
        <w:t>יהי</w:t>
      </w:r>
      <w:r>
        <w:rPr>
          <w:rFonts w:cs="FrankRuehl" w:hint="cs"/>
          <w:sz w:val="28"/>
          <w:szCs w:val="28"/>
          <w:rtl/>
          <w:lang w:eastAsia="he-IL"/>
        </w:rPr>
        <w:t>ה (</w:t>
      </w:r>
      <w:hyperlink r:id="rId21" w:history="1">
        <w:r w:rsidR="009232EA" w:rsidRPr="009232EA">
          <w:rPr>
            <w:rFonts w:cs="FrankRuehl"/>
            <w:color w:val="0000FF"/>
            <w:sz w:val="28"/>
            <w:szCs w:val="28"/>
            <w:u w:val="single"/>
            <w:rtl/>
            <w:lang w:eastAsia="he-IL"/>
          </w:rPr>
          <w:t>רע"פ 7391/08</w:t>
        </w:r>
      </w:hyperlink>
      <w:r>
        <w:rPr>
          <w:rFonts w:cs="FrankRuehl" w:hint="cs"/>
          <w:sz w:val="28"/>
          <w:szCs w:val="28"/>
          <w:rtl/>
          <w:lang w:eastAsia="he-IL"/>
        </w:rPr>
        <w:t xml:space="preserve"> </w:t>
      </w:r>
      <w:r w:rsidRPr="003C05F9">
        <w:rPr>
          <w:rFonts w:cs="FrankRuehl" w:hint="cs"/>
          <w:b/>
          <w:bCs/>
          <w:sz w:val="28"/>
          <w:szCs w:val="28"/>
          <w:rtl/>
          <w:lang w:eastAsia="he-IL"/>
        </w:rPr>
        <w:t>מחאג'נה</w:t>
      </w:r>
      <w:r>
        <w:rPr>
          <w:rFonts w:cs="FrankRuehl" w:hint="cs"/>
          <w:b/>
          <w:bCs/>
          <w:sz w:val="28"/>
          <w:szCs w:val="28"/>
          <w:rtl/>
          <w:lang w:eastAsia="he-IL"/>
        </w:rPr>
        <w:t xml:space="preserve"> </w:t>
      </w:r>
      <w:r w:rsidRPr="003C05F9">
        <w:rPr>
          <w:rFonts w:cs="FrankRuehl" w:hint="cs"/>
          <w:b/>
          <w:bCs/>
          <w:sz w:val="28"/>
          <w:szCs w:val="28"/>
          <w:rtl/>
          <w:lang w:eastAsia="he-IL"/>
        </w:rPr>
        <w:t>נ' מדינת ישראל</w:t>
      </w:r>
      <w:r>
        <w:rPr>
          <w:rFonts w:cs="FrankRuehl" w:hint="cs"/>
          <w:sz w:val="28"/>
          <w:szCs w:val="28"/>
          <w:rtl/>
          <w:lang w:eastAsia="he-IL"/>
        </w:rPr>
        <w:t xml:space="preserve"> (פורסם בנבו, 14.09.09). ובפרט, כאשר מדובר באדם שעובר טיפול למשתמשים בסמים, שאז, בהתאם </w:t>
      </w:r>
      <w:hyperlink r:id="rId22" w:history="1">
        <w:r w:rsidR="00682AF3" w:rsidRPr="00682AF3">
          <w:rPr>
            <w:rFonts w:cs="FrankRuehl"/>
            <w:color w:val="0000FF"/>
            <w:sz w:val="28"/>
            <w:szCs w:val="28"/>
            <w:u w:val="single"/>
            <w:rtl/>
            <w:lang w:eastAsia="he-IL"/>
          </w:rPr>
          <w:t>לסעיף 85</w:t>
        </w:r>
      </w:hyperlink>
      <w:r>
        <w:rPr>
          <w:rFonts w:cs="FrankRuehl" w:hint="cs"/>
          <w:sz w:val="28"/>
          <w:szCs w:val="28"/>
          <w:rtl/>
          <w:lang w:eastAsia="he-IL"/>
        </w:rPr>
        <w:t xml:space="preserve"> לחוק, ניתן להאריך את התנאי יותר מפעם אחת בשל סיכויי שיקום.  זאת גם מבלי להתייחס לטענות ב"כ הנאשם באשר לתוכנו של התנאי הקובע עונש מאסר של 24 חודשים בכל מקרה של עבירה מסוג פשע. </w:t>
      </w:r>
    </w:p>
    <w:p w14:paraId="24EE2601" w14:textId="77777777" w:rsidR="00E015C7" w:rsidRDefault="00E015C7" w:rsidP="00E015C7">
      <w:pPr>
        <w:spacing w:line="360" w:lineRule="auto"/>
        <w:contextualSpacing/>
        <w:jc w:val="both"/>
        <w:rPr>
          <w:rFonts w:ascii="Arial" w:hAnsi="Arial" w:cs="FrankRuehl"/>
          <w:sz w:val="28"/>
          <w:szCs w:val="28"/>
          <w:rtl/>
        </w:rPr>
      </w:pPr>
    </w:p>
    <w:p w14:paraId="5F34C609" w14:textId="77777777" w:rsidR="00E015C7" w:rsidRPr="003C05F9" w:rsidRDefault="00E015C7" w:rsidP="00E015C7">
      <w:pPr>
        <w:pStyle w:val="David"/>
        <w:rPr>
          <w:rFonts w:cs="FrankRuehl"/>
          <w:sz w:val="28"/>
          <w:szCs w:val="28"/>
          <w:rtl/>
        </w:rPr>
      </w:pPr>
      <w:r>
        <w:rPr>
          <w:rFonts w:ascii="Arial" w:hAnsi="Arial" w:cs="FrankRuehl" w:hint="cs"/>
          <w:sz w:val="28"/>
          <w:szCs w:val="28"/>
          <w:rtl/>
        </w:rPr>
        <w:t>29.</w:t>
      </w:r>
      <w:r>
        <w:rPr>
          <w:rFonts w:ascii="Arial" w:hAnsi="Arial" w:cs="FrankRuehl" w:hint="cs"/>
          <w:sz w:val="28"/>
          <w:szCs w:val="28"/>
          <w:rtl/>
        </w:rPr>
        <w:tab/>
        <w:t xml:space="preserve">יש כמובן להביא בחשבון גם את הודאתו, נטילת האחריות ואת העובדה כי הוא </w:t>
      </w:r>
      <w:r>
        <w:rPr>
          <w:rFonts w:cs="FrankRuehl" w:hint="cs"/>
          <w:sz w:val="28"/>
          <w:szCs w:val="28"/>
          <w:rtl/>
        </w:rPr>
        <w:t>ה</w:t>
      </w:r>
      <w:r w:rsidRPr="003C05F9">
        <w:rPr>
          <w:rFonts w:cs="FrankRuehl" w:hint="cs"/>
          <w:sz w:val="28"/>
          <w:szCs w:val="28"/>
          <w:rtl/>
        </w:rPr>
        <w:t>יה עצור ב</w:t>
      </w:r>
      <w:r>
        <w:rPr>
          <w:rFonts w:cs="FrankRuehl" w:hint="cs"/>
          <w:sz w:val="28"/>
          <w:szCs w:val="28"/>
          <w:rtl/>
        </w:rPr>
        <w:t xml:space="preserve">תחילתו של ההליך ולאחר מכן שהה תקופה ארוכה במעצר בית. לצד זאת, יש להגדיל את היקף השל"צ שיהלום את חומרת העבירה. </w:t>
      </w:r>
      <w:r w:rsidRPr="003C05F9">
        <w:rPr>
          <w:rFonts w:cs="FrankRuehl" w:hint="cs"/>
          <w:sz w:val="28"/>
          <w:szCs w:val="28"/>
          <w:rtl/>
        </w:rPr>
        <w:t xml:space="preserve"> </w:t>
      </w:r>
    </w:p>
    <w:p w14:paraId="069E37AA" w14:textId="77777777" w:rsidR="00E015C7" w:rsidRDefault="00E015C7" w:rsidP="00E015C7">
      <w:pPr>
        <w:spacing w:line="360" w:lineRule="auto"/>
        <w:contextualSpacing/>
        <w:jc w:val="both"/>
        <w:rPr>
          <w:rFonts w:ascii="Arial" w:hAnsi="Arial" w:cs="FrankRuehl"/>
          <w:sz w:val="28"/>
          <w:szCs w:val="28"/>
          <w:rtl/>
        </w:rPr>
      </w:pPr>
    </w:p>
    <w:p w14:paraId="7ECA39EA" w14:textId="77777777" w:rsidR="00E015C7" w:rsidRPr="00D84247" w:rsidRDefault="00E015C7" w:rsidP="00E015C7">
      <w:pPr>
        <w:spacing w:line="360" w:lineRule="auto"/>
        <w:contextualSpacing/>
        <w:jc w:val="both"/>
        <w:rPr>
          <w:rFonts w:ascii="Arial" w:hAnsi="Arial" w:cs="FrankRuehl"/>
          <w:sz w:val="28"/>
          <w:szCs w:val="28"/>
          <w:rtl/>
        </w:rPr>
      </w:pPr>
      <w:r>
        <w:rPr>
          <w:rFonts w:ascii="Arial" w:hAnsi="Arial" w:cs="FrankRuehl" w:hint="cs"/>
          <w:sz w:val="28"/>
          <w:szCs w:val="28"/>
          <w:rtl/>
        </w:rPr>
        <w:t>30.</w:t>
      </w:r>
      <w:r>
        <w:rPr>
          <w:rFonts w:ascii="Arial" w:hAnsi="Arial" w:cs="FrankRuehl" w:hint="cs"/>
          <w:sz w:val="28"/>
          <w:szCs w:val="28"/>
          <w:rtl/>
        </w:rPr>
        <w:tab/>
      </w:r>
      <w:r w:rsidRPr="00D84247">
        <w:rPr>
          <w:rFonts w:ascii="Arial" w:hAnsi="Arial" w:cs="FrankRuehl"/>
          <w:sz w:val="28"/>
          <w:szCs w:val="28"/>
          <w:rtl/>
        </w:rPr>
        <w:t>אני משית אפוא, על הנאשם את העונשים הבאים:</w:t>
      </w:r>
    </w:p>
    <w:p w14:paraId="2F1CB8F3" w14:textId="77777777" w:rsidR="00E015C7" w:rsidRDefault="00E015C7" w:rsidP="00E015C7">
      <w:pPr>
        <w:spacing w:line="360" w:lineRule="auto"/>
        <w:ind w:left="720" w:hanging="720"/>
        <w:contextualSpacing/>
        <w:jc w:val="both"/>
        <w:rPr>
          <w:rFonts w:ascii="Arial" w:hAnsi="Arial" w:cs="FrankRuehl"/>
          <w:sz w:val="28"/>
          <w:szCs w:val="28"/>
          <w:rtl/>
        </w:rPr>
      </w:pPr>
      <w:r w:rsidRPr="00D84247">
        <w:rPr>
          <w:rFonts w:ascii="Arial" w:hAnsi="Arial" w:cs="FrankRuehl"/>
          <w:sz w:val="28"/>
          <w:szCs w:val="28"/>
          <w:rtl/>
        </w:rPr>
        <w:t xml:space="preserve">א. </w:t>
      </w:r>
      <w:r w:rsidRPr="00D84247">
        <w:rPr>
          <w:rFonts w:ascii="Arial" w:hAnsi="Arial" w:cs="FrankRuehl"/>
          <w:sz w:val="28"/>
          <w:szCs w:val="28"/>
          <w:rtl/>
        </w:rPr>
        <w:tab/>
      </w:r>
      <w:r>
        <w:rPr>
          <w:rFonts w:ascii="Arial" w:hAnsi="Arial" w:cs="FrankRuehl" w:hint="cs"/>
          <w:sz w:val="28"/>
          <w:szCs w:val="28"/>
          <w:rtl/>
        </w:rPr>
        <w:t>25</w:t>
      </w:r>
      <w:r w:rsidRPr="00D84247">
        <w:rPr>
          <w:rFonts w:ascii="Arial" w:hAnsi="Arial" w:cs="FrankRuehl"/>
          <w:sz w:val="28"/>
          <w:szCs w:val="28"/>
          <w:rtl/>
        </w:rPr>
        <w:t xml:space="preserve">0 שעות של"צ לפי </w:t>
      </w:r>
      <w:r>
        <w:rPr>
          <w:rFonts w:ascii="Arial" w:hAnsi="Arial" w:cs="FrankRuehl" w:hint="cs"/>
          <w:sz w:val="28"/>
          <w:szCs w:val="28"/>
          <w:rtl/>
        </w:rPr>
        <w:t>ה</w:t>
      </w:r>
      <w:r w:rsidRPr="00D84247">
        <w:rPr>
          <w:rFonts w:ascii="Arial" w:hAnsi="Arial" w:cs="FrankRuehl"/>
          <w:sz w:val="28"/>
          <w:szCs w:val="28"/>
          <w:rtl/>
        </w:rPr>
        <w:t>תכנית ש</w:t>
      </w:r>
      <w:r>
        <w:rPr>
          <w:rFonts w:ascii="Arial" w:hAnsi="Arial" w:cs="FrankRuehl" w:hint="cs"/>
          <w:sz w:val="28"/>
          <w:szCs w:val="28"/>
          <w:rtl/>
        </w:rPr>
        <w:t>ה</w:t>
      </w:r>
      <w:r w:rsidRPr="00D84247">
        <w:rPr>
          <w:rFonts w:ascii="Arial" w:hAnsi="Arial" w:cs="FrankRuehl"/>
          <w:sz w:val="28"/>
          <w:szCs w:val="28"/>
          <w:rtl/>
        </w:rPr>
        <w:t xml:space="preserve">גיש שירות המבחן </w:t>
      </w:r>
      <w:r>
        <w:rPr>
          <w:rFonts w:ascii="Arial" w:hAnsi="Arial" w:cs="FrankRuehl" w:hint="cs"/>
          <w:sz w:val="28"/>
          <w:szCs w:val="28"/>
          <w:rtl/>
        </w:rPr>
        <w:t xml:space="preserve">ובפיקוחו. </w:t>
      </w:r>
    </w:p>
    <w:p w14:paraId="7BF00E54" w14:textId="77777777" w:rsidR="00E015C7" w:rsidRDefault="00E015C7" w:rsidP="00E015C7">
      <w:pPr>
        <w:spacing w:line="360" w:lineRule="auto"/>
        <w:ind w:left="720"/>
        <w:contextualSpacing/>
        <w:jc w:val="both"/>
        <w:rPr>
          <w:rFonts w:ascii="Arial" w:hAnsi="Arial" w:cs="FrankRuehl"/>
          <w:sz w:val="28"/>
          <w:szCs w:val="28"/>
          <w:rtl/>
        </w:rPr>
      </w:pPr>
      <w:r>
        <w:rPr>
          <w:rFonts w:ascii="Arial" w:hAnsi="Arial" w:cs="FrankRuehl" w:hint="cs"/>
          <w:sz w:val="28"/>
          <w:szCs w:val="28"/>
          <w:rtl/>
        </w:rPr>
        <w:t xml:space="preserve">ככל שיהיה צורך בשינוי מקום ההשמה, שירות המבחן יבצע את השינוי וידווח עליו לבית המשפט. </w:t>
      </w:r>
    </w:p>
    <w:p w14:paraId="4362945E" w14:textId="77777777" w:rsidR="00E015C7" w:rsidRDefault="00E015C7" w:rsidP="00E015C7">
      <w:pPr>
        <w:spacing w:line="360" w:lineRule="auto"/>
        <w:contextualSpacing/>
        <w:jc w:val="both"/>
        <w:rPr>
          <w:rFonts w:ascii="Arial" w:hAnsi="Arial" w:cs="FrankRuehl"/>
          <w:sz w:val="28"/>
          <w:szCs w:val="28"/>
          <w:rtl/>
        </w:rPr>
      </w:pPr>
      <w:r>
        <w:rPr>
          <w:rFonts w:ascii="Arial" w:hAnsi="Arial" w:cs="FrankRuehl" w:hint="cs"/>
          <w:sz w:val="28"/>
          <w:szCs w:val="28"/>
          <w:rtl/>
        </w:rPr>
        <w:t>ב.</w:t>
      </w:r>
      <w:r>
        <w:rPr>
          <w:rFonts w:ascii="Arial" w:hAnsi="Arial" w:cs="FrankRuehl"/>
          <w:sz w:val="28"/>
          <w:szCs w:val="28"/>
          <w:rtl/>
        </w:rPr>
        <w:tab/>
      </w:r>
      <w:r>
        <w:rPr>
          <w:rFonts w:ascii="Arial" w:hAnsi="Arial" w:cs="FrankRuehl" w:hint="cs"/>
          <w:sz w:val="28"/>
          <w:szCs w:val="28"/>
          <w:rtl/>
        </w:rPr>
        <w:t>צו מבחן למשך שנה.</w:t>
      </w:r>
    </w:p>
    <w:p w14:paraId="37E2AAB2" w14:textId="77777777" w:rsidR="00E015C7" w:rsidRPr="00D84247" w:rsidRDefault="00E015C7" w:rsidP="00E015C7">
      <w:pPr>
        <w:spacing w:line="360" w:lineRule="auto"/>
        <w:ind w:left="720"/>
        <w:contextualSpacing/>
        <w:jc w:val="both"/>
        <w:rPr>
          <w:rFonts w:ascii="Arial" w:hAnsi="Arial" w:cs="FrankRuehl"/>
          <w:sz w:val="28"/>
          <w:szCs w:val="28"/>
          <w:rtl/>
        </w:rPr>
      </w:pPr>
      <w:r w:rsidRPr="00D84247">
        <w:rPr>
          <w:rFonts w:ascii="Arial" w:hAnsi="Arial" w:cs="FrankRuehl"/>
          <w:sz w:val="28"/>
          <w:szCs w:val="28"/>
          <w:rtl/>
        </w:rPr>
        <w:t>הובהר לנאשם כי אם לא יעמוד בתנאי הצו או השל"צ לשביעות רצון שירות המבחן, בית המשפט יהיה רשאי להורות על הפקעת השל"צ והשתת עונש אחר במקומו</w:t>
      </w:r>
      <w:r>
        <w:rPr>
          <w:rFonts w:ascii="Arial" w:hAnsi="Arial" w:cs="FrankRuehl" w:hint="cs"/>
          <w:sz w:val="28"/>
          <w:szCs w:val="28"/>
          <w:rtl/>
        </w:rPr>
        <w:t>, בכלל זה הפעלת עונש המאסר המותנה</w:t>
      </w:r>
      <w:r w:rsidRPr="00D84247">
        <w:rPr>
          <w:rFonts w:ascii="Arial" w:hAnsi="Arial" w:cs="FrankRuehl"/>
          <w:sz w:val="28"/>
          <w:szCs w:val="28"/>
          <w:rtl/>
        </w:rPr>
        <w:t xml:space="preserve">. </w:t>
      </w:r>
    </w:p>
    <w:p w14:paraId="0DBB529F" w14:textId="77777777" w:rsidR="00E015C7" w:rsidRDefault="00E015C7" w:rsidP="00E015C7">
      <w:pPr>
        <w:spacing w:line="360" w:lineRule="auto"/>
        <w:ind w:left="720" w:hanging="720"/>
        <w:contextualSpacing/>
        <w:jc w:val="both"/>
        <w:rPr>
          <w:rFonts w:ascii="Arial" w:hAnsi="Arial" w:cs="FrankRuehl"/>
          <w:sz w:val="28"/>
          <w:szCs w:val="28"/>
        </w:rPr>
      </w:pPr>
      <w:r w:rsidRPr="003C05F9">
        <w:rPr>
          <w:rFonts w:ascii="Arial" w:hAnsi="Arial" w:cs="FrankRuehl" w:hint="cs"/>
          <w:sz w:val="28"/>
          <w:szCs w:val="28"/>
          <w:rtl/>
        </w:rPr>
        <w:t>ג.</w:t>
      </w:r>
      <w:r w:rsidRPr="003C05F9">
        <w:rPr>
          <w:rFonts w:ascii="Arial" w:hAnsi="Arial" w:cs="FrankRuehl" w:hint="cs"/>
          <w:sz w:val="28"/>
          <w:szCs w:val="28"/>
          <w:rtl/>
        </w:rPr>
        <w:tab/>
      </w:r>
      <w:r w:rsidRPr="003C05F9">
        <w:rPr>
          <w:rFonts w:ascii="Arial" w:hAnsi="Arial" w:cs="FrankRuehl"/>
          <w:sz w:val="28"/>
          <w:szCs w:val="28"/>
          <w:rtl/>
        </w:rPr>
        <w:t>אני</w:t>
      </w:r>
      <w:r w:rsidRPr="003C05F9">
        <w:rPr>
          <w:rFonts w:ascii="Arial" w:hAnsi="Arial" w:cs="FrankRuehl"/>
          <w:sz w:val="28"/>
          <w:szCs w:val="28"/>
        </w:rPr>
        <w:t xml:space="preserve"> </w:t>
      </w:r>
      <w:r w:rsidRPr="003C05F9">
        <w:rPr>
          <w:rFonts w:ascii="Arial" w:hAnsi="Arial" w:cs="FrankRuehl"/>
          <w:sz w:val="28"/>
          <w:szCs w:val="28"/>
          <w:rtl/>
        </w:rPr>
        <w:t>מאריך</w:t>
      </w:r>
      <w:r w:rsidRPr="003C05F9">
        <w:rPr>
          <w:rFonts w:ascii="Arial" w:hAnsi="Arial" w:cs="FrankRuehl"/>
          <w:sz w:val="28"/>
          <w:szCs w:val="28"/>
        </w:rPr>
        <w:t xml:space="preserve"> </w:t>
      </w:r>
      <w:r w:rsidRPr="003C05F9">
        <w:rPr>
          <w:rFonts w:ascii="Arial" w:hAnsi="Arial" w:cs="FrankRuehl"/>
          <w:sz w:val="28"/>
          <w:szCs w:val="28"/>
          <w:rtl/>
        </w:rPr>
        <w:t>את</w:t>
      </w:r>
      <w:r w:rsidRPr="003C05F9">
        <w:rPr>
          <w:rFonts w:ascii="Arial" w:hAnsi="Arial" w:cs="FrankRuehl"/>
          <w:sz w:val="28"/>
          <w:szCs w:val="28"/>
        </w:rPr>
        <w:t xml:space="preserve"> </w:t>
      </w:r>
      <w:r w:rsidRPr="003C05F9">
        <w:rPr>
          <w:rFonts w:ascii="Arial" w:hAnsi="Arial" w:cs="FrankRuehl"/>
          <w:sz w:val="28"/>
          <w:szCs w:val="28"/>
          <w:rtl/>
        </w:rPr>
        <w:t>התנאי</w:t>
      </w:r>
      <w:r w:rsidRPr="003C05F9">
        <w:rPr>
          <w:rFonts w:ascii="Arial" w:hAnsi="Arial" w:cs="FrankRuehl"/>
          <w:sz w:val="28"/>
          <w:szCs w:val="28"/>
        </w:rPr>
        <w:t xml:space="preserve"> </w:t>
      </w:r>
      <w:r w:rsidRPr="003C05F9">
        <w:rPr>
          <w:rFonts w:ascii="Arial" w:hAnsi="Arial" w:cs="FrankRuehl"/>
          <w:sz w:val="28"/>
          <w:szCs w:val="28"/>
          <w:rtl/>
        </w:rPr>
        <w:t>ש</w:t>
      </w:r>
      <w:r>
        <w:rPr>
          <w:rFonts w:ascii="Arial" w:hAnsi="Arial" w:cs="FrankRuehl" w:hint="cs"/>
          <w:sz w:val="28"/>
          <w:szCs w:val="28"/>
          <w:rtl/>
        </w:rPr>
        <w:t>ל 24 ח</w:t>
      </w:r>
      <w:r w:rsidRPr="003C05F9">
        <w:rPr>
          <w:rFonts w:ascii="Arial" w:hAnsi="Arial" w:cs="FrankRuehl"/>
          <w:sz w:val="28"/>
          <w:szCs w:val="28"/>
          <w:rtl/>
        </w:rPr>
        <w:t>ודשי</w:t>
      </w:r>
      <w:r w:rsidRPr="003C05F9">
        <w:rPr>
          <w:rFonts w:ascii="Arial" w:hAnsi="Arial" w:cs="FrankRuehl"/>
          <w:sz w:val="28"/>
          <w:szCs w:val="28"/>
        </w:rPr>
        <w:t xml:space="preserve"> </w:t>
      </w:r>
      <w:r w:rsidRPr="003C05F9">
        <w:rPr>
          <w:rFonts w:ascii="Arial" w:hAnsi="Arial" w:cs="FrankRuehl"/>
          <w:sz w:val="28"/>
          <w:szCs w:val="28"/>
          <w:rtl/>
        </w:rPr>
        <w:t>מאסר</w:t>
      </w:r>
      <w:r w:rsidRPr="003C05F9">
        <w:rPr>
          <w:rFonts w:ascii="Arial" w:hAnsi="Arial" w:cs="FrankRuehl"/>
          <w:sz w:val="28"/>
          <w:szCs w:val="28"/>
        </w:rPr>
        <w:t xml:space="preserve"> </w:t>
      </w:r>
      <w:r w:rsidRPr="003C05F9">
        <w:rPr>
          <w:rFonts w:ascii="Arial" w:hAnsi="Arial" w:cs="FrankRuehl"/>
          <w:sz w:val="28"/>
          <w:szCs w:val="28"/>
          <w:rtl/>
        </w:rPr>
        <w:t>שהושתו</w:t>
      </w:r>
      <w:r w:rsidRPr="003C05F9">
        <w:rPr>
          <w:rFonts w:ascii="Arial" w:hAnsi="Arial" w:cs="FrankRuehl"/>
          <w:sz w:val="28"/>
          <w:szCs w:val="28"/>
        </w:rPr>
        <w:t xml:space="preserve"> </w:t>
      </w:r>
      <w:r w:rsidRPr="003C05F9">
        <w:rPr>
          <w:rFonts w:ascii="Arial" w:hAnsi="Arial" w:cs="FrankRuehl"/>
          <w:sz w:val="28"/>
          <w:szCs w:val="28"/>
          <w:rtl/>
        </w:rPr>
        <w:t>על</w:t>
      </w:r>
      <w:r w:rsidRPr="003C05F9">
        <w:rPr>
          <w:rFonts w:ascii="Arial" w:hAnsi="Arial" w:cs="FrankRuehl"/>
          <w:sz w:val="28"/>
          <w:szCs w:val="28"/>
        </w:rPr>
        <w:t xml:space="preserve"> </w:t>
      </w:r>
      <w:r w:rsidRPr="003C05F9">
        <w:rPr>
          <w:rFonts w:ascii="Arial" w:hAnsi="Arial" w:cs="FrankRuehl"/>
          <w:sz w:val="28"/>
          <w:szCs w:val="28"/>
          <w:rtl/>
        </w:rPr>
        <w:t>הנאשם</w:t>
      </w:r>
      <w:r w:rsidRPr="003C05F9">
        <w:rPr>
          <w:rFonts w:ascii="Arial" w:hAnsi="Arial" w:cs="FrankRuehl"/>
          <w:sz w:val="28"/>
          <w:szCs w:val="28"/>
        </w:rPr>
        <w:t xml:space="preserve"> </w:t>
      </w:r>
      <w:r w:rsidRPr="003C05F9">
        <w:rPr>
          <w:rFonts w:ascii="Arial" w:hAnsi="Arial" w:cs="FrankRuehl"/>
          <w:sz w:val="28"/>
          <w:szCs w:val="28"/>
          <w:rtl/>
        </w:rPr>
        <w:t>בגזר</w:t>
      </w:r>
      <w:r w:rsidRPr="003C05F9">
        <w:rPr>
          <w:rFonts w:ascii="Arial" w:hAnsi="Arial" w:cs="FrankRuehl"/>
          <w:sz w:val="28"/>
          <w:szCs w:val="28"/>
        </w:rPr>
        <w:t xml:space="preserve"> </w:t>
      </w:r>
      <w:r>
        <w:rPr>
          <w:rFonts w:ascii="Arial" w:hAnsi="Arial" w:cs="FrankRuehl"/>
          <w:sz w:val="28"/>
          <w:szCs w:val="28"/>
          <w:rtl/>
        </w:rPr>
        <w:t>הד</w:t>
      </w:r>
      <w:r>
        <w:rPr>
          <w:rFonts w:ascii="Arial" w:hAnsi="Arial" w:cs="FrankRuehl" w:hint="cs"/>
          <w:sz w:val="28"/>
          <w:szCs w:val="28"/>
          <w:rtl/>
        </w:rPr>
        <w:t>ין מיום 28.06.12 שניתן ב</w:t>
      </w:r>
      <w:hyperlink r:id="rId23" w:history="1">
        <w:r w:rsidR="009232EA" w:rsidRPr="009232EA">
          <w:rPr>
            <w:rFonts w:ascii="Arial" w:hAnsi="Arial" w:cs="FrankRuehl"/>
            <w:color w:val="0000FF"/>
            <w:sz w:val="28"/>
            <w:szCs w:val="28"/>
            <w:u w:val="single"/>
            <w:rtl/>
          </w:rPr>
          <w:t>תפ"ח 47619-02-11</w:t>
        </w:r>
      </w:hyperlink>
      <w:r>
        <w:rPr>
          <w:rFonts w:ascii="Arial" w:hAnsi="Arial" w:cs="FrankRuehl" w:hint="cs"/>
          <w:sz w:val="28"/>
          <w:szCs w:val="28"/>
          <w:rtl/>
        </w:rPr>
        <w:t xml:space="preserve">, </w:t>
      </w:r>
      <w:r w:rsidRPr="003C05F9">
        <w:rPr>
          <w:rFonts w:ascii="Arial" w:hAnsi="Arial" w:cs="FrankRuehl"/>
          <w:sz w:val="28"/>
          <w:szCs w:val="28"/>
          <w:rtl/>
        </w:rPr>
        <w:t>באופן</w:t>
      </w:r>
      <w:r w:rsidRPr="003C05F9">
        <w:rPr>
          <w:rFonts w:ascii="Arial" w:hAnsi="Arial" w:cs="FrankRuehl"/>
          <w:sz w:val="28"/>
          <w:szCs w:val="28"/>
        </w:rPr>
        <w:t xml:space="preserve"> </w:t>
      </w:r>
      <w:r w:rsidRPr="003C05F9">
        <w:rPr>
          <w:rFonts w:ascii="Arial" w:hAnsi="Arial" w:cs="FrankRuehl"/>
          <w:sz w:val="28"/>
          <w:szCs w:val="28"/>
          <w:rtl/>
        </w:rPr>
        <w:t>שתקופת</w:t>
      </w:r>
      <w:r w:rsidRPr="003C05F9">
        <w:rPr>
          <w:rFonts w:ascii="Arial" w:hAnsi="Arial" w:cs="FrankRuehl"/>
          <w:sz w:val="28"/>
          <w:szCs w:val="28"/>
        </w:rPr>
        <w:t xml:space="preserve"> </w:t>
      </w:r>
      <w:r w:rsidRPr="003C05F9">
        <w:rPr>
          <w:rFonts w:ascii="Arial" w:hAnsi="Arial" w:cs="FrankRuehl"/>
          <w:sz w:val="28"/>
          <w:szCs w:val="28"/>
          <w:rtl/>
        </w:rPr>
        <w:t>התנאי</w:t>
      </w:r>
      <w:r w:rsidRPr="003C05F9">
        <w:rPr>
          <w:rFonts w:ascii="Arial" w:hAnsi="Arial" w:cs="FrankRuehl"/>
          <w:sz w:val="28"/>
          <w:szCs w:val="28"/>
        </w:rPr>
        <w:t xml:space="preserve"> </w:t>
      </w:r>
      <w:r w:rsidRPr="003C05F9">
        <w:rPr>
          <w:rFonts w:ascii="Arial" w:hAnsi="Arial" w:cs="FrankRuehl"/>
          <w:sz w:val="28"/>
          <w:szCs w:val="28"/>
          <w:rtl/>
        </w:rPr>
        <w:t>תחל</w:t>
      </w:r>
      <w:r w:rsidRPr="003C05F9">
        <w:rPr>
          <w:rFonts w:ascii="Arial" w:hAnsi="Arial" w:cs="FrankRuehl"/>
          <w:sz w:val="28"/>
          <w:szCs w:val="28"/>
        </w:rPr>
        <w:t xml:space="preserve"> </w:t>
      </w:r>
      <w:r w:rsidRPr="003C05F9">
        <w:rPr>
          <w:rFonts w:ascii="Arial" w:hAnsi="Arial" w:cs="FrankRuehl"/>
          <w:sz w:val="28"/>
          <w:szCs w:val="28"/>
          <w:rtl/>
        </w:rPr>
        <w:t>מהיום</w:t>
      </w:r>
      <w:r w:rsidRPr="003C05F9">
        <w:rPr>
          <w:rFonts w:ascii="Arial" w:hAnsi="Arial" w:cs="FrankRuehl"/>
          <w:sz w:val="28"/>
          <w:szCs w:val="28"/>
        </w:rPr>
        <w:t xml:space="preserve"> </w:t>
      </w:r>
      <w:r w:rsidRPr="003C05F9">
        <w:rPr>
          <w:rFonts w:ascii="Arial" w:hAnsi="Arial" w:cs="FrankRuehl"/>
          <w:sz w:val="28"/>
          <w:szCs w:val="28"/>
          <w:rtl/>
        </w:rPr>
        <w:t>למשך</w:t>
      </w:r>
      <w:r w:rsidRPr="003C05F9">
        <w:rPr>
          <w:rFonts w:ascii="Arial" w:hAnsi="Arial" w:cs="FrankRuehl"/>
          <w:sz w:val="28"/>
          <w:szCs w:val="28"/>
        </w:rPr>
        <w:t xml:space="preserve"> </w:t>
      </w:r>
      <w:r w:rsidRPr="003C05F9">
        <w:rPr>
          <w:rFonts w:ascii="Arial" w:hAnsi="Arial" w:cs="FrankRuehl"/>
          <w:sz w:val="28"/>
          <w:szCs w:val="28"/>
          <w:rtl/>
        </w:rPr>
        <w:t>שנתיים</w:t>
      </w:r>
      <w:r w:rsidRPr="003C05F9">
        <w:rPr>
          <w:rFonts w:ascii="Arial" w:hAnsi="Arial" w:cs="FrankRuehl"/>
          <w:sz w:val="28"/>
          <w:szCs w:val="28"/>
        </w:rPr>
        <w:t>.</w:t>
      </w:r>
    </w:p>
    <w:p w14:paraId="665D5D13" w14:textId="77777777" w:rsidR="00E015C7" w:rsidRPr="003C05F9" w:rsidRDefault="00E015C7" w:rsidP="00E015C7">
      <w:pPr>
        <w:spacing w:line="360" w:lineRule="auto"/>
        <w:ind w:left="720" w:hanging="720"/>
        <w:contextualSpacing/>
        <w:jc w:val="both"/>
        <w:rPr>
          <w:rFonts w:ascii="Arial" w:hAnsi="Arial" w:cs="FrankRuehl"/>
          <w:sz w:val="28"/>
          <w:szCs w:val="28"/>
        </w:rPr>
      </w:pPr>
    </w:p>
    <w:p w14:paraId="26C88E66" w14:textId="77777777" w:rsidR="00E015C7" w:rsidRPr="003C05F9" w:rsidRDefault="00E015C7" w:rsidP="00E015C7">
      <w:pPr>
        <w:pStyle w:val="David"/>
        <w:rPr>
          <w:rFonts w:cs="FrankRuehl"/>
          <w:sz w:val="28"/>
          <w:szCs w:val="28"/>
          <w:rtl/>
        </w:rPr>
      </w:pPr>
      <w:r w:rsidRPr="003C05F9">
        <w:rPr>
          <w:rFonts w:cs="FrankRuehl" w:hint="cs"/>
          <w:sz w:val="28"/>
          <w:szCs w:val="28"/>
          <w:rtl/>
        </w:rPr>
        <w:t xml:space="preserve">ערעור בזכות לבית המשפט המחוזי בתוך 45 יום מהיום. </w:t>
      </w:r>
    </w:p>
    <w:p w14:paraId="770BB97D" w14:textId="77777777" w:rsidR="00E015C7" w:rsidRPr="003C05F9" w:rsidRDefault="00E015C7" w:rsidP="00E015C7">
      <w:pPr>
        <w:pStyle w:val="David"/>
        <w:rPr>
          <w:rFonts w:cs="FrankRuehl"/>
          <w:sz w:val="28"/>
          <w:szCs w:val="28"/>
          <w:rtl/>
        </w:rPr>
      </w:pPr>
    </w:p>
    <w:p w14:paraId="17D7F9D5" w14:textId="77777777" w:rsidR="00E015C7" w:rsidRDefault="009232EA" w:rsidP="00E015C7">
      <w:pPr>
        <w:spacing w:line="360" w:lineRule="auto"/>
        <w:jc w:val="both"/>
        <w:rPr>
          <w:rtl/>
        </w:rPr>
      </w:pPr>
      <w:r>
        <w:rPr>
          <w:rFonts w:ascii="Arial" w:hAnsi="Arial" w:cs="FrankRuehl"/>
          <w:sz w:val="28"/>
          <w:szCs w:val="28"/>
          <w:rtl/>
        </w:rPr>
        <w:t xml:space="preserve">ניתן היום,  י"ח שבט תשע"ט, 24 ינואר 2019, במעמד המתייצבים. </w:t>
      </w:r>
    </w:p>
    <w:p w14:paraId="539818F3" w14:textId="77777777" w:rsidR="00E015C7" w:rsidRPr="009232EA" w:rsidRDefault="009232EA" w:rsidP="00E015C7">
      <w:pPr>
        <w:spacing w:line="360" w:lineRule="auto"/>
        <w:jc w:val="both"/>
        <w:rPr>
          <w:color w:val="FFFFFF"/>
          <w:sz w:val="2"/>
          <w:szCs w:val="2"/>
          <w:rtl/>
        </w:rPr>
      </w:pPr>
      <w:r w:rsidRPr="009232EA">
        <w:rPr>
          <w:color w:val="FFFFFF"/>
          <w:sz w:val="2"/>
          <w:szCs w:val="2"/>
          <w:rtl/>
        </w:rPr>
        <w:t>5129371</w:t>
      </w:r>
    </w:p>
    <w:p w14:paraId="0D020171" w14:textId="77777777" w:rsidR="00E015C7" w:rsidRPr="009232EA" w:rsidRDefault="009232EA" w:rsidP="00E015C7">
      <w:pPr>
        <w:spacing w:line="360" w:lineRule="auto"/>
        <w:jc w:val="both"/>
        <w:rPr>
          <w:color w:val="FFFFFF"/>
          <w:sz w:val="2"/>
          <w:szCs w:val="2"/>
          <w:rtl/>
        </w:rPr>
      </w:pPr>
      <w:r w:rsidRPr="009232EA">
        <w:rPr>
          <w:color w:val="FFFFFF"/>
          <w:sz w:val="2"/>
          <w:szCs w:val="2"/>
          <w:rtl/>
        </w:rPr>
        <w:t>54678313</w:t>
      </w:r>
    </w:p>
    <w:p w14:paraId="20FDF364" w14:textId="77777777" w:rsidR="00E015C7" w:rsidRDefault="00E015C7" w:rsidP="00E015C7">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96F04AA" w14:textId="77777777" w:rsidR="009232EA" w:rsidRDefault="009232EA" w:rsidP="009232EA">
      <w:pPr>
        <w:rPr>
          <w:rtl/>
        </w:rPr>
      </w:pPr>
    </w:p>
    <w:p w14:paraId="4312D695" w14:textId="77777777" w:rsidR="009232EA" w:rsidRDefault="009232EA" w:rsidP="009232EA">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1E6343">
        <w:rPr>
          <w:rFonts w:hint="cs"/>
          <w:color w:val="0000FF"/>
          <w:u w:val="single"/>
          <w:rtl/>
        </w:rPr>
        <w:t xml:space="preserve"> </w:t>
      </w:r>
    </w:p>
    <w:p w14:paraId="44BEF064" w14:textId="77777777" w:rsidR="00682AF3" w:rsidRPr="00682AF3" w:rsidRDefault="00682AF3" w:rsidP="00682AF3">
      <w:pPr>
        <w:keepNext/>
        <w:rPr>
          <w:rFonts w:ascii="David" w:hAnsi="David"/>
          <w:color w:val="000000"/>
          <w:sz w:val="22"/>
          <w:szCs w:val="22"/>
          <w:rtl/>
        </w:rPr>
      </w:pPr>
    </w:p>
    <w:p w14:paraId="6C18F322" w14:textId="77777777" w:rsidR="00682AF3" w:rsidRPr="00682AF3" w:rsidRDefault="00682AF3" w:rsidP="00682AF3">
      <w:pPr>
        <w:keepNext/>
        <w:rPr>
          <w:rFonts w:ascii="David" w:hAnsi="David"/>
          <w:color w:val="000000"/>
          <w:sz w:val="22"/>
          <w:szCs w:val="22"/>
          <w:rtl/>
        </w:rPr>
      </w:pPr>
      <w:r w:rsidRPr="00682AF3">
        <w:rPr>
          <w:rFonts w:ascii="David" w:hAnsi="David"/>
          <w:color w:val="000000"/>
          <w:sz w:val="22"/>
          <w:szCs w:val="22"/>
          <w:rtl/>
        </w:rPr>
        <w:t>אילן סלע 54678313-/</w:t>
      </w:r>
    </w:p>
    <w:p w14:paraId="14345225" w14:textId="77777777" w:rsidR="009232EA" w:rsidRPr="009232EA" w:rsidRDefault="00682AF3" w:rsidP="00682AF3">
      <w:pPr>
        <w:rPr>
          <w:color w:val="0000FF"/>
          <w:u w:val="single"/>
        </w:rPr>
      </w:pPr>
      <w:r w:rsidRPr="00682AF3">
        <w:rPr>
          <w:color w:val="000000"/>
          <w:u w:val="single"/>
          <w:rtl/>
        </w:rPr>
        <w:t>נוסח מסמך זה כפוף לשינויי ניסוח ועריכה</w:t>
      </w:r>
    </w:p>
    <w:sectPr w:rsidR="009232EA" w:rsidRPr="009232EA" w:rsidSect="00682AF3">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76176" w14:textId="77777777" w:rsidR="00A23482" w:rsidRDefault="00A23482" w:rsidP="00AE16C5">
      <w:r>
        <w:separator/>
      </w:r>
    </w:p>
  </w:endnote>
  <w:endnote w:type="continuationSeparator" w:id="0">
    <w:p w14:paraId="3503FEFE" w14:textId="77777777" w:rsidR="00A23482" w:rsidRDefault="00A23482" w:rsidP="00AE1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4EA79" w14:textId="77777777" w:rsidR="00A23482" w:rsidRDefault="00A23482" w:rsidP="00682A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963EA05" w14:textId="77777777" w:rsidR="00A23482" w:rsidRPr="00682AF3" w:rsidRDefault="00A23482" w:rsidP="00682AF3">
    <w:pPr>
      <w:pStyle w:val="a5"/>
      <w:pBdr>
        <w:top w:val="single" w:sz="4" w:space="1" w:color="auto"/>
        <w:between w:val="single" w:sz="4" w:space="0" w:color="auto"/>
      </w:pBdr>
      <w:spacing w:after="60"/>
      <w:jc w:val="center"/>
      <w:rPr>
        <w:rFonts w:ascii="FrankRuehl" w:hAnsi="FrankRuehl" w:cs="FrankRuehl"/>
        <w:color w:val="000000"/>
      </w:rPr>
    </w:pPr>
    <w:r w:rsidRPr="00682AF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D3AE9" w14:textId="77777777" w:rsidR="00A23482" w:rsidRDefault="00A23482" w:rsidP="00682AF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27D27">
      <w:rPr>
        <w:rFonts w:ascii="FrankRuehl" w:hAnsi="FrankRuehl" w:cs="FrankRuehl"/>
        <w:noProof/>
        <w:rtl/>
      </w:rPr>
      <w:t>1</w:t>
    </w:r>
    <w:r>
      <w:rPr>
        <w:rFonts w:ascii="FrankRuehl" w:hAnsi="FrankRuehl" w:cs="FrankRuehl"/>
        <w:rtl/>
      </w:rPr>
      <w:fldChar w:fldCharType="end"/>
    </w:r>
  </w:p>
  <w:p w14:paraId="4BD9DB0E" w14:textId="77777777" w:rsidR="00A23482" w:rsidRPr="00682AF3" w:rsidRDefault="00A23482" w:rsidP="00682AF3">
    <w:pPr>
      <w:pStyle w:val="a5"/>
      <w:pBdr>
        <w:top w:val="single" w:sz="4" w:space="1" w:color="auto"/>
        <w:between w:val="single" w:sz="4" w:space="0" w:color="auto"/>
      </w:pBdr>
      <w:spacing w:after="60"/>
      <w:jc w:val="center"/>
      <w:rPr>
        <w:rFonts w:ascii="FrankRuehl" w:hAnsi="FrankRuehl" w:cs="FrankRuehl"/>
        <w:color w:val="000000"/>
      </w:rPr>
    </w:pPr>
    <w:r w:rsidRPr="00682AF3">
      <w:rPr>
        <w:rFonts w:ascii="FrankRuehl" w:hAnsi="FrankRuehl" w:cs="FrankRuehl"/>
        <w:color w:val="000000"/>
      </w:rPr>
      <w:pict w14:anchorId="626268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355EF0" w14:textId="77777777" w:rsidR="00A23482" w:rsidRDefault="00A23482" w:rsidP="00AE16C5">
      <w:r>
        <w:separator/>
      </w:r>
    </w:p>
  </w:footnote>
  <w:footnote w:type="continuationSeparator" w:id="0">
    <w:p w14:paraId="17D1DC94" w14:textId="77777777" w:rsidR="00A23482" w:rsidRDefault="00A23482" w:rsidP="00AE1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173DF" w14:textId="77777777" w:rsidR="00A23482" w:rsidRPr="00682AF3" w:rsidRDefault="00A23482" w:rsidP="00682A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62760-11-16</w:t>
    </w:r>
    <w:r>
      <w:rPr>
        <w:rFonts w:ascii="David" w:hAnsi="David"/>
        <w:color w:val="000000"/>
        <w:sz w:val="22"/>
        <w:szCs w:val="22"/>
        <w:rtl/>
      </w:rPr>
      <w:tab/>
      <w:t xml:space="preserve"> מדינת ישראל נ' אלירן 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C0DF9" w14:textId="77777777" w:rsidR="00A23482" w:rsidRPr="00682AF3" w:rsidRDefault="00A23482" w:rsidP="00682AF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62760-11-16</w:t>
    </w:r>
    <w:r>
      <w:rPr>
        <w:rFonts w:ascii="David" w:hAnsi="David"/>
        <w:color w:val="000000"/>
        <w:sz w:val="22"/>
        <w:szCs w:val="22"/>
        <w:rtl/>
      </w:rPr>
      <w:tab/>
      <w:t xml:space="preserve"> מדינת ישראל נ' אלירן 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015C7"/>
    <w:rsid w:val="001E1BFA"/>
    <w:rsid w:val="001E6343"/>
    <w:rsid w:val="00327D27"/>
    <w:rsid w:val="0036689D"/>
    <w:rsid w:val="00381020"/>
    <w:rsid w:val="0056399B"/>
    <w:rsid w:val="00682AF3"/>
    <w:rsid w:val="006D7485"/>
    <w:rsid w:val="009232EA"/>
    <w:rsid w:val="00940BD9"/>
    <w:rsid w:val="00A23482"/>
    <w:rsid w:val="00A82B61"/>
    <w:rsid w:val="00AE16C5"/>
    <w:rsid w:val="00DF4F57"/>
    <w:rsid w:val="00E015C7"/>
    <w:rsid w:val="00EC03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C03ABE"/>
  <w15:chartTrackingRefBased/>
  <w15:docId w15:val="{373765FE-86C1-427A-B1B7-DEC285F0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015C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015C7"/>
    <w:pPr>
      <w:tabs>
        <w:tab w:val="center" w:pos="4153"/>
        <w:tab w:val="right" w:pos="8306"/>
      </w:tabs>
    </w:pPr>
  </w:style>
  <w:style w:type="character" w:customStyle="1" w:styleId="a4">
    <w:name w:val="כותרת עליונה תו"/>
    <w:link w:val="a3"/>
    <w:rsid w:val="00E015C7"/>
    <w:rPr>
      <w:rFonts w:ascii="Times New Roman" w:eastAsia="Times New Roman" w:hAnsi="Times New Roman" w:cs="David"/>
      <w:sz w:val="24"/>
      <w:szCs w:val="24"/>
    </w:rPr>
  </w:style>
  <w:style w:type="paragraph" w:styleId="a5">
    <w:name w:val="footer"/>
    <w:basedOn w:val="a"/>
    <w:link w:val="a6"/>
    <w:rsid w:val="00E015C7"/>
    <w:pPr>
      <w:tabs>
        <w:tab w:val="center" w:pos="4153"/>
        <w:tab w:val="right" w:pos="8306"/>
      </w:tabs>
    </w:pPr>
  </w:style>
  <w:style w:type="character" w:customStyle="1" w:styleId="a6">
    <w:name w:val="כותרת תחתונה תו"/>
    <w:link w:val="a5"/>
    <w:rsid w:val="00E015C7"/>
    <w:rPr>
      <w:rFonts w:ascii="Times New Roman" w:eastAsia="Times New Roman" w:hAnsi="Times New Roman" w:cs="David"/>
      <w:sz w:val="24"/>
      <w:szCs w:val="24"/>
    </w:rPr>
  </w:style>
  <w:style w:type="table" w:styleId="a7">
    <w:name w:val="Table Grid"/>
    <w:basedOn w:val="a1"/>
    <w:rsid w:val="00E015C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015C7"/>
  </w:style>
  <w:style w:type="paragraph" w:customStyle="1" w:styleId="David">
    <w:name w:val="סגנון (עברית ושפות אחרות) David מיושר לשני הצדדים מרווח בין שורות..."/>
    <w:basedOn w:val="a"/>
    <w:rsid w:val="00E015C7"/>
    <w:pPr>
      <w:spacing w:line="360" w:lineRule="auto"/>
      <w:jc w:val="both"/>
    </w:pPr>
  </w:style>
  <w:style w:type="character" w:styleId="Hyperlink">
    <w:name w:val="Hyperlink"/>
    <w:rsid w:val="009232E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20409969" TargetMode="External"/><Relationship Id="rId18" Type="http://schemas.openxmlformats.org/officeDocument/2006/relationships/hyperlink" Target="http://www.nevo.co.il/case/2257845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6102737"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yperlink" Target="http://www.nevo.co.il/case/16877119"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5077843"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40d" TargetMode="External"/><Relationship Id="rId23" Type="http://schemas.openxmlformats.org/officeDocument/2006/relationships/hyperlink" Target="http://www.nevo.co.il/case/4404898" TargetMode="External"/><Relationship Id="rId28" Type="http://schemas.openxmlformats.org/officeDocument/2006/relationships/footer" Target="footer2.xml"/><Relationship Id="rId10" Type="http://schemas.openxmlformats.org/officeDocument/2006/relationships/hyperlink" Target="http://www.nevo.co.il/law/70301/85" TargetMode="External"/><Relationship Id="rId19" Type="http://schemas.openxmlformats.org/officeDocument/2006/relationships/hyperlink" Target="http://www.nevo.co.il/case/22938500" TargetMode="External"/><Relationship Id="rId4" Type="http://schemas.openxmlformats.org/officeDocument/2006/relationships/footnotes" Target="footnotes.xml"/><Relationship Id="rId9" Type="http://schemas.openxmlformats.org/officeDocument/2006/relationships/hyperlink" Target="http://www.nevo.co.il/law/70301/40d" TargetMode="External"/><Relationship Id="rId14" Type="http://schemas.openxmlformats.org/officeDocument/2006/relationships/hyperlink" Target="http://www.nevo.co.il/case/20164764" TargetMode="External"/><Relationship Id="rId22" Type="http://schemas.openxmlformats.org/officeDocument/2006/relationships/hyperlink" Target="http://www.nevo.co.il/law/70301/8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2170</Words>
  <Characters>10852</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12997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3407997</vt:i4>
      </vt:variant>
      <vt:variant>
        <vt:i4>51</vt:i4>
      </vt:variant>
      <vt:variant>
        <vt:i4>0</vt:i4>
      </vt:variant>
      <vt:variant>
        <vt:i4>5</vt:i4>
      </vt:variant>
      <vt:variant>
        <vt:lpwstr>http://www.nevo.co.il/case/4404898</vt:lpwstr>
      </vt:variant>
      <vt:variant>
        <vt:lpwstr/>
      </vt:variant>
      <vt:variant>
        <vt:i4>6291565</vt:i4>
      </vt:variant>
      <vt:variant>
        <vt:i4>48</vt:i4>
      </vt:variant>
      <vt:variant>
        <vt:i4>0</vt:i4>
      </vt:variant>
      <vt:variant>
        <vt:i4>5</vt:i4>
      </vt:variant>
      <vt:variant>
        <vt:lpwstr>http://www.nevo.co.il/law/70301/85</vt:lpwstr>
      </vt:variant>
      <vt:variant>
        <vt:lpwstr/>
      </vt:variant>
      <vt:variant>
        <vt:i4>3539060</vt:i4>
      </vt:variant>
      <vt:variant>
        <vt:i4>45</vt:i4>
      </vt:variant>
      <vt:variant>
        <vt:i4>0</vt:i4>
      </vt:variant>
      <vt:variant>
        <vt:i4>5</vt:i4>
      </vt:variant>
      <vt:variant>
        <vt:lpwstr>http://www.nevo.co.il/case/6102737</vt:lpwstr>
      </vt:variant>
      <vt:variant>
        <vt:lpwstr/>
      </vt:variant>
      <vt:variant>
        <vt:i4>3211390</vt:i4>
      </vt:variant>
      <vt:variant>
        <vt:i4>42</vt:i4>
      </vt:variant>
      <vt:variant>
        <vt:i4>0</vt:i4>
      </vt:variant>
      <vt:variant>
        <vt:i4>5</vt:i4>
      </vt:variant>
      <vt:variant>
        <vt:lpwstr>http://www.nevo.co.il/case/25077843</vt:lpwstr>
      </vt:variant>
      <vt:variant>
        <vt:lpwstr/>
      </vt:variant>
      <vt:variant>
        <vt:i4>3342448</vt:i4>
      </vt:variant>
      <vt:variant>
        <vt:i4>39</vt:i4>
      </vt:variant>
      <vt:variant>
        <vt:i4>0</vt:i4>
      </vt:variant>
      <vt:variant>
        <vt:i4>5</vt:i4>
      </vt:variant>
      <vt:variant>
        <vt:lpwstr>http://www.nevo.co.il/case/22938500</vt:lpwstr>
      </vt:variant>
      <vt:variant>
        <vt:lpwstr/>
      </vt:variant>
      <vt:variant>
        <vt:i4>3801205</vt:i4>
      </vt:variant>
      <vt:variant>
        <vt:i4>36</vt:i4>
      </vt:variant>
      <vt:variant>
        <vt:i4>0</vt:i4>
      </vt:variant>
      <vt:variant>
        <vt:i4>5</vt:i4>
      </vt:variant>
      <vt:variant>
        <vt:lpwstr>http://www.nevo.co.il/case/22578451</vt:lpwstr>
      </vt:variant>
      <vt:variant>
        <vt:lpwstr/>
      </vt:variant>
      <vt:variant>
        <vt:i4>4128884</vt:i4>
      </vt:variant>
      <vt:variant>
        <vt:i4>33</vt:i4>
      </vt:variant>
      <vt:variant>
        <vt:i4>0</vt:i4>
      </vt:variant>
      <vt:variant>
        <vt:i4>5</vt:i4>
      </vt:variant>
      <vt:variant>
        <vt:lpwstr>http://www.nevo.co.il/case/16877119</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3211381</vt:i4>
      </vt:variant>
      <vt:variant>
        <vt:i4>24</vt:i4>
      </vt:variant>
      <vt:variant>
        <vt:i4>0</vt:i4>
      </vt:variant>
      <vt:variant>
        <vt:i4>5</vt:i4>
      </vt:variant>
      <vt:variant>
        <vt:lpwstr>http://www.nevo.co.il/case/20164764</vt:lpwstr>
      </vt:variant>
      <vt:variant>
        <vt:lpwstr/>
      </vt:variant>
      <vt:variant>
        <vt:i4>3735677</vt:i4>
      </vt:variant>
      <vt:variant>
        <vt:i4>21</vt:i4>
      </vt:variant>
      <vt:variant>
        <vt:i4>0</vt:i4>
      </vt:variant>
      <vt:variant>
        <vt:i4>5</vt:i4>
      </vt:variant>
      <vt:variant>
        <vt:lpwstr>http://www.nevo.co.il/case/20409969</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6291565</vt:i4>
      </vt:variant>
      <vt:variant>
        <vt:i4>12</vt:i4>
      </vt:variant>
      <vt:variant>
        <vt:i4>0</vt:i4>
      </vt:variant>
      <vt:variant>
        <vt:i4>5</vt:i4>
      </vt:variant>
      <vt:variant>
        <vt:lpwstr>http://www.nevo.co.il/law/70301/85</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62760</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אלירן דרי</vt:lpwstr>
  </property>
  <property fmtid="{D5CDD505-2E9C-101B-9397-08002B2CF9AE}" pid="10" name="LAWYER">
    <vt:lpwstr>מיכאל עירוני;חיים רייכבך;סאמי חוראני</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20190124</vt:lpwstr>
  </property>
  <property fmtid="{D5CDD505-2E9C-101B-9397-08002B2CF9AE}" pid="14" name="TYPE_N_DATE">
    <vt:lpwstr>38020190124</vt:lpwstr>
  </property>
  <property fmtid="{D5CDD505-2E9C-101B-9397-08002B2CF9AE}" pid="15" name="WORDNUMPAGES">
    <vt:lpwstr>8</vt:lpwstr>
  </property>
  <property fmtid="{D5CDD505-2E9C-101B-9397-08002B2CF9AE}" pid="16" name="TYPE_ABS_DATE">
    <vt:lpwstr>380020190124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20409969;20164764;16877119;22578451;22938500;25077843;6102737;4404898</vt:lpwstr>
  </property>
  <property fmtid="{D5CDD505-2E9C-101B-9397-08002B2CF9AE}" pid="36" name="LAWLISTTMP1">
    <vt:lpwstr>4216/013</vt:lpwstr>
  </property>
  <property fmtid="{D5CDD505-2E9C-101B-9397-08002B2CF9AE}" pid="37" name="LAWLISTTMP2">
    <vt:lpwstr>70301/040d;085</vt:lpwstr>
  </property>
</Properties>
</file>