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990B33" w:rsidRPr="003D65EC" w14:paraId="17157A5E" w14:textId="77777777" w:rsidTr="005E39AE">
        <w:trPr>
          <w:trHeight w:hRule="exact" w:val="418"/>
          <w:jc w:val="center"/>
        </w:trPr>
        <w:tc>
          <w:tcPr>
            <w:tcW w:w="8721" w:type="dxa"/>
            <w:gridSpan w:val="2"/>
          </w:tcPr>
          <w:p w14:paraId="7221D5D6" w14:textId="77777777" w:rsidR="00990B33" w:rsidRPr="003D65EC" w:rsidRDefault="00990B33" w:rsidP="002401C5">
            <w:pPr>
              <w:pStyle w:val="a3"/>
              <w:jc w:val="center"/>
              <w:rPr>
                <w:rFonts w:ascii="Tahoma" w:hAnsi="Tahoma" w:cs="Tahoma"/>
                <w:color w:val="000080"/>
                <w:rtl/>
              </w:rPr>
            </w:pPr>
            <w:r w:rsidRPr="003D65EC">
              <w:rPr>
                <w:rFonts w:ascii="Tahoma" w:hAnsi="Tahoma" w:cs="Tahoma"/>
                <w:b/>
                <w:bCs/>
                <w:color w:val="000080"/>
                <w:rtl/>
              </w:rPr>
              <w:t>בית משפט השלום בראשון לציון</w:t>
            </w:r>
          </w:p>
        </w:tc>
      </w:tr>
      <w:tr w:rsidR="00990B33" w:rsidRPr="003D65EC" w14:paraId="295A4C54" w14:textId="77777777" w:rsidTr="005E39AE">
        <w:trPr>
          <w:trHeight w:val="337"/>
          <w:jc w:val="center"/>
        </w:trPr>
        <w:tc>
          <w:tcPr>
            <w:tcW w:w="5055" w:type="dxa"/>
          </w:tcPr>
          <w:p w14:paraId="2E0429DD" w14:textId="77777777" w:rsidR="00990B33" w:rsidRPr="003D6E4F" w:rsidRDefault="00990B33" w:rsidP="002401C5">
            <w:pPr>
              <w:rPr>
                <w:rFonts w:ascii="David" w:hAnsi="David"/>
                <w:b/>
                <w:bCs/>
                <w:sz w:val="26"/>
                <w:szCs w:val="26"/>
                <w:rtl/>
              </w:rPr>
            </w:pPr>
            <w:r w:rsidRPr="003D6E4F">
              <w:rPr>
                <w:rFonts w:ascii="David" w:hAnsi="David"/>
                <w:b/>
                <w:bCs/>
                <w:sz w:val="26"/>
                <w:szCs w:val="26"/>
                <w:rtl/>
              </w:rPr>
              <w:t>ת"פ 13306-12-16 מדינת ישראל נ' טוביאנה</w:t>
            </w:r>
          </w:p>
          <w:p w14:paraId="70C6C239" w14:textId="77777777" w:rsidR="00990B33" w:rsidRPr="003D65EC" w:rsidRDefault="00990B33" w:rsidP="002401C5">
            <w:pPr>
              <w:pStyle w:val="a3"/>
              <w:rPr>
                <w:rFonts w:cs="FrankRuehl"/>
                <w:sz w:val="28"/>
                <w:szCs w:val="28"/>
                <w:rtl/>
              </w:rPr>
            </w:pPr>
          </w:p>
        </w:tc>
        <w:tc>
          <w:tcPr>
            <w:tcW w:w="3666" w:type="dxa"/>
          </w:tcPr>
          <w:p w14:paraId="1415F4BA" w14:textId="77777777" w:rsidR="00990B33" w:rsidRPr="003D65EC" w:rsidRDefault="00990B33" w:rsidP="002401C5">
            <w:pPr>
              <w:pStyle w:val="a3"/>
              <w:jc w:val="right"/>
              <w:rPr>
                <w:rFonts w:cs="FrankRuehl"/>
                <w:sz w:val="28"/>
                <w:szCs w:val="28"/>
                <w:rtl/>
              </w:rPr>
            </w:pPr>
          </w:p>
        </w:tc>
      </w:tr>
    </w:tbl>
    <w:p w14:paraId="082EF44E" w14:textId="77777777" w:rsidR="00990B33" w:rsidRPr="003D65EC" w:rsidRDefault="00990B33" w:rsidP="00990B33">
      <w:pPr>
        <w:pStyle w:val="a3"/>
        <w:rPr>
          <w:rtl/>
        </w:rPr>
      </w:pPr>
      <w:r w:rsidRPr="003D65E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90B33" w:rsidRPr="003D65EC" w14:paraId="2DE7F48B" w14:textId="77777777" w:rsidTr="00990B33">
        <w:trPr>
          <w:trHeight w:val="295"/>
          <w:jc w:val="center"/>
        </w:trPr>
        <w:tc>
          <w:tcPr>
            <w:tcW w:w="923" w:type="dxa"/>
            <w:tcBorders>
              <w:top w:val="nil"/>
              <w:left w:val="nil"/>
              <w:bottom w:val="nil"/>
              <w:right w:val="nil"/>
            </w:tcBorders>
            <w:shd w:val="clear" w:color="auto" w:fill="auto"/>
          </w:tcPr>
          <w:p w14:paraId="0C5F1A3F" w14:textId="77777777" w:rsidR="00990B33" w:rsidRPr="003D6E4F" w:rsidRDefault="00990B33" w:rsidP="00990B33">
            <w:pPr>
              <w:jc w:val="both"/>
              <w:rPr>
                <w:rFonts w:ascii="David" w:hAnsi="David"/>
                <w:b/>
                <w:bCs/>
                <w:sz w:val="26"/>
                <w:szCs w:val="26"/>
              </w:rPr>
            </w:pPr>
            <w:r w:rsidRPr="003D6E4F">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77EA86C" w14:textId="77777777" w:rsidR="00990B33" w:rsidRPr="003D6E4F" w:rsidRDefault="00990B33" w:rsidP="003D6E4F">
            <w:pPr>
              <w:rPr>
                <w:rFonts w:ascii="David" w:hAnsi="David"/>
                <w:b/>
                <w:bCs/>
                <w:sz w:val="26"/>
                <w:szCs w:val="26"/>
                <w:rtl/>
              </w:rPr>
            </w:pPr>
            <w:r w:rsidRPr="003D6E4F">
              <w:rPr>
                <w:rFonts w:ascii="David" w:hAnsi="David"/>
                <w:b/>
                <w:bCs/>
                <w:sz w:val="26"/>
                <w:szCs w:val="26"/>
                <w:rtl/>
              </w:rPr>
              <w:t>כבוד השופטת - נשיאה  עינת רון</w:t>
            </w:r>
          </w:p>
          <w:p w14:paraId="1110004B" w14:textId="77777777" w:rsidR="00990B33" w:rsidRPr="003D6E4F" w:rsidRDefault="00990B33" w:rsidP="00990B33">
            <w:pPr>
              <w:jc w:val="both"/>
              <w:rPr>
                <w:rFonts w:ascii="David" w:hAnsi="David"/>
                <w:b/>
                <w:bCs/>
                <w:sz w:val="26"/>
                <w:szCs w:val="26"/>
              </w:rPr>
            </w:pPr>
          </w:p>
        </w:tc>
      </w:tr>
      <w:tr w:rsidR="00990B33" w:rsidRPr="003D65EC" w14:paraId="0A352C8E" w14:textId="77777777" w:rsidTr="00990B33">
        <w:trPr>
          <w:trHeight w:val="355"/>
          <w:jc w:val="center"/>
        </w:trPr>
        <w:tc>
          <w:tcPr>
            <w:tcW w:w="923" w:type="dxa"/>
            <w:tcBorders>
              <w:top w:val="nil"/>
              <w:left w:val="nil"/>
              <w:bottom w:val="nil"/>
              <w:right w:val="nil"/>
            </w:tcBorders>
            <w:shd w:val="clear" w:color="auto" w:fill="auto"/>
          </w:tcPr>
          <w:p w14:paraId="369D5449" w14:textId="77777777" w:rsidR="00990B33" w:rsidRPr="003D6E4F" w:rsidRDefault="00990B33" w:rsidP="00990B33">
            <w:pPr>
              <w:jc w:val="both"/>
              <w:rPr>
                <w:rFonts w:ascii="David" w:hAnsi="David"/>
                <w:b/>
                <w:bCs/>
                <w:sz w:val="26"/>
                <w:szCs w:val="26"/>
              </w:rPr>
            </w:pPr>
            <w:bookmarkStart w:id="0" w:name="FirstAppellant"/>
            <w:bookmarkStart w:id="1" w:name="LastJudge"/>
            <w:bookmarkEnd w:id="1"/>
            <w:r w:rsidRPr="003D6E4F">
              <w:rPr>
                <w:rFonts w:ascii="David" w:hAnsi="David"/>
                <w:b/>
                <w:bCs/>
                <w:sz w:val="26"/>
                <w:szCs w:val="26"/>
                <w:rtl/>
              </w:rPr>
              <w:t>בעניין:</w:t>
            </w:r>
          </w:p>
        </w:tc>
        <w:tc>
          <w:tcPr>
            <w:tcW w:w="4126" w:type="dxa"/>
            <w:tcBorders>
              <w:top w:val="nil"/>
              <w:left w:val="nil"/>
              <w:bottom w:val="nil"/>
              <w:right w:val="nil"/>
            </w:tcBorders>
            <w:shd w:val="clear" w:color="auto" w:fill="auto"/>
          </w:tcPr>
          <w:p w14:paraId="4CB73B8D" w14:textId="77777777" w:rsidR="00990B33" w:rsidRPr="003D6E4F" w:rsidRDefault="00990B33" w:rsidP="002401C5">
            <w:pPr>
              <w:rPr>
                <w:rFonts w:ascii="David" w:hAnsi="David"/>
                <w:b/>
                <w:bCs/>
                <w:sz w:val="26"/>
                <w:szCs w:val="26"/>
              </w:rPr>
            </w:pPr>
            <w:r w:rsidRPr="003D6E4F">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2C74718E" w14:textId="77777777" w:rsidR="00990B33" w:rsidRPr="003D6E4F" w:rsidRDefault="00990B33" w:rsidP="00990B33">
            <w:pPr>
              <w:jc w:val="both"/>
              <w:rPr>
                <w:rFonts w:ascii="David" w:hAnsi="David"/>
                <w:b/>
                <w:bCs/>
                <w:sz w:val="26"/>
                <w:szCs w:val="26"/>
              </w:rPr>
            </w:pPr>
          </w:p>
        </w:tc>
      </w:tr>
      <w:bookmarkEnd w:id="0"/>
      <w:tr w:rsidR="00990B33" w:rsidRPr="003D65EC" w14:paraId="71D80875" w14:textId="77777777" w:rsidTr="00990B33">
        <w:trPr>
          <w:trHeight w:val="355"/>
          <w:jc w:val="center"/>
        </w:trPr>
        <w:tc>
          <w:tcPr>
            <w:tcW w:w="923" w:type="dxa"/>
            <w:tcBorders>
              <w:top w:val="nil"/>
              <w:left w:val="nil"/>
              <w:bottom w:val="nil"/>
              <w:right w:val="nil"/>
            </w:tcBorders>
            <w:shd w:val="clear" w:color="auto" w:fill="auto"/>
          </w:tcPr>
          <w:p w14:paraId="34FB0081" w14:textId="77777777" w:rsidR="00990B33" w:rsidRPr="003D6E4F" w:rsidRDefault="00990B33" w:rsidP="00990B33">
            <w:pPr>
              <w:jc w:val="both"/>
              <w:rPr>
                <w:rFonts w:ascii="David" w:hAnsi="David"/>
                <w:b/>
                <w:bCs/>
                <w:sz w:val="26"/>
                <w:szCs w:val="26"/>
                <w:rtl/>
              </w:rPr>
            </w:pPr>
          </w:p>
        </w:tc>
        <w:tc>
          <w:tcPr>
            <w:tcW w:w="4126" w:type="dxa"/>
            <w:tcBorders>
              <w:top w:val="nil"/>
              <w:left w:val="nil"/>
              <w:bottom w:val="nil"/>
              <w:right w:val="nil"/>
            </w:tcBorders>
            <w:shd w:val="clear" w:color="auto" w:fill="auto"/>
          </w:tcPr>
          <w:p w14:paraId="1C4F2231" w14:textId="77777777" w:rsidR="00990B33" w:rsidRPr="003D6E4F" w:rsidRDefault="00990B33" w:rsidP="00990B33">
            <w:pPr>
              <w:jc w:val="both"/>
              <w:rPr>
                <w:rFonts w:ascii="David" w:hAnsi="David"/>
                <w:b/>
                <w:bCs/>
                <w:sz w:val="26"/>
                <w:szCs w:val="26"/>
                <w:rtl/>
              </w:rPr>
            </w:pPr>
          </w:p>
        </w:tc>
        <w:tc>
          <w:tcPr>
            <w:tcW w:w="3771" w:type="dxa"/>
            <w:tcBorders>
              <w:top w:val="nil"/>
              <w:left w:val="nil"/>
              <w:bottom w:val="nil"/>
              <w:right w:val="nil"/>
            </w:tcBorders>
            <w:shd w:val="clear" w:color="auto" w:fill="auto"/>
          </w:tcPr>
          <w:p w14:paraId="22DF76A9" w14:textId="77777777" w:rsidR="00990B33" w:rsidRPr="003D6E4F" w:rsidRDefault="00990B33" w:rsidP="00990B33">
            <w:pPr>
              <w:jc w:val="right"/>
              <w:rPr>
                <w:rFonts w:ascii="David" w:hAnsi="David"/>
                <w:b/>
                <w:bCs/>
                <w:sz w:val="26"/>
                <w:szCs w:val="26"/>
                <w:rtl/>
              </w:rPr>
            </w:pPr>
            <w:r w:rsidRPr="003D6E4F">
              <w:rPr>
                <w:rFonts w:ascii="David" w:hAnsi="David"/>
                <w:b/>
                <w:bCs/>
                <w:sz w:val="26"/>
                <w:szCs w:val="26"/>
                <w:rtl/>
              </w:rPr>
              <w:t>המאשימה</w:t>
            </w:r>
          </w:p>
        </w:tc>
      </w:tr>
      <w:tr w:rsidR="00990B33" w:rsidRPr="003D65EC" w14:paraId="55EB104A" w14:textId="77777777" w:rsidTr="00990B33">
        <w:trPr>
          <w:trHeight w:val="355"/>
          <w:jc w:val="center"/>
        </w:trPr>
        <w:tc>
          <w:tcPr>
            <w:tcW w:w="923" w:type="dxa"/>
            <w:tcBorders>
              <w:top w:val="nil"/>
              <w:left w:val="nil"/>
              <w:bottom w:val="nil"/>
              <w:right w:val="nil"/>
            </w:tcBorders>
            <w:shd w:val="clear" w:color="auto" w:fill="auto"/>
          </w:tcPr>
          <w:p w14:paraId="07C97342" w14:textId="77777777" w:rsidR="00990B33" w:rsidRPr="003D6E4F" w:rsidRDefault="00990B33" w:rsidP="00990B33">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6575D1A" w14:textId="77777777" w:rsidR="00990B33" w:rsidRPr="003D6E4F" w:rsidRDefault="00990B33" w:rsidP="00990B33">
            <w:pPr>
              <w:jc w:val="center"/>
              <w:rPr>
                <w:rFonts w:ascii="David" w:hAnsi="David"/>
                <w:b/>
                <w:bCs/>
                <w:sz w:val="26"/>
                <w:szCs w:val="26"/>
                <w:rtl/>
              </w:rPr>
            </w:pPr>
          </w:p>
          <w:p w14:paraId="709B9C23" w14:textId="77777777" w:rsidR="00990B33" w:rsidRPr="003D6E4F" w:rsidRDefault="00990B33" w:rsidP="00990B33">
            <w:pPr>
              <w:jc w:val="center"/>
              <w:rPr>
                <w:rFonts w:ascii="David" w:hAnsi="David"/>
                <w:b/>
                <w:bCs/>
                <w:sz w:val="26"/>
                <w:szCs w:val="26"/>
                <w:rtl/>
              </w:rPr>
            </w:pPr>
            <w:r w:rsidRPr="003D6E4F">
              <w:rPr>
                <w:rFonts w:ascii="David" w:hAnsi="David"/>
                <w:b/>
                <w:bCs/>
                <w:sz w:val="26"/>
                <w:szCs w:val="26"/>
                <w:rtl/>
              </w:rPr>
              <w:t>נגד</w:t>
            </w:r>
          </w:p>
          <w:p w14:paraId="1CC1E7EC" w14:textId="77777777" w:rsidR="00990B33" w:rsidRPr="003D6E4F" w:rsidRDefault="00990B33" w:rsidP="00990B33">
            <w:pPr>
              <w:jc w:val="both"/>
              <w:rPr>
                <w:rFonts w:ascii="David" w:hAnsi="David"/>
                <w:b/>
                <w:bCs/>
                <w:sz w:val="26"/>
                <w:szCs w:val="26"/>
              </w:rPr>
            </w:pPr>
          </w:p>
        </w:tc>
      </w:tr>
      <w:tr w:rsidR="00990B33" w:rsidRPr="003D65EC" w14:paraId="72C767AC" w14:textId="77777777" w:rsidTr="00990B33">
        <w:trPr>
          <w:trHeight w:val="355"/>
          <w:jc w:val="center"/>
        </w:trPr>
        <w:tc>
          <w:tcPr>
            <w:tcW w:w="923" w:type="dxa"/>
            <w:tcBorders>
              <w:top w:val="nil"/>
              <w:left w:val="nil"/>
              <w:bottom w:val="nil"/>
              <w:right w:val="nil"/>
            </w:tcBorders>
            <w:shd w:val="clear" w:color="auto" w:fill="auto"/>
          </w:tcPr>
          <w:p w14:paraId="35DCD2A1" w14:textId="77777777" w:rsidR="00990B33" w:rsidRPr="003D6E4F" w:rsidRDefault="00990B33" w:rsidP="002401C5">
            <w:pPr>
              <w:rPr>
                <w:rFonts w:ascii="David" w:hAnsi="David"/>
                <w:b/>
                <w:bCs/>
                <w:sz w:val="26"/>
                <w:szCs w:val="26"/>
                <w:rtl/>
              </w:rPr>
            </w:pPr>
          </w:p>
        </w:tc>
        <w:tc>
          <w:tcPr>
            <w:tcW w:w="4126" w:type="dxa"/>
            <w:tcBorders>
              <w:top w:val="nil"/>
              <w:left w:val="nil"/>
              <w:bottom w:val="nil"/>
              <w:right w:val="nil"/>
            </w:tcBorders>
            <w:shd w:val="clear" w:color="auto" w:fill="auto"/>
          </w:tcPr>
          <w:p w14:paraId="73894BF8" w14:textId="77777777" w:rsidR="00990B33" w:rsidRPr="003D6E4F" w:rsidRDefault="00990B33" w:rsidP="002401C5">
            <w:pPr>
              <w:rPr>
                <w:rFonts w:ascii="David" w:hAnsi="David"/>
                <w:b/>
                <w:bCs/>
                <w:sz w:val="26"/>
                <w:szCs w:val="26"/>
                <w:rtl/>
              </w:rPr>
            </w:pPr>
            <w:r w:rsidRPr="003D6E4F">
              <w:rPr>
                <w:rFonts w:ascii="David" w:hAnsi="David"/>
                <w:b/>
                <w:bCs/>
                <w:sz w:val="26"/>
                <w:szCs w:val="26"/>
                <w:rtl/>
              </w:rPr>
              <w:t>אושר טוביאנה</w:t>
            </w:r>
          </w:p>
        </w:tc>
        <w:tc>
          <w:tcPr>
            <w:tcW w:w="3771" w:type="dxa"/>
            <w:tcBorders>
              <w:top w:val="nil"/>
              <w:left w:val="nil"/>
              <w:bottom w:val="nil"/>
              <w:right w:val="nil"/>
            </w:tcBorders>
            <w:shd w:val="clear" w:color="auto" w:fill="auto"/>
          </w:tcPr>
          <w:p w14:paraId="75344EFE" w14:textId="77777777" w:rsidR="00990B33" w:rsidRPr="003D6E4F" w:rsidRDefault="00990B33" w:rsidP="00990B33">
            <w:pPr>
              <w:jc w:val="right"/>
              <w:rPr>
                <w:rFonts w:ascii="David" w:hAnsi="David"/>
                <w:b/>
                <w:bCs/>
                <w:sz w:val="26"/>
                <w:szCs w:val="26"/>
              </w:rPr>
            </w:pPr>
          </w:p>
        </w:tc>
      </w:tr>
      <w:tr w:rsidR="00990B33" w:rsidRPr="003D65EC" w14:paraId="673A3E4B" w14:textId="77777777" w:rsidTr="00990B33">
        <w:trPr>
          <w:trHeight w:val="355"/>
          <w:jc w:val="center"/>
        </w:trPr>
        <w:tc>
          <w:tcPr>
            <w:tcW w:w="923" w:type="dxa"/>
            <w:tcBorders>
              <w:top w:val="nil"/>
              <w:left w:val="nil"/>
              <w:bottom w:val="nil"/>
              <w:right w:val="nil"/>
            </w:tcBorders>
            <w:shd w:val="clear" w:color="auto" w:fill="auto"/>
          </w:tcPr>
          <w:p w14:paraId="66E125FF" w14:textId="77777777" w:rsidR="00990B33" w:rsidRPr="003D6E4F" w:rsidRDefault="00990B33" w:rsidP="00990B33">
            <w:pPr>
              <w:jc w:val="both"/>
              <w:rPr>
                <w:rFonts w:ascii="David" w:hAnsi="David"/>
                <w:b/>
                <w:bCs/>
                <w:sz w:val="26"/>
                <w:szCs w:val="26"/>
                <w:rtl/>
              </w:rPr>
            </w:pPr>
          </w:p>
        </w:tc>
        <w:tc>
          <w:tcPr>
            <w:tcW w:w="4126" w:type="dxa"/>
            <w:tcBorders>
              <w:top w:val="nil"/>
              <w:left w:val="nil"/>
              <w:bottom w:val="nil"/>
              <w:right w:val="nil"/>
            </w:tcBorders>
            <w:shd w:val="clear" w:color="auto" w:fill="auto"/>
          </w:tcPr>
          <w:p w14:paraId="667B92DB" w14:textId="77777777" w:rsidR="00990B33" w:rsidRPr="003D6E4F" w:rsidRDefault="00990B33" w:rsidP="00990B33">
            <w:pPr>
              <w:jc w:val="both"/>
              <w:rPr>
                <w:rFonts w:ascii="David" w:hAnsi="David"/>
                <w:b/>
                <w:bCs/>
                <w:sz w:val="26"/>
                <w:szCs w:val="26"/>
                <w:rtl/>
              </w:rPr>
            </w:pPr>
          </w:p>
        </w:tc>
        <w:tc>
          <w:tcPr>
            <w:tcW w:w="3771" w:type="dxa"/>
            <w:tcBorders>
              <w:top w:val="nil"/>
              <w:left w:val="nil"/>
              <w:bottom w:val="nil"/>
              <w:right w:val="nil"/>
            </w:tcBorders>
            <w:shd w:val="clear" w:color="auto" w:fill="auto"/>
          </w:tcPr>
          <w:p w14:paraId="2DBDD8FD" w14:textId="77777777" w:rsidR="00990B33" w:rsidRPr="003D6E4F" w:rsidRDefault="00990B33" w:rsidP="00990B33">
            <w:pPr>
              <w:jc w:val="right"/>
              <w:rPr>
                <w:rFonts w:ascii="David" w:hAnsi="David"/>
                <w:b/>
                <w:bCs/>
                <w:sz w:val="26"/>
                <w:szCs w:val="26"/>
              </w:rPr>
            </w:pPr>
            <w:r w:rsidRPr="003D6E4F">
              <w:rPr>
                <w:rFonts w:ascii="David" w:hAnsi="David"/>
                <w:b/>
                <w:bCs/>
                <w:sz w:val="26"/>
                <w:szCs w:val="26"/>
                <w:rtl/>
              </w:rPr>
              <w:t>הנאשם</w:t>
            </w:r>
          </w:p>
        </w:tc>
      </w:tr>
    </w:tbl>
    <w:p w14:paraId="4074C206" w14:textId="77777777" w:rsidR="00990B33" w:rsidRPr="003D65EC" w:rsidRDefault="00990B33" w:rsidP="00990B33">
      <w:pPr>
        <w:rPr>
          <w:b/>
          <w:bCs/>
          <w:rtl/>
        </w:rPr>
      </w:pPr>
    </w:p>
    <w:p w14:paraId="5A4446E8" w14:textId="77777777" w:rsidR="00990B33" w:rsidRPr="003D65EC" w:rsidRDefault="00990B33" w:rsidP="00990B33">
      <w:pPr>
        <w:rPr>
          <w:b/>
          <w:bCs/>
          <w:rtl/>
        </w:rPr>
      </w:pPr>
      <w:r w:rsidRPr="003D65EC">
        <w:rPr>
          <w:rFonts w:hint="cs"/>
          <w:b/>
          <w:bCs/>
          <w:rtl/>
        </w:rPr>
        <w:t xml:space="preserve">נוכחים: </w:t>
      </w:r>
    </w:p>
    <w:p w14:paraId="08610D3F" w14:textId="77777777" w:rsidR="00990B33" w:rsidRPr="003D65EC" w:rsidRDefault="00990B33" w:rsidP="00990B33">
      <w:pPr>
        <w:rPr>
          <w:b/>
          <w:bCs/>
          <w:rtl/>
        </w:rPr>
      </w:pPr>
      <w:bookmarkStart w:id="2" w:name="FirstLawyer"/>
      <w:r w:rsidRPr="003D65EC">
        <w:rPr>
          <w:rFonts w:hint="cs"/>
          <w:b/>
          <w:bCs/>
          <w:rtl/>
        </w:rPr>
        <w:t>ב"כ</w:t>
      </w:r>
      <w:bookmarkEnd w:id="2"/>
      <w:r w:rsidRPr="003D65EC">
        <w:rPr>
          <w:rFonts w:hint="cs"/>
          <w:b/>
          <w:bCs/>
          <w:rtl/>
        </w:rPr>
        <w:t xml:space="preserve"> המאשימה: עו"ד יובל שלום </w:t>
      </w:r>
    </w:p>
    <w:p w14:paraId="0E45F0FF" w14:textId="77777777" w:rsidR="00990B33" w:rsidRPr="003D65EC" w:rsidRDefault="00990B33" w:rsidP="00990B33">
      <w:pPr>
        <w:rPr>
          <w:b/>
          <w:bCs/>
          <w:rtl/>
        </w:rPr>
      </w:pPr>
      <w:r w:rsidRPr="003D65EC">
        <w:rPr>
          <w:rFonts w:hint="cs"/>
          <w:b/>
          <w:bCs/>
          <w:rtl/>
        </w:rPr>
        <w:t xml:space="preserve">ב"כ הנאשם: עו"ד מירון רוזנטל </w:t>
      </w:r>
    </w:p>
    <w:p w14:paraId="2C3B2893" w14:textId="77777777" w:rsidR="0015616E" w:rsidRDefault="00990B33" w:rsidP="00990B33">
      <w:pPr>
        <w:rPr>
          <w:rtl/>
        </w:rPr>
      </w:pPr>
      <w:r w:rsidRPr="003D65EC">
        <w:rPr>
          <w:rFonts w:hint="cs"/>
          <w:b/>
          <w:bCs/>
          <w:rtl/>
        </w:rPr>
        <w:t xml:space="preserve">הנאשם בעצמו </w:t>
      </w:r>
      <w:bookmarkStart w:id="3" w:name="LawTable"/>
      <w:bookmarkEnd w:id="3"/>
    </w:p>
    <w:p w14:paraId="7490633F" w14:textId="77777777" w:rsidR="0015616E" w:rsidRPr="0015616E" w:rsidRDefault="0015616E" w:rsidP="0015616E">
      <w:pPr>
        <w:spacing w:after="120" w:line="240" w:lineRule="exact"/>
        <w:ind w:left="283" w:hanging="283"/>
        <w:jc w:val="both"/>
        <w:rPr>
          <w:rFonts w:ascii="FrankRuehl" w:hAnsi="FrankRuehl" w:cs="FrankRuehl"/>
          <w:rtl/>
        </w:rPr>
      </w:pPr>
    </w:p>
    <w:p w14:paraId="623C4B8A" w14:textId="77777777" w:rsidR="0015616E" w:rsidRPr="0015616E" w:rsidRDefault="0015616E" w:rsidP="0015616E">
      <w:pPr>
        <w:spacing w:after="120" w:line="240" w:lineRule="exact"/>
        <w:ind w:left="283" w:hanging="283"/>
        <w:jc w:val="both"/>
        <w:rPr>
          <w:rFonts w:ascii="FrankRuehl" w:hAnsi="FrankRuehl" w:cs="FrankRuehl"/>
          <w:rtl/>
        </w:rPr>
      </w:pPr>
      <w:r w:rsidRPr="0015616E">
        <w:rPr>
          <w:rFonts w:ascii="FrankRuehl" w:hAnsi="FrankRuehl" w:cs="FrankRuehl"/>
          <w:rtl/>
        </w:rPr>
        <w:t xml:space="preserve">חקיקה שאוזכרה: </w:t>
      </w:r>
    </w:p>
    <w:p w14:paraId="3E2ADD73" w14:textId="77777777" w:rsidR="0015616E" w:rsidRPr="0015616E" w:rsidRDefault="0015616E" w:rsidP="0015616E">
      <w:pPr>
        <w:spacing w:after="120" w:line="240" w:lineRule="exact"/>
        <w:ind w:left="283" w:hanging="283"/>
        <w:jc w:val="both"/>
        <w:rPr>
          <w:rFonts w:ascii="FrankRuehl" w:hAnsi="FrankRuehl" w:cs="FrankRuehl"/>
          <w:rtl/>
        </w:rPr>
      </w:pPr>
      <w:hyperlink r:id="rId7" w:history="1">
        <w:r w:rsidRPr="0015616E">
          <w:rPr>
            <w:rFonts w:ascii="FrankRuehl" w:hAnsi="FrankRuehl" w:cs="FrankRuehl"/>
            <w:color w:val="0000FF"/>
            <w:u w:val="single"/>
            <w:rtl/>
          </w:rPr>
          <w:t>פקודת הסמים המסוכנים [נוסח חדש], תשל"ג-1973</w:t>
        </w:r>
      </w:hyperlink>
      <w:r w:rsidRPr="0015616E">
        <w:rPr>
          <w:rFonts w:ascii="FrankRuehl" w:hAnsi="FrankRuehl" w:cs="FrankRuehl"/>
          <w:rtl/>
        </w:rPr>
        <w:t xml:space="preserve">: סע'  </w:t>
      </w:r>
      <w:hyperlink r:id="rId8" w:history="1">
        <w:r w:rsidRPr="0015616E">
          <w:rPr>
            <w:rFonts w:ascii="FrankRuehl" w:hAnsi="FrankRuehl" w:cs="FrankRuehl"/>
            <w:color w:val="0000FF"/>
            <w:u w:val="single"/>
            <w:rtl/>
          </w:rPr>
          <w:t>13</w:t>
        </w:r>
      </w:hyperlink>
      <w:r w:rsidRPr="0015616E">
        <w:rPr>
          <w:rFonts w:ascii="FrankRuehl" w:hAnsi="FrankRuehl" w:cs="FrankRuehl"/>
          <w:rtl/>
        </w:rPr>
        <w:t xml:space="preserve">, </w:t>
      </w:r>
      <w:hyperlink r:id="rId9" w:history="1">
        <w:r w:rsidRPr="0015616E">
          <w:rPr>
            <w:rFonts w:ascii="FrankRuehl" w:hAnsi="FrankRuehl" w:cs="FrankRuehl"/>
            <w:color w:val="0000FF"/>
            <w:u w:val="single"/>
            <w:rtl/>
          </w:rPr>
          <w:t>19א</w:t>
        </w:r>
      </w:hyperlink>
    </w:p>
    <w:p w14:paraId="0D7E6956" w14:textId="77777777" w:rsidR="0015616E" w:rsidRPr="0015616E" w:rsidRDefault="0015616E" w:rsidP="0015616E">
      <w:pPr>
        <w:spacing w:after="120" w:line="240" w:lineRule="exact"/>
        <w:ind w:left="283" w:hanging="283"/>
        <w:jc w:val="both"/>
        <w:rPr>
          <w:rFonts w:ascii="FrankRuehl" w:hAnsi="FrankRuehl" w:cs="FrankRuehl"/>
          <w:rtl/>
        </w:rPr>
      </w:pPr>
      <w:hyperlink r:id="rId10" w:history="1">
        <w:r w:rsidRPr="0015616E">
          <w:rPr>
            <w:rFonts w:ascii="FrankRuehl" w:hAnsi="FrankRuehl" w:cs="FrankRuehl"/>
            <w:color w:val="0000FF"/>
            <w:u w:val="single"/>
            <w:rtl/>
          </w:rPr>
          <w:t>חוק העונשין, תשל"ז-1977</w:t>
        </w:r>
      </w:hyperlink>
      <w:r w:rsidRPr="0015616E">
        <w:rPr>
          <w:rFonts w:ascii="FrankRuehl" w:hAnsi="FrankRuehl" w:cs="FrankRuehl"/>
          <w:rtl/>
        </w:rPr>
        <w:t xml:space="preserve">: סע'  </w:t>
      </w:r>
      <w:hyperlink r:id="rId11" w:history="1">
        <w:r w:rsidRPr="0015616E">
          <w:rPr>
            <w:rFonts w:ascii="FrankRuehl" w:hAnsi="FrankRuehl" w:cs="FrankRuehl"/>
            <w:color w:val="0000FF"/>
            <w:u w:val="single"/>
            <w:rtl/>
          </w:rPr>
          <w:t>40 ג (א)</w:t>
        </w:r>
      </w:hyperlink>
      <w:r w:rsidRPr="0015616E">
        <w:rPr>
          <w:rFonts w:ascii="FrankRuehl" w:hAnsi="FrankRuehl" w:cs="FrankRuehl"/>
          <w:rtl/>
        </w:rPr>
        <w:t xml:space="preserve">, </w:t>
      </w:r>
      <w:hyperlink r:id="rId12" w:history="1">
        <w:r w:rsidRPr="0015616E">
          <w:rPr>
            <w:rFonts w:ascii="FrankRuehl" w:hAnsi="FrankRuehl" w:cs="FrankRuehl"/>
            <w:color w:val="0000FF"/>
            <w:u w:val="single"/>
            <w:rtl/>
          </w:rPr>
          <w:t>40 ד</w:t>
        </w:r>
      </w:hyperlink>
    </w:p>
    <w:p w14:paraId="459BB294" w14:textId="77777777" w:rsidR="0015616E" w:rsidRPr="0015616E" w:rsidRDefault="0015616E" w:rsidP="0015616E">
      <w:pPr>
        <w:spacing w:after="120" w:line="240" w:lineRule="exact"/>
        <w:ind w:left="283" w:hanging="283"/>
        <w:jc w:val="both"/>
        <w:rPr>
          <w:rFonts w:ascii="FrankRuehl" w:hAnsi="FrankRuehl" w:cs="FrankRuehl"/>
          <w:rtl/>
        </w:rPr>
      </w:pPr>
    </w:p>
    <w:p w14:paraId="011EA34C" w14:textId="77777777" w:rsidR="00BC39E8" w:rsidRPr="00BC39E8" w:rsidRDefault="00BC39E8" w:rsidP="00BC39E8">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sidRPr="00BC39E8">
        <w:rPr>
          <w:rFonts w:cs="FrankRuehl" w:hint="cs"/>
          <w:szCs w:val="26"/>
          <w:rtl/>
        </w:rPr>
        <w:t>מיני-רציו:</w:t>
      </w:r>
    </w:p>
    <w:p w14:paraId="0F6B51AF" w14:textId="77777777" w:rsidR="00BC39E8" w:rsidRPr="00BC39E8" w:rsidRDefault="00BC39E8" w:rsidP="00BC39E8">
      <w:pPr>
        <w:pBdr>
          <w:top w:val="single" w:sz="4" w:space="1" w:color="auto"/>
          <w:bottom w:val="single" w:sz="4" w:space="1" w:color="auto"/>
        </w:pBdr>
        <w:spacing w:after="120" w:line="320" w:lineRule="exact"/>
        <w:jc w:val="both"/>
        <w:rPr>
          <w:rFonts w:cs="FrankRuehl" w:hint="cs"/>
          <w:szCs w:val="26"/>
          <w:rtl/>
        </w:rPr>
      </w:pPr>
      <w:r w:rsidRPr="00BC39E8">
        <w:rPr>
          <w:rFonts w:cs="FrankRuehl" w:hint="cs"/>
          <w:szCs w:val="26"/>
          <w:rtl/>
        </w:rPr>
        <w:t xml:space="preserve">* בית המשפט גזר את דינו של נאשם שהורשע בעבירה של סחר בסם מסוכן. נקבע כי המקרה דנן מצדיק את מתן הבכורה לשיקול שיקומו של הנאשם על פני שיקולי ההלימה וההרתעה. </w:t>
      </w:r>
    </w:p>
    <w:p w14:paraId="23296D76" w14:textId="77777777" w:rsidR="00BC39E8" w:rsidRPr="00BC39E8" w:rsidRDefault="00BC39E8" w:rsidP="00BC39E8">
      <w:pPr>
        <w:pBdr>
          <w:top w:val="single" w:sz="4" w:space="1" w:color="auto"/>
          <w:bottom w:val="single" w:sz="4" w:space="1" w:color="auto"/>
        </w:pBdr>
        <w:spacing w:after="120" w:line="320" w:lineRule="exact"/>
        <w:jc w:val="both"/>
        <w:rPr>
          <w:rFonts w:cs="FrankRuehl" w:hint="cs"/>
          <w:szCs w:val="26"/>
          <w:rtl/>
        </w:rPr>
      </w:pPr>
      <w:r w:rsidRPr="00BC39E8">
        <w:rPr>
          <w:rFonts w:cs="FrankRuehl" w:hint="cs"/>
          <w:szCs w:val="26"/>
          <w:rtl/>
        </w:rPr>
        <w:t xml:space="preserve">* </w:t>
      </w:r>
      <w:r w:rsidRPr="00BC39E8">
        <w:rPr>
          <w:rFonts w:cs="FrankRuehl"/>
          <w:szCs w:val="26"/>
          <w:rtl/>
        </w:rPr>
        <w:t>עונשין – ענישה – מדיניות ענישה: עבירות סמים</w:t>
      </w:r>
    </w:p>
    <w:p w14:paraId="07590068" w14:textId="77777777" w:rsidR="00BC39E8" w:rsidRPr="00BC39E8" w:rsidRDefault="00BC39E8" w:rsidP="00BC39E8">
      <w:pPr>
        <w:pBdr>
          <w:top w:val="single" w:sz="4" w:space="1" w:color="auto"/>
          <w:bottom w:val="single" w:sz="4" w:space="1" w:color="auto"/>
        </w:pBdr>
        <w:spacing w:after="120" w:line="320" w:lineRule="exact"/>
        <w:jc w:val="both"/>
        <w:rPr>
          <w:rFonts w:cs="FrankRuehl" w:hint="cs"/>
          <w:szCs w:val="26"/>
          <w:rtl/>
        </w:rPr>
      </w:pPr>
      <w:r w:rsidRPr="00BC39E8">
        <w:rPr>
          <w:rFonts w:cs="FrankRuehl" w:hint="cs"/>
          <w:szCs w:val="26"/>
          <w:rtl/>
        </w:rPr>
        <w:t xml:space="preserve">* </w:t>
      </w:r>
      <w:r w:rsidRPr="00BC39E8">
        <w:rPr>
          <w:rFonts w:cs="FrankRuehl"/>
          <w:szCs w:val="26"/>
          <w:rtl/>
        </w:rPr>
        <w:t>עונשין – ענישה – מדיניות ענישה: שיקום</w:t>
      </w:r>
    </w:p>
    <w:p w14:paraId="7C7137E8" w14:textId="77777777" w:rsidR="00BC39E8" w:rsidRPr="00BC39E8" w:rsidRDefault="00BC39E8" w:rsidP="00BC39E8">
      <w:pPr>
        <w:pBdr>
          <w:top w:val="single" w:sz="4" w:space="1" w:color="auto"/>
          <w:bottom w:val="single" w:sz="4" w:space="1" w:color="auto"/>
        </w:pBdr>
        <w:spacing w:after="120" w:line="320" w:lineRule="exact"/>
        <w:jc w:val="both"/>
        <w:rPr>
          <w:rFonts w:cs="FrankRuehl" w:hint="cs"/>
          <w:szCs w:val="26"/>
          <w:rtl/>
        </w:rPr>
      </w:pPr>
      <w:r w:rsidRPr="00BC39E8">
        <w:rPr>
          <w:rFonts w:cs="FrankRuehl" w:hint="cs"/>
          <w:szCs w:val="26"/>
          <w:rtl/>
        </w:rPr>
        <w:t xml:space="preserve">* </w:t>
      </w:r>
      <w:r w:rsidRPr="00BC39E8">
        <w:rPr>
          <w:rFonts w:cs="FrankRuehl"/>
          <w:szCs w:val="26"/>
          <w:rtl/>
        </w:rPr>
        <w:t>עונשין – ענישה – שיקום</w:t>
      </w:r>
    </w:p>
    <w:p w14:paraId="1E7AC897" w14:textId="77777777" w:rsidR="00BC39E8" w:rsidRPr="00BC39E8" w:rsidRDefault="00BC39E8" w:rsidP="00BC39E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76E0A1E" w14:textId="77777777" w:rsidR="00BC39E8" w:rsidRPr="00BC39E8" w:rsidRDefault="00BC39E8" w:rsidP="00BC39E8">
      <w:pPr>
        <w:pBdr>
          <w:top w:val="single" w:sz="4" w:space="1" w:color="auto"/>
          <w:bottom w:val="single" w:sz="4" w:space="1" w:color="auto"/>
        </w:pBdr>
        <w:spacing w:after="120" w:line="320" w:lineRule="exact"/>
        <w:jc w:val="both"/>
        <w:rPr>
          <w:rFonts w:cs="FrankRuehl"/>
          <w:szCs w:val="26"/>
          <w:rtl/>
        </w:rPr>
      </w:pPr>
      <w:r w:rsidRPr="00BC39E8">
        <w:rPr>
          <w:rFonts w:cs="FrankRuehl" w:hint="cs"/>
          <w:szCs w:val="26"/>
          <w:rtl/>
        </w:rPr>
        <w:t xml:space="preserve">הנאשם הודה והורשע, במסגרת הסדר טיעון, בעובדות כתב אישום מתוקן בעבירה של סחר בסם מסוכן, עבירה לפי </w:t>
      </w:r>
      <w:hyperlink r:id="rId13" w:history="1">
        <w:r w:rsidRPr="00BC39E8">
          <w:rPr>
            <w:rFonts w:cs="FrankRuehl"/>
            <w:szCs w:val="26"/>
            <w:rtl/>
          </w:rPr>
          <w:t>סעיף 13 + 19 א</w:t>
        </w:r>
      </w:hyperlink>
      <w:r w:rsidRPr="00BC39E8">
        <w:rPr>
          <w:rFonts w:cs="FrankRuehl" w:hint="cs"/>
          <w:szCs w:val="26"/>
          <w:rtl/>
        </w:rPr>
        <w:t xml:space="preserve"> ל</w:t>
      </w:r>
      <w:hyperlink r:id="rId14" w:history="1">
        <w:r w:rsidRPr="00BC39E8">
          <w:rPr>
            <w:rFonts w:cs="FrankRuehl"/>
            <w:szCs w:val="26"/>
            <w:rtl/>
          </w:rPr>
          <w:t>פקודת הסמים המסוכנים</w:t>
        </w:r>
      </w:hyperlink>
      <w:r w:rsidRPr="00BC39E8">
        <w:rPr>
          <w:rFonts w:cs="FrankRuehl" w:hint="cs"/>
          <w:szCs w:val="26"/>
          <w:rtl/>
        </w:rPr>
        <w:t xml:space="preserve">. </w:t>
      </w:r>
    </w:p>
    <w:p w14:paraId="038702C2" w14:textId="77777777" w:rsidR="00BC39E8" w:rsidRPr="00BC39E8" w:rsidRDefault="00BC39E8" w:rsidP="00BC39E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D81887E" w14:textId="77777777" w:rsidR="00BC39E8" w:rsidRPr="00BC39E8" w:rsidRDefault="00BC39E8" w:rsidP="00BC39E8">
      <w:pPr>
        <w:pBdr>
          <w:top w:val="single" w:sz="4" w:space="1" w:color="auto"/>
          <w:bottom w:val="single" w:sz="4" w:space="1" w:color="auto"/>
        </w:pBdr>
        <w:spacing w:after="120" w:line="320" w:lineRule="exact"/>
        <w:jc w:val="both"/>
        <w:rPr>
          <w:rFonts w:cs="FrankRuehl" w:hint="cs"/>
          <w:szCs w:val="26"/>
          <w:rtl/>
        </w:rPr>
      </w:pPr>
      <w:r w:rsidRPr="00BC39E8">
        <w:rPr>
          <w:rFonts w:cs="FrankRuehl" w:hint="cs"/>
          <w:szCs w:val="26"/>
          <w:rtl/>
        </w:rPr>
        <w:t>בית המשפט גזר את דינו של הנאשם, ופסק כלהלן:</w:t>
      </w:r>
    </w:p>
    <w:p w14:paraId="1D5E3692" w14:textId="77777777" w:rsidR="00BC39E8" w:rsidRPr="00BC39E8" w:rsidRDefault="00BC39E8" w:rsidP="00BC39E8">
      <w:pPr>
        <w:pBdr>
          <w:top w:val="single" w:sz="4" w:space="1" w:color="auto"/>
          <w:bottom w:val="single" w:sz="4" w:space="1" w:color="auto"/>
        </w:pBdr>
        <w:spacing w:after="120" w:line="320" w:lineRule="exact"/>
        <w:jc w:val="both"/>
        <w:rPr>
          <w:rFonts w:cs="FrankRuehl"/>
          <w:szCs w:val="26"/>
          <w:rtl/>
        </w:rPr>
      </w:pPr>
      <w:r w:rsidRPr="00BC39E8">
        <w:rPr>
          <w:rFonts w:cs="FrankRuehl" w:hint="cs"/>
          <w:szCs w:val="26"/>
          <w:rtl/>
        </w:rPr>
        <w:t xml:space="preserve">מתחם העונש ההולם נע בין מספר חודשי מאסר בפועל, אשר יכול שירוצו על דרך של עבודות שירות ועד למאסר בפועל בן 12 חודשים.  </w:t>
      </w:r>
    </w:p>
    <w:p w14:paraId="42604EFD" w14:textId="77777777" w:rsidR="00BC39E8" w:rsidRPr="00BC39E8" w:rsidRDefault="00BC39E8" w:rsidP="00BC39E8">
      <w:pPr>
        <w:pBdr>
          <w:top w:val="single" w:sz="4" w:space="1" w:color="auto"/>
          <w:bottom w:val="single" w:sz="4" w:space="1" w:color="auto"/>
        </w:pBdr>
        <w:spacing w:after="120" w:line="320" w:lineRule="exact"/>
        <w:jc w:val="both"/>
        <w:rPr>
          <w:rFonts w:cs="FrankRuehl"/>
          <w:szCs w:val="26"/>
          <w:rtl/>
        </w:rPr>
      </w:pPr>
      <w:hyperlink r:id="rId15" w:history="1">
        <w:r w:rsidRPr="00BC39E8">
          <w:rPr>
            <w:rFonts w:cs="FrankRuehl"/>
            <w:szCs w:val="26"/>
            <w:rtl/>
          </w:rPr>
          <w:t>סעיף 40 ד</w:t>
        </w:r>
      </w:hyperlink>
      <w:r w:rsidRPr="00BC39E8">
        <w:rPr>
          <w:rFonts w:cs="FrankRuehl" w:hint="cs"/>
          <w:szCs w:val="26"/>
          <w:rtl/>
        </w:rPr>
        <w:t xml:space="preserve"> לתיקון 113 ל</w:t>
      </w:r>
      <w:hyperlink r:id="rId16" w:history="1">
        <w:r w:rsidRPr="00BC39E8">
          <w:rPr>
            <w:rFonts w:cs="FrankRuehl"/>
            <w:szCs w:val="26"/>
            <w:rtl/>
          </w:rPr>
          <w:t>חוק העונשין</w:t>
        </w:r>
      </w:hyperlink>
      <w:r w:rsidRPr="00BC39E8">
        <w:rPr>
          <w:rFonts w:cs="FrankRuehl" w:hint="cs"/>
          <w:szCs w:val="26"/>
          <w:rtl/>
        </w:rPr>
        <w:t xml:space="preserve">, מקנה לבית המשפט את הסמכות, לחרוג ממתחם העונש ההולם ולקבוע את עונשו של הנאשם, בשל שיקולי שיקום. </w:t>
      </w:r>
    </w:p>
    <w:p w14:paraId="03C3127C" w14:textId="77777777" w:rsidR="00BC39E8" w:rsidRPr="00BC39E8" w:rsidRDefault="00BC39E8" w:rsidP="00BC39E8">
      <w:pPr>
        <w:pBdr>
          <w:top w:val="single" w:sz="4" w:space="1" w:color="auto"/>
          <w:bottom w:val="single" w:sz="4" w:space="1" w:color="auto"/>
        </w:pBdr>
        <w:spacing w:after="120" w:line="320" w:lineRule="exact"/>
        <w:jc w:val="both"/>
        <w:rPr>
          <w:rFonts w:cs="FrankRuehl"/>
          <w:szCs w:val="26"/>
        </w:rPr>
      </w:pPr>
      <w:r w:rsidRPr="00BC39E8">
        <w:rPr>
          <w:rFonts w:cs="FrankRuehl" w:hint="cs"/>
          <w:szCs w:val="26"/>
          <w:rtl/>
        </w:rPr>
        <w:t xml:space="preserve">נוכח נסיבותיו האישיות, בשים לב להמלצת שירות המבחן, בהתחשב בהליך השיקומי האינטנסיבי אותו עובר הנאשם, כמו גם העובדה כי נראה כי לראשונה בחייו, מגלה הנאשם הפנמה עמוקה למצבו ונכונות לשנות את דפוסי התנהגותו ולהתרחק מחברה שולית, יש מקום במקרה חריג זה לחרוג ממתחם הענישה. יש מקום כי בית המשפט יירתם למאמץ זה וייתן יד לרצון הנאשם לפתוח ב"דף חדש" ונקי. </w:t>
      </w:r>
    </w:p>
    <w:p w14:paraId="6DA8D8F7" w14:textId="77777777" w:rsidR="00BC39E8" w:rsidRPr="00BC39E8" w:rsidRDefault="00BC39E8" w:rsidP="00BC39E8">
      <w:pPr>
        <w:pBdr>
          <w:top w:val="single" w:sz="4" w:space="1" w:color="auto"/>
          <w:bottom w:val="single" w:sz="4" w:space="1" w:color="auto"/>
        </w:pBdr>
        <w:spacing w:after="120" w:line="320" w:lineRule="exact"/>
        <w:jc w:val="both"/>
        <w:rPr>
          <w:rFonts w:cs="FrankRuehl" w:hint="cs"/>
          <w:szCs w:val="26"/>
          <w:rtl/>
        </w:rPr>
      </w:pPr>
      <w:r w:rsidRPr="00BC39E8">
        <w:rPr>
          <w:rFonts w:cs="FrankRuehl" w:hint="cs"/>
          <w:szCs w:val="26"/>
          <w:rtl/>
        </w:rPr>
        <w:t>יש להטיל על הנאשם עונש של"צ בהיקף של 350 שעות, צו מבחן למשך שנה, שני מאסרים על תנאי, קנס בסך 2,500 ₪, התחייבות בסך 7,500 ₪ ופסילה על תנאי מלקבל או להחזיק ברישיון נהיגה.</w:t>
      </w:r>
    </w:p>
    <w:p w14:paraId="0198653C" w14:textId="77777777" w:rsidR="003D6E4F" w:rsidRPr="003D65EC" w:rsidRDefault="003D6E4F" w:rsidP="00990B33">
      <w:pPr>
        <w:rPr>
          <w:rFonts w:hint="cs"/>
          <w:b/>
          <w:b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0B33" w:rsidRPr="00933139" w14:paraId="4706F9A8" w14:textId="77777777" w:rsidTr="00990B33">
        <w:trPr>
          <w:trHeight w:val="355"/>
          <w:jc w:val="center"/>
        </w:trPr>
        <w:tc>
          <w:tcPr>
            <w:tcW w:w="8820" w:type="dxa"/>
            <w:tcBorders>
              <w:top w:val="nil"/>
              <w:left w:val="nil"/>
              <w:bottom w:val="nil"/>
              <w:right w:val="nil"/>
            </w:tcBorders>
            <w:shd w:val="clear" w:color="auto" w:fill="auto"/>
          </w:tcPr>
          <w:p w14:paraId="4E7058AE" w14:textId="77777777" w:rsidR="00990B33" w:rsidRPr="003D65EC" w:rsidRDefault="003D65EC" w:rsidP="003D65EC">
            <w:pPr>
              <w:jc w:val="center"/>
              <w:rPr>
                <w:rFonts w:ascii="Arial" w:hAnsi="Arial" w:cs="FrankRuehl"/>
                <w:b/>
                <w:bCs/>
                <w:sz w:val="32"/>
                <w:szCs w:val="32"/>
                <w:u w:val="single"/>
                <w:rtl/>
              </w:rPr>
            </w:pPr>
            <w:bookmarkStart w:id="7" w:name="PsakDin" w:colFirst="0" w:colLast="0"/>
            <w:r w:rsidRPr="003D65EC">
              <w:rPr>
                <w:rFonts w:ascii="Arial" w:hAnsi="Arial" w:cs="FrankRuehl"/>
                <w:b/>
                <w:bCs/>
                <w:sz w:val="32"/>
                <w:szCs w:val="32"/>
                <w:u w:val="single"/>
                <w:rtl/>
              </w:rPr>
              <w:t>גזר דין</w:t>
            </w:r>
          </w:p>
        </w:tc>
      </w:tr>
      <w:bookmarkEnd w:id="7"/>
    </w:tbl>
    <w:p w14:paraId="71A47D4B" w14:textId="77777777" w:rsidR="00990B33" w:rsidRPr="00933139" w:rsidRDefault="00990B33" w:rsidP="00990B33">
      <w:pPr>
        <w:rPr>
          <w:b/>
          <w:bCs/>
          <w:rtl/>
        </w:rPr>
      </w:pPr>
    </w:p>
    <w:p w14:paraId="4E67893A" w14:textId="77777777" w:rsidR="00990B33" w:rsidRPr="00933139" w:rsidRDefault="00990B33" w:rsidP="00990B33">
      <w:pPr>
        <w:spacing w:line="360" w:lineRule="auto"/>
        <w:ind w:left="-483"/>
        <w:jc w:val="both"/>
        <w:rPr>
          <w:b/>
          <w:bCs/>
          <w:rtl/>
        </w:rPr>
      </w:pPr>
      <w:r w:rsidRPr="00933139">
        <w:rPr>
          <w:rFonts w:hint="cs"/>
          <w:b/>
          <w:bCs/>
          <w:rtl/>
        </w:rPr>
        <w:t xml:space="preserve">הנאשם הודה והורשע, במסגרת הסדר טיעון, בעובדות כתב אישום מתוקן בעבירה של סחר בסם מסוכן - עבירה לפי </w:t>
      </w:r>
      <w:hyperlink r:id="rId17" w:history="1">
        <w:r w:rsidR="005E39AE" w:rsidRPr="005E39AE">
          <w:rPr>
            <w:b/>
            <w:bCs/>
            <w:color w:val="0000FF"/>
            <w:u w:val="single"/>
            <w:rtl/>
          </w:rPr>
          <w:t>סעיף 13 + 19 א</w:t>
        </w:r>
      </w:hyperlink>
      <w:r w:rsidRPr="00933139">
        <w:rPr>
          <w:rFonts w:hint="cs"/>
          <w:b/>
          <w:bCs/>
          <w:rtl/>
        </w:rPr>
        <w:t xml:space="preserve"> ל</w:t>
      </w:r>
      <w:hyperlink r:id="rId18" w:history="1">
        <w:r w:rsidR="003D65EC" w:rsidRPr="003D65EC">
          <w:rPr>
            <w:b/>
            <w:bCs/>
            <w:color w:val="0000FF"/>
            <w:u w:val="single"/>
            <w:rtl/>
          </w:rPr>
          <w:t>פקודת הסמים המסוכנים</w:t>
        </w:r>
      </w:hyperlink>
      <w:r w:rsidRPr="00933139">
        <w:rPr>
          <w:rFonts w:hint="cs"/>
          <w:b/>
          <w:bCs/>
          <w:rtl/>
        </w:rPr>
        <w:t xml:space="preserve"> [נוסח חדש], התשל"ג - 1973. </w:t>
      </w:r>
    </w:p>
    <w:p w14:paraId="75084DF5" w14:textId="77777777" w:rsidR="00990B33" w:rsidRPr="00933139" w:rsidRDefault="00990B33" w:rsidP="00990B33">
      <w:pPr>
        <w:pStyle w:val="ListParagraph"/>
        <w:spacing w:after="0" w:line="240" w:lineRule="auto"/>
        <w:ind w:left="-483"/>
        <w:jc w:val="both"/>
        <w:rPr>
          <w:rFonts w:ascii="Times New Roman" w:eastAsia="Times New Roman" w:hAnsi="Times New Roman" w:cs="David"/>
          <w:b/>
          <w:bCs/>
          <w:sz w:val="24"/>
          <w:szCs w:val="24"/>
        </w:rPr>
      </w:pPr>
    </w:p>
    <w:p w14:paraId="5AA3B2AD" w14:textId="77777777" w:rsidR="00990B33" w:rsidRPr="00933139" w:rsidRDefault="00990B33" w:rsidP="00990B33">
      <w:pPr>
        <w:spacing w:line="360" w:lineRule="auto"/>
        <w:ind w:left="-483"/>
        <w:jc w:val="both"/>
        <w:rPr>
          <w:b/>
          <w:bCs/>
          <w:rtl/>
        </w:rPr>
      </w:pPr>
      <w:r w:rsidRPr="00933139">
        <w:rPr>
          <w:rFonts w:hint="cs"/>
          <w:b/>
          <w:bCs/>
          <w:rtl/>
        </w:rPr>
        <w:t xml:space="preserve">כעולה מעובדות כתב האישום, במועדים הרלוונטיים לכתב האישום, שימש נ"פ  191230/15 כסוכן משטרתי סמוי אשר פעל במטרה לרכוש סמים ונשק מסוחרים בכל רחבי הארץ, ולחשוף פעילות עבריינית (להלן: "הסוכן"). במסגרת פעולותיו חבר לסוכן שוטר אשר הופעל כסוכן נ"פ 563508/16 המכונה אליאס (להלן: "אליאס"). </w:t>
      </w:r>
    </w:p>
    <w:p w14:paraId="550A8EA8" w14:textId="77777777" w:rsidR="00990B33" w:rsidRPr="00933139" w:rsidRDefault="00990B33" w:rsidP="00990B33">
      <w:pPr>
        <w:spacing w:line="360" w:lineRule="auto"/>
        <w:ind w:left="-483"/>
        <w:jc w:val="both"/>
        <w:rPr>
          <w:rFonts w:hint="cs"/>
          <w:b/>
          <w:bCs/>
          <w:rtl/>
        </w:rPr>
      </w:pPr>
      <w:r w:rsidRPr="00933139">
        <w:rPr>
          <w:rFonts w:hint="cs"/>
          <w:b/>
          <w:bCs/>
          <w:rtl/>
        </w:rPr>
        <w:t xml:space="preserve">במסגרת הפעלתו, הונחה הסוכן על ידי משטרת ישראל לבצע עסקאות סמים ונשק עם הנאשם ועם אחרים. </w:t>
      </w:r>
    </w:p>
    <w:p w14:paraId="110FADE2" w14:textId="77777777" w:rsidR="00990B33" w:rsidRPr="00933139" w:rsidRDefault="00990B33" w:rsidP="00990B33">
      <w:pPr>
        <w:pStyle w:val="ListParagraph"/>
        <w:spacing w:after="0" w:line="240" w:lineRule="auto"/>
        <w:ind w:left="-483"/>
        <w:jc w:val="both"/>
        <w:rPr>
          <w:rFonts w:eastAsia="Times New Roman" w:cs="David"/>
          <w:b/>
          <w:bCs/>
          <w:sz w:val="24"/>
          <w:szCs w:val="24"/>
          <w:rtl/>
        </w:rPr>
      </w:pPr>
    </w:p>
    <w:p w14:paraId="218E6B54" w14:textId="77777777" w:rsidR="00990B33" w:rsidRPr="00933139" w:rsidRDefault="00990B33" w:rsidP="00990B33">
      <w:pPr>
        <w:spacing w:line="360" w:lineRule="auto"/>
        <w:ind w:left="-483"/>
        <w:jc w:val="both"/>
        <w:rPr>
          <w:b/>
          <w:bCs/>
          <w:rtl/>
        </w:rPr>
      </w:pPr>
      <w:r w:rsidRPr="00933139">
        <w:rPr>
          <w:rFonts w:hint="cs"/>
          <w:b/>
          <w:bCs/>
          <w:rtl/>
        </w:rPr>
        <w:t xml:space="preserve">בין הסוכן לבין הנאשם, היכרות מוקדמת לאירועים המתוארים בכתב האישום. </w:t>
      </w:r>
    </w:p>
    <w:p w14:paraId="6FB84024" w14:textId="77777777" w:rsidR="00990B33" w:rsidRPr="00933139" w:rsidRDefault="00990B33" w:rsidP="00990B33">
      <w:pPr>
        <w:pStyle w:val="ListParagraph"/>
        <w:spacing w:after="0" w:line="240" w:lineRule="auto"/>
        <w:ind w:left="-483"/>
        <w:jc w:val="both"/>
        <w:rPr>
          <w:rFonts w:eastAsia="Times New Roman" w:cs="David"/>
          <w:b/>
          <w:bCs/>
          <w:sz w:val="24"/>
          <w:szCs w:val="24"/>
          <w:rtl/>
        </w:rPr>
      </w:pPr>
    </w:p>
    <w:p w14:paraId="0A81A1FD" w14:textId="77777777" w:rsidR="00990B33" w:rsidRPr="00933139" w:rsidRDefault="00990B33" w:rsidP="00990B33">
      <w:pPr>
        <w:spacing w:line="360" w:lineRule="auto"/>
        <w:ind w:left="-483"/>
        <w:jc w:val="both"/>
        <w:rPr>
          <w:b/>
          <w:bCs/>
          <w:rtl/>
        </w:rPr>
      </w:pPr>
      <w:r w:rsidRPr="00933139">
        <w:rPr>
          <w:rFonts w:hint="cs"/>
          <w:b/>
          <w:bCs/>
          <w:rtl/>
        </w:rPr>
        <w:t xml:space="preserve">בתאריך 1.5.16, בשעה 12:50, התקשר הנאשם אל הסוכן. בשיחתם שאל הנאשם את הסוכן האם הוא צריך סמים. הסוכן השיב לנאשם כי הוא צריך 275 גרם סם מסוכן מסוג קנאבוס. הנאשם השיב כי הוא יבדוק זאת ויחזור לסוכן. </w:t>
      </w:r>
    </w:p>
    <w:p w14:paraId="2A301298" w14:textId="77777777" w:rsidR="00990B33" w:rsidRPr="00933139" w:rsidRDefault="00990B33" w:rsidP="00990B33">
      <w:pPr>
        <w:pStyle w:val="ListParagraph"/>
        <w:spacing w:after="0" w:line="240" w:lineRule="auto"/>
        <w:ind w:left="-483"/>
        <w:jc w:val="both"/>
        <w:rPr>
          <w:rFonts w:eastAsia="Times New Roman" w:cs="David"/>
          <w:b/>
          <w:bCs/>
          <w:sz w:val="24"/>
          <w:szCs w:val="24"/>
          <w:rtl/>
        </w:rPr>
      </w:pPr>
    </w:p>
    <w:p w14:paraId="11462717" w14:textId="77777777" w:rsidR="00990B33" w:rsidRPr="00933139" w:rsidRDefault="00990B33" w:rsidP="00990B33">
      <w:pPr>
        <w:spacing w:line="360" w:lineRule="auto"/>
        <w:ind w:left="-483"/>
        <w:jc w:val="both"/>
        <w:rPr>
          <w:b/>
          <w:bCs/>
          <w:rtl/>
        </w:rPr>
      </w:pPr>
      <w:r w:rsidRPr="00933139">
        <w:rPr>
          <w:rFonts w:hint="cs"/>
          <w:b/>
          <w:bCs/>
          <w:rtl/>
        </w:rPr>
        <w:t xml:space="preserve">בהמשך למתואר לעיל, שוחחו הנאשם והסוכן מספר פעמים וסיכמו כי הסוכן ישלח לנאשם, באמצעות נהג מונית,  12,000 ₪ עבור רכישת הסם. </w:t>
      </w:r>
    </w:p>
    <w:p w14:paraId="4B5656FA" w14:textId="77777777" w:rsidR="00990B33" w:rsidRPr="00933139" w:rsidRDefault="00990B33" w:rsidP="00990B33">
      <w:pPr>
        <w:spacing w:line="360" w:lineRule="auto"/>
        <w:ind w:left="-483"/>
        <w:jc w:val="both"/>
        <w:rPr>
          <w:b/>
          <w:bCs/>
          <w:rtl/>
        </w:rPr>
      </w:pPr>
      <w:r w:rsidRPr="00933139">
        <w:rPr>
          <w:rFonts w:hint="cs"/>
          <w:b/>
          <w:bCs/>
          <w:rtl/>
        </w:rPr>
        <w:t xml:space="preserve">בשעה 15:25, שלח הסוכן לנאשם 12,000 ₪ במזומן באמצעות נהג המונית. הנאשם שילם לנהג המונית עבור המשלוח. בהמשך למתואר לעיל, בשעה 15:55 או בסמוך לכך, התקשר הסוכן לנאשם, הנאשם אמר לסוכן כי הסמים בידיו וכי ייצא אליו עם ידידה, לה ישלם  עבור הנסיעה. </w:t>
      </w:r>
    </w:p>
    <w:p w14:paraId="4A538272" w14:textId="77777777" w:rsidR="00990B33" w:rsidRPr="00933139" w:rsidRDefault="00990B33" w:rsidP="00990B33">
      <w:pPr>
        <w:spacing w:line="360" w:lineRule="auto"/>
        <w:ind w:left="-483"/>
        <w:jc w:val="both"/>
        <w:rPr>
          <w:b/>
          <w:bCs/>
          <w:rtl/>
        </w:rPr>
      </w:pPr>
      <w:r w:rsidRPr="00933139">
        <w:rPr>
          <w:rFonts w:hint="cs"/>
          <w:b/>
          <w:bCs/>
          <w:rtl/>
        </w:rPr>
        <w:t xml:space="preserve">בהתאם לסיכום, בין הנאשם לסוכן, בשעה 17:37 , הגיע הנאשם לדירת הסוכן ואילו הבחורה שהגיעה עמו נותרה להמתין ברכב. בהמשך למתואר, בדירת הסוכן, הניח הנאשם שקית שחורה על השולחן בסלון ביתו של הסוכן ובתוכה הייתה שקית צהובה ובה סם מסוכן מסוג קנאבוס במשקל של 275 גרם נטו. בהמשך, ניהלו הסוכן והנאשם מו"מ על הרווח של כל אחד מהם מעסקת הסם, כשבסופו החזיר </w:t>
      </w:r>
      <w:r w:rsidRPr="00933139">
        <w:rPr>
          <w:rFonts w:hint="cs"/>
          <w:b/>
          <w:bCs/>
          <w:rtl/>
        </w:rPr>
        <w:lastRenderedPageBreak/>
        <w:t xml:space="preserve">הנאשם לסוכן 800 ₪, והסוכן מסר לנאשם 2,300 ₪ - חלקו של הנאשם ברווח שאמור היה לצמוח לסוכן ולנאשם מעסקת הסמים. </w:t>
      </w:r>
    </w:p>
    <w:p w14:paraId="00C03027" w14:textId="77777777" w:rsidR="00990B33" w:rsidRPr="00933139" w:rsidRDefault="00990B33" w:rsidP="00990B33">
      <w:pPr>
        <w:pStyle w:val="ListParagraph"/>
        <w:spacing w:after="0" w:line="240" w:lineRule="auto"/>
        <w:ind w:left="-483"/>
        <w:jc w:val="both"/>
        <w:rPr>
          <w:rFonts w:eastAsia="Times New Roman" w:cs="David"/>
          <w:b/>
          <w:bCs/>
          <w:sz w:val="24"/>
          <w:szCs w:val="24"/>
          <w:rtl/>
        </w:rPr>
      </w:pPr>
    </w:p>
    <w:p w14:paraId="6803E863" w14:textId="77777777" w:rsidR="00990B33" w:rsidRPr="00933139" w:rsidRDefault="00990B33" w:rsidP="00990B33">
      <w:pPr>
        <w:spacing w:line="360" w:lineRule="auto"/>
        <w:ind w:left="-483"/>
        <w:jc w:val="both"/>
        <w:rPr>
          <w:b/>
          <w:bCs/>
          <w:rtl/>
        </w:rPr>
      </w:pPr>
      <w:r w:rsidRPr="00933139">
        <w:rPr>
          <w:rFonts w:hint="cs"/>
          <w:b/>
          <w:bCs/>
          <w:u w:val="single"/>
          <w:rtl/>
        </w:rPr>
        <w:t>טיעוני הצדדים לעונש</w:t>
      </w:r>
      <w:r w:rsidRPr="00933139">
        <w:rPr>
          <w:rFonts w:hint="cs"/>
          <w:b/>
          <w:bCs/>
          <w:rtl/>
        </w:rPr>
        <w:t xml:space="preserve">: </w:t>
      </w:r>
    </w:p>
    <w:p w14:paraId="78F6FBD9" w14:textId="77777777" w:rsidR="00990B33" w:rsidRPr="00933139" w:rsidRDefault="00990B33" w:rsidP="00990B33">
      <w:pPr>
        <w:spacing w:after="120" w:line="360" w:lineRule="auto"/>
        <w:ind w:left="-483"/>
        <w:jc w:val="both"/>
        <w:rPr>
          <w:b/>
          <w:bCs/>
          <w:rtl/>
        </w:rPr>
      </w:pPr>
      <w:r w:rsidRPr="00933139">
        <w:rPr>
          <w:rFonts w:hint="cs"/>
          <w:b/>
          <w:bCs/>
          <w:u w:val="single"/>
          <w:rtl/>
        </w:rPr>
        <w:t>טיעוני המאשימה</w:t>
      </w:r>
      <w:r w:rsidRPr="00933139">
        <w:rPr>
          <w:rFonts w:hint="cs"/>
          <w:b/>
          <w:bCs/>
          <w:rtl/>
        </w:rPr>
        <w:t>:</w:t>
      </w:r>
    </w:p>
    <w:p w14:paraId="3628AFFD"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rtl/>
        </w:rPr>
        <w:t xml:space="preserve">לטענת המאשימה, הנאשם פגע בערכים מוגנים של הגנה על שלום הציבור. עבירות סחר בסמים פוגעות בבריאותם הנפשית והגופנית של צרכני הסמים והן באופן עקיף על הציבור כולו. נגע הסמים מכלה בישראל כל חלקה טובה. </w:t>
      </w:r>
    </w:p>
    <w:p w14:paraId="51F45600"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rtl/>
        </w:rPr>
        <w:t xml:space="preserve">הנאשם, בן 25, הייתה לו זמינות וגישה לכמות גדולה של סם, בגינה קיבל תמורה משמעותית. המאשימה סבורה כי מתחם העונש ההולם נע בין 10 חודשי מאסר לריצוי בפועל ועד ל - 24 חודשי מאסר לריצוי בפועל. </w:t>
      </w:r>
    </w:p>
    <w:p w14:paraId="259416B8"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rtl/>
        </w:rPr>
        <w:t xml:space="preserve">המאשימה סבורה כי יש לגזור על הנאשם עונש המצוי בשליש התחתון של המתחם, מאסר מותנה, קנס ופסילת רישיון נהיגה. המאשימה נתנה את דעתה לגילו הצעיר של הנאשם, עברו הפלילי המשמעותי ביחס לגילו המונה 6 הרשעות קודמות בגין ביצוע עבירות רכוש. ומנגד, ההליך הטיפולי שעובר הנאשם. </w:t>
      </w:r>
    </w:p>
    <w:p w14:paraId="3D3846B8" w14:textId="77777777" w:rsidR="00990B33" w:rsidRPr="00933139" w:rsidRDefault="00990B33" w:rsidP="00990B33">
      <w:pPr>
        <w:pStyle w:val="ListParagraph"/>
        <w:spacing w:after="0" w:line="240" w:lineRule="auto"/>
        <w:ind w:left="-483"/>
        <w:jc w:val="both"/>
        <w:rPr>
          <w:rFonts w:eastAsia="Times New Roman" w:cs="David"/>
          <w:b/>
          <w:bCs/>
          <w:sz w:val="24"/>
          <w:szCs w:val="24"/>
          <w:rtl/>
        </w:rPr>
      </w:pPr>
    </w:p>
    <w:p w14:paraId="32FDCB53"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u w:val="single"/>
          <w:rtl/>
        </w:rPr>
        <w:t>טיעוני ב"כ הנאשם</w:t>
      </w:r>
      <w:r w:rsidRPr="00933139">
        <w:rPr>
          <w:rFonts w:ascii="David" w:hAnsi="David" w:hint="cs"/>
          <w:b/>
          <w:bCs/>
          <w:rtl/>
        </w:rPr>
        <w:t>:</w:t>
      </w:r>
    </w:p>
    <w:p w14:paraId="4D6DF7C2" w14:textId="77777777" w:rsidR="00990B33" w:rsidRPr="00933139" w:rsidRDefault="00990B33" w:rsidP="00990B33">
      <w:pPr>
        <w:spacing w:line="360" w:lineRule="auto"/>
        <w:ind w:left="-483"/>
        <w:jc w:val="both"/>
        <w:rPr>
          <w:rFonts w:ascii="David" w:hAnsi="David"/>
          <w:b/>
          <w:bCs/>
          <w:rtl/>
        </w:rPr>
      </w:pPr>
    </w:p>
    <w:p w14:paraId="0EC6A7B2"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rtl/>
        </w:rPr>
        <w:t xml:space="preserve">ב"כ הנאשם עתר לאמץ את המלצות שירות המבחן, אשר המליץ להטיל  על הנאשם צו של"צ. בטיעוניו, הדגיש ב"כ הנאשם את מורכבות חייו של הנאשם, נסיבותיו האישיות והעובדה כי עד לפני כשנתיים ימים, היה על הנאשם, לתור מדי יום, אחר מקום בו יוכל להניח את ראשו ולאכול. </w:t>
      </w:r>
    </w:p>
    <w:p w14:paraId="761BFF73"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rtl/>
        </w:rPr>
        <w:t xml:space="preserve">אין כל מחלוקת כי לנאשם, למרות גילו הצעיר, עבר פלילי לא מבוטל, ואולם, אין בעברו עבירות סמים וזאת בהתחשב בעובדה כי אמו נפטרה משימוש בסמים והנאשם סלד מכך. </w:t>
      </w:r>
    </w:p>
    <w:p w14:paraId="2B23C9ED"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rtl/>
        </w:rPr>
        <w:t xml:space="preserve">הסוכן המשטרתי, הינו אדם, אשר שהה במאסר ביחד עם הנאשם. מדובר בסוכן בעל עבר פלילי עשיר, אשר בזמן הפעלתו ביצע עבירות, לרבות שימוש בסמים ונהיגה בפסילה. הסוכן היה מודע למצבו האישי של הנאשם, כמו גם לעובדה שלנאשם אין היכן להתגורר לאחר מעצרו ושידל אותו לבצע עבירה. הנאשם כלל לא היה חלק מרשימת היעדים ומשהיה בקשר יום יומי עם הנאשם, ידע הסוכן כי יוכל להשפיע עליו בקלות. הסוכן היה מודע לכך כי הנאשם מכיר לו תודה, על כך ששמר עליו בתקופת מאסרו וכי הוא בעל תחושת חובה כלפיו.  </w:t>
      </w:r>
    </w:p>
    <w:p w14:paraId="17065959" w14:textId="77777777" w:rsidR="00990B33" w:rsidRPr="00933139" w:rsidRDefault="00990B33" w:rsidP="00990B33">
      <w:pPr>
        <w:spacing w:line="360" w:lineRule="auto"/>
        <w:ind w:left="-483"/>
        <w:jc w:val="both"/>
        <w:rPr>
          <w:rFonts w:ascii="David" w:hAnsi="David"/>
          <w:b/>
          <w:bCs/>
        </w:rPr>
      </w:pPr>
      <w:r w:rsidRPr="00933139">
        <w:rPr>
          <w:rFonts w:ascii="David" w:hAnsi="David" w:hint="cs"/>
          <w:b/>
          <w:bCs/>
          <w:rtl/>
        </w:rPr>
        <w:t xml:space="preserve">זוהי הפעם הראשונה שהנאשם משתלב בהליך טיפולי, מקבל כלים ונהנה מהקשר עם גורמי הטיפול, מזה תקופה ארוכה שלא נפתחו כנגדו תיקים נוספים, הוא חידש קשר עם אביו והם עובדים ביחד בשוק בנתניה, הוא גר בשכירות ושוהה ללא תנאים מגבילים. </w:t>
      </w:r>
    </w:p>
    <w:p w14:paraId="699E7369"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rtl/>
        </w:rPr>
        <w:t xml:space="preserve">החיים התאכזרו לנאשם וזו הפעם הראשונה שקיים בחייו סיכוי משמעותי לתפקוד באורח נורמטיבי. שליחת הנאשם למאסר מאחורי סורג ובריח תוביל לכך כי הוא יהפוך להיות עבריין מתוחכם יותר ויש להימנע מלעשות כן. הנאשם הוציא רישיון נהיגה לראשונה בחייו, הוא אינו רוצה לחזור לכלא ואף לא לבצע עבודות שירות, שכן גם בעונש בדרך ריצוי כזו, יהיה כדי לפגוע בתעסוקתו ובשיקומו. הוא מבקש להמשיך בהליך השיקומי. </w:t>
      </w:r>
    </w:p>
    <w:p w14:paraId="7EBE794E" w14:textId="77777777" w:rsidR="00990B33" w:rsidRPr="00933139" w:rsidRDefault="00990B33" w:rsidP="00990B33">
      <w:pPr>
        <w:pStyle w:val="ListParagraph"/>
        <w:spacing w:after="0" w:line="240" w:lineRule="auto"/>
        <w:ind w:left="-483"/>
        <w:jc w:val="both"/>
        <w:rPr>
          <w:rFonts w:eastAsia="Times New Roman" w:cs="David"/>
          <w:b/>
          <w:bCs/>
          <w:sz w:val="24"/>
          <w:szCs w:val="24"/>
          <w:rtl/>
        </w:rPr>
      </w:pPr>
    </w:p>
    <w:p w14:paraId="6C409055"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u w:val="single"/>
          <w:rtl/>
        </w:rPr>
        <w:t>הנאשם בדברו האחרון</w:t>
      </w:r>
      <w:r w:rsidRPr="00933139">
        <w:rPr>
          <w:rFonts w:ascii="David" w:hAnsi="David" w:hint="cs"/>
          <w:b/>
          <w:bCs/>
          <w:rtl/>
        </w:rPr>
        <w:t>:</w:t>
      </w:r>
    </w:p>
    <w:p w14:paraId="03EDF568" w14:textId="77777777" w:rsidR="00990B33" w:rsidRPr="00933139" w:rsidRDefault="00990B33" w:rsidP="00990B33">
      <w:pPr>
        <w:spacing w:line="360" w:lineRule="auto"/>
        <w:ind w:left="-483"/>
        <w:jc w:val="both"/>
        <w:rPr>
          <w:rFonts w:ascii="David" w:hAnsi="David"/>
          <w:b/>
          <w:bCs/>
          <w:rtl/>
        </w:rPr>
      </w:pPr>
    </w:p>
    <w:p w14:paraId="5AEC593E"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rtl/>
        </w:rPr>
        <w:t>הנאשם עתר כי בית המשפט יתחשב בהליך השיקומי שהוא עובר ובשינוי שעשה.</w:t>
      </w:r>
    </w:p>
    <w:p w14:paraId="38287DC9" w14:textId="77777777" w:rsidR="00990B33" w:rsidRPr="00933139" w:rsidRDefault="00990B33" w:rsidP="00990B33">
      <w:pPr>
        <w:pStyle w:val="ListParagraph"/>
        <w:spacing w:after="0" w:line="240" w:lineRule="auto"/>
        <w:ind w:left="-483"/>
        <w:jc w:val="both"/>
        <w:rPr>
          <w:rFonts w:eastAsia="Times New Roman" w:cs="David"/>
          <w:b/>
          <w:bCs/>
          <w:sz w:val="24"/>
          <w:szCs w:val="24"/>
          <w:rtl/>
        </w:rPr>
      </w:pPr>
    </w:p>
    <w:p w14:paraId="046E4ED5" w14:textId="77777777" w:rsidR="00990B33" w:rsidRPr="00933139" w:rsidRDefault="00990B33" w:rsidP="00990B33">
      <w:pPr>
        <w:spacing w:after="120" w:line="360" w:lineRule="auto"/>
        <w:ind w:left="-483"/>
        <w:jc w:val="both"/>
        <w:rPr>
          <w:b/>
          <w:bCs/>
          <w:rtl/>
        </w:rPr>
      </w:pPr>
      <w:r w:rsidRPr="00933139">
        <w:rPr>
          <w:rFonts w:hint="cs"/>
          <w:b/>
          <w:bCs/>
          <w:u w:val="single"/>
          <w:rtl/>
        </w:rPr>
        <w:t>תסקיר שירות המבחן</w:t>
      </w:r>
      <w:r w:rsidRPr="00933139">
        <w:rPr>
          <w:rFonts w:hint="cs"/>
          <w:b/>
          <w:bCs/>
          <w:rtl/>
        </w:rPr>
        <w:t xml:space="preserve">: </w:t>
      </w:r>
    </w:p>
    <w:p w14:paraId="16D2E772" w14:textId="77777777" w:rsidR="00990B33" w:rsidRPr="00933139" w:rsidRDefault="00990B33" w:rsidP="00990B33">
      <w:pPr>
        <w:spacing w:after="120" w:line="360" w:lineRule="auto"/>
        <w:ind w:left="-483"/>
        <w:jc w:val="both"/>
        <w:rPr>
          <w:b/>
          <w:bCs/>
          <w:rtl/>
        </w:rPr>
      </w:pPr>
      <w:r w:rsidRPr="00933139">
        <w:rPr>
          <w:rFonts w:hint="cs"/>
          <w:b/>
          <w:bCs/>
          <w:rtl/>
        </w:rPr>
        <w:t xml:space="preserve">בעניינו של הנאשם הוגשו שלושה תסקירים. מהתסקיר הראשון  עולה כי הנאשם, הינו בן יחיד לאביו ואמו, אשר מכורים לסמים, כאשר האב נמצא כיום בהליך שיקומי. הוריו התגרשו בילדותו ואמו נפטרה, בהיותו בן 11 , על רקע התמכרותי. </w:t>
      </w:r>
    </w:p>
    <w:p w14:paraId="3405BE61" w14:textId="77777777" w:rsidR="00990B33" w:rsidRPr="00933139" w:rsidRDefault="00990B33" w:rsidP="00990B33">
      <w:pPr>
        <w:spacing w:after="120" w:line="360" w:lineRule="auto"/>
        <w:ind w:left="-483"/>
        <w:jc w:val="both"/>
        <w:rPr>
          <w:b/>
          <w:bCs/>
          <w:rtl/>
        </w:rPr>
      </w:pPr>
      <w:r w:rsidRPr="00933139">
        <w:rPr>
          <w:rFonts w:hint="cs"/>
          <w:b/>
          <w:bCs/>
          <w:rtl/>
        </w:rPr>
        <w:t xml:space="preserve">שירות המבחן תאר מסכת חיים אישית ומשפחתית מורכבת וסבוכה, אשר גרמה בין היתר לכך שהנאשם ניהל אורח חיים שולי, בין היתר בשל העדר מסגרת משפחתית תומכת, ובשל משאבים אישיים מצומצמים. סנקציות חוקיות קודמות לא היוו עבורו גורם הרתעתי. </w:t>
      </w:r>
    </w:p>
    <w:p w14:paraId="5B657165" w14:textId="77777777" w:rsidR="00990B33" w:rsidRPr="00933139" w:rsidRDefault="00990B33" w:rsidP="00990B33">
      <w:pPr>
        <w:spacing w:after="120" w:line="360" w:lineRule="auto"/>
        <w:ind w:left="-483"/>
        <w:jc w:val="both"/>
        <w:rPr>
          <w:b/>
          <w:bCs/>
          <w:rtl/>
        </w:rPr>
      </w:pPr>
      <w:r w:rsidRPr="00933139">
        <w:rPr>
          <w:rFonts w:hint="cs"/>
          <w:b/>
          <w:bCs/>
          <w:rtl/>
        </w:rPr>
        <w:t xml:space="preserve">לנאשם עבר פלילי, הכולל 5 הרשעות קודמות בין השנים 2009-2015, בגין ביצוע עבירות רכוש, אלימות והפרת הוראה חוקית, בגינן נדון לריצוי עונשי מאסר ומלבד תיק זה, הוגש כנגדו כתב אישום בגין ביצוע עבירות רכוש, מחודש מאי 2016. </w:t>
      </w:r>
    </w:p>
    <w:p w14:paraId="5DBC0795" w14:textId="77777777" w:rsidR="00990B33" w:rsidRPr="00933139" w:rsidRDefault="00990B33" w:rsidP="00990B33">
      <w:pPr>
        <w:spacing w:after="120" w:line="360" w:lineRule="auto"/>
        <w:ind w:left="-483"/>
        <w:jc w:val="both"/>
        <w:rPr>
          <w:b/>
          <w:bCs/>
          <w:rtl/>
        </w:rPr>
      </w:pPr>
      <w:r w:rsidRPr="00933139">
        <w:rPr>
          <w:rFonts w:hint="cs"/>
          <w:b/>
          <w:bCs/>
          <w:rtl/>
        </w:rPr>
        <w:t xml:space="preserve">מעורבותו בתיק זה, הינה חריגה, בין היתר בשל הרקע המשפחתי בשימוש בסם. דגימות השתן שמסר הנאשם לאיתור סמים נמצאו נקיות והנאשם השתלב באופן פעיל בהליך טיפולי במסגרת השירות. </w:t>
      </w:r>
    </w:p>
    <w:p w14:paraId="117BBB72" w14:textId="77777777" w:rsidR="00990B33" w:rsidRPr="00933139" w:rsidRDefault="00990B33" w:rsidP="00990B33">
      <w:pPr>
        <w:spacing w:after="120" w:line="360" w:lineRule="auto"/>
        <w:ind w:left="-483"/>
        <w:jc w:val="both"/>
        <w:rPr>
          <w:b/>
          <w:bCs/>
          <w:rtl/>
        </w:rPr>
      </w:pPr>
      <w:r w:rsidRPr="00933139">
        <w:rPr>
          <w:rFonts w:hint="cs"/>
          <w:b/>
          <w:bCs/>
          <w:rtl/>
        </w:rPr>
        <w:t xml:space="preserve">עוד עלה מהתסקיר הראשון, כי קיימת מוטיבציה ראשונית לערוך שינוי, תוך שהנאשם נקט בצעדים לניתוק קשריו השוליים, הכיר בדפוסיו הבעייתיים, בצורך שלו להיעזר בקשר טיפולי לשם עריכת שינוי בהתנהלותו ובמצבי הסיכון שלו. </w:t>
      </w:r>
    </w:p>
    <w:p w14:paraId="52D2AF7F" w14:textId="77777777" w:rsidR="00990B33" w:rsidRPr="00933139" w:rsidRDefault="00990B33" w:rsidP="00990B33">
      <w:pPr>
        <w:spacing w:after="120" w:line="360" w:lineRule="auto"/>
        <w:ind w:left="-483"/>
        <w:jc w:val="both"/>
        <w:rPr>
          <w:b/>
          <w:bCs/>
          <w:rtl/>
        </w:rPr>
      </w:pPr>
      <w:r w:rsidRPr="00933139">
        <w:rPr>
          <w:rFonts w:hint="cs"/>
          <w:b/>
          <w:bCs/>
          <w:rtl/>
        </w:rPr>
        <w:t xml:space="preserve">מהתסקיר השני שהוגש בעניינו של הנאשם, עולה כי הנאשם המשיך למסור דגימות לאיתור שרידי סם, אשר העידו על הימנעותו משימוש בסמים. הוא השתלב בקבוצה טיפולית, במסגרת השירות, המיועדת לעוברי חוק צעירים, אשר ביצעו עבירות פגיעה באחר. עוד עולה כי הנאשם מתמיד בהגעתו לקבוצה ומשתף פעולה, משתף בפתיחות בקשיים עמם מתמודד במהלך חייו, במישור הרגשי, המשפחתי והכלכלי כמו גם בהתנהגות הבעייתית בעבר. במסגרת תסקיר זה המליץ שירות המבחן על הטלת עונש של"צ בהיקף של 350 שעות. </w:t>
      </w:r>
    </w:p>
    <w:p w14:paraId="77A385FB" w14:textId="77777777" w:rsidR="00990B33" w:rsidRPr="00933139" w:rsidRDefault="00990B33" w:rsidP="00990B33">
      <w:pPr>
        <w:spacing w:after="120" w:line="360" w:lineRule="auto"/>
        <w:ind w:left="-483"/>
        <w:jc w:val="both"/>
        <w:rPr>
          <w:b/>
          <w:bCs/>
          <w:rtl/>
        </w:rPr>
      </w:pPr>
      <w:r w:rsidRPr="00933139">
        <w:rPr>
          <w:rFonts w:hint="cs"/>
          <w:b/>
          <w:bCs/>
          <w:rtl/>
        </w:rPr>
        <w:t xml:space="preserve">בהסכמת הצדדים, נדחה הדיון פעם נוספת, על מנת לבחון את המשך ההליך הטיפולי במשך כברת דרך משמעותית. </w:t>
      </w:r>
    </w:p>
    <w:p w14:paraId="5757EF22" w14:textId="77777777" w:rsidR="00990B33" w:rsidRPr="00933139" w:rsidRDefault="00990B33" w:rsidP="00990B33">
      <w:pPr>
        <w:spacing w:after="120" w:line="360" w:lineRule="auto"/>
        <w:ind w:left="-483"/>
        <w:jc w:val="both"/>
        <w:rPr>
          <w:b/>
          <w:bCs/>
          <w:rtl/>
        </w:rPr>
      </w:pPr>
      <w:r w:rsidRPr="00933139">
        <w:rPr>
          <w:rFonts w:hint="cs"/>
          <w:b/>
          <w:bCs/>
          <w:rtl/>
        </w:rPr>
        <w:t>מהתסקיר השלישי שהוגש בעניינו של הנאשם, עולה כי הנאשם המשיך השתלבותו בקבוצה טיפולית בשירות המיועדת לעוברי חוק צעירים, המשיך למסור בדיקות שתן נקיות לאיתור שרידי סם, ולא נפתחו כנגדו תיקים נוספים. עולה כי במהלך חודש אפריל 2018, התמודד הנאשם עם משבר ומצוקה נוכח העובדה כי ביתו של אביו נשרף, והם נאלצו לעזוב את התא המשפחתי ולהתגורר בדירה חלופית. וחרף האמור, הנאשם ערך מאמצים לתפקוד תקין והמשיך בעבודתו יחד עם אביו, בניהול עסק למכירת מוצרי מזון בנתניה. על כן, שב  שירות המבחן והמליץ על שילוב הנאשם בשל"צ, בהיקף שעות של 350 שעות והטלת עונש מותנה.</w:t>
      </w:r>
    </w:p>
    <w:p w14:paraId="637DDC6B" w14:textId="77777777" w:rsidR="00990B33" w:rsidRPr="00933139" w:rsidRDefault="00990B33" w:rsidP="00990B33">
      <w:pPr>
        <w:spacing w:after="120" w:line="360" w:lineRule="auto"/>
        <w:ind w:left="-483"/>
        <w:jc w:val="both"/>
        <w:rPr>
          <w:b/>
          <w:bCs/>
          <w:rtl/>
        </w:rPr>
      </w:pPr>
      <w:r w:rsidRPr="00933139">
        <w:rPr>
          <w:rFonts w:hint="cs"/>
          <w:b/>
          <w:bCs/>
          <w:u w:val="single"/>
          <w:rtl/>
        </w:rPr>
        <w:t>דיון והכרעה</w:t>
      </w:r>
      <w:r w:rsidRPr="00933139">
        <w:rPr>
          <w:rFonts w:hint="cs"/>
          <w:b/>
          <w:bCs/>
          <w:rtl/>
        </w:rPr>
        <w:t>:</w:t>
      </w:r>
    </w:p>
    <w:p w14:paraId="6E7DD261" w14:textId="77777777" w:rsidR="00990B33" w:rsidRPr="00933139" w:rsidRDefault="00990B33" w:rsidP="00990B33">
      <w:pPr>
        <w:pStyle w:val="ListParagraph"/>
        <w:spacing w:line="360" w:lineRule="auto"/>
        <w:ind w:left="-483"/>
        <w:jc w:val="both"/>
        <w:rPr>
          <w:rFonts w:ascii="David" w:hAnsi="David" w:cs="David"/>
          <w:b/>
          <w:bCs/>
          <w:sz w:val="24"/>
          <w:szCs w:val="24"/>
          <w:rtl/>
        </w:rPr>
      </w:pPr>
      <w:r w:rsidRPr="00933139">
        <w:rPr>
          <w:rFonts w:ascii="David" w:hAnsi="David" w:cs="David" w:hint="cs"/>
          <w:b/>
          <w:bCs/>
          <w:sz w:val="24"/>
          <w:szCs w:val="24"/>
          <w:rtl/>
        </w:rPr>
        <w:t xml:space="preserve">על פי האמור </w:t>
      </w:r>
      <w:hyperlink r:id="rId19" w:history="1">
        <w:r w:rsidR="005E39AE" w:rsidRPr="005E39AE">
          <w:rPr>
            <w:rFonts w:ascii="David" w:hAnsi="David" w:cs="David"/>
            <w:b/>
            <w:bCs/>
            <w:color w:val="0000FF"/>
            <w:sz w:val="24"/>
            <w:szCs w:val="24"/>
            <w:u w:val="single"/>
            <w:rtl/>
          </w:rPr>
          <w:t>בסעיף 40 ג (א)</w:t>
        </w:r>
      </w:hyperlink>
      <w:r w:rsidRPr="00933139">
        <w:rPr>
          <w:rFonts w:ascii="David" w:hAnsi="David" w:cs="David" w:hint="cs"/>
          <w:b/>
          <w:bCs/>
          <w:sz w:val="24"/>
          <w:szCs w:val="24"/>
          <w:rtl/>
        </w:rPr>
        <w:t xml:space="preserve"> ל</w:t>
      </w:r>
      <w:hyperlink r:id="rId20" w:history="1">
        <w:r w:rsidR="003D65EC" w:rsidRPr="003D65EC">
          <w:rPr>
            <w:rFonts w:ascii="David" w:hAnsi="David" w:cs="David"/>
            <w:b/>
            <w:bCs/>
            <w:color w:val="0000FF"/>
            <w:sz w:val="24"/>
            <w:szCs w:val="24"/>
            <w:u w:val="single"/>
            <w:rtl/>
          </w:rPr>
          <w:t>חוק העונשין</w:t>
        </w:r>
      </w:hyperlink>
      <w:r w:rsidRPr="00933139">
        <w:rPr>
          <w:rFonts w:ascii="David" w:hAnsi="David" w:cs="David" w:hint="cs"/>
          <w:b/>
          <w:bCs/>
          <w:sz w:val="24"/>
          <w:szCs w:val="24"/>
          <w:rtl/>
        </w:rPr>
        <w:t>, בקביעת מתחם העונש בהתאם לעקרון ההלימה, על בית המשפט להתחשב "בערך החברתי שנפגע מביצוע העבירה, במידת הפגיעה בו, במדיניות הענישה הנהוגה ובנסיבות הקשורות בביצוע העבירה".</w:t>
      </w:r>
    </w:p>
    <w:p w14:paraId="6BFCC773" w14:textId="77777777" w:rsidR="00990B33" w:rsidRPr="00933139" w:rsidRDefault="00990B33" w:rsidP="00990B33">
      <w:pPr>
        <w:pStyle w:val="ListParagraph"/>
        <w:ind w:left="-483"/>
        <w:rPr>
          <w:rFonts w:ascii="David" w:hAnsi="David"/>
          <w:b/>
          <w:bCs/>
          <w:rtl/>
        </w:rPr>
      </w:pPr>
    </w:p>
    <w:p w14:paraId="5B7C7C7D" w14:textId="77777777" w:rsidR="00990B33" w:rsidRPr="00933139" w:rsidRDefault="00990B33" w:rsidP="00990B33">
      <w:pPr>
        <w:pStyle w:val="ListParagraph"/>
        <w:spacing w:line="360" w:lineRule="auto"/>
        <w:ind w:left="-483"/>
        <w:jc w:val="both"/>
        <w:rPr>
          <w:rFonts w:ascii="David" w:hAnsi="David" w:cs="David"/>
          <w:b/>
          <w:bCs/>
          <w:sz w:val="24"/>
          <w:szCs w:val="24"/>
        </w:rPr>
      </w:pPr>
      <w:r w:rsidRPr="00933139">
        <w:rPr>
          <w:rFonts w:ascii="David" w:hAnsi="David" w:cs="David" w:hint="cs"/>
          <w:b/>
          <w:bCs/>
          <w:sz w:val="24"/>
          <w:szCs w:val="24"/>
          <w:rtl/>
        </w:rPr>
        <w:t xml:space="preserve">הערך החברתי המוגן בעבירות הקשורות לסם הינו פגיעה בשלום הציבור ובריאותו, וכן פגיעה בסדר הציבורי. </w:t>
      </w:r>
    </w:p>
    <w:p w14:paraId="51C0AF09" w14:textId="77777777" w:rsidR="00990B33" w:rsidRPr="00933139" w:rsidRDefault="00990B33" w:rsidP="00990B33">
      <w:pPr>
        <w:pStyle w:val="ListParagraph"/>
        <w:ind w:left="-483"/>
        <w:rPr>
          <w:rFonts w:ascii="David" w:hAnsi="David"/>
          <w:b/>
          <w:bCs/>
          <w:rtl/>
        </w:rPr>
      </w:pPr>
    </w:p>
    <w:p w14:paraId="6807CE20" w14:textId="77777777" w:rsidR="00990B33" w:rsidRPr="00933139" w:rsidRDefault="00990B33" w:rsidP="00990B33">
      <w:pPr>
        <w:pStyle w:val="ListParagraph"/>
        <w:spacing w:line="360" w:lineRule="auto"/>
        <w:ind w:left="-483"/>
        <w:jc w:val="both"/>
        <w:rPr>
          <w:rFonts w:eastAsia="Times New Roman" w:cs="David"/>
          <w:b/>
          <w:bCs/>
          <w:sz w:val="24"/>
          <w:szCs w:val="24"/>
          <w:rtl/>
        </w:rPr>
      </w:pPr>
      <w:r w:rsidRPr="00933139">
        <w:rPr>
          <w:rFonts w:eastAsia="Times New Roman" w:cs="David" w:hint="cs"/>
          <w:b/>
          <w:bCs/>
          <w:sz w:val="24"/>
          <w:szCs w:val="24"/>
          <w:rtl/>
        </w:rPr>
        <w:t xml:space="preserve">בית המשפט העליון חזר והדגיש במספר רב של פסקי דין שעסקו בעבירת הסמים, את חומרתן של עבירות הסחר והפצת סמים מסוכנים ועל הצורך להיאבק בהן באמצעות ענישה משמעותית ומרתיעה. </w:t>
      </w:r>
    </w:p>
    <w:p w14:paraId="0E7B8402" w14:textId="77777777" w:rsidR="00990B33" w:rsidRPr="00933139" w:rsidRDefault="00990B33" w:rsidP="00990B33">
      <w:pPr>
        <w:pStyle w:val="ListParagraph"/>
        <w:spacing w:after="0" w:line="240" w:lineRule="auto"/>
        <w:ind w:left="-483"/>
        <w:jc w:val="both"/>
        <w:rPr>
          <w:rFonts w:eastAsia="Times New Roman" w:cs="David"/>
          <w:b/>
          <w:bCs/>
          <w:sz w:val="24"/>
          <w:szCs w:val="24"/>
          <w:rtl/>
        </w:rPr>
      </w:pPr>
    </w:p>
    <w:p w14:paraId="33840729" w14:textId="77777777" w:rsidR="00990B33" w:rsidRPr="00933139" w:rsidRDefault="00990B33" w:rsidP="00990B33">
      <w:pPr>
        <w:pStyle w:val="ListParagraph"/>
        <w:spacing w:line="360" w:lineRule="auto"/>
        <w:ind w:left="-483"/>
        <w:jc w:val="both"/>
        <w:rPr>
          <w:rFonts w:ascii="David" w:hAnsi="David" w:cs="David"/>
          <w:b/>
          <w:bCs/>
          <w:sz w:val="24"/>
          <w:szCs w:val="24"/>
          <w:rtl/>
        </w:rPr>
      </w:pPr>
      <w:r w:rsidRPr="00933139">
        <w:rPr>
          <w:rFonts w:eastAsia="Times New Roman" w:cs="David" w:hint="cs"/>
          <w:b/>
          <w:bCs/>
          <w:sz w:val="24"/>
          <w:szCs w:val="24"/>
          <w:rtl/>
        </w:rPr>
        <w:t>ב</w:t>
      </w:r>
      <w:hyperlink r:id="rId21" w:history="1">
        <w:r w:rsidR="003D65EC" w:rsidRPr="003D65EC">
          <w:rPr>
            <w:rFonts w:eastAsia="Times New Roman" w:cs="David" w:hint="eastAsia"/>
            <w:b/>
            <w:bCs/>
            <w:color w:val="0000FF"/>
            <w:sz w:val="24"/>
            <w:szCs w:val="24"/>
            <w:u w:val="single"/>
            <w:rtl/>
          </w:rPr>
          <w:t>ע</w:t>
        </w:r>
        <w:r w:rsidR="003D65EC" w:rsidRPr="003D65EC">
          <w:rPr>
            <w:rFonts w:eastAsia="Times New Roman" w:cs="David"/>
            <w:b/>
            <w:bCs/>
            <w:color w:val="0000FF"/>
            <w:sz w:val="24"/>
            <w:szCs w:val="24"/>
            <w:u w:val="single"/>
            <w:rtl/>
          </w:rPr>
          <w:t>"</w:t>
        </w:r>
        <w:r w:rsidR="003D65EC" w:rsidRPr="003D65EC">
          <w:rPr>
            <w:rFonts w:eastAsia="Times New Roman" w:cs="David" w:hint="eastAsia"/>
            <w:b/>
            <w:bCs/>
            <w:color w:val="0000FF"/>
            <w:sz w:val="24"/>
            <w:szCs w:val="24"/>
            <w:u w:val="single"/>
            <w:rtl/>
          </w:rPr>
          <w:t>פ</w:t>
        </w:r>
        <w:r w:rsidR="003D65EC" w:rsidRPr="003D65EC">
          <w:rPr>
            <w:rFonts w:eastAsia="Times New Roman" w:cs="David"/>
            <w:b/>
            <w:bCs/>
            <w:color w:val="0000FF"/>
            <w:sz w:val="24"/>
            <w:szCs w:val="24"/>
            <w:u w:val="single"/>
            <w:rtl/>
          </w:rPr>
          <w:t xml:space="preserve"> 1987/15</w:t>
        </w:r>
      </w:hyperlink>
      <w:r w:rsidRPr="00933139">
        <w:rPr>
          <w:rFonts w:eastAsia="Times New Roman" w:cs="David" w:hint="cs"/>
          <w:b/>
          <w:bCs/>
          <w:sz w:val="24"/>
          <w:szCs w:val="24"/>
          <w:rtl/>
        </w:rPr>
        <w:t xml:space="preserve"> עופר דורי נגד מדינת ישראל </w:t>
      </w:r>
      <w:r w:rsidR="003D6E4F" w:rsidRPr="003D6E4F">
        <w:rPr>
          <w:rFonts w:ascii="Times New Roman" w:eastAsia="Times New Roman" w:hAnsi="Times New Roman" w:cs="David"/>
          <w:szCs w:val="24"/>
          <w:rtl/>
        </w:rPr>
        <w:t>[</w:t>
      </w:r>
      <w:r w:rsidR="003D6E4F" w:rsidRPr="003D6E4F">
        <w:rPr>
          <w:rFonts w:ascii="Times New Roman" w:eastAsia="Times New Roman" w:hAnsi="Times New Roman" w:cs="David" w:hint="eastAsia"/>
          <w:szCs w:val="24"/>
          <w:rtl/>
        </w:rPr>
        <w:t>פורסם</w:t>
      </w:r>
      <w:r w:rsidR="003D6E4F" w:rsidRPr="003D6E4F">
        <w:rPr>
          <w:rFonts w:ascii="Times New Roman" w:eastAsia="Times New Roman" w:hAnsi="Times New Roman" w:cs="David"/>
          <w:szCs w:val="24"/>
          <w:rtl/>
        </w:rPr>
        <w:t xml:space="preserve"> </w:t>
      </w:r>
      <w:r w:rsidR="003D6E4F" w:rsidRPr="003D6E4F">
        <w:rPr>
          <w:rFonts w:ascii="Times New Roman" w:eastAsia="Times New Roman" w:hAnsi="Times New Roman" w:cs="David" w:hint="eastAsia"/>
          <w:szCs w:val="24"/>
          <w:rtl/>
        </w:rPr>
        <w:t>בנבו</w:t>
      </w:r>
      <w:r w:rsidR="003D6E4F" w:rsidRPr="003D6E4F">
        <w:rPr>
          <w:rFonts w:ascii="Times New Roman" w:eastAsia="Times New Roman" w:hAnsi="Times New Roman" w:cs="David"/>
          <w:szCs w:val="24"/>
          <w:rtl/>
        </w:rPr>
        <w:t xml:space="preserve">] </w:t>
      </w:r>
      <w:r w:rsidRPr="00933139">
        <w:rPr>
          <w:rFonts w:eastAsia="Times New Roman" w:cs="David" w:hint="cs"/>
          <w:b/>
          <w:bCs/>
          <w:sz w:val="24"/>
          <w:szCs w:val="24"/>
          <w:rtl/>
        </w:rPr>
        <w:t xml:space="preserve">נקבע: </w:t>
      </w:r>
    </w:p>
    <w:p w14:paraId="6B137FD7" w14:textId="77777777" w:rsidR="00990B33" w:rsidRPr="00933139" w:rsidRDefault="00990B33" w:rsidP="003D6E4F">
      <w:pPr>
        <w:spacing w:line="360" w:lineRule="auto"/>
        <w:ind w:left="123" w:hanging="39"/>
        <w:jc w:val="both"/>
        <w:rPr>
          <w:b/>
          <w:bCs/>
          <w:rtl/>
        </w:rPr>
      </w:pPr>
      <w:r w:rsidRPr="00933139">
        <w:rPr>
          <w:rFonts w:ascii="Calibri" w:hAnsi="Calibri" w:hint="cs"/>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 (</w:t>
      </w:r>
      <w:hyperlink r:id="rId22" w:history="1">
        <w:r w:rsidR="003D65EC" w:rsidRPr="003D65EC">
          <w:rPr>
            <w:rFonts w:ascii="Calibri" w:hAnsi="Calibri" w:hint="eastAsia"/>
            <w:b/>
            <w:bCs/>
            <w:color w:val="0000FF"/>
            <w:u w:val="single"/>
            <w:rtl/>
          </w:rPr>
          <w:t>ע</w:t>
        </w:r>
        <w:r w:rsidR="003D65EC" w:rsidRPr="003D65EC">
          <w:rPr>
            <w:rFonts w:ascii="Calibri" w:hAnsi="Calibri"/>
            <w:b/>
            <w:bCs/>
            <w:color w:val="0000FF"/>
            <w:u w:val="single"/>
            <w:rtl/>
          </w:rPr>
          <w:t>"</w:t>
        </w:r>
        <w:r w:rsidR="003D65EC" w:rsidRPr="003D65EC">
          <w:rPr>
            <w:rFonts w:ascii="Calibri" w:hAnsi="Calibri" w:hint="eastAsia"/>
            <w:b/>
            <w:bCs/>
            <w:color w:val="0000FF"/>
            <w:u w:val="single"/>
            <w:rtl/>
          </w:rPr>
          <w:t>פ</w:t>
        </w:r>
        <w:r w:rsidR="003D65EC" w:rsidRPr="003D65EC">
          <w:rPr>
            <w:rFonts w:ascii="Calibri" w:hAnsi="Calibri"/>
            <w:b/>
            <w:bCs/>
            <w:color w:val="0000FF"/>
            <w:u w:val="single"/>
            <w:rtl/>
          </w:rPr>
          <w:t xml:space="preserve"> 9482/09</w:t>
        </w:r>
      </w:hyperlink>
      <w:r w:rsidRPr="00933139">
        <w:rPr>
          <w:rFonts w:ascii="Calibri" w:hAnsi="Calibri" w:hint="cs"/>
          <w:b/>
          <w:bCs/>
          <w:rtl/>
        </w:rPr>
        <w:t xml:space="preserve">  ביטון נ' מדינת ישראל </w:t>
      </w:r>
      <w:r w:rsidR="003D6E4F" w:rsidRPr="003D6E4F">
        <w:rPr>
          <w:sz w:val="22"/>
          <w:rtl/>
        </w:rPr>
        <w:t>[</w:t>
      </w:r>
      <w:r w:rsidR="003D6E4F" w:rsidRPr="003D6E4F">
        <w:rPr>
          <w:rFonts w:hint="eastAsia"/>
          <w:sz w:val="22"/>
          <w:rtl/>
        </w:rPr>
        <w:t>פורסם</w:t>
      </w:r>
      <w:r w:rsidR="003D6E4F" w:rsidRPr="003D6E4F">
        <w:rPr>
          <w:sz w:val="22"/>
          <w:rtl/>
        </w:rPr>
        <w:t xml:space="preserve"> </w:t>
      </w:r>
      <w:r w:rsidR="003D6E4F" w:rsidRPr="003D6E4F">
        <w:rPr>
          <w:rFonts w:hint="eastAsia"/>
          <w:sz w:val="22"/>
          <w:rtl/>
        </w:rPr>
        <w:t>בנבו</w:t>
      </w:r>
      <w:r w:rsidR="003D6E4F" w:rsidRPr="003D6E4F">
        <w:rPr>
          <w:sz w:val="22"/>
          <w:rtl/>
        </w:rPr>
        <w:t>]</w:t>
      </w:r>
      <w:r w:rsidRPr="00933139">
        <w:rPr>
          <w:rFonts w:ascii="Calibri" w:hAnsi="Calibri" w:hint="cs"/>
          <w:b/>
          <w:bCs/>
          <w:rtl/>
        </w:rPr>
        <w:t>; ענין אבו רגייג)."</w:t>
      </w:r>
    </w:p>
    <w:p w14:paraId="661C540A" w14:textId="77777777" w:rsidR="00990B33" w:rsidRPr="00933139" w:rsidRDefault="00990B33" w:rsidP="00990B33">
      <w:pPr>
        <w:pStyle w:val="ListParagraph"/>
        <w:spacing w:after="0" w:line="240" w:lineRule="auto"/>
        <w:ind w:left="-483"/>
        <w:jc w:val="both"/>
        <w:rPr>
          <w:rFonts w:eastAsia="Times New Roman" w:cs="David"/>
          <w:b/>
          <w:bCs/>
          <w:sz w:val="24"/>
          <w:szCs w:val="24"/>
          <w:rtl/>
        </w:rPr>
      </w:pPr>
    </w:p>
    <w:p w14:paraId="67D0E410" w14:textId="77777777" w:rsidR="00990B33" w:rsidRDefault="00990B33" w:rsidP="00990B33">
      <w:pPr>
        <w:pStyle w:val="ListParagraph"/>
        <w:spacing w:line="360" w:lineRule="auto"/>
        <w:ind w:left="-483"/>
        <w:jc w:val="both"/>
        <w:rPr>
          <w:rFonts w:ascii="Times New Roman" w:eastAsia="Times New Roman" w:hAnsi="Times New Roman" w:cs="David"/>
          <w:b/>
          <w:bCs/>
          <w:sz w:val="24"/>
          <w:szCs w:val="24"/>
          <w:rtl/>
        </w:rPr>
      </w:pPr>
    </w:p>
    <w:p w14:paraId="53CA313F" w14:textId="77777777" w:rsidR="00990B33" w:rsidRPr="00933139" w:rsidRDefault="00990B33" w:rsidP="00990B33">
      <w:pPr>
        <w:pStyle w:val="ListParagraph"/>
        <w:spacing w:line="360" w:lineRule="auto"/>
        <w:ind w:left="-483"/>
        <w:jc w:val="both"/>
        <w:rPr>
          <w:rFonts w:ascii="David" w:hAnsi="David" w:cs="David"/>
          <w:b/>
          <w:bCs/>
          <w:sz w:val="24"/>
          <w:szCs w:val="24"/>
          <w:rtl/>
        </w:rPr>
      </w:pPr>
      <w:r w:rsidRPr="00933139">
        <w:rPr>
          <w:rFonts w:ascii="Times New Roman" w:eastAsia="Times New Roman" w:hAnsi="Times New Roman" w:cs="David" w:hint="cs"/>
          <w:b/>
          <w:bCs/>
          <w:sz w:val="24"/>
          <w:szCs w:val="24"/>
          <w:rtl/>
        </w:rPr>
        <w:t>ב</w:t>
      </w:r>
      <w:hyperlink r:id="rId23" w:history="1">
        <w:r w:rsidR="003D65EC" w:rsidRPr="003D65EC">
          <w:rPr>
            <w:rFonts w:ascii="Times New Roman" w:eastAsia="Times New Roman" w:hAnsi="Times New Roman" w:cs="David"/>
            <w:b/>
            <w:bCs/>
            <w:color w:val="0000FF"/>
            <w:sz w:val="24"/>
            <w:szCs w:val="24"/>
            <w:u w:val="single"/>
            <w:rtl/>
          </w:rPr>
          <w:t>ע"פ 6373/06</w:t>
        </w:r>
      </w:hyperlink>
      <w:r w:rsidRPr="00933139">
        <w:rPr>
          <w:rFonts w:ascii="Times New Roman" w:eastAsia="Times New Roman" w:hAnsi="Times New Roman" w:cs="David" w:hint="cs"/>
          <w:b/>
          <w:bCs/>
          <w:sz w:val="24"/>
          <w:szCs w:val="24"/>
          <w:rtl/>
        </w:rPr>
        <w:t xml:space="preserve"> </w:t>
      </w:r>
      <w:r w:rsidRPr="00933139">
        <w:rPr>
          <w:rFonts w:eastAsia="Times New Roman" w:cs="David" w:hint="cs"/>
          <w:b/>
          <w:bCs/>
          <w:sz w:val="24"/>
          <w:szCs w:val="24"/>
          <w:rtl/>
        </w:rPr>
        <w:t xml:space="preserve">מדינת ישראל נגד אלנשמי </w:t>
      </w:r>
      <w:r w:rsidR="003D6E4F" w:rsidRPr="003D6E4F">
        <w:rPr>
          <w:rFonts w:ascii="Times New Roman" w:eastAsia="Times New Roman" w:hAnsi="Times New Roman" w:cs="David"/>
          <w:szCs w:val="24"/>
          <w:rtl/>
        </w:rPr>
        <w:t>[</w:t>
      </w:r>
      <w:r w:rsidR="003D6E4F" w:rsidRPr="003D6E4F">
        <w:rPr>
          <w:rFonts w:ascii="Times New Roman" w:eastAsia="Times New Roman" w:hAnsi="Times New Roman" w:cs="David" w:hint="eastAsia"/>
          <w:szCs w:val="24"/>
          <w:rtl/>
        </w:rPr>
        <w:t>פורסם</w:t>
      </w:r>
      <w:r w:rsidR="003D6E4F" w:rsidRPr="003D6E4F">
        <w:rPr>
          <w:rFonts w:ascii="Times New Roman" w:eastAsia="Times New Roman" w:hAnsi="Times New Roman" w:cs="David"/>
          <w:szCs w:val="24"/>
          <w:rtl/>
        </w:rPr>
        <w:t xml:space="preserve"> </w:t>
      </w:r>
      <w:r w:rsidR="003D6E4F" w:rsidRPr="003D6E4F">
        <w:rPr>
          <w:rFonts w:ascii="Times New Roman" w:eastAsia="Times New Roman" w:hAnsi="Times New Roman" w:cs="David" w:hint="eastAsia"/>
          <w:szCs w:val="24"/>
          <w:rtl/>
        </w:rPr>
        <w:t>בנבו</w:t>
      </w:r>
      <w:r w:rsidR="003D6E4F" w:rsidRPr="003D6E4F">
        <w:rPr>
          <w:rFonts w:ascii="Times New Roman" w:eastAsia="Times New Roman" w:hAnsi="Times New Roman" w:cs="David"/>
          <w:szCs w:val="24"/>
          <w:rtl/>
        </w:rPr>
        <w:t xml:space="preserve">] </w:t>
      </w:r>
      <w:r w:rsidRPr="00933139">
        <w:rPr>
          <w:rFonts w:eastAsia="Times New Roman" w:cs="David" w:hint="cs"/>
          <w:b/>
          <w:bCs/>
          <w:sz w:val="24"/>
          <w:szCs w:val="24"/>
          <w:rtl/>
        </w:rPr>
        <w:t xml:space="preserve">נקבע: </w:t>
      </w:r>
    </w:p>
    <w:p w14:paraId="0ED02C42" w14:textId="77777777" w:rsidR="00990B33" w:rsidRPr="00933139" w:rsidRDefault="00990B33" w:rsidP="00990B33">
      <w:pPr>
        <w:spacing w:line="360" w:lineRule="auto"/>
        <w:ind w:left="123" w:hanging="39"/>
        <w:jc w:val="both"/>
        <w:rPr>
          <w:rFonts w:ascii="Calibri" w:hAnsi="Calibri"/>
          <w:b/>
          <w:bCs/>
          <w:rtl/>
        </w:rPr>
      </w:pPr>
      <w:r w:rsidRPr="00933139">
        <w:rPr>
          <w:rFonts w:ascii="Calibri" w:hAnsi="Calibri" w:hint="cs"/>
          <w:b/>
          <w:bCs/>
          <w:rtl/>
        </w:rPr>
        <w:t xml:space="preserve">"כאשר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w:t>
      </w:r>
    </w:p>
    <w:p w14:paraId="633EA8CE" w14:textId="77777777" w:rsidR="00990B33" w:rsidRPr="00933139" w:rsidRDefault="00990B33" w:rsidP="00990B33">
      <w:pPr>
        <w:spacing w:line="360" w:lineRule="auto"/>
        <w:ind w:left="123" w:hanging="39"/>
        <w:jc w:val="both"/>
        <w:rPr>
          <w:rFonts w:ascii="Calibri" w:hAnsi="Calibri"/>
          <w:b/>
          <w:bCs/>
          <w:rtl/>
        </w:rPr>
      </w:pPr>
      <w:r w:rsidRPr="00933139">
        <w:rPr>
          <w:rFonts w:ascii="Calibri" w:hAnsi="Calibri" w:hint="cs"/>
          <w:b/>
          <w:bCs/>
          <w:rtl/>
        </w:rPr>
        <w:t>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שהייה ממושכת מאחורי סורג ובריח."</w:t>
      </w:r>
    </w:p>
    <w:p w14:paraId="75DED5F4" w14:textId="77777777" w:rsidR="00990B33" w:rsidRPr="00933139" w:rsidRDefault="00990B33" w:rsidP="00990B33">
      <w:pPr>
        <w:spacing w:line="360" w:lineRule="auto"/>
        <w:ind w:left="-483"/>
        <w:jc w:val="both"/>
        <w:rPr>
          <w:rFonts w:ascii="Calibri" w:hAnsi="Calibri"/>
          <w:b/>
          <w:bCs/>
          <w:rtl/>
        </w:rPr>
      </w:pPr>
    </w:p>
    <w:p w14:paraId="00C2D9CC" w14:textId="77777777" w:rsidR="00990B33" w:rsidRPr="00933139" w:rsidRDefault="00990B33" w:rsidP="00990B33">
      <w:pPr>
        <w:spacing w:line="360" w:lineRule="auto"/>
        <w:ind w:left="-483"/>
        <w:jc w:val="both"/>
        <w:rPr>
          <w:rFonts w:ascii="Calibri" w:hAnsi="Calibri"/>
          <w:b/>
          <w:bCs/>
          <w:rtl/>
        </w:rPr>
      </w:pPr>
      <w:r w:rsidRPr="00933139">
        <w:rPr>
          <w:rFonts w:ascii="Calibri" w:hAnsi="Calibri" w:hint="cs"/>
          <w:b/>
          <w:bCs/>
          <w:rtl/>
        </w:rPr>
        <w:t xml:space="preserve">מדיניות הענישה בעבירות סחר בסמים בנסיבות דומות מעלה קשת רחבה של עונשים החל ממאסר על תנאי וכלה במאסרים מאחורי סורג ובריח לתקופות קצרות כארוכות, בשים לב לנסיבות ביצוע העבירה, כמויות הסם, סוג הסם ובהתחשב בנסיבותיו האישיות של כל נאשם ונאשם. </w:t>
      </w:r>
    </w:p>
    <w:p w14:paraId="4E2A06CE" w14:textId="77777777" w:rsidR="00990B33" w:rsidRPr="00933139" w:rsidRDefault="00990B33" w:rsidP="00990B33">
      <w:pPr>
        <w:spacing w:line="360" w:lineRule="auto"/>
        <w:ind w:left="-483"/>
        <w:jc w:val="both"/>
        <w:rPr>
          <w:rFonts w:ascii="Calibri" w:hAnsi="Calibri"/>
          <w:b/>
          <w:bCs/>
          <w:rtl/>
        </w:rPr>
      </w:pPr>
    </w:p>
    <w:p w14:paraId="3D53E04F" w14:textId="77777777" w:rsidR="00990B33" w:rsidRPr="00933139" w:rsidRDefault="00990B33" w:rsidP="00990B33">
      <w:pPr>
        <w:spacing w:line="360" w:lineRule="auto"/>
        <w:ind w:left="-483"/>
        <w:jc w:val="both"/>
        <w:rPr>
          <w:rFonts w:ascii="Calibri" w:hAnsi="Calibri"/>
          <w:b/>
          <w:bCs/>
          <w:rtl/>
        </w:rPr>
      </w:pPr>
      <w:r w:rsidRPr="00933139">
        <w:rPr>
          <w:rFonts w:ascii="Calibri" w:hAnsi="Calibri" w:hint="cs"/>
          <w:b/>
          <w:bCs/>
          <w:rtl/>
        </w:rPr>
        <w:t xml:space="preserve">כך למשל: </w:t>
      </w:r>
    </w:p>
    <w:p w14:paraId="55D102FA" w14:textId="77777777" w:rsidR="00990B33" w:rsidRPr="00933139" w:rsidRDefault="003D65EC" w:rsidP="003D6E4F">
      <w:pPr>
        <w:pStyle w:val="ListParagraph"/>
        <w:numPr>
          <w:ilvl w:val="0"/>
          <w:numId w:val="1"/>
        </w:numPr>
        <w:spacing w:after="120" w:line="360" w:lineRule="auto"/>
        <w:jc w:val="both"/>
        <w:rPr>
          <w:rFonts w:eastAsia="Times New Roman" w:cs="David"/>
          <w:b/>
          <w:bCs/>
          <w:sz w:val="24"/>
          <w:szCs w:val="24"/>
          <w:rtl/>
        </w:rPr>
      </w:pPr>
      <w:hyperlink r:id="rId24" w:history="1">
        <w:r w:rsidRPr="003D65EC">
          <w:rPr>
            <w:rFonts w:eastAsia="Times New Roman" w:cs="David" w:hint="eastAsia"/>
            <w:b/>
            <w:bCs/>
            <w:color w:val="0000FF"/>
            <w:sz w:val="24"/>
            <w:szCs w:val="24"/>
            <w:u w:val="single"/>
            <w:rtl/>
          </w:rPr>
          <w:t>רע</w:t>
        </w:r>
        <w:r w:rsidRPr="003D65EC">
          <w:rPr>
            <w:rFonts w:eastAsia="Times New Roman" w:cs="David"/>
            <w:b/>
            <w:bCs/>
            <w:color w:val="0000FF"/>
            <w:sz w:val="24"/>
            <w:szCs w:val="24"/>
            <w:u w:val="single"/>
            <w:rtl/>
          </w:rPr>
          <w:t>"</w:t>
        </w:r>
        <w:r w:rsidRPr="003D65EC">
          <w:rPr>
            <w:rFonts w:eastAsia="Times New Roman" w:cs="David" w:hint="eastAsia"/>
            <w:b/>
            <w:bCs/>
            <w:color w:val="0000FF"/>
            <w:sz w:val="24"/>
            <w:szCs w:val="24"/>
            <w:u w:val="single"/>
            <w:rtl/>
          </w:rPr>
          <w:t>פ</w:t>
        </w:r>
        <w:r w:rsidRPr="003D65EC">
          <w:rPr>
            <w:rFonts w:eastAsia="Times New Roman" w:cs="David"/>
            <w:b/>
            <w:bCs/>
            <w:color w:val="0000FF"/>
            <w:sz w:val="24"/>
            <w:szCs w:val="24"/>
            <w:u w:val="single"/>
            <w:rtl/>
          </w:rPr>
          <w:t xml:space="preserve"> 3627/13</w:t>
        </w:r>
      </w:hyperlink>
      <w:r w:rsidR="00990B33" w:rsidRPr="00933139">
        <w:rPr>
          <w:rFonts w:eastAsia="Times New Roman" w:cs="David" w:hint="cs"/>
          <w:b/>
          <w:bCs/>
          <w:sz w:val="24"/>
          <w:szCs w:val="24"/>
          <w:rtl/>
        </w:rPr>
        <w:t xml:space="preserve"> אורן שדה נ' מדינת ישראל </w:t>
      </w:r>
      <w:r w:rsidR="003D6E4F" w:rsidRPr="003D6E4F">
        <w:rPr>
          <w:rFonts w:ascii="Times New Roman" w:eastAsia="Times New Roman" w:hAnsi="Times New Roman" w:cs="David"/>
          <w:szCs w:val="24"/>
          <w:rtl/>
        </w:rPr>
        <w:t>[</w:t>
      </w:r>
      <w:r w:rsidR="003D6E4F" w:rsidRPr="003D6E4F">
        <w:rPr>
          <w:rFonts w:ascii="Times New Roman" w:eastAsia="Times New Roman" w:hAnsi="Times New Roman" w:cs="David" w:hint="eastAsia"/>
          <w:szCs w:val="24"/>
          <w:rtl/>
        </w:rPr>
        <w:t>פורסם</w:t>
      </w:r>
      <w:r w:rsidR="003D6E4F" w:rsidRPr="003D6E4F">
        <w:rPr>
          <w:rFonts w:ascii="Times New Roman" w:eastAsia="Times New Roman" w:hAnsi="Times New Roman" w:cs="David"/>
          <w:szCs w:val="24"/>
          <w:rtl/>
        </w:rPr>
        <w:t xml:space="preserve"> </w:t>
      </w:r>
      <w:r w:rsidR="003D6E4F" w:rsidRPr="003D6E4F">
        <w:rPr>
          <w:rFonts w:ascii="Times New Roman" w:eastAsia="Times New Roman" w:hAnsi="Times New Roman" w:cs="David" w:hint="eastAsia"/>
          <w:szCs w:val="24"/>
          <w:rtl/>
        </w:rPr>
        <w:t>בנבו</w:t>
      </w:r>
      <w:r w:rsidR="003D6E4F" w:rsidRPr="003D6E4F">
        <w:rPr>
          <w:rFonts w:ascii="Times New Roman" w:eastAsia="Times New Roman" w:hAnsi="Times New Roman" w:cs="David"/>
          <w:szCs w:val="24"/>
          <w:rtl/>
        </w:rPr>
        <w:t>]</w:t>
      </w:r>
      <w:r w:rsidR="00990B33" w:rsidRPr="00933139">
        <w:rPr>
          <w:rFonts w:eastAsia="Times New Roman" w:cs="David" w:hint="cs"/>
          <w:b/>
          <w:bCs/>
          <w:sz w:val="24"/>
          <w:szCs w:val="24"/>
          <w:rtl/>
        </w:rPr>
        <w:t>. המערער הורשע בבית משפט השלום בשתי עבירות של סחר בסם מסוכן מסוג קנבוס, במשקל של 0.87 ו - 1 גרם, המערער בעל עבר פלילי, לא שיתף פעולה עם שירות המבחן - נדון ל 7 חודשי מאסר בפועל, מאסר על תנאי, קנס ופסילה.</w:t>
      </w:r>
    </w:p>
    <w:p w14:paraId="4E6C0736" w14:textId="77777777" w:rsidR="00990B33" w:rsidRPr="00933139" w:rsidRDefault="003D65EC" w:rsidP="003D6E4F">
      <w:pPr>
        <w:pStyle w:val="ListParagraph"/>
        <w:numPr>
          <w:ilvl w:val="0"/>
          <w:numId w:val="1"/>
        </w:numPr>
        <w:spacing w:after="120" w:line="360" w:lineRule="auto"/>
        <w:jc w:val="both"/>
        <w:rPr>
          <w:rFonts w:eastAsia="Times New Roman" w:cs="David"/>
          <w:b/>
          <w:bCs/>
          <w:sz w:val="24"/>
          <w:szCs w:val="24"/>
          <w:rtl/>
        </w:rPr>
      </w:pPr>
      <w:hyperlink r:id="rId25" w:history="1">
        <w:r w:rsidRPr="003D65EC">
          <w:rPr>
            <w:rFonts w:eastAsia="Times New Roman" w:cs="David" w:hint="eastAsia"/>
            <w:b/>
            <w:bCs/>
            <w:color w:val="0000FF"/>
            <w:sz w:val="24"/>
            <w:szCs w:val="24"/>
            <w:u w:val="single"/>
            <w:rtl/>
          </w:rPr>
          <w:t>עפ</w:t>
        </w:r>
        <w:r w:rsidRPr="003D65EC">
          <w:rPr>
            <w:rFonts w:eastAsia="Times New Roman" w:cs="David"/>
            <w:b/>
            <w:bCs/>
            <w:color w:val="0000FF"/>
            <w:sz w:val="24"/>
            <w:szCs w:val="24"/>
            <w:u w:val="single"/>
            <w:rtl/>
          </w:rPr>
          <w:t>"</w:t>
        </w:r>
        <w:r w:rsidRPr="003D65EC">
          <w:rPr>
            <w:rFonts w:eastAsia="Times New Roman" w:cs="David" w:hint="eastAsia"/>
            <w:b/>
            <w:bCs/>
            <w:color w:val="0000FF"/>
            <w:sz w:val="24"/>
            <w:szCs w:val="24"/>
            <w:u w:val="single"/>
            <w:rtl/>
          </w:rPr>
          <w:t>ג</w:t>
        </w:r>
        <w:r w:rsidRPr="003D65EC">
          <w:rPr>
            <w:rFonts w:eastAsia="Times New Roman" w:cs="David"/>
            <w:b/>
            <w:bCs/>
            <w:color w:val="0000FF"/>
            <w:sz w:val="24"/>
            <w:szCs w:val="24"/>
            <w:u w:val="single"/>
            <w:rtl/>
          </w:rPr>
          <w:t xml:space="preserve"> (</w:t>
        </w:r>
        <w:r w:rsidRPr="003D65EC">
          <w:rPr>
            <w:rFonts w:eastAsia="Times New Roman" w:cs="David" w:hint="eastAsia"/>
            <w:b/>
            <w:bCs/>
            <w:color w:val="0000FF"/>
            <w:sz w:val="24"/>
            <w:szCs w:val="24"/>
            <w:u w:val="single"/>
            <w:rtl/>
          </w:rPr>
          <w:t>ירושלים</w:t>
        </w:r>
        <w:r w:rsidRPr="003D65EC">
          <w:rPr>
            <w:rFonts w:eastAsia="Times New Roman" w:cs="David"/>
            <w:b/>
            <w:bCs/>
            <w:color w:val="0000FF"/>
            <w:sz w:val="24"/>
            <w:szCs w:val="24"/>
            <w:u w:val="single"/>
            <w:rtl/>
          </w:rPr>
          <w:t>) 31347-08-14</w:t>
        </w:r>
      </w:hyperlink>
      <w:r w:rsidR="00990B33" w:rsidRPr="00933139">
        <w:rPr>
          <w:rFonts w:eastAsia="Times New Roman" w:cs="David" w:hint="cs"/>
          <w:b/>
          <w:bCs/>
          <w:sz w:val="24"/>
          <w:szCs w:val="24"/>
          <w:rtl/>
        </w:rPr>
        <w:t xml:space="preserve"> מדינת ישראל נגד אברהים בשיטי </w:t>
      </w:r>
      <w:r w:rsidR="003D6E4F" w:rsidRPr="003D6E4F">
        <w:rPr>
          <w:rFonts w:ascii="Times New Roman" w:eastAsia="Times New Roman" w:hAnsi="Times New Roman" w:cs="David"/>
          <w:szCs w:val="24"/>
          <w:rtl/>
        </w:rPr>
        <w:t>[</w:t>
      </w:r>
      <w:r w:rsidR="003D6E4F" w:rsidRPr="003D6E4F">
        <w:rPr>
          <w:rFonts w:ascii="Times New Roman" w:eastAsia="Times New Roman" w:hAnsi="Times New Roman" w:cs="David" w:hint="eastAsia"/>
          <w:szCs w:val="24"/>
          <w:rtl/>
        </w:rPr>
        <w:t>פורסם</w:t>
      </w:r>
      <w:r w:rsidR="003D6E4F" w:rsidRPr="003D6E4F">
        <w:rPr>
          <w:rFonts w:ascii="Times New Roman" w:eastAsia="Times New Roman" w:hAnsi="Times New Roman" w:cs="David"/>
          <w:szCs w:val="24"/>
          <w:rtl/>
        </w:rPr>
        <w:t xml:space="preserve"> </w:t>
      </w:r>
      <w:r w:rsidR="003D6E4F" w:rsidRPr="003D6E4F">
        <w:rPr>
          <w:rFonts w:ascii="Times New Roman" w:eastAsia="Times New Roman" w:hAnsi="Times New Roman" w:cs="David" w:hint="eastAsia"/>
          <w:szCs w:val="24"/>
          <w:rtl/>
        </w:rPr>
        <w:t>בנבו</w:t>
      </w:r>
      <w:r w:rsidR="003D6E4F" w:rsidRPr="003D6E4F">
        <w:rPr>
          <w:rFonts w:ascii="Times New Roman" w:eastAsia="Times New Roman" w:hAnsi="Times New Roman" w:cs="David"/>
          <w:szCs w:val="24"/>
          <w:rtl/>
        </w:rPr>
        <w:t>]</w:t>
      </w:r>
      <w:r w:rsidR="00990B33" w:rsidRPr="00933139">
        <w:rPr>
          <w:rFonts w:eastAsia="Times New Roman" w:cs="David" w:hint="cs"/>
          <w:b/>
          <w:bCs/>
          <w:sz w:val="24"/>
          <w:szCs w:val="24"/>
          <w:rtl/>
        </w:rPr>
        <w:t xml:space="preserve">, המשיב, נעדר עבר פלילי, הורשע במכירת סם מסוג קנאביס בשתי הזדמנויות, במשקל 97 גרם ו- 47 גרם וכן 5 טבליות </w:t>
      </w:r>
      <w:r w:rsidR="00990B33" w:rsidRPr="00933139">
        <w:rPr>
          <w:rFonts w:eastAsia="Times New Roman" w:cs="David"/>
          <w:b/>
          <w:bCs/>
          <w:sz w:val="24"/>
          <w:szCs w:val="24"/>
        </w:rPr>
        <w:t>MDMA</w:t>
      </w:r>
      <w:r w:rsidR="00990B33" w:rsidRPr="00933139">
        <w:rPr>
          <w:rFonts w:eastAsia="Times New Roman" w:cs="David" w:hint="cs"/>
          <w:b/>
          <w:bCs/>
          <w:sz w:val="24"/>
          <w:szCs w:val="24"/>
          <w:rtl/>
        </w:rPr>
        <w:t>. נגזרו עליו 6 חודשי עבודות שרות, מאסר על תנאי וקנס.</w:t>
      </w:r>
    </w:p>
    <w:p w14:paraId="215D8D04" w14:textId="77777777" w:rsidR="00990B33" w:rsidRPr="00933139" w:rsidRDefault="003D65EC" w:rsidP="003D6E4F">
      <w:pPr>
        <w:pStyle w:val="ListParagraph"/>
        <w:numPr>
          <w:ilvl w:val="0"/>
          <w:numId w:val="1"/>
        </w:numPr>
        <w:spacing w:after="120" w:line="360" w:lineRule="auto"/>
        <w:jc w:val="both"/>
        <w:rPr>
          <w:rFonts w:eastAsia="Times New Roman" w:cs="David"/>
          <w:b/>
          <w:bCs/>
          <w:sz w:val="24"/>
          <w:szCs w:val="24"/>
        </w:rPr>
      </w:pPr>
      <w:hyperlink r:id="rId26" w:history="1">
        <w:r w:rsidRPr="003D65EC">
          <w:rPr>
            <w:rFonts w:eastAsia="Times New Roman" w:cs="David" w:hint="eastAsia"/>
            <w:b/>
            <w:bCs/>
            <w:color w:val="0000FF"/>
            <w:sz w:val="24"/>
            <w:szCs w:val="24"/>
            <w:u w:val="single"/>
            <w:rtl/>
          </w:rPr>
          <w:t>עפ</w:t>
        </w:r>
        <w:r w:rsidRPr="003D65EC">
          <w:rPr>
            <w:rFonts w:eastAsia="Times New Roman" w:cs="David"/>
            <w:b/>
            <w:bCs/>
            <w:color w:val="0000FF"/>
            <w:sz w:val="24"/>
            <w:szCs w:val="24"/>
            <w:u w:val="single"/>
            <w:rtl/>
          </w:rPr>
          <w:t>"</w:t>
        </w:r>
        <w:r w:rsidRPr="003D65EC">
          <w:rPr>
            <w:rFonts w:eastAsia="Times New Roman" w:cs="David" w:hint="eastAsia"/>
            <w:b/>
            <w:bCs/>
            <w:color w:val="0000FF"/>
            <w:sz w:val="24"/>
            <w:szCs w:val="24"/>
            <w:u w:val="single"/>
            <w:rtl/>
          </w:rPr>
          <w:t>ג</w:t>
        </w:r>
        <w:r w:rsidRPr="003D65EC">
          <w:rPr>
            <w:rFonts w:eastAsia="Times New Roman" w:cs="David"/>
            <w:b/>
            <w:bCs/>
            <w:color w:val="0000FF"/>
            <w:sz w:val="24"/>
            <w:szCs w:val="24"/>
            <w:u w:val="single"/>
            <w:rtl/>
          </w:rPr>
          <w:t xml:space="preserve"> (</w:t>
        </w:r>
        <w:r w:rsidRPr="003D65EC">
          <w:rPr>
            <w:rFonts w:eastAsia="Times New Roman" w:cs="David" w:hint="eastAsia"/>
            <w:b/>
            <w:bCs/>
            <w:color w:val="0000FF"/>
            <w:sz w:val="24"/>
            <w:szCs w:val="24"/>
            <w:u w:val="single"/>
            <w:rtl/>
          </w:rPr>
          <w:t>ירושלים</w:t>
        </w:r>
        <w:r w:rsidRPr="003D65EC">
          <w:rPr>
            <w:rFonts w:eastAsia="Times New Roman" w:cs="David"/>
            <w:b/>
            <w:bCs/>
            <w:color w:val="0000FF"/>
            <w:sz w:val="24"/>
            <w:szCs w:val="24"/>
            <w:u w:val="single"/>
            <w:rtl/>
          </w:rPr>
          <w:t>) 59106-03-14</w:t>
        </w:r>
      </w:hyperlink>
      <w:r w:rsidR="00990B33" w:rsidRPr="00933139">
        <w:rPr>
          <w:rFonts w:eastAsia="Times New Roman" w:cs="David" w:hint="cs"/>
          <w:b/>
          <w:bCs/>
          <w:sz w:val="24"/>
          <w:szCs w:val="24"/>
          <w:rtl/>
        </w:rPr>
        <w:t xml:space="preserve"> מדינת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ישראל</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נ' מחמוד</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סליימה</w:t>
      </w:r>
      <w:r w:rsidR="003D6E4F">
        <w:rPr>
          <w:rFonts w:eastAsia="Times New Roman" w:cs="David" w:hint="cs"/>
          <w:b/>
          <w:bCs/>
          <w:sz w:val="24"/>
          <w:szCs w:val="24"/>
          <w:rtl/>
        </w:rPr>
        <w:t xml:space="preserve">, </w:t>
      </w:r>
      <w:r w:rsidR="003D6E4F" w:rsidRPr="003D6E4F">
        <w:rPr>
          <w:rFonts w:ascii="Times New Roman" w:eastAsia="Times New Roman" w:hAnsi="Times New Roman" w:cs="David"/>
          <w:szCs w:val="24"/>
          <w:rtl/>
        </w:rPr>
        <w:t>[</w:t>
      </w:r>
      <w:r w:rsidR="003D6E4F" w:rsidRPr="003D6E4F">
        <w:rPr>
          <w:rFonts w:ascii="Times New Roman" w:eastAsia="Times New Roman" w:hAnsi="Times New Roman" w:cs="David" w:hint="eastAsia"/>
          <w:szCs w:val="24"/>
          <w:rtl/>
        </w:rPr>
        <w:t>פורסם</w:t>
      </w:r>
      <w:r w:rsidR="003D6E4F" w:rsidRPr="003D6E4F">
        <w:rPr>
          <w:rFonts w:ascii="Times New Roman" w:eastAsia="Times New Roman" w:hAnsi="Times New Roman" w:cs="David"/>
          <w:szCs w:val="24"/>
          <w:rtl/>
        </w:rPr>
        <w:t xml:space="preserve"> </w:t>
      </w:r>
      <w:r w:rsidR="003D6E4F" w:rsidRPr="003D6E4F">
        <w:rPr>
          <w:rFonts w:ascii="Times New Roman" w:eastAsia="Times New Roman" w:hAnsi="Times New Roman" w:cs="David" w:hint="eastAsia"/>
          <w:szCs w:val="24"/>
          <w:rtl/>
        </w:rPr>
        <w:t>בנבו</w:t>
      </w:r>
      <w:r w:rsidR="003D6E4F" w:rsidRPr="003D6E4F">
        <w:rPr>
          <w:rFonts w:ascii="Times New Roman" w:eastAsia="Times New Roman" w:hAnsi="Times New Roman" w:cs="David"/>
          <w:szCs w:val="24"/>
          <w:rtl/>
        </w:rPr>
        <w:t>]</w:t>
      </w:r>
      <w:r w:rsidR="00990B33" w:rsidRPr="00933139">
        <w:rPr>
          <w:rFonts w:eastAsia="Times New Roman" w:cs="David" w:hint="cs"/>
          <w:b/>
          <w:bCs/>
          <w:sz w:val="24"/>
          <w:szCs w:val="24"/>
          <w:rtl/>
        </w:rPr>
        <w:t>,  נאשם</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בעל</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עבר</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פלילי</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משמעותי</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ונסיבות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אישיות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קשות,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הורשע</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בחמש</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עבירות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של</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סחר</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 xml:space="preserve">בסם, </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ארבע</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מתוכן</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בחשיש</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בכמות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של</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כ- 100 גרם</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בכל</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פעם, והחמישית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 xml:space="preserve">מכירת 30 טבליות </w:t>
      </w:r>
      <w:r w:rsidR="00990B33" w:rsidRPr="00933139">
        <w:rPr>
          <w:rFonts w:eastAsia="Times New Roman" w:cs="David"/>
          <w:b/>
          <w:bCs/>
          <w:sz w:val="24"/>
          <w:szCs w:val="24"/>
        </w:rPr>
        <w:t>MDMA</w:t>
      </w:r>
      <w:r w:rsidR="00990B33" w:rsidRPr="00933139">
        <w:rPr>
          <w:rFonts w:eastAsia="Times New Roman" w:cs="David" w:hint="cs"/>
          <w:b/>
          <w:bCs/>
          <w:sz w:val="24"/>
          <w:szCs w:val="24"/>
          <w:rtl/>
        </w:rPr>
        <w:t>. בית המשפט המחוזי החמיר בעונשו של הנאשם</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מ- 16 חודשי</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מאסר</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ל-24 חודשי</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מאסר</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בפועל, אך</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הדגיש</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כי</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הדבר</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נובע</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מכך</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שערכאת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הערעור</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אינה</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ממצה</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את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 xml:space="preserve">הדין, </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וכי</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העונש</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הראוי</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הוא</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כ- 9 חודשי</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מאסר</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לכל</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אחת</w:t>
      </w:r>
      <w:r w:rsidR="00990B33" w:rsidRPr="00933139">
        <w:rPr>
          <w:rFonts w:eastAsia="Times New Roman" w:cs="David" w:hint="cs"/>
          <w:b/>
          <w:bCs/>
          <w:sz w:val="24"/>
          <w:szCs w:val="24"/>
        </w:rPr>
        <w:t xml:space="preserve"> </w:t>
      </w:r>
      <w:r w:rsidR="00990B33" w:rsidRPr="00933139">
        <w:rPr>
          <w:rFonts w:eastAsia="Times New Roman" w:cs="David" w:hint="cs"/>
          <w:b/>
          <w:bCs/>
          <w:sz w:val="24"/>
          <w:szCs w:val="24"/>
          <w:rtl/>
        </w:rPr>
        <w:t xml:space="preserve">מהעבירות. בית המשפט השלום קבע מתחם של 6 חודשי מאסר ועד 12 חודשים לכל אירוע. </w:t>
      </w:r>
    </w:p>
    <w:p w14:paraId="1CF7A999" w14:textId="77777777" w:rsidR="00990B33" w:rsidRPr="00933139" w:rsidRDefault="003D65EC" w:rsidP="003D6E4F">
      <w:pPr>
        <w:pStyle w:val="ListParagraph"/>
        <w:numPr>
          <w:ilvl w:val="0"/>
          <w:numId w:val="1"/>
        </w:numPr>
        <w:spacing w:after="120" w:line="360" w:lineRule="auto"/>
        <w:jc w:val="both"/>
        <w:rPr>
          <w:rFonts w:eastAsia="Times New Roman" w:cs="David"/>
          <w:b/>
          <w:bCs/>
          <w:sz w:val="24"/>
          <w:szCs w:val="24"/>
          <w:rtl/>
        </w:rPr>
      </w:pPr>
      <w:hyperlink r:id="rId27" w:history="1">
        <w:r w:rsidRPr="003D65EC">
          <w:rPr>
            <w:rFonts w:eastAsia="Times New Roman" w:cs="David" w:hint="eastAsia"/>
            <w:b/>
            <w:bCs/>
            <w:color w:val="0000FF"/>
            <w:sz w:val="24"/>
            <w:szCs w:val="24"/>
            <w:u w:val="single"/>
            <w:rtl/>
          </w:rPr>
          <w:t>ע</w:t>
        </w:r>
        <w:r w:rsidRPr="003D65EC">
          <w:rPr>
            <w:rFonts w:eastAsia="Times New Roman" w:cs="David"/>
            <w:b/>
            <w:bCs/>
            <w:color w:val="0000FF"/>
            <w:sz w:val="24"/>
            <w:szCs w:val="24"/>
            <w:u w:val="single"/>
            <w:rtl/>
          </w:rPr>
          <w:t>"</w:t>
        </w:r>
        <w:r w:rsidRPr="003D65EC">
          <w:rPr>
            <w:rFonts w:eastAsia="Times New Roman" w:cs="David" w:hint="eastAsia"/>
            <w:b/>
            <w:bCs/>
            <w:color w:val="0000FF"/>
            <w:sz w:val="24"/>
            <w:szCs w:val="24"/>
            <w:u w:val="single"/>
            <w:rtl/>
          </w:rPr>
          <w:t>פ</w:t>
        </w:r>
        <w:r w:rsidRPr="003D65EC">
          <w:rPr>
            <w:rFonts w:eastAsia="Times New Roman" w:cs="David"/>
            <w:b/>
            <w:bCs/>
            <w:color w:val="0000FF"/>
            <w:sz w:val="24"/>
            <w:szCs w:val="24"/>
            <w:u w:val="single"/>
            <w:rtl/>
          </w:rPr>
          <w:t xml:space="preserve"> (</w:t>
        </w:r>
        <w:r w:rsidRPr="003D65EC">
          <w:rPr>
            <w:rFonts w:eastAsia="Times New Roman" w:cs="David" w:hint="eastAsia"/>
            <w:b/>
            <w:bCs/>
            <w:color w:val="0000FF"/>
            <w:sz w:val="24"/>
            <w:szCs w:val="24"/>
            <w:u w:val="single"/>
            <w:rtl/>
          </w:rPr>
          <w:t>ירושלים</w:t>
        </w:r>
        <w:r w:rsidRPr="003D65EC">
          <w:rPr>
            <w:rFonts w:eastAsia="Times New Roman" w:cs="David"/>
            <w:b/>
            <w:bCs/>
            <w:color w:val="0000FF"/>
            <w:sz w:val="24"/>
            <w:szCs w:val="24"/>
            <w:u w:val="single"/>
            <w:rtl/>
          </w:rPr>
          <w:t>) 33947-10-17</w:t>
        </w:r>
      </w:hyperlink>
      <w:r w:rsidR="00990B33" w:rsidRPr="00933139">
        <w:rPr>
          <w:rFonts w:eastAsia="Times New Roman" w:cs="David" w:hint="cs"/>
          <w:b/>
          <w:bCs/>
          <w:sz w:val="24"/>
          <w:szCs w:val="24"/>
          <w:rtl/>
        </w:rPr>
        <w:t xml:space="preserve"> מדינת ישראל נ' שלמה קרוקוצקי </w:t>
      </w:r>
      <w:r w:rsidR="003D6E4F" w:rsidRPr="003D6E4F">
        <w:rPr>
          <w:rFonts w:ascii="Times New Roman" w:eastAsia="Times New Roman" w:hAnsi="Times New Roman" w:cs="David"/>
          <w:szCs w:val="24"/>
          <w:rtl/>
        </w:rPr>
        <w:t>[</w:t>
      </w:r>
      <w:r w:rsidR="003D6E4F" w:rsidRPr="003D6E4F">
        <w:rPr>
          <w:rFonts w:ascii="Times New Roman" w:eastAsia="Times New Roman" w:hAnsi="Times New Roman" w:cs="David" w:hint="eastAsia"/>
          <w:szCs w:val="24"/>
          <w:rtl/>
        </w:rPr>
        <w:t>פורסם</w:t>
      </w:r>
      <w:r w:rsidR="003D6E4F" w:rsidRPr="003D6E4F">
        <w:rPr>
          <w:rFonts w:ascii="Times New Roman" w:eastAsia="Times New Roman" w:hAnsi="Times New Roman" w:cs="David"/>
          <w:szCs w:val="24"/>
          <w:rtl/>
        </w:rPr>
        <w:t xml:space="preserve"> </w:t>
      </w:r>
      <w:r w:rsidR="003D6E4F" w:rsidRPr="003D6E4F">
        <w:rPr>
          <w:rFonts w:ascii="Times New Roman" w:eastAsia="Times New Roman" w:hAnsi="Times New Roman" w:cs="David" w:hint="eastAsia"/>
          <w:szCs w:val="24"/>
          <w:rtl/>
        </w:rPr>
        <w:t>בנבו</w:t>
      </w:r>
      <w:r w:rsidR="003D6E4F" w:rsidRPr="003D6E4F">
        <w:rPr>
          <w:rFonts w:ascii="Times New Roman" w:eastAsia="Times New Roman" w:hAnsi="Times New Roman" w:cs="David"/>
          <w:szCs w:val="24"/>
          <w:rtl/>
        </w:rPr>
        <w:t xml:space="preserve">] </w:t>
      </w:r>
      <w:r w:rsidR="00990B33" w:rsidRPr="00933139">
        <w:rPr>
          <w:rFonts w:eastAsia="Times New Roman" w:cs="David" w:hint="cs"/>
          <w:b/>
          <w:bCs/>
          <w:sz w:val="24"/>
          <w:szCs w:val="24"/>
          <w:rtl/>
        </w:rPr>
        <w:t>- נדחה ערעור המדינה על קולת העונש. הנאשם הורשע בבית משפט השלום ב - 6 עבירות של סחר מסוכן ובהחזקת סם מסוכן, בגזר הדין בוטלה הרשעתו והוא נדון ל – 420 שעות של"צ, צו מבחן לשנה, התחייבות עצמית.</w:t>
      </w:r>
    </w:p>
    <w:p w14:paraId="64320F92" w14:textId="77777777" w:rsidR="00990B33" w:rsidRPr="00933139" w:rsidRDefault="003D65EC" w:rsidP="003D6E4F">
      <w:pPr>
        <w:pStyle w:val="ListParagraph"/>
        <w:numPr>
          <w:ilvl w:val="0"/>
          <w:numId w:val="1"/>
        </w:numPr>
        <w:spacing w:after="120" w:line="360" w:lineRule="auto"/>
        <w:jc w:val="both"/>
        <w:rPr>
          <w:rFonts w:eastAsia="Times New Roman" w:cs="David"/>
          <w:b/>
          <w:bCs/>
          <w:sz w:val="24"/>
          <w:szCs w:val="24"/>
          <w:rtl/>
        </w:rPr>
      </w:pPr>
      <w:hyperlink r:id="rId28" w:history="1">
        <w:r w:rsidRPr="003D65EC">
          <w:rPr>
            <w:rFonts w:eastAsia="Times New Roman" w:cs="David" w:hint="eastAsia"/>
            <w:b/>
            <w:bCs/>
            <w:color w:val="0000FF"/>
            <w:sz w:val="24"/>
            <w:szCs w:val="24"/>
            <w:u w:val="single"/>
            <w:rtl/>
          </w:rPr>
          <w:t>ת</w:t>
        </w:r>
        <w:r w:rsidRPr="003D65EC">
          <w:rPr>
            <w:rFonts w:eastAsia="Times New Roman" w:cs="David"/>
            <w:b/>
            <w:bCs/>
            <w:color w:val="0000FF"/>
            <w:sz w:val="24"/>
            <w:szCs w:val="24"/>
            <w:u w:val="single"/>
            <w:rtl/>
          </w:rPr>
          <w:t>"</w:t>
        </w:r>
        <w:r w:rsidRPr="003D65EC">
          <w:rPr>
            <w:rFonts w:eastAsia="Times New Roman" w:cs="David" w:hint="eastAsia"/>
            <w:b/>
            <w:bCs/>
            <w:color w:val="0000FF"/>
            <w:sz w:val="24"/>
            <w:szCs w:val="24"/>
            <w:u w:val="single"/>
            <w:rtl/>
          </w:rPr>
          <w:t>פ</w:t>
        </w:r>
        <w:r w:rsidRPr="003D65EC">
          <w:rPr>
            <w:rFonts w:eastAsia="Times New Roman" w:cs="David"/>
            <w:b/>
            <w:bCs/>
            <w:color w:val="0000FF"/>
            <w:sz w:val="24"/>
            <w:szCs w:val="24"/>
            <w:u w:val="single"/>
            <w:rtl/>
          </w:rPr>
          <w:t xml:space="preserve"> (</w:t>
        </w:r>
        <w:r w:rsidRPr="003D65EC">
          <w:rPr>
            <w:rFonts w:eastAsia="Times New Roman" w:cs="David" w:hint="eastAsia"/>
            <w:b/>
            <w:bCs/>
            <w:color w:val="0000FF"/>
            <w:sz w:val="24"/>
            <w:szCs w:val="24"/>
            <w:u w:val="single"/>
            <w:rtl/>
          </w:rPr>
          <w:t>מחוזי</w:t>
        </w:r>
        <w:r w:rsidRPr="003D65EC">
          <w:rPr>
            <w:rFonts w:eastAsia="Times New Roman" w:cs="David"/>
            <w:b/>
            <w:bCs/>
            <w:color w:val="0000FF"/>
            <w:sz w:val="24"/>
            <w:szCs w:val="24"/>
            <w:u w:val="single"/>
            <w:rtl/>
          </w:rPr>
          <w:t xml:space="preserve"> </w:t>
        </w:r>
        <w:r w:rsidRPr="003D65EC">
          <w:rPr>
            <w:rFonts w:eastAsia="Times New Roman" w:cs="David" w:hint="eastAsia"/>
            <w:b/>
            <w:bCs/>
            <w:color w:val="0000FF"/>
            <w:sz w:val="24"/>
            <w:szCs w:val="24"/>
            <w:u w:val="single"/>
            <w:rtl/>
          </w:rPr>
          <w:t>תל</w:t>
        </w:r>
        <w:r w:rsidRPr="003D65EC">
          <w:rPr>
            <w:rFonts w:eastAsia="Times New Roman" w:cs="David"/>
            <w:b/>
            <w:bCs/>
            <w:color w:val="0000FF"/>
            <w:sz w:val="24"/>
            <w:szCs w:val="24"/>
            <w:u w:val="single"/>
            <w:rtl/>
          </w:rPr>
          <w:t xml:space="preserve"> </w:t>
        </w:r>
        <w:r w:rsidRPr="003D65EC">
          <w:rPr>
            <w:rFonts w:eastAsia="Times New Roman" w:cs="David" w:hint="eastAsia"/>
            <w:b/>
            <w:bCs/>
            <w:color w:val="0000FF"/>
            <w:sz w:val="24"/>
            <w:szCs w:val="24"/>
            <w:u w:val="single"/>
            <w:rtl/>
          </w:rPr>
          <w:t>אביב</w:t>
        </w:r>
        <w:r w:rsidRPr="003D65EC">
          <w:rPr>
            <w:rFonts w:eastAsia="Times New Roman" w:cs="David"/>
            <w:b/>
            <w:bCs/>
            <w:color w:val="0000FF"/>
            <w:sz w:val="24"/>
            <w:szCs w:val="24"/>
            <w:u w:val="single"/>
            <w:rtl/>
          </w:rPr>
          <w:t>) 63255-11-16</w:t>
        </w:r>
      </w:hyperlink>
      <w:r w:rsidR="00990B33" w:rsidRPr="00933139">
        <w:rPr>
          <w:rFonts w:eastAsia="Times New Roman" w:cs="David" w:hint="cs"/>
          <w:b/>
          <w:bCs/>
          <w:sz w:val="24"/>
          <w:szCs w:val="24"/>
          <w:rtl/>
        </w:rPr>
        <w:t xml:space="preserve"> מדינת ישראל נ' טורז'מן </w:t>
      </w:r>
      <w:r w:rsidR="003D6E4F" w:rsidRPr="003D6E4F">
        <w:rPr>
          <w:rFonts w:ascii="Times New Roman" w:eastAsia="Times New Roman" w:hAnsi="Times New Roman" w:cs="David"/>
          <w:szCs w:val="24"/>
          <w:rtl/>
        </w:rPr>
        <w:t>[</w:t>
      </w:r>
      <w:r w:rsidR="003D6E4F" w:rsidRPr="003D6E4F">
        <w:rPr>
          <w:rFonts w:ascii="Times New Roman" w:eastAsia="Times New Roman" w:hAnsi="Times New Roman" w:cs="David" w:hint="eastAsia"/>
          <w:szCs w:val="24"/>
          <w:rtl/>
        </w:rPr>
        <w:t>פורסם</w:t>
      </w:r>
      <w:r w:rsidR="003D6E4F" w:rsidRPr="003D6E4F">
        <w:rPr>
          <w:rFonts w:ascii="Times New Roman" w:eastAsia="Times New Roman" w:hAnsi="Times New Roman" w:cs="David"/>
          <w:szCs w:val="24"/>
          <w:rtl/>
        </w:rPr>
        <w:t xml:space="preserve"> </w:t>
      </w:r>
      <w:r w:rsidR="003D6E4F" w:rsidRPr="003D6E4F">
        <w:rPr>
          <w:rFonts w:ascii="Times New Roman" w:eastAsia="Times New Roman" w:hAnsi="Times New Roman" w:cs="David" w:hint="eastAsia"/>
          <w:szCs w:val="24"/>
          <w:rtl/>
        </w:rPr>
        <w:t>בנבו</w:t>
      </w:r>
      <w:r w:rsidR="003D6E4F" w:rsidRPr="003D6E4F">
        <w:rPr>
          <w:rFonts w:ascii="Times New Roman" w:eastAsia="Times New Roman" w:hAnsi="Times New Roman" w:cs="David"/>
          <w:szCs w:val="24"/>
          <w:rtl/>
        </w:rPr>
        <w:t>]</w:t>
      </w:r>
      <w:r w:rsidR="00990B33" w:rsidRPr="00933139">
        <w:rPr>
          <w:rFonts w:eastAsia="Times New Roman" w:cs="David" w:hint="cs"/>
          <w:b/>
          <w:bCs/>
          <w:sz w:val="24"/>
          <w:szCs w:val="24"/>
          <w:rtl/>
        </w:rPr>
        <w:t xml:space="preserve">, הנאשמת, הורשעה בעבירות של סחר בסם מסוכן, קשירת קשר לביצוע פשע, החזקת סם שלא לצריכה עצמית, החזקת כלים המשמשים להכנת סם מסוכן או לצריכתו, במשקלים של: קוקאין במשקל 52.616 גרם נטו, </w:t>
      </w:r>
      <w:r w:rsidR="00990B33" w:rsidRPr="00933139">
        <w:rPr>
          <w:rFonts w:eastAsia="Times New Roman" w:cs="David"/>
          <w:b/>
          <w:bCs/>
          <w:sz w:val="24"/>
          <w:szCs w:val="24"/>
        </w:rPr>
        <w:t>MDMA</w:t>
      </w:r>
      <w:r w:rsidR="00990B33" w:rsidRPr="00933139">
        <w:rPr>
          <w:rFonts w:eastAsia="Times New Roman" w:cs="David" w:hint="cs"/>
          <w:b/>
          <w:bCs/>
          <w:sz w:val="24"/>
          <w:szCs w:val="24"/>
          <w:rtl/>
        </w:rPr>
        <w:t xml:space="preserve"> בצורה של 1,651 טבליות ובצורה של אבקה במשקל 30.11 גרם נטו, </w:t>
      </w:r>
      <w:r w:rsidR="00990B33" w:rsidRPr="00933139">
        <w:rPr>
          <w:rFonts w:eastAsia="Times New Roman" w:cs="David"/>
          <w:b/>
          <w:bCs/>
          <w:sz w:val="24"/>
          <w:szCs w:val="24"/>
        </w:rPr>
        <w:t>Lsd</w:t>
      </w:r>
      <w:r w:rsidR="00990B33" w:rsidRPr="00933139">
        <w:rPr>
          <w:rFonts w:eastAsia="Times New Roman" w:cs="David" w:hint="cs"/>
          <w:b/>
          <w:bCs/>
          <w:sz w:val="24"/>
          <w:szCs w:val="24"/>
          <w:rtl/>
        </w:rPr>
        <w:t xml:space="preserve"> בצורה של 154 בולים וכן בנוזל במשקל של 1.75 מ"ל, קנבוס במשקל של 1,255.48 גרם נטו, וחשיש במשקל 689.77 גרם נטו.</w:t>
      </w:r>
    </w:p>
    <w:p w14:paraId="6F8C4EB2" w14:textId="77777777" w:rsidR="00990B33" w:rsidRPr="00933139" w:rsidRDefault="00990B33" w:rsidP="00990B33">
      <w:pPr>
        <w:spacing w:after="120" w:line="360" w:lineRule="auto"/>
        <w:ind w:left="-122"/>
        <w:jc w:val="both"/>
        <w:rPr>
          <w:rFonts w:ascii="Calibri" w:hAnsi="Calibri"/>
          <w:b/>
          <w:bCs/>
          <w:rtl/>
        </w:rPr>
      </w:pPr>
      <w:r w:rsidRPr="00933139">
        <w:rPr>
          <w:rFonts w:ascii="Calibri" w:hAnsi="Calibri" w:hint="cs"/>
          <w:b/>
          <w:bCs/>
          <w:rtl/>
        </w:rPr>
        <w:t xml:space="preserve">נוכח ההליך השיקומי, העובדה כי היא נעדרת עבר פלילי, הוטל עליה עונש של"צ בן 400 שעות וכן עונשים נלווים. </w:t>
      </w:r>
    </w:p>
    <w:p w14:paraId="74B3E9C3" w14:textId="77777777" w:rsidR="00990B33" w:rsidRPr="00933139" w:rsidRDefault="003D65EC" w:rsidP="003D6E4F">
      <w:pPr>
        <w:pStyle w:val="ListParagraph"/>
        <w:numPr>
          <w:ilvl w:val="0"/>
          <w:numId w:val="1"/>
        </w:numPr>
        <w:spacing w:after="120" w:line="360" w:lineRule="auto"/>
        <w:jc w:val="both"/>
        <w:rPr>
          <w:rFonts w:ascii="Times New Roman" w:eastAsia="Times New Roman" w:hAnsi="Times New Roman" w:cs="David"/>
          <w:b/>
          <w:bCs/>
          <w:sz w:val="24"/>
          <w:szCs w:val="24"/>
          <w:rtl/>
        </w:rPr>
      </w:pPr>
      <w:hyperlink r:id="rId29" w:history="1">
        <w:r w:rsidRPr="003D65EC">
          <w:rPr>
            <w:rFonts w:eastAsia="Times New Roman" w:cs="David" w:hint="eastAsia"/>
            <w:b/>
            <w:bCs/>
            <w:color w:val="0000FF"/>
            <w:sz w:val="24"/>
            <w:szCs w:val="24"/>
            <w:u w:val="single"/>
            <w:rtl/>
          </w:rPr>
          <w:t>ת</w:t>
        </w:r>
        <w:r w:rsidRPr="003D65EC">
          <w:rPr>
            <w:rFonts w:eastAsia="Times New Roman" w:cs="David"/>
            <w:b/>
            <w:bCs/>
            <w:color w:val="0000FF"/>
            <w:sz w:val="24"/>
            <w:szCs w:val="24"/>
            <w:u w:val="single"/>
            <w:rtl/>
          </w:rPr>
          <w:t>.</w:t>
        </w:r>
        <w:r w:rsidRPr="003D65EC">
          <w:rPr>
            <w:rFonts w:eastAsia="Times New Roman" w:cs="David" w:hint="eastAsia"/>
            <w:b/>
            <w:bCs/>
            <w:color w:val="0000FF"/>
            <w:sz w:val="24"/>
            <w:szCs w:val="24"/>
            <w:u w:val="single"/>
            <w:rtl/>
          </w:rPr>
          <w:t>פ</w:t>
        </w:r>
        <w:r w:rsidRPr="003D65EC">
          <w:rPr>
            <w:rFonts w:eastAsia="Times New Roman" w:cs="David"/>
            <w:b/>
            <w:bCs/>
            <w:color w:val="0000FF"/>
            <w:sz w:val="24"/>
            <w:szCs w:val="24"/>
            <w:u w:val="single"/>
            <w:rtl/>
          </w:rPr>
          <w:t>. (</w:t>
        </w:r>
        <w:r w:rsidRPr="003D65EC">
          <w:rPr>
            <w:rFonts w:eastAsia="Times New Roman" w:cs="David" w:hint="eastAsia"/>
            <w:b/>
            <w:bCs/>
            <w:color w:val="0000FF"/>
            <w:sz w:val="24"/>
            <w:szCs w:val="24"/>
            <w:u w:val="single"/>
            <w:rtl/>
          </w:rPr>
          <w:t>תל</w:t>
        </w:r>
        <w:r w:rsidRPr="003D65EC">
          <w:rPr>
            <w:rFonts w:eastAsia="Times New Roman" w:cs="David"/>
            <w:b/>
            <w:bCs/>
            <w:color w:val="0000FF"/>
            <w:sz w:val="24"/>
            <w:szCs w:val="24"/>
            <w:u w:val="single"/>
            <w:rtl/>
          </w:rPr>
          <w:t xml:space="preserve"> </w:t>
        </w:r>
        <w:r w:rsidRPr="003D65EC">
          <w:rPr>
            <w:rFonts w:eastAsia="Times New Roman" w:cs="David" w:hint="eastAsia"/>
            <w:b/>
            <w:bCs/>
            <w:color w:val="0000FF"/>
            <w:sz w:val="24"/>
            <w:szCs w:val="24"/>
            <w:u w:val="single"/>
            <w:rtl/>
          </w:rPr>
          <w:t>אביב</w:t>
        </w:r>
        <w:r w:rsidRPr="003D65EC">
          <w:rPr>
            <w:rFonts w:eastAsia="Times New Roman" w:cs="David"/>
            <w:b/>
            <w:bCs/>
            <w:color w:val="0000FF"/>
            <w:sz w:val="24"/>
            <w:szCs w:val="24"/>
            <w:u w:val="single"/>
            <w:rtl/>
          </w:rPr>
          <w:t>) 54179-09-14</w:t>
        </w:r>
      </w:hyperlink>
      <w:r w:rsidR="00990B33" w:rsidRPr="00933139">
        <w:rPr>
          <w:rFonts w:eastAsia="Times New Roman" w:cs="David" w:hint="cs"/>
          <w:b/>
          <w:bCs/>
          <w:sz w:val="24"/>
          <w:szCs w:val="24"/>
          <w:rtl/>
        </w:rPr>
        <w:t xml:space="preserve">  מדינת ישראל נגד אלכסנדר פרולצוב</w:t>
      </w:r>
      <w:r w:rsidR="003D6E4F">
        <w:rPr>
          <w:rFonts w:eastAsia="Times New Roman" w:cs="David" w:hint="cs"/>
          <w:b/>
          <w:bCs/>
          <w:sz w:val="24"/>
          <w:szCs w:val="24"/>
          <w:rtl/>
        </w:rPr>
        <w:t xml:space="preserve">, </w:t>
      </w:r>
      <w:r w:rsidR="003D6E4F" w:rsidRPr="003D6E4F">
        <w:rPr>
          <w:rFonts w:ascii="Times New Roman" w:eastAsia="Times New Roman" w:hAnsi="Times New Roman" w:cs="David"/>
          <w:szCs w:val="24"/>
          <w:rtl/>
        </w:rPr>
        <w:t>[</w:t>
      </w:r>
      <w:r w:rsidR="003D6E4F" w:rsidRPr="003D6E4F">
        <w:rPr>
          <w:rFonts w:ascii="Times New Roman" w:eastAsia="Times New Roman" w:hAnsi="Times New Roman" w:cs="David" w:hint="eastAsia"/>
          <w:szCs w:val="24"/>
          <w:rtl/>
        </w:rPr>
        <w:t>פורסם</w:t>
      </w:r>
      <w:r w:rsidR="003D6E4F" w:rsidRPr="003D6E4F">
        <w:rPr>
          <w:rFonts w:ascii="Times New Roman" w:eastAsia="Times New Roman" w:hAnsi="Times New Roman" w:cs="David"/>
          <w:szCs w:val="24"/>
          <w:rtl/>
        </w:rPr>
        <w:t xml:space="preserve"> </w:t>
      </w:r>
      <w:r w:rsidR="003D6E4F" w:rsidRPr="003D6E4F">
        <w:rPr>
          <w:rFonts w:ascii="Times New Roman" w:eastAsia="Times New Roman" w:hAnsi="Times New Roman" w:cs="David" w:hint="eastAsia"/>
          <w:szCs w:val="24"/>
          <w:rtl/>
        </w:rPr>
        <w:t>בנבו</w:t>
      </w:r>
      <w:r w:rsidR="003D6E4F" w:rsidRPr="003D6E4F">
        <w:rPr>
          <w:rFonts w:ascii="Times New Roman" w:eastAsia="Times New Roman" w:hAnsi="Times New Roman" w:cs="David"/>
          <w:szCs w:val="24"/>
          <w:rtl/>
        </w:rPr>
        <w:t>]</w:t>
      </w:r>
      <w:r w:rsidR="00990B33" w:rsidRPr="00933139">
        <w:rPr>
          <w:rFonts w:eastAsia="Times New Roman" w:cs="David" w:hint="cs"/>
          <w:b/>
          <w:bCs/>
          <w:sz w:val="24"/>
          <w:szCs w:val="24"/>
          <w:rtl/>
        </w:rPr>
        <w:t>, הנאשם, צעיר ללא עבר פלילי, אשר עבר הליך שיקומי משמעותי,  הודה והורשע בעבירות של קשירת קשר לפשע, ייבוא סם מסוכן, ניסיון לייבוא סם מסוכן וסחר בסם מסוכן במספר הזדמנויות. בית המשפט גזר עליו 6 חודשי מאסר בדרך של עבדות שרות, 2 מאסרים על תנאי, קנס וצו מבחן למשך 18 חודשים.</w:t>
      </w:r>
    </w:p>
    <w:p w14:paraId="351BDBA5" w14:textId="77777777" w:rsidR="00990B33" w:rsidRPr="00933139" w:rsidRDefault="003D65EC" w:rsidP="003D6E4F">
      <w:pPr>
        <w:pStyle w:val="ListParagraph"/>
        <w:numPr>
          <w:ilvl w:val="0"/>
          <w:numId w:val="1"/>
        </w:numPr>
        <w:spacing w:after="120" w:line="360" w:lineRule="auto"/>
        <w:jc w:val="both"/>
        <w:rPr>
          <w:rFonts w:ascii="Times New Roman" w:eastAsia="Times New Roman" w:hAnsi="Times New Roman" w:cs="David"/>
          <w:b/>
          <w:bCs/>
          <w:sz w:val="24"/>
          <w:szCs w:val="24"/>
          <w:rtl/>
        </w:rPr>
      </w:pPr>
      <w:hyperlink r:id="rId30" w:history="1">
        <w:r w:rsidRPr="003D65EC">
          <w:rPr>
            <w:rFonts w:ascii="Times New Roman" w:eastAsia="Times New Roman" w:hAnsi="Times New Roman" w:cs="David"/>
            <w:b/>
            <w:bCs/>
            <w:color w:val="0000FF"/>
            <w:sz w:val="24"/>
            <w:szCs w:val="24"/>
            <w:u w:val="single"/>
            <w:rtl/>
          </w:rPr>
          <w:t>ת.פ. (רחובות) 828-02-13</w:t>
        </w:r>
      </w:hyperlink>
      <w:r w:rsidR="00990B33" w:rsidRPr="00933139">
        <w:rPr>
          <w:rFonts w:ascii="Times New Roman" w:eastAsia="Times New Roman" w:hAnsi="Times New Roman" w:cs="David" w:hint="cs"/>
          <w:b/>
          <w:bCs/>
          <w:sz w:val="24"/>
          <w:szCs w:val="24"/>
          <w:rtl/>
        </w:rPr>
        <w:t xml:space="preserve"> מדינת ישראל נ' גבע</w:t>
      </w:r>
      <w:r w:rsidR="003D6E4F">
        <w:rPr>
          <w:rFonts w:ascii="Times New Roman" w:eastAsia="Times New Roman" w:hAnsi="Times New Roman" w:cs="David" w:hint="cs"/>
          <w:b/>
          <w:bCs/>
          <w:sz w:val="24"/>
          <w:szCs w:val="24"/>
          <w:rtl/>
        </w:rPr>
        <w:t xml:space="preserve">, </w:t>
      </w:r>
      <w:r w:rsidR="003D6E4F" w:rsidRPr="003D6E4F">
        <w:rPr>
          <w:rFonts w:ascii="Times New Roman" w:eastAsia="Times New Roman" w:hAnsi="Times New Roman" w:cs="David"/>
          <w:szCs w:val="24"/>
          <w:rtl/>
        </w:rPr>
        <w:t>[פורסם בנבו]</w:t>
      </w:r>
      <w:r w:rsidR="00990B33" w:rsidRPr="00933139">
        <w:rPr>
          <w:rFonts w:ascii="Times New Roman" w:eastAsia="Times New Roman" w:hAnsi="Times New Roman" w:cs="David" w:hint="cs"/>
          <w:b/>
          <w:bCs/>
          <w:sz w:val="24"/>
          <w:szCs w:val="24"/>
          <w:rtl/>
        </w:rPr>
        <w:t xml:space="preserve">, הנאשם הורשע </w:t>
      </w:r>
      <w:r w:rsidR="00990B33" w:rsidRPr="00933139">
        <w:rPr>
          <w:rFonts w:eastAsia="Times New Roman" w:cs="David" w:hint="cs"/>
          <w:b/>
          <w:bCs/>
          <w:sz w:val="24"/>
          <w:szCs w:val="24"/>
          <w:rtl/>
        </w:rPr>
        <w:t>בעבירות</w:t>
      </w:r>
      <w:r w:rsidR="00990B33" w:rsidRPr="00933139">
        <w:rPr>
          <w:rFonts w:ascii="Times New Roman" w:eastAsia="Times New Roman" w:hAnsi="Times New Roman" w:cs="David" w:hint="cs"/>
          <w:b/>
          <w:bCs/>
          <w:sz w:val="24"/>
          <w:szCs w:val="24"/>
          <w:rtl/>
        </w:rPr>
        <w:t xml:space="preserve"> של סחר בסם מסוכן והכשלת שוטר, הנאשם מסר לשוטר הסמוי סם מסוכן מסוג חשיש במשקל של 22.3797 גרם נטו, בתיק נוסף הורשע הנאשם בעבירה של החזקת סמים לצריכה עצמית. הנאשם בעל עבר פלילי קודם, צבר לחובתו 5 הרשעות קודמות. בשל ההליך השיקומי המשמעותי והממושך שעבר הנאשם, נגזר עליו עונש של"צ, מאסר על תנאי וקנס. </w:t>
      </w:r>
    </w:p>
    <w:p w14:paraId="08C621E3" w14:textId="77777777" w:rsidR="00990B33" w:rsidRPr="00933139" w:rsidRDefault="00990B33" w:rsidP="00990B33">
      <w:pPr>
        <w:spacing w:line="360" w:lineRule="auto"/>
        <w:ind w:left="-482"/>
        <w:jc w:val="both"/>
        <w:rPr>
          <w:b/>
          <w:bCs/>
          <w:rtl/>
        </w:rPr>
      </w:pPr>
    </w:p>
    <w:p w14:paraId="340EA5E2" w14:textId="77777777" w:rsidR="00990B33" w:rsidRPr="00933139" w:rsidRDefault="00990B33" w:rsidP="00990B33">
      <w:pPr>
        <w:spacing w:after="120" w:line="360" w:lineRule="auto"/>
        <w:ind w:left="-482"/>
        <w:jc w:val="both"/>
        <w:rPr>
          <w:b/>
          <w:bCs/>
          <w:rtl/>
        </w:rPr>
      </w:pPr>
      <w:r w:rsidRPr="00933139">
        <w:rPr>
          <w:rFonts w:hint="cs"/>
          <w:b/>
          <w:bCs/>
          <w:rtl/>
        </w:rPr>
        <w:t xml:space="preserve">בנסיבות התיק שלפניי אני קובעת כי מתחם העונש ההולם נע בין מספר חודשי מאסר בפועל, אשר יכול שירוצו על דרך של עבודות שירות ועד למאסר בפועל בן 12 חודשים.  </w:t>
      </w:r>
    </w:p>
    <w:p w14:paraId="30FE8D38" w14:textId="77777777" w:rsidR="00990B33" w:rsidRPr="00990B33" w:rsidRDefault="00990B33" w:rsidP="00990B33">
      <w:pPr>
        <w:ind w:left="-483"/>
        <w:jc w:val="both"/>
        <w:rPr>
          <w:rFonts w:ascii="Calibri" w:eastAsia="Calibri" w:hAnsi="Calibri" w:cs="Arial"/>
          <w:b/>
          <w:bCs/>
          <w:sz w:val="22"/>
          <w:szCs w:val="22"/>
          <w:rtl/>
        </w:rPr>
      </w:pPr>
    </w:p>
    <w:p w14:paraId="307C6713" w14:textId="77777777" w:rsidR="00990B33" w:rsidRPr="00933139" w:rsidRDefault="005E39AE" w:rsidP="00990B33">
      <w:pPr>
        <w:pStyle w:val="ListParagraph"/>
        <w:spacing w:line="360" w:lineRule="auto"/>
        <w:ind w:left="-483"/>
        <w:jc w:val="both"/>
        <w:rPr>
          <w:rFonts w:ascii="David" w:hAnsi="David" w:cs="David"/>
          <w:b/>
          <w:bCs/>
          <w:sz w:val="24"/>
          <w:szCs w:val="24"/>
          <w:rtl/>
        </w:rPr>
      </w:pPr>
      <w:hyperlink r:id="rId31" w:history="1">
        <w:r w:rsidRPr="005E39AE">
          <w:rPr>
            <w:rFonts w:ascii="David" w:hAnsi="David" w:cs="David"/>
            <w:b/>
            <w:bCs/>
            <w:color w:val="0000FF"/>
            <w:sz w:val="24"/>
            <w:szCs w:val="24"/>
            <w:u w:val="single"/>
            <w:rtl/>
          </w:rPr>
          <w:t>בסעיף 40 ד</w:t>
        </w:r>
      </w:hyperlink>
      <w:r w:rsidR="00990B33" w:rsidRPr="00933139">
        <w:rPr>
          <w:rFonts w:ascii="David" w:hAnsi="David" w:cs="David" w:hint="cs"/>
          <w:b/>
          <w:bCs/>
          <w:sz w:val="24"/>
          <w:szCs w:val="24"/>
          <w:rtl/>
        </w:rPr>
        <w:t xml:space="preserve"> לתיקון 113 ל</w:t>
      </w:r>
      <w:hyperlink r:id="rId32" w:history="1">
        <w:r w:rsidR="003D65EC" w:rsidRPr="003D65EC">
          <w:rPr>
            <w:rFonts w:ascii="David" w:hAnsi="David" w:cs="David"/>
            <w:b/>
            <w:bCs/>
            <w:color w:val="0000FF"/>
            <w:sz w:val="24"/>
            <w:szCs w:val="24"/>
            <w:u w:val="single"/>
            <w:rtl/>
          </w:rPr>
          <w:t>חוק העונשין</w:t>
        </w:r>
      </w:hyperlink>
      <w:r w:rsidR="00990B33" w:rsidRPr="00933139">
        <w:rPr>
          <w:rFonts w:ascii="David" w:hAnsi="David" w:cs="David" w:hint="cs"/>
          <w:b/>
          <w:bCs/>
          <w:sz w:val="24"/>
          <w:szCs w:val="24"/>
          <w:rtl/>
        </w:rPr>
        <w:t xml:space="preserve">, מקנה לבית המשפט את הסמכות, לחרוג ממתחם העונש ההולם ולקבוע את עונשו של הנאשם, בשל שיקולי שיקום. </w:t>
      </w:r>
    </w:p>
    <w:p w14:paraId="2F8B138D" w14:textId="77777777" w:rsidR="00990B33" w:rsidRPr="00933139" w:rsidRDefault="00990B33" w:rsidP="00990B33">
      <w:pPr>
        <w:pStyle w:val="ListParagraph"/>
        <w:spacing w:line="360" w:lineRule="auto"/>
        <w:ind w:left="-483"/>
        <w:jc w:val="both"/>
        <w:rPr>
          <w:rFonts w:ascii="David" w:hAnsi="David" w:cs="David"/>
          <w:b/>
          <w:bCs/>
          <w:sz w:val="24"/>
          <w:szCs w:val="24"/>
          <w:rtl/>
        </w:rPr>
      </w:pPr>
    </w:p>
    <w:p w14:paraId="0579E54A" w14:textId="77777777" w:rsidR="00990B33" w:rsidRPr="00933139" w:rsidRDefault="00990B33" w:rsidP="00990B33">
      <w:pPr>
        <w:pStyle w:val="ListParagraph"/>
        <w:spacing w:line="360" w:lineRule="auto"/>
        <w:ind w:left="-483"/>
        <w:jc w:val="both"/>
        <w:rPr>
          <w:rFonts w:ascii="David" w:hAnsi="David" w:cs="David"/>
          <w:b/>
          <w:bCs/>
          <w:sz w:val="24"/>
          <w:szCs w:val="24"/>
          <w:rtl/>
        </w:rPr>
      </w:pPr>
      <w:r w:rsidRPr="00933139">
        <w:rPr>
          <w:rFonts w:ascii="David" w:hAnsi="David" w:cs="David" w:hint="cs"/>
          <w:b/>
          <w:bCs/>
          <w:sz w:val="24"/>
          <w:szCs w:val="24"/>
          <w:rtl/>
        </w:rPr>
        <w:t xml:space="preserve">בענייננו, בחנתי את מכלול השיקולים בעניינו של הנאשם, נסיבות חייו המורכבות, חבירתו לחברה שולית מגיל צעיר ועברו הפלילי. ומנגד, דומה כי הנאשם הצליח לעלות על "דרך המלך", על אף הקשיים האישיים והמשפחתיים.  הוא בחר להשתלב בהליך טיפולי במסגרת שירות המבחן, הוא מתמיד בטיפול ומתסקירי שירות המבחן עולה כי הוא משתף פעולה, עובד ביחד עם אביו, הוציא רישיון נהיגה ונראה כי עושה מאמץ משמעותי להיוותר במסלול נורמטיבי ויצרני ובהתחשב בנסיבות חייו. צעידתו במסלול זה, אינה עניין של מה בכך.  </w:t>
      </w:r>
    </w:p>
    <w:p w14:paraId="305DEBED" w14:textId="77777777" w:rsidR="00990B33" w:rsidRPr="00933139" w:rsidRDefault="00990B33" w:rsidP="00990B33">
      <w:pPr>
        <w:pStyle w:val="ListParagraph"/>
        <w:spacing w:line="360" w:lineRule="auto"/>
        <w:ind w:left="-483"/>
        <w:jc w:val="both"/>
        <w:rPr>
          <w:rFonts w:ascii="David" w:hAnsi="David" w:cs="David"/>
          <w:b/>
          <w:bCs/>
          <w:sz w:val="24"/>
          <w:szCs w:val="24"/>
          <w:rtl/>
        </w:rPr>
      </w:pPr>
    </w:p>
    <w:p w14:paraId="1E30A4BD" w14:textId="77777777" w:rsidR="00990B33" w:rsidRPr="00933139" w:rsidRDefault="00990B33" w:rsidP="00990B33">
      <w:pPr>
        <w:pStyle w:val="ListParagraph"/>
        <w:spacing w:line="360" w:lineRule="auto"/>
        <w:ind w:left="-483"/>
        <w:jc w:val="both"/>
        <w:rPr>
          <w:rFonts w:ascii="David" w:hAnsi="David" w:cs="David"/>
          <w:b/>
          <w:bCs/>
          <w:sz w:val="24"/>
          <w:szCs w:val="24"/>
          <w:rtl/>
        </w:rPr>
      </w:pPr>
      <w:r w:rsidRPr="00933139">
        <w:rPr>
          <w:rFonts w:ascii="David" w:hAnsi="David" w:cs="David" w:hint="cs"/>
          <w:b/>
          <w:bCs/>
          <w:sz w:val="24"/>
          <w:szCs w:val="24"/>
          <w:rtl/>
        </w:rPr>
        <w:t xml:space="preserve">לא נעלמה מעיניי חומרת העבירה המיוחסת לנאשם, בעיקר בהתייחס לכמות הסם בה סחר הנאשם ואין צורך להכביר על כך מילים. חבירתו לסוכן המשטרתי  ועברו הפלילי הכולל 5 הרשעות קודמות, בעבירות אלימות. בנסיבות אחרות, הייתי מוצאת לגזור על הנאשם עונש מאסר בפועל, כפי עתירת המאשימה. </w:t>
      </w:r>
    </w:p>
    <w:p w14:paraId="4B2C9EA2" w14:textId="77777777" w:rsidR="00990B33" w:rsidRPr="00933139" w:rsidRDefault="00990B33" w:rsidP="00990B33">
      <w:pPr>
        <w:pStyle w:val="ListParagraph"/>
        <w:spacing w:line="360" w:lineRule="auto"/>
        <w:ind w:left="-483"/>
        <w:jc w:val="both"/>
        <w:rPr>
          <w:rFonts w:ascii="David" w:hAnsi="David" w:cs="David"/>
          <w:b/>
          <w:bCs/>
          <w:sz w:val="24"/>
          <w:szCs w:val="24"/>
          <w:rtl/>
        </w:rPr>
      </w:pPr>
      <w:r w:rsidRPr="00933139">
        <w:rPr>
          <w:rFonts w:ascii="David" w:hAnsi="David" w:cs="David" w:hint="cs"/>
          <w:b/>
          <w:bCs/>
          <w:sz w:val="24"/>
          <w:szCs w:val="24"/>
          <w:rtl/>
        </w:rPr>
        <w:t xml:space="preserve">עוד לא נעלמה מעיניי העובדה כי ביום 15.5.18, נגזר דינו של הנאשם, במסגרת </w:t>
      </w:r>
      <w:hyperlink r:id="rId33" w:history="1">
        <w:r w:rsidR="003D65EC" w:rsidRPr="003D65EC">
          <w:rPr>
            <w:rFonts w:ascii="David" w:hAnsi="David" w:cs="David"/>
            <w:b/>
            <w:bCs/>
            <w:color w:val="0000FF"/>
            <w:sz w:val="24"/>
            <w:szCs w:val="24"/>
            <w:u w:val="single"/>
            <w:rtl/>
          </w:rPr>
          <w:t>ת.פ. 36102-03-17</w:t>
        </w:r>
      </w:hyperlink>
      <w:r w:rsidRPr="00933139">
        <w:rPr>
          <w:rFonts w:ascii="David" w:hAnsi="David" w:cs="David" w:hint="cs"/>
          <w:b/>
          <w:bCs/>
          <w:sz w:val="24"/>
          <w:szCs w:val="24"/>
          <w:rtl/>
        </w:rPr>
        <w:t xml:space="preserve"> (שלום נתניה), </w:t>
      </w:r>
      <w:r w:rsidR="003D6E4F" w:rsidRPr="003D6E4F">
        <w:rPr>
          <w:rFonts w:ascii="Times New Roman" w:hAnsi="Times New Roman" w:cs="David"/>
          <w:szCs w:val="24"/>
          <w:rtl/>
        </w:rPr>
        <w:t xml:space="preserve">[פורסם בנבו] </w:t>
      </w:r>
      <w:r w:rsidRPr="00933139">
        <w:rPr>
          <w:rFonts w:ascii="David" w:hAnsi="David" w:cs="David" w:hint="cs"/>
          <w:b/>
          <w:bCs/>
          <w:sz w:val="24"/>
          <w:szCs w:val="24"/>
          <w:rtl/>
        </w:rPr>
        <w:t>בגין עבירה של קשירת קשר לעשות עוון, ונגזר עליו עונש מאסר על תנאי - עבירה מיום 31.5.16.</w:t>
      </w:r>
    </w:p>
    <w:p w14:paraId="09CE7AA1" w14:textId="77777777" w:rsidR="00990B33" w:rsidRPr="00933139" w:rsidRDefault="00990B33" w:rsidP="00990B33">
      <w:pPr>
        <w:pStyle w:val="ListParagraph"/>
        <w:spacing w:line="360" w:lineRule="auto"/>
        <w:ind w:left="-483"/>
        <w:jc w:val="both"/>
        <w:rPr>
          <w:rFonts w:ascii="David" w:hAnsi="David" w:cs="David"/>
          <w:b/>
          <w:bCs/>
          <w:sz w:val="24"/>
          <w:szCs w:val="24"/>
          <w:rtl/>
        </w:rPr>
      </w:pPr>
    </w:p>
    <w:p w14:paraId="51433ACB" w14:textId="77777777" w:rsidR="00990B33" w:rsidRPr="00933139" w:rsidRDefault="00990B33" w:rsidP="00990B33">
      <w:pPr>
        <w:pStyle w:val="ListParagraph"/>
        <w:spacing w:line="360" w:lineRule="auto"/>
        <w:ind w:left="-483"/>
        <w:jc w:val="both"/>
        <w:rPr>
          <w:rFonts w:ascii="David" w:hAnsi="David" w:cs="David"/>
          <w:b/>
          <w:bCs/>
          <w:sz w:val="24"/>
          <w:szCs w:val="24"/>
          <w:rtl/>
        </w:rPr>
      </w:pPr>
      <w:r w:rsidRPr="00933139">
        <w:rPr>
          <w:rFonts w:ascii="David" w:hAnsi="David" w:cs="David" w:hint="cs"/>
          <w:b/>
          <w:bCs/>
          <w:sz w:val="24"/>
          <w:szCs w:val="24"/>
          <w:rtl/>
        </w:rPr>
        <w:t xml:space="preserve">ואולם נוכח נסיבותיו האישיות, כפי שפורטו בהרחבה בתסקירי שירות המבחן, בשים לב להמלצת שירות המבחן, בהתחשב בהליך השיקומי האינטנסיבי אותו עובר הנאשם, כמו גם העובדה כי נראה כי לראשונה בחייו, מגלה הנאשם הפנמה עמוקה למצבו ונכונות לשנות את דפוסי התנהגותו ולהתרחק מחברה שולית, אני סבורה כי יש מקום במקרה חריג זה לחרוג ממתחם הענישה. </w:t>
      </w:r>
    </w:p>
    <w:p w14:paraId="1B336274" w14:textId="77777777" w:rsidR="00990B33" w:rsidRPr="00933139" w:rsidRDefault="00990B33" w:rsidP="00990B33">
      <w:pPr>
        <w:pStyle w:val="ListParagraph"/>
        <w:ind w:left="-483"/>
        <w:rPr>
          <w:b/>
          <w:bCs/>
          <w:rtl/>
        </w:rPr>
      </w:pPr>
    </w:p>
    <w:p w14:paraId="1D54B46A" w14:textId="77777777" w:rsidR="00990B33" w:rsidRPr="00933139" w:rsidRDefault="00990B33" w:rsidP="00990B33">
      <w:pPr>
        <w:pStyle w:val="ListParagraph"/>
        <w:spacing w:line="360" w:lineRule="auto"/>
        <w:ind w:left="-483"/>
        <w:jc w:val="both"/>
        <w:rPr>
          <w:rFonts w:ascii="David" w:hAnsi="David" w:cs="David"/>
          <w:b/>
          <w:bCs/>
          <w:sz w:val="24"/>
          <w:szCs w:val="24"/>
        </w:rPr>
      </w:pPr>
      <w:r w:rsidRPr="00933139">
        <w:rPr>
          <w:rFonts w:ascii="David" w:hAnsi="David" w:cs="David" w:hint="cs"/>
          <w:b/>
          <w:bCs/>
          <w:sz w:val="24"/>
          <w:szCs w:val="24"/>
          <w:rtl/>
        </w:rPr>
        <w:t xml:space="preserve">יש מקום כי בית המשפט יירתם למאמץ זה וייתן יד לרצון הנאשם לפתוח ב"דף חדש" ונקי. </w:t>
      </w:r>
    </w:p>
    <w:p w14:paraId="559A09CB" w14:textId="77777777" w:rsidR="00990B33" w:rsidRPr="00933139" w:rsidRDefault="00990B33" w:rsidP="00990B33">
      <w:pPr>
        <w:pStyle w:val="ListParagraph"/>
        <w:ind w:left="-483"/>
        <w:rPr>
          <w:b/>
          <w:bCs/>
          <w:rtl/>
        </w:rPr>
      </w:pPr>
    </w:p>
    <w:p w14:paraId="11768EEF" w14:textId="77777777" w:rsidR="00990B33" w:rsidRPr="00933139" w:rsidRDefault="00990B33" w:rsidP="00990B33">
      <w:pPr>
        <w:pStyle w:val="ListParagraph"/>
        <w:spacing w:line="360" w:lineRule="auto"/>
        <w:ind w:left="-483"/>
        <w:jc w:val="both"/>
        <w:rPr>
          <w:rFonts w:ascii="David" w:hAnsi="David" w:cs="David"/>
          <w:b/>
          <w:bCs/>
          <w:sz w:val="24"/>
          <w:szCs w:val="24"/>
        </w:rPr>
      </w:pPr>
      <w:r w:rsidRPr="00933139">
        <w:rPr>
          <w:rFonts w:ascii="David" w:hAnsi="David" w:cs="David" w:hint="cs"/>
          <w:b/>
          <w:bCs/>
          <w:sz w:val="24"/>
          <w:szCs w:val="24"/>
          <w:rtl/>
        </w:rPr>
        <w:t xml:space="preserve">מצאתי כי יש ממש בטענת ב"כ הנאשם כי הטלת עונש מאסר מאחורי סורג ובריח ואף הטלת מאסר על דרך של עבודות שירות יש בה כדי לסכל את שיקום הנאשם, לפגוע בו ולהוביל לנסיגה במצבו - אני סבורה כי אין בה בהכרח כדי להגן על האינטרס הציבורי, ההפך הוא הנכון. הטלת עונש על הנאשם שעניינו השמתו מאחורי סורג ובריח, משמעותו החזרת הנאשם לאותה חברה שולית ממנה התרחק הסגתו לאחור מכל אותם הישגים אליהם הגיע לאחר מאמץ. השמת הנאשם בעבודות שירות, משמעותה פגיעה ישירה בפרנסתו של הנאשם ובמאמצים הניכרים שהוא משקיע בשיקום, ואף בכך יש כדי לגרום לנסיגתו של הנאשם לאחור. </w:t>
      </w:r>
    </w:p>
    <w:p w14:paraId="0C5626AB" w14:textId="77777777" w:rsidR="00990B33" w:rsidRPr="00933139" w:rsidRDefault="00990B33" w:rsidP="00990B33">
      <w:pPr>
        <w:pStyle w:val="ListParagraph"/>
        <w:ind w:left="-483"/>
        <w:rPr>
          <w:b/>
          <w:bCs/>
          <w:rtl/>
        </w:rPr>
      </w:pPr>
    </w:p>
    <w:p w14:paraId="6016184E" w14:textId="77777777" w:rsidR="00990B33" w:rsidRPr="00933139" w:rsidRDefault="00990B33" w:rsidP="00990B33">
      <w:pPr>
        <w:pStyle w:val="ListParagraph"/>
        <w:spacing w:line="360" w:lineRule="auto"/>
        <w:ind w:left="-483"/>
        <w:jc w:val="both"/>
        <w:rPr>
          <w:rFonts w:ascii="David" w:hAnsi="David" w:cs="David"/>
          <w:b/>
          <w:bCs/>
          <w:sz w:val="24"/>
          <w:szCs w:val="24"/>
        </w:rPr>
      </w:pPr>
      <w:r w:rsidRPr="00933139">
        <w:rPr>
          <w:rFonts w:ascii="David" w:hAnsi="David" w:cs="David" w:hint="cs"/>
          <w:b/>
          <w:bCs/>
          <w:sz w:val="24"/>
          <w:szCs w:val="24"/>
          <w:rtl/>
        </w:rPr>
        <w:t xml:space="preserve">המקרה שלפניי הוא מקרה  המצדיק את מתן הבכורה לשיקול שיקומו של הנאשם על פני שיקולי ההלימה וההרתעה. </w:t>
      </w:r>
    </w:p>
    <w:p w14:paraId="4AAF4C4A" w14:textId="77777777" w:rsidR="00990B33" w:rsidRPr="00933139" w:rsidRDefault="00990B33" w:rsidP="00990B33">
      <w:pPr>
        <w:pStyle w:val="ListParagraph"/>
        <w:ind w:left="-483"/>
        <w:rPr>
          <w:b/>
          <w:bCs/>
          <w:rtl/>
        </w:rPr>
      </w:pPr>
    </w:p>
    <w:p w14:paraId="420E9890" w14:textId="77777777" w:rsidR="00990B33" w:rsidRPr="00933139" w:rsidRDefault="00990B33" w:rsidP="00990B33">
      <w:pPr>
        <w:pStyle w:val="ListParagraph"/>
        <w:spacing w:line="360" w:lineRule="auto"/>
        <w:ind w:left="-483"/>
        <w:jc w:val="both"/>
        <w:rPr>
          <w:rFonts w:ascii="David" w:hAnsi="David" w:cs="David"/>
          <w:b/>
          <w:bCs/>
          <w:sz w:val="24"/>
          <w:szCs w:val="24"/>
        </w:rPr>
      </w:pPr>
      <w:r w:rsidRPr="00933139">
        <w:rPr>
          <w:rFonts w:ascii="David" w:hAnsi="David" w:cs="David" w:hint="cs"/>
          <w:b/>
          <w:bCs/>
          <w:sz w:val="24"/>
          <w:szCs w:val="24"/>
          <w:rtl/>
        </w:rPr>
        <w:t xml:space="preserve">עוד שמתי לנגד עיניי את העובדה כי הנאשם נטל אחריות, הודה במיוחס לו והביע חרטה כנה. </w:t>
      </w:r>
    </w:p>
    <w:p w14:paraId="44FF9272" w14:textId="77777777" w:rsidR="00990B33" w:rsidRPr="00933139" w:rsidRDefault="00990B33" w:rsidP="00990B33">
      <w:pPr>
        <w:pStyle w:val="ListParagraph"/>
        <w:spacing w:after="0"/>
        <w:rPr>
          <w:b/>
          <w:bCs/>
          <w:rtl/>
        </w:rPr>
      </w:pPr>
    </w:p>
    <w:p w14:paraId="1BA1F9DB"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u w:val="single"/>
          <w:rtl/>
        </w:rPr>
        <w:t>סוף דבר</w:t>
      </w:r>
      <w:r w:rsidRPr="00933139">
        <w:rPr>
          <w:rFonts w:ascii="David" w:hAnsi="David" w:hint="cs"/>
          <w:b/>
          <w:bCs/>
          <w:rtl/>
        </w:rPr>
        <w:t>:</w:t>
      </w:r>
    </w:p>
    <w:p w14:paraId="2FFB0340" w14:textId="77777777" w:rsidR="00990B33" w:rsidRPr="00933139" w:rsidRDefault="00990B33" w:rsidP="00990B33">
      <w:pPr>
        <w:spacing w:line="360" w:lineRule="auto"/>
        <w:ind w:left="-483"/>
        <w:jc w:val="both"/>
        <w:rPr>
          <w:rFonts w:ascii="David" w:hAnsi="David"/>
          <w:b/>
          <w:bCs/>
          <w:rtl/>
        </w:rPr>
      </w:pPr>
      <w:r w:rsidRPr="00933139">
        <w:rPr>
          <w:rFonts w:ascii="David" w:hAnsi="David" w:hint="cs"/>
          <w:b/>
          <w:bCs/>
          <w:u w:val="single"/>
          <w:rtl/>
        </w:rPr>
        <w:t>לאור כל האמור לעיל, הנני מורה כדלקמן</w:t>
      </w:r>
      <w:r w:rsidRPr="00933139">
        <w:rPr>
          <w:rFonts w:ascii="David" w:hAnsi="David" w:hint="cs"/>
          <w:b/>
          <w:bCs/>
          <w:rtl/>
        </w:rPr>
        <w:t>:</w:t>
      </w:r>
    </w:p>
    <w:p w14:paraId="4BB88D09" w14:textId="77777777" w:rsidR="00990B33" w:rsidRPr="00933139" w:rsidRDefault="00990B33" w:rsidP="00990B33">
      <w:pPr>
        <w:spacing w:line="360" w:lineRule="auto"/>
        <w:ind w:left="-483"/>
        <w:jc w:val="both"/>
        <w:rPr>
          <w:rFonts w:ascii="David" w:hAnsi="David"/>
          <w:b/>
          <w:bCs/>
          <w:rtl/>
        </w:rPr>
      </w:pPr>
    </w:p>
    <w:p w14:paraId="0207637F" w14:textId="77777777" w:rsidR="00990B33" w:rsidRPr="00933139" w:rsidRDefault="00990B33" w:rsidP="00990B33">
      <w:pPr>
        <w:pStyle w:val="ListParagraph"/>
        <w:numPr>
          <w:ilvl w:val="0"/>
          <w:numId w:val="2"/>
        </w:numPr>
        <w:spacing w:after="0" w:line="360" w:lineRule="auto"/>
        <w:jc w:val="both"/>
        <w:rPr>
          <w:rFonts w:ascii="David" w:hAnsi="David" w:cs="David"/>
          <w:b/>
          <w:bCs/>
          <w:sz w:val="24"/>
          <w:szCs w:val="24"/>
        </w:rPr>
      </w:pPr>
      <w:r w:rsidRPr="00933139">
        <w:rPr>
          <w:rFonts w:ascii="David" w:hAnsi="David" w:cs="David" w:hint="cs"/>
          <w:b/>
          <w:bCs/>
          <w:sz w:val="24"/>
          <w:szCs w:val="24"/>
          <w:rtl/>
        </w:rPr>
        <w:t xml:space="preserve">אני גוזרת על הנאשם עונש של"צ בהיקף של 350 שעות, בהתאם לתכנית של"צ שתגובש על ידי שירות המבחן ותוגש לעיוני בתוך 21 יום מהיום. </w:t>
      </w:r>
    </w:p>
    <w:p w14:paraId="7080AEB7" w14:textId="77777777" w:rsidR="00990B33" w:rsidRPr="00933139" w:rsidRDefault="00990B33" w:rsidP="00990B33">
      <w:pPr>
        <w:pStyle w:val="ListParagraph"/>
        <w:numPr>
          <w:ilvl w:val="0"/>
          <w:numId w:val="2"/>
        </w:numPr>
        <w:spacing w:line="360" w:lineRule="auto"/>
        <w:jc w:val="both"/>
        <w:rPr>
          <w:rFonts w:ascii="David" w:hAnsi="David" w:cs="David"/>
          <w:b/>
          <w:bCs/>
          <w:sz w:val="24"/>
          <w:szCs w:val="24"/>
        </w:rPr>
      </w:pPr>
      <w:r w:rsidRPr="00933139">
        <w:rPr>
          <w:rFonts w:ascii="David" w:hAnsi="David" w:cs="David" w:hint="cs"/>
          <w:b/>
          <w:bCs/>
          <w:sz w:val="24"/>
          <w:szCs w:val="24"/>
          <w:rtl/>
        </w:rPr>
        <w:t xml:space="preserve">ניתן בזאת צו מבחן כנגד הנאשם למשך שנה, הובהר לנאשם כי אם לא יעמוד בתנאי הצו, יוכל בית המשפט לדון מחדש בעניינו. </w:t>
      </w:r>
    </w:p>
    <w:p w14:paraId="13BB8970" w14:textId="77777777" w:rsidR="00990B33" w:rsidRPr="00933139" w:rsidRDefault="00990B33" w:rsidP="00990B33">
      <w:pPr>
        <w:pStyle w:val="ListParagraph"/>
        <w:numPr>
          <w:ilvl w:val="0"/>
          <w:numId w:val="2"/>
        </w:numPr>
        <w:spacing w:after="120" w:line="360" w:lineRule="auto"/>
        <w:jc w:val="both"/>
        <w:rPr>
          <w:rFonts w:ascii="David" w:hAnsi="David" w:cs="David"/>
          <w:b/>
          <w:bCs/>
          <w:sz w:val="24"/>
          <w:szCs w:val="24"/>
        </w:rPr>
      </w:pPr>
      <w:r w:rsidRPr="00933139">
        <w:rPr>
          <w:rFonts w:ascii="David" w:hAnsi="David" w:cs="David" w:hint="cs"/>
          <w:b/>
          <w:bCs/>
          <w:sz w:val="24"/>
          <w:szCs w:val="24"/>
          <w:rtl/>
        </w:rPr>
        <w:t xml:space="preserve">10 חודשי מאסר על תנאי, לבל יעבור הנאשם במשך שלוש שנים מהיום עבירה מסוג פשע לפי פקודת הסמים. </w:t>
      </w:r>
    </w:p>
    <w:p w14:paraId="1C9447E9" w14:textId="77777777" w:rsidR="00990B33" w:rsidRPr="00933139" w:rsidRDefault="00990B33" w:rsidP="00990B33">
      <w:pPr>
        <w:pStyle w:val="ListParagraph"/>
        <w:numPr>
          <w:ilvl w:val="0"/>
          <w:numId w:val="2"/>
        </w:numPr>
        <w:spacing w:after="120" w:line="360" w:lineRule="auto"/>
        <w:jc w:val="both"/>
        <w:rPr>
          <w:rFonts w:ascii="David" w:hAnsi="David" w:cs="David"/>
          <w:b/>
          <w:bCs/>
          <w:sz w:val="24"/>
          <w:szCs w:val="24"/>
          <w:rtl/>
        </w:rPr>
      </w:pPr>
      <w:r w:rsidRPr="00933139">
        <w:rPr>
          <w:rFonts w:ascii="David" w:hAnsi="David" w:cs="David" w:hint="cs"/>
          <w:b/>
          <w:bCs/>
          <w:sz w:val="24"/>
          <w:szCs w:val="24"/>
          <w:rtl/>
        </w:rPr>
        <w:t xml:space="preserve">שישה חודשי מאסר על תנאי, לבל יעבור הנאשם במשך </w:t>
      </w:r>
      <w:r>
        <w:rPr>
          <w:rFonts w:ascii="David" w:hAnsi="David" w:cs="David" w:hint="cs"/>
          <w:b/>
          <w:bCs/>
          <w:sz w:val="24"/>
          <w:szCs w:val="24"/>
          <w:rtl/>
        </w:rPr>
        <w:t>שלוש שנים</w:t>
      </w:r>
      <w:r w:rsidRPr="00933139">
        <w:rPr>
          <w:rFonts w:ascii="David" w:hAnsi="David" w:cs="David" w:hint="cs"/>
          <w:b/>
          <w:bCs/>
          <w:sz w:val="24"/>
          <w:szCs w:val="24"/>
          <w:rtl/>
        </w:rPr>
        <w:t xml:space="preserve"> מהיום עבירה מסוג עוון לפי פקודת הסמים. </w:t>
      </w:r>
    </w:p>
    <w:p w14:paraId="7F976E49" w14:textId="77777777" w:rsidR="00990B33" w:rsidRPr="00933139" w:rsidRDefault="00990B33" w:rsidP="00990B33">
      <w:pPr>
        <w:pStyle w:val="ListParagraph"/>
        <w:numPr>
          <w:ilvl w:val="0"/>
          <w:numId w:val="2"/>
        </w:numPr>
        <w:spacing w:after="120" w:line="360" w:lineRule="auto"/>
        <w:jc w:val="both"/>
        <w:rPr>
          <w:rFonts w:ascii="David" w:hAnsi="David" w:cs="David"/>
          <w:b/>
          <w:bCs/>
          <w:sz w:val="24"/>
          <w:szCs w:val="24"/>
          <w:rtl/>
        </w:rPr>
      </w:pPr>
      <w:r w:rsidRPr="00933139">
        <w:rPr>
          <w:rFonts w:ascii="David" w:hAnsi="David" w:cs="David" w:hint="cs"/>
          <w:b/>
          <w:bCs/>
          <w:sz w:val="24"/>
          <w:szCs w:val="24"/>
          <w:rtl/>
        </w:rPr>
        <w:t xml:space="preserve">קנס בסך 2500 ₪ או 15 ימי מאסר תמורתם. </w:t>
      </w:r>
    </w:p>
    <w:p w14:paraId="6F6EF302" w14:textId="77777777" w:rsidR="00990B33" w:rsidRPr="00933139" w:rsidRDefault="00990B33" w:rsidP="00990B33">
      <w:pPr>
        <w:pStyle w:val="ListParagraph"/>
        <w:spacing w:after="120" w:line="360" w:lineRule="auto"/>
        <w:ind w:left="-123"/>
        <w:jc w:val="both"/>
        <w:rPr>
          <w:rFonts w:ascii="David" w:hAnsi="David" w:cs="David"/>
          <w:b/>
          <w:bCs/>
          <w:sz w:val="24"/>
          <w:szCs w:val="24"/>
        </w:rPr>
      </w:pPr>
      <w:r w:rsidRPr="00933139">
        <w:rPr>
          <w:rFonts w:ascii="David" w:hAnsi="David" w:cs="David" w:hint="cs"/>
          <w:b/>
          <w:bCs/>
          <w:sz w:val="24"/>
          <w:szCs w:val="24"/>
          <w:rtl/>
        </w:rPr>
        <w:t xml:space="preserve">הקנס ישולם בעשרה תשלומים חודשיים שווים ורצופים, כשהראשון בהם ביום 1.11.18 והבאים אחריו בכל ראשון לחודש שלאחר מכן. לא ישולם תשלום במועדו, יעמוד כל הסכום לפירעון מיידי. </w:t>
      </w:r>
    </w:p>
    <w:p w14:paraId="0E6D83BF" w14:textId="77777777" w:rsidR="00990B33" w:rsidRPr="00933139" w:rsidRDefault="00990B33" w:rsidP="00990B33">
      <w:pPr>
        <w:pStyle w:val="ListParagraph"/>
        <w:numPr>
          <w:ilvl w:val="0"/>
          <w:numId w:val="2"/>
        </w:numPr>
        <w:spacing w:after="120" w:line="360" w:lineRule="auto"/>
        <w:jc w:val="both"/>
        <w:rPr>
          <w:rFonts w:ascii="David" w:hAnsi="David" w:cs="David"/>
          <w:b/>
          <w:bCs/>
          <w:sz w:val="24"/>
          <w:szCs w:val="24"/>
        </w:rPr>
      </w:pPr>
      <w:r w:rsidRPr="00933139">
        <w:rPr>
          <w:rFonts w:ascii="David" w:hAnsi="David" w:cs="David" w:hint="cs"/>
          <w:b/>
          <w:bCs/>
          <w:sz w:val="24"/>
          <w:szCs w:val="24"/>
          <w:rtl/>
        </w:rPr>
        <w:t xml:space="preserve">הנאשם יחתום על התחייבות בסך 7,500 ₪ למשך 12 חודשים, לבל יעבור כל עבירה לפי </w:t>
      </w:r>
      <w:hyperlink r:id="rId34" w:history="1">
        <w:r w:rsidR="003D65EC" w:rsidRPr="003D65EC">
          <w:rPr>
            <w:rFonts w:ascii="David" w:hAnsi="David" w:cs="David"/>
            <w:b/>
            <w:bCs/>
            <w:color w:val="0000FF"/>
            <w:sz w:val="24"/>
            <w:szCs w:val="24"/>
            <w:u w:val="single"/>
            <w:rtl/>
          </w:rPr>
          <w:t>פקודת הסמים המסוכנים</w:t>
        </w:r>
      </w:hyperlink>
      <w:r w:rsidRPr="00933139">
        <w:rPr>
          <w:rFonts w:ascii="David" w:hAnsi="David" w:cs="David" w:hint="cs"/>
          <w:b/>
          <w:bCs/>
          <w:sz w:val="24"/>
          <w:szCs w:val="24"/>
          <w:rtl/>
        </w:rPr>
        <w:t xml:space="preserve"> [נוסח חדש], תשל"ג 1973.</w:t>
      </w:r>
    </w:p>
    <w:p w14:paraId="1A63FF25" w14:textId="77777777" w:rsidR="00990B33" w:rsidRPr="00933139" w:rsidRDefault="00990B33" w:rsidP="00990B33">
      <w:pPr>
        <w:pStyle w:val="ListParagraph"/>
        <w:spacing w:after="120" w:line="360" w:lineRule="auto"/>
        <w:ind w:left="-123"/>
        <w:jc w:val="both"/>
        <w:rPr>
          <w:rFonts w:ascii="David" w:hAnsi="David" w:cs="David"/>
          <w:b/>
          <w:bCs/>
          <w:sz w:val="24"/>
          <w:szCs w:val="24"/>
        </w:rPr>
      </w:pPr>
      <w:r w:rsidRPr="00933139">
        <w:rPr>
          <w:rFonts w:ascii="David" w:hAnsi="David" w:cs="David" w:hint="cs"/>
          <w:b/>
          <w:bCs/>
          <w:sz w:val="24"/>
          <w:szCs w:val="24"/>
          <w:rtl/>
        </w:rPr>
        <w:t xml:space="preserve">ההתחייבות תחתם בתוך 7 ימים מהיום, שאם לא כן, ייאסר הנאשם למשך 5 ימים. </w:t>
      </w:r>
    </w:p>
    <w:p w14:paraId="093FF03B" w14:textId="77777777" w:rsidR="00990B33" w:rsidRDefault="00990B33" w:rsidP="00990B33">
      <w:pPr>
        <w:pStyle w:val="ListParagraph"/>
        <w:numPr>
          <w:ilvl w:val="0"/>
          <w:numId w:val="2"/>
        </w:numPr>
        <w:spacing w:after="120" w:line="360" w:lineRule="auto"/>
        <w:jc w:val="both"/>
        <w:rPr>
          <w:rFonts w:ascii="David" w:hAnsi="David" w:cs="David"/>
          <w:b/>
          <w:bCs/>
          <w:sz w:val="24"/>
          <w:szCs w:val="24"/>
        </w:rPr>
      </w:pPr>
      <w:r w:rsidRPr="00933139">
        <w:rPr>
          <w:rFonts w:ascii="David" w:hAnsi="David" w:cs="David" w:hint="cs"/>
          <w:b/>
          <w:bCs/>
          <w:sz w:val="24"/>
          <w:szCs w:val="24"/>
          <w:rtl/>
        </w:rPr>
        <w:t xml:space="preserve">שישה חודשי פסילה על-תנאי מלקבל או להחזיק ברישיון נהיגה, לבל יעבור הנאשם במשך שנתיים מהיום כל עבירה לפי פקודת הסמים. </w:t>
      </w:r>
    </w:p>
    <w:p w14:paraId="74EFCD57" w14:textId="77777777" w:rsidR="00990B33" w:rsidRPr="00933139" w:rsidRDefault="00990B33" w:rsidP="00990B33">
      <w:pPr>
        <w:pStyle w:val="ListParagraph"/>
        <w:spacing w:after="120" w:line="360" w:lineRule="auto"/>
        <w:ind w:left="-123"/>
        <w:jc w:val="both"/>
        <w:rPr>
          <w:rFonts w:ascii="David" w:hAnsi="David" w:cs="David"/>
          <w:b/>
          <w:bCs/>
          <w:sz w:val="24"/>
          <w:szCs w:val="24"/>
        </w:rPr>
      </w:pPr>
    </w:p>
    <w:p w14:paraId="2EA56E81" w14:textId="77777777" w:rsidR="00990B33" w:rsidRDefault="00990B33" w:rsidP="00990B33">
      <w:pPr>
        <w:spacing w:after="120" w:line="360" w:lineRule="auto"/>
        <w:ind w:left="-483"/>
        <w:jc w:val="both"/>
        <w:rPr>
          <w:rFonts w:ascii="Arial" w:hAnsi="Arial"/>
          <w:b/>
          <w:bCs/>
          <w:rtl/>
        </w:rPr>
      </w:pPr>
      <w:r w:rsidRPr="00933139">
        <w:rPr>
          <w:rFonts w:ascii="Arial" w:hAnsi="Arial" w:hint="cs"/>
          <w:b/>
          <w:bCs/>
          <w:rtl/>
        </w:rPr>
        <w:t xml:space="preserve">ניתן בזאת צו כללי למוצגים; חילוט, השמדה, השבה לבעלים וזאת על פי החלטת קצין חקירות ממונה. </w:t>
      </w:r>
    </w:p>
    <w:p w14:paraId="1B8D13EC" w14:textId="77777777" w:rsidR="00990B33" w:rsidRDefault="00990B33" w:rsidP="00990B33">
      <w:pPr>
        <w:spacing w:after="120" w:line="360" w:lineRule="auto"/>
        <w:ind w:left="-483"/>
        <w:jc w:val="both"/>
        <w:rPr>
          <w:rFonts w:ascii="Arial" w:hAnsi="Arial"/>
          <w:b/>
          <w:bCs/>
          <w:rtl/>
        </w:rPr>
      </w:pPr>
    </w:p>
    <w:p w14:paraId="0E41FC09" w14:textId="77777777" w:rsidR="00990B33" w:rsidRDefault="00990B33" w:rsidP="00990B33">
      <w:pPr>
        <w:spacing w:after="120" w:line="360" w:lineRule="auto"/>
        <w:ind w:left="-483"/>
        <w:jc w:val="both"/>
        <w:rPr>
          <w:rFonts w:ascii="Arial" w:hAnsi="Arial"/>
          <w:b/>
          <w:bCs/>
          <w:rtl/>
        </w:rPr>
      </w:pPr>
      <w:r>
        <w:rPr>
          <w:rFonts w:ascii="Arial" w:hAnsi="Arial" w:hint="cs"/>
          <w:b/>
          <w:bCs/>
          <w:rtl/>
        </w:rPr>
        <w:t xml:space="preserve">הפקדה של 10,000 ₪ מתיק </w:t>
      </w:r>
      <w:r w:rsidR="003D65EC" w:rsidRPr="003D6E4F">
        <w:rPr>
          <w:rFonts w:ascii="Arial" w:hAnsi="Arial"/>
          <w:b/>
          <w:bCs/>
          <w:rtl/>
        </w:rPr>
        <w:t>מ"ת 13331-12-16</w:t>
      </w:r>
      <w:r>
        <w:rPr>
          <w:rFonts w:ascii="Arial" w:hAnsi="Arial" w:hint="cs"/>
          <w:b/>
          <w:bCs/>
          <w:rtl/>
        </w:rPr>
        <w:t xml:space="preserve"> תוחזר למפקיד, בכפוף להוראות כל דין. </w:t>
      </w:r>
    </w:p>
    <w:p w14:paraId="146E9AB2" w14:textId="77777777" w:rsidR="00990B33" w:rsidRPr="00933139" w:rsidRDefault="00990B33" w:rsidP="00990B33">
      <w:pPr>
        <w:spacing w:after="120" w:line="360" w:lineRule="auto"/>
        <w:ind w:left="-483"/>
        <w:jc w:val="both"/>
        <w:rPr>
          <w:rFonts w:ascii="David" w:hAnsi="David"/>
          <w:b/>
          <w:bCs/>
        </w:rPr>
      </w:pPr>
    </w:p>
    <w:p w14:paraId="723165B1" w14:textId="77777777" w:rsidR="00990B33" w:rsidRPr="00933139" w:rsidRDefault="00990B33" w:rsidP="00990B33">
      <w:pPr>
        <w:spacing w:after="120" w:line="360" w:lineRule="auto"/>
        <w:ind w:left="-483"/>
        <w:jc w:val="both"/>
        <w:rPr>
          <w:rFonts w:ascii="David" w:hAnsi="David"/>
          <w:b/>
          <w:bCs/>
          <w:rtl/>
        </w:rPr>
      </w:pPr>
      <w:r w:rsidRPr="00933139">
        <w:rPr>
          <w:rFonts w:hint="cs"/>
          <w:b/>
          <w:bCs/>
          <w:u w:val="single"/>
          <w:rtl/>
        </w:rPr>
        <w:t>זכות ערעור לבית המשפט המחוזי בתוך 45 ימים</w:t>
      </w:r>
      <w:r w:rsidRPr="00933139">
        <w:rPr>
          <w:rFonts w:hint="cs"/>
          <w:b/>
          <w:bCs/>
          <w:rtl/>
        </w:rPr>
        <w:t xml:space="preserve">.   </w:t>
      </w:r>
    </w:p>
    <w:p w14:paraId="6C173EFE" w14:textId="77777777" w:rsidR="00990B33" w:rsidRDefault="00990B33" w:rsidP="00990B33">
      <w:pPr>
        <w:spacing w:after="120" w:line="360" w:lineRule="auto"/>
        <w:ind w:left="-483"/>
        <w:jc w:val="both"/>
        <w:rPr>
          <w:b/>
          <w:bCs/>
          <w:u w:val="single"/>
          <w:rtl/>
        </w:rPr>
      </w:pPr>
    </w:p>
    <w:p w14:paraId="52D894AD" w14:textId="77777777" w:rsidR="00990B33" w:rsidRPr="00933139" w:rsidRDefault="00990B33" w:rsidP="00990B33">
      <w:pPr>
        <w:spacing w:after="120" w:line="360" w:lineRule="auto"/>
        <w:ind w:left="-483"/>
        <w:jc w:val="both"/>
        <w:rPr>
          <w:rFonts w:ascii="David" w:hAnsi="David"/>
          <w:b/>
          <w:bCs/>
          <w:rtl/>
        </w:rPr>
      </w:pPr>
      <w:r w:rsidRPr="00933139">
        <w:rPr>
          <w:rFonts w:hint="cs"/>
          <w:b/>
          <w:bCs/>
          <w:u w:val="single"/>
          <w:rtl/>
        </w:rPr>
        <w:t>עותק גזר הדין יועבר לשירות המבחן</w:t>
      </w:r>
      <w:r w:rsidRPr="00933139">
        <w:rPr>
          <w:rFonts w:ascii="David" w:hAnsi="David" w:hint="cs"/>
          <w:b/>
          <w:bCs/>
          <w:rtl/>
        </w:rPr>
        <w:t>.</w:t>
      </w:r>
    </w:p>
    <w:p w14:paraId="59CC9B2B" w14:textId="77777777" w:rsidR="00990B33" w:rsidRPr="00933139" w:rsidRDefault="00990B33" w:rsidP="00990B33">
      <w:pPr>
        <w:pStyle w:val="ListParagraph"/>
        <w:rPr>
          <w:rFonts w:cs="David"/>
          <w:b/>
          <w:bCs/>
          <w:sz w:val="24"/>
          <w:szCs w:val="24"/>
        </w:rPr>
      </w:pPr>
    </w:p>
    <w:p w14:paraId="1969B729" w14:textId="77777777" w:rsidR="00990B33" w:rsidRPr="00933139" w:rsidRDefault="00990B33" w:rsidP="00990B33">
      <w:pPr>
        <w:rPr>
          <w:b/>
          <w:bCs/>
          <w:rtl/>
        </w:rPr>
      </w:pPr>
    </w:p>
    <w:p w14:paraId="07A46103" w14:textId="77777777" w:rsidR="00990B33" w:rsidRPr="003D65EC" w:rsidRDefault="003D65EC" w:rsidP="00990B33">
      <w:pPr>
        <w:rPr>
          <w:b/>
          <w:bCs/>
          <w:color w:val="FFFFFF"/>
          <w:sz w:val="2"/>
          <w:szCs w:val="2"/>
          <w:rtl/>
        </w:rPr>
      </w:pPr>
      <w:r w:rsidRPr="003D65EC">
        <w:rPr>
          <w:b/>
          <w:bCs/>
          <w:color w:val="FFFFFF"/>
          <w:sz w:val="2"/>
          <w:szCs w:val="2"/>
          <w:rtl/>
        </w:rPr>
        <w:t>5129371</w:t>
      </w:r>
    </w:p>
    <w:p w14:paraId="482A5DA5" w14:textId="77777777" w:rsidR="00990B33" w:rsidRPr="00933139" w:rsidRDefault="003D65EC" w:rsidP="00990B33">
      <w:pPr>
        <w:rPr>
          <w:rFonts w:cs="FrankRuehl"/>
          <w:b/>
          <w:bCs/>
          <w:sz w:val="28"/>
          <w:szCs w:val="28"/>
          <w:rtl/>
        </w:rPr>
      </w:pPr>
      <w:r w:rsidRPr="003D65EC">
        <w:rPr>
          <w:rFonts w:ascii="Arial" w:hAnsi="Arial"/>
          <w:b/>
          <w:bCs/>
          <w:color w:val="FFFFFF"/>
          <w:sz w:val="2"/>
          <w:szCs w:val="2"/>
          <w:rtl/>
        </w:rPr>
        <w:t>54678313</w:t>
      </w:r>
      <w:r>
        <w:rPr>
          <w:rFonts w:ascii="Arial" w:hAnsi="Arial"/>
          <w:b/>
          <w:bCs/>
          <w:rtl/>
        </w:rPr>
        <w:t xml:space="preserve">ניתן היום,  ג' תשרי תשע"ט, 12 ספטמבר 2018, במעמד הצדדים. </w:t>
      </w:r>
    </w:p>
    <w:p w14:paraId="1C576D91" w14:textId="77777777" w:rsidR="00990B33" w:rsidRPr="00933139" w:rsidRDefault="00990B33" w:rsidP="00990B33">
      <w:pPr>
        <w:jc w:val="center"/>
      </w:pPr>
      <w:r w:rsidRPr="00933139">
        <w:rPr>
          <w:rFonts w:hint="cs"/>
          <w:b/>
          <w:bCs/>
          <w:rtl/>
        </w:rPr>
        <w:t xml:space="preserve">   </w:t>
      </w:r>
      <w:r w:rsidRPr="00933139">
        <w:rPr>
          <w:rFonts w:hint="cs"/>
          <w:b/>
          <w:bCs/>
          <w:rtl/>
        </w:rPr>
        <w:tab/>
      </w:r>
      <w:r w:rsidRPr="00933139">
        <w:rPr>
          <w:rFonts w:hint="cs"/>
          <w:b/>
          <w:bCs/>
          <w:rtl/>
        </w:rPr>
        <w:tab/>
      </w:r>
      <w:r w:rsidRPr="00933139">
        <w:rPr>
          <w:rFonts w:hint="cs"/>
          <w:b/>
          <w:bCs/>
          <w:rtl/>
        </w:rPr>
        <w:tab/>
      </w:r>
      <w:r w:rsidRPr="00933139">
        <w:rPr>
          <w:rFonts w:hint="cs"/>
          <w:b/>
          <w:bCs/>
          <w:rtl/>
        </w:rPr>
        <w:tab/>
      </w:r>
      <w:r w:rsidRPr="00933139">
        <w:rPr>
          <w:rFonts w:hint="cs"/>
          <w:b/>
          <w:bCs/>
          <w:rtl/>
        </w:rPr>
        <w:tab/>
      </w:r>
      <w:r>
        <w:rPr>
          <w:rtl/>
        </w:rPr>
        <w:t xml:space="preserve">     </w:t>
      </w:r>
    </w:p>
    <w:p w14:paraId="6113195B" w14:textId="77777777" w:rsidR="00990B33" w:rsidRPr="00933139" w:rsidRDefault="00990B33" w:rsidP="00990B33">
      <w:pPr>
        <w:jc w:val="center"/>
        <w:rPr>
          <w:rFonts w:ascii="Arial" w:hAnsi="Arial" w:cs="FrankRuehl"/>
          <w:b/>
          <w:bCs/>
          <w:sz w:val="28"/>
          <w:szCs w:val="28"/>
          <w:rtl/>
        </w:rPr>
      </w:pPr>
    </w:p>
    <w:p w14:paraId="34C0B56A" w14:textId="77777777" w:rsidR="00990B33" w:rsidRPr="00933139" w:rsidRDefault="00990B33" w:rsidP="00990B33">
      <w:pPr>
        <w:rPr>
          <w:rFonts w:cs="FrankRuehl"/>
          <w:b/>
          <w:bCs/>
          <w:sz w:val="28"/>
          <w:szCs w:val="28"/>
          <w:rtl/>
        </w:rPr>
      </w:pPr>
    </w:p>
    <w:p w14:paraId="5FFC78ED" w14:textId="77777777" w:rsidR="00990B33" w:rsidRPr="005E39AE" w:rsidRDefault="005E39AE" w:rsidP="00990B33">
      <w:pPr>
        <w:pStyle w:val="a3"/>
        <w:jc w:val="center"/>
        <w:rPr>
          <w:b/>
          <w:bCs/>
          <w:color w:val="FFFFFF"/>
          <w:sz w:val="2"/>
          <w:szCs w:val="2"/>
          <w:rtl/>
        </w:rPr>
      </w:pPr>
      <w:r w:rsidRPr="005E39AE">
        <w:rPr>
          <w:b/>
          <w:bCs/>
          <w:color w:val="FFFFFF"/>
          <w:sz w:val="2"/>
          <w:szCs w:val="2"/>
          <w:rtl/>
        </w:rPr>
        <w:t>5129371</w:t>
      </w:r>
    </w:p>
    <w:p w14:paraId="73B7F8A2" w14:textId="77777777" w:rsidR="007459F9" w:rsidRPr="005E39AE" w:rsidRDefault="005E39AE" w:rsidP="003D65EC">
      <w:pPr>
        <w:keepNext/>
        <w:rPr>
          <w:rFonts w:ascii="David" w:hAnsi="David"/>
          <w:color w:val="FFFFFF"/>
          <w:sz w:val="2"/>
          <w:szCs w:val="2"/>
          <w:rtl/>
        </w:rPr>
      </w:pPr>
      <w:r w:rsidRPr="005E39AE">
        <w:rPr>
          <w:rFonts w:ascii="David" w:hAnsi="David"/>
          <w:color w:val="FFFFFF"/>
          <w:sz w:val="2"/>
          <w:szCs w:val="2"/>
          <w:rtl/>
        </w:rPr>
        <w:t>54678313</w:t>
      </w:r>
    </w:p>
    <w:p w14:paraId="73CA4533" w14:textId="77777777" w:rsidR="003D65EC" w:rsidRPr="003D65EC" w:rsidRDefault="003D65EC" w:rsidP="003D65EC">
      <w:pPr>
        <w:keepNext/>
        <w:rPr>
          <w:rFonts w:ascii="David" w:hAnsi="David"/>
          <w:color w:val="000000"/>
          <w:sz w:val="22"/>
          <w:szCs w:val="22"/>
          <w:rtl/>
        </w:rPr>
      </w:pPr>
      <w:r w:rsidRPr="003D65EC">
        <w:rPr>
          <w:rFonts w:ascii="David" w:hAnsi="David"/>
          <w:color w:val="000000"/>
          <w:sz w:val="22"/>
          <w:szCs w:val="22"/>
          <w:rtl/>
        </w:rPr>
        <w:t>ה עינת רון 54678313</w:t>
      </w:r>
    </w:p>
    <w:p w14:paraId="31CDBA87" w14:textId="77777777" w:rsidR="003D65EC" w:rsidRDefault="003D65EC" w:rsidP="003D65EC">
      <w:r w:rsidRPr="003D65EC">
        <w:rPr>
          <w:color w:val="000000"/>
          <w:rtl/>
        </w:rPr>
        <w:t>נוסח מסמך זה כפוף לשינויי ניסוח ועריכה</w:t>
      </w:r>
    </w:p>
    <w:p w14:paraId="3C799067" w14:textId="77777777" w:rsidR="003D65EC" w:rsidRDefault="003D65EC" w:rsidP="003D65EC">
      <w:pPr>
        <w:rPr>
          <w:rtl/>
        </w:rPr>
      </w:pPr>
    </w:p>
    <w:p w14:paraId="1EA5A493" w14:textId="77777777" w:rsidR="003D65EC" w:rsidRDefault="003D65EC" w:rsidP="003D65EC">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3A7571F" w14:textId="77777777" w:rsidR="005E39AE" w:rsidRPr="005E39AE" w:rsidRDefault="005E39AE" w:rsidP="005E39AE">
      <w:pPr>
        <w:keepNext/>
        <w:rPr>
          <w:rFonts w:ascii="David" w:hAnsi="David"/>
          <w:color w:val="000000"/>
          <w:sz w:val="22"/>
          <w:szCs w:val="22"/>
          <w:rtl/>
        </w:rPr>
      </w:pPr>
    </w:p>
    <w:p w14:paraId="55C6112F" w14:textId="77777777" w:rsidR="003D65EC" w:rsidRPr="003D65EC" w:rsidRDefault="003D65EC" w:rsidP="005E39AE">
      <w:pPr>
        <w:rPr>
          <w:color w:val="0000FF"/>
          <w:u w:val="single"/>
        </w:rPr>
      </w:pPr>
    </w:p>
    <w:sectPr w:rsidR="003D65EC" w:rsidRPr="003D65EC" w:rsidSect="005E39AE">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D6268" w14:textId="77777777" w:rsidR="002C71A0" w:rsidRDefault="002C71A0" w:rsidP="00F415A3">
      <w:r>
        <w:separator/>
      </w:r>
    </w:p>
  </w:endnote>
  <w:endnote w:type="continuationSeparator" w:id="0">
    <w:p w14:paraId="6B880C93" w14:textId="77777777" w:rsidR="002C71A0" w:rsidRDefault="002C71A0" w:rsidP="00F4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88C45" w14:textId="77777777" w:rsidR="0015616E" w:rsidRDefault="0015616E" w:rsidP="005E39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2A0171" w14:textId="77777777" w:rsidR="0015616E" w:rsidRPr="005E39AE" w:rsidRDefault="0015616E" w:rsidP="005E39AE">
    <w:pPr>
      <w:pStyle w:val="a5"/>
      <w:pBdr>
        <w:top w:val="single" w:sz="4" w:space="1" w:color="auto"/>
        <w:between w:val="single" w:sz="4" w:space="0" w:color="auto"/>
      </w:pBdr>
      <w:spacing w:after="60"/>
      <w:jc w:val="center"/>
      <w:rPr>
        <w:rFonts w:ascii="FrankRuehl" w:hAnsi="FrankRuehl" w:cs="FrankRuehl"/>
        <w:color w:val="000000"/>
      </w:rPr>
    </w:pPr>
    <w:r w:rsidRPr="005E39A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2ADC2" w14:textId="77777777" w:rsidR="0015616E" w:rsidRDefault="0015616E" w:rsidP="005E39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555F">
      <w:rPr>
        <w:rFonts w:ascii="FrankRuehl" w:hAnsi="FrankRuehl" w:cs="FrankRuehl"/>
        <w:noProof/>
        <w:rtl/>
      </w:rPr>
      <w:t>1</w:t>
    </w:r>
    <w:r>
      <w:rPr>
        <w:rFonts w:ascii="FrankRuehl" w:hAnsi="FrankRuehl" w:cs="FrankRuehl"/>
        <w:rtl/>
      </w:rPr>
      <w:fldChar w:fldCharType="end"/>
    </w:r>
  </w:p>
  <w:p w14:paraId="00B0CD1D" w14:textId="77777777" w:rsidR="0015616E" w:rsidRPr="005E39AE" w:rsidRDefault="0015616E" w:rsidP="005E39AE">
    <w:pPr>
      <w:pStyle w:val="a5"/>
      <w:pBdr>
        <w:top w:val="single" w:sz="4" w:space="1" w:color="auto"/>
        <w:between w:val="single" w:sz="4" w:space="0" w:color="auto"/>
      </w:pBdr>
      <w:spacing w:after="60"/>
      <w:jc w:val="center"/>
      <w:rPr>
        <w:rFonts w:ascii="FrankRuehl" w:hAnsi="FrankRuehl" w:cs="FrankRuehl"/>
        <w:color w:val="000000"/>
      </w:rPr>
    </w:pPr>
    <w:r w:rsidRPr="005E39AE">
      <w:rPr>
        <w:rFonts w:ascii="FrankRuehl" w:hAnsi="FrankRuehl" w:cs="FrankRuehl"/>
        <w:color w:val="000000"/>
      </w:rPr>
      <w:pict w14:anchorId="388BF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F044D" w14:textId="77777777" w:rsidR="002C71A0" w:rsidRDefault="002C71A0" w:rsidP="00F415A3">
      <w:r>
        <w:separator/>
      </w:r>
    </w:p>
  </w:footnote>
  <w:footnote w:type="continuationSeparator" w:id="0">
    <w:p w14:paraId="070BF705" w14:textId="77777777" w:rsidR="002C71A0" w:rsidRDefault="002C71A0" w:rsidP="00F41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EE3F" w14:textId="77777777" w:rsidR="0015616E" w:rsidRPr="005E39AE" w:rsidRDefault="0015616E" w:rsidP="005E39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13306-12-16</w:t>
    </w:r>
    <w:r>
      <w:rPr>
        <w:rFonts w:ascii="David" w:hAnsi="David"/>
        <w:color w:val="000000"/>
        <w:sz w:val="22"/>
        <w:szCs w:val="22"/>
        <w:rtl/>
      </w:rPr>
      <w:tab/>
      <w:t xml:space="preserve"> מדינת ישראל נ' אושר טוביאנה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A0BCB" w14:textId="77777777" w:rsidR="0015616E" w:rsidRPr="005E39AE" w:rsidRDefault="0015616E" w:rsidP="005E39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13306-12-16</w:t>
    </w:r>
    <w:r>
      <w:rPr>
        <w:rFonts w:ascii="David" w:hAnsi="David"/>
        <w:color w:val="000000"/>
        <w:sz w:val="22"/>
        <w:szCs w:val="22"/>
        <w:rtl/>
      </w:rPr>
      <w:tab/>
      <w:t xml:space="preserve"> מדינת ישראל נ' אושר טוביאנה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F458B"/>
    <w:multiLevelType w:val="hybridMultilevel"/>
    <w:tmpl w:val="1E80669C"/>
    <w:lvl w:ilvl="0" w:tplc="112AF664">
      <w:start w:val="1"/>
      <w:numFmt w:val="hebrew1"/>
      <w:lvlText w:val="%1."/>
      <w:lvlJc w:val="left"/>
      <w:pPr>
        <w:ind w:left="-123" w:hanging="360"/>
      </w:pPr>
    </w:lvl>
    <w:lvl w:ilvl="1" w:tplc="04090019">
      <w:start w:val="1"/>
      <w:numFmt w:val="lowerLetter"/>
      <w:lvlText w:val="%2."/>
      <w:lvlJc w:val="left"/>
      <w:pPr>
        <w:ind w:left="597" w:hanging="360"/>
      </w:pPr>
    </w:lvl>
    <w:lvl w:ilvl="2" w:tplc="0409001B">
      <w:start w:val="1"/>
      <w:numFmt w:val="lowerRoman"/>
      <w:lvlText w:val="%3."/>
      <w:lvlJc w:val="right"/>
      <w:pPr>
        <w:ind w:left="1317" w:hanging="180"/>
      </w:pPr>
    </w:lvl>
    <w:lvl w:ilvl="3" w:tplc="0409000F">
      <w:start w:val="1"/>
      <w:numFmt w:val="decimal"/>
      <w:lvlText w:val="%4."/>
      <w:lvlJc w:val="left"/>
      <w:pPr>
        <w:ind w:left="2037" w:hanging="360"/>
      </w:pPr>
    </w:lvl>
    <w:lvl w:ilvl="4" w:tplc="04090019">
      <w:start w:val="1"/>
      <w:numFmt w:val="lowerLetter"/>
      <w:lvlText w:val="%5."/>
      <w:lvlJc w:val="left"/>
      <w:pPr>
        <w:ind w:left="2757" w:hanging="360"/>
      </w:pPr>
    </w:lvl>
    <w:lvl w:ilvl="5" w:tplc="0409001B">
      <w:start w:val="1"/>
      <w:numFmt w:val="lowerRoman"/>
      <w:lvlText w:val="%6."/>
      <w:lvlJc w:val="right"/>
      <w:pPr>
        <w:ind w:left="3477" w:hanging="180"/>
      </w:pPr>
    </w:lvl>
    <w:lvl w:ilvl="6" w:tplc="0409000F">
      <w:start w:val="1"/>
      <w:numFmt w:val="decimal"/>
      <w:lvlText w:val="%7."/>
      <w:lvlJc w:val="left"/>
      <w:pPr>
        <w:ind w:left="4197" w:hanging="360"/>
      </w:pPr>
    </w:lvl>
    <w:lvl w:ilvl="7" w:tplc="04090019">
      <w:start w:val="1"/>
      <w:numFmt w:val="lowerLetter"/>
      <w:lvlText w:val="%8."/>
      <w:lvlJc w:val="left"/>
      <w:pPr>
        <w:ind w:left="4917" w:hanging="360"/>
      </w:pPr>
    </w:lvl>
    <w:lvl w:ilvl="8" w:tplc="0409001B">
      <w:start w:val="1"/>
      <w:numFmt w:val="lowerRoman"/>
      <w:lvlText w:val="%9."/>
      <w:lvlJc w:val="right"/>
      <w:pPr>
        <w:ind w:left="5637" w:hanging="180"/>
      </w:pPr>
    </w:lvl>
  </w:abstractNum>
  <w:abstractNum w:abstractNumId="1" w15:restartNumberingAfterBreak="0">
    <w:nsid w:val="4D5D2B07"/>
    <w:multiLevelType w:val="hybridMultilevel"/>
    <w:tmpl w:val="C4FA4CF6"/>
    <w:lvl w:ilvl="0" w:tplc="B25C2584">
      <w:start w:val="1"/>
      <w:numFmt w:val="hebrew1"/>
      <w:lvlText w:val="%1."/>
      <w:lvlJc w:val="left"/>
      <w:pPr>
        <w:ind w:left="-122" w:hanging="360"/>
      </w:pPr>
    </w:lvl>
    <w:lvl w:ilvl="1" w:tplc="04090019">
      <w:start w:val="1"/>
      <w:numFmt w:val="lowerLetter"/>
      <w:lvlText w:val="%2."/>
      <w:lvlJc w:val="left"/>
      <w:pPr>
        <w:ind w:left="598" w:hanging="360"/>
      </w:pPr>
    </w:lvl>
    <w:lvl w:ilvl="2" w:tplc="0409001B">
      <w:start w:val="1"/>
      <w:numFmt w:val="lowerRoman"/>
      <w:lvlText w:val="%3."/>
      <w:lvlJc w:val="right"/>
      <w:pPr>
        <w:ind w:left="1318" w:hanging="180"/>
      </w:pPr>
    </w:lvl>
    <w:lvl w:ilvl="3" w:tplc="0409000F">
      <w:start w:val="1"/>
      <w:numFmt w:val="decimal"/>
      <w:lvlText w:val="%4."/>
      <w:lvlJc w:val="left"/>
      <w:pPr>
        <w:ind w:left="2038" w:hanging="360"/>
      </w:pPr>
    </w:lvl>
    <w:lvl w:ilvl="4" w:tplc="04090019">
      <w:start w:val="1"/>
      <w:numFmt w:val="lowerLetter"/>
      <w:lvlText w:val="%5."/>
      <w:lvlJc w:val="left"/>
      <w:pPr>
        <w:ind w:left="2758" w:hanging="360"/>
      </w:pPr>
    </w:lvl>
    <w:lvl w:ilvl="5" w:tplc="0409001B">
      <w:start w:val="1"/>
      <w:numFmt w:val="lowerRoman"/>
      <w:lvlText w:val="%6."/>
      <w:lvlJc w:val="right"/>
      <w:pPr>
        <w:ind w:left="3478" w:hanging="180"/>
      </w:pPr>
    </w:lvl>
    <w:lvl w:ilvl="6" w:tplc="0409000F">
      <w:start w:val="1"/>
      <w:numFmt w:val="decimal"/>
      <w:lvlText w:val="%7."/>
      <w:lvlJc w:val="left"/>
      <w:pPr>
        <w:ind w:left="4198" w:hanging="360"/>
      </w:pPr>
    </w:lvl>
    <w:lvl w:ilvl="7" w:tplc="04090019">
      <w:start w:val="1"/>
      <w:numFmt w:val="lowerLetter"/>
      <w:lvlText w:val="%8."/>
      <w:lvlJc w:val="left"/>
      <w:pPr>
        <w:ind w:left="4918" w:hanging="360"/>
      </w:pPr>
    </w:lvl>
    <w:lvl w:ilvl="8" w:tplc="0409001B">
      <w:start w:val="1"/>
      <w:numFmt w:val="lowerRoman"/>
      <w:lvlText w:val="%9."/>
      <w:lvlJc w:val="right"/>
      <w:pPr>
        <w:ind w:left="5638" w:hanging="180"/>
      </w:pPr>
    </w:lvl>
  </w:abstractNum>
  <w:num w:numId="1" w16cid:durableId="10130745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49894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0B33"/>
    <w:rsid w:val="00017A83"/>
    <w:rsid w:val="0015616E"/>
    <w:rsid w:val="002401C5"/>
    <w:rsid w:val="002C71A0"/>
    <w:rsid w:val="003D65EC"/>
    <w:rsid w:val="003D6E4F"/>
    <w:rsid w:val="005E39AE"/>
    <w:rsid w:val="007459F9"/>
    <w:rsid w:val="009641E1"/>
    <w:rsid w:val="00990B33"/>
    <w:rsid w:val="00A27652"/>
    <w:rsid w:val="00BC39E8"/>
    <w:rsid w:val="00D15968"/>
    <w:rsid w:val="00D93F57"/>
    <w:rsid w:val="00E9555F"/>
    <w:rsid w:val="00F415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8BD396B"/>
  <w15:chartTrackingRefBased/>
  <w15:docId w15:val="{C9AA7FCD-AE9D-4AF1-B002-32D6F6CF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0B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0B33"/>
    <w:pPr>
      <w:tabs>
        <w:tab w:val="center" w:pos="4153"/>
        <w:tab w:val="right" w:pos="8306"/>
      </w:tabs>
    </w:pPr>
  </w:style>
  <w:style w:type="character" w:customStyle="1" w:styleId="a4">
    <w:name w:val="כותרת עליונה תו"/>
    <w:link w:val="a3"/>
    <w:rsid w:val="00990B33"/>
    <w:rPr>
      <w:rFonts w:ascii="Times New Roman" w:eastAsia="Times New Roman" w:hAnsi="Times New Roman" w:cs="David"/>
      <w:sz w:val="24"/>
      <w:szCs w:val="24"/>
    </w:rPr>
  </w:style>
  <w:style w:type="paragraph" w:styleId="a5">
    <w:name w:val="footer"/>
    <w:basedOn w:val="a"/>
    <w:link w:val="a6"/>
    <w:rsid w:val="00990B33"/>
    <w:pPr>
      <w:tabs>
        <w:tab w:val="center" w:pos="4153"/>
        <w:tab w:val="right" w:pos="8306"/>
      </w:tabs>
    </w:pPr>
  </w:style>
  <w:style w:type="character" w:customStyle="1" w:styleId="a6">
    <w:name w:val="כותרת תחתונה תו"/>
    <w:link w:val="a5"/>
    <w:rsid w:val="00990B33"/>
    <w:rPr>
      <w:rFonts w:ascii="Times New Roman" w:eastAsia="Times New Roman" w:hAnsi="Times New Roman" w:cs="David"/>
      <w:sz w:val="24"/>
      <w:szCs w:val="24"/>
    </w:rPr>
  </w:style>
  <w:style w:type="table" w:styleId="a7">
    <w:name w:val="Table Grid"/>
    <w:basedOn w:val="a1"/>
    <w:rsid w:val="00990B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0B33"/>
  </w:style>
  <w:style w:type="paragraph" w:customStyle="1" w:styleId="ListParagraph">
    <w:name w:val="List Paragraph"/>
    <w:basedOn w:val="a"/>
    <w:qFormat/>
    <w:rsid w:val="00990B33"/>
    <w:pPr>
      <w:spacing w:after="160" w:line="256" w:lineRule="auto"/>
      <w:ind w:left="720"/>
      <w:contextualSpacing/>
    </w:pPr>
    <w:rPr>
      <w:rFonts w:ascii="Calibri" w:eastAsia="Calibri" w:hAnsi="Calibri" w:cs="Arial"/>
      <w:sz w:val="22"/>
      <w:szCs w:val="22"/>
    </w:rPr>
  </w:style>
  <w:style w:type="character" w:styleId="Hyperlink">
    <w:name w:val="Hyperlink"/>
    <w:rsid w:val="003D65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3090102" TargetMode="External"/><Relationship Id="rId39" Type="http://schemas.openxmlformats.org/officeDocument/2006/relationships/footer" Target="footer2.xml"/><Relationship Id="rId21" Type="http://schemas.openxmlformats.org/officeDocument/2006/relationships/hyperlink" Target="http://www.nevo.co.il/case/20131420"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1805378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7012287"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case/6062217" TargetMode="External"/><Relationship Id="rId28" Type="http://schemas.openxmlformats.org/officeDocument/2006/relationships/hyperlink" Target="http://www.nevo.co.il/case/21694329"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726579" TargetMode="External"/><Relationship Id="rId27" Type="http://schemas.openxmlformats.org/officeDocument/2006/relationships/hyperlink" Target="http://www.nevo.co.il/case/23158178" TargetMode="External"/><Relationship Id="rId30" Type="http://schemas.openxmlformats.org/officeDocument/2006/relationships/hyperlink" Target="http://www.nevo.co.il/case/606071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case/17978777" TargetMode="External"/><Relationship Id="rId33" Type="http://schemas.openxmlformats.org/officeDocument/2006/relationships/hyperlink" Target="http://www.nevo.co.il/case/2233316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2833</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16967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3407988</vt:i4>
      </vt:variant>
      <vt:variant>
        <vt:i4>78</vt:i4>
      </vt:variant>
      <vt:variant>
        <vt:i4>0</vt:i4>
      </vt:variant>
      <vt:variant>
        <vt:i4>5</vt:i4>
      </vt:variant>
      <vt:variant>
        <vt:lpwstr>http://www.nevo.co.il/case/22333164</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3211381</vt:i4>
      </vt:variant>
      <vt:variant>
        <vt:i4>69</vt:i4>
      </vt:variant>
      <vt:variant>
        <vt:i4>0</vt:i4>
      </vt:variant>
      <vt:variant>
        <vt:i4>5</vt:i4>
      </vt:variant>
      <vt:variant>
        <vt:lpwstr>http://www.nevo.co.il/case/6060716</vt:lpwstr>
      </vt:variant>
      <vt:variant>
        <vt:lpwstr/>
      </vt:variant>
      <vt:variant>
        <vt:i4>3801214</vt:i4>
      </vt:variant>
      <vt:variant>
        <vt:i4>66</vt:i4>
      </vt:variant>
      <vt:variant>
        <vt:i4>0</vt:i4>
      </vt:variant>
      <vt:variant>
        <vt:i4>5</vt:i4>
      </vt:variant>
      <vt:variant>
        <vt:lpwstr>http://www.nevo.co.il/case/18053784</vt:lpwstr>
      </vt:variant>
      <vt:variant>
        <vt:lpwstr/>
      </vt:variant>
      <vt:variant>
        <vt:i4>3276927</vt:i4>
      </vt:variant>
      <vt:variant>
        <vt:i4>63</vt:i4>
      </vt:variant>
      <vt:variant>
        <vt:i4>0</vt:i4>
      </vt:variant>
      <vt:variant>
        <vt:i4>5</vt:i4>
      </vt:variant>
      <vt:variant>
        <vt:lpwstr>http://www.nevo.co.il/case/21694329</vt:lpwstr>
      </vt:variant>
      <vt:variant>
        <vt:lpwstr/>
      </vt:variant>
      <vt:variant>
        <vt:i4>3932275</vt:i4>
      </vt:variant>
      <vt:variant>
        <vt:i4>60</vt:i4>
      </vt:variant>
      <vt:variant>
        <vt:i4>0</vt:i4>
      </vt:variant>
      <vt:variant>
        <vt:i4>5</vt:i4>
      </vt:variant>
      <vt:variant>
        <vt:lpwstr>http://www.nevo.co.il/case/23158178</vt:lpwstr>
      </vt:variant>
      <vt:variant>
        <vt:lpwstr/>
      </vt:variant>
      <vt:variant>
        <vt:i4>3211391</vt:i4>
      </vt:variant>
      <vt:variant>
        <vt:i4>57</vt:i4>
      </vt:variant>
      <vt:variant>
        <vt:i4>0</vt:i4>
      </vt:variant>
      <vt:variant>
        <vt:i4>5</vt:i4>
      </vt:variant>
      <vt:variant>
        <vt:lpwstr>http://www.nevo.co.il/case/13090102</vt:lpwstr>
      </vt:variant>
      <vt:variant>
        <vt:lpwstr/>
      </vt:variant>
      <vt:variant>
        <vt:i4>3604595</vt:i4>
      </vt:variant>
      <vt:variant>
        <vt:i4>54</vt:i4>
      </vt:variant>
      <vt:variant>
        <vt:i4>0</vt:i4>
      </vt:variant>
      <vt:variant>
        <vt:i4>5</vt:i4>
      </vt:variant>
      <vt:variant>
        <vt:lpwstr>http://www.nevo.co.il/case/17978777</vt:lpwstr>
      </vt:variant>
      <vt:variant>
        <vt:lpwstr/>
      </vt:variant>
      <vt:variant>
        <vt:i4>3342462</vt:i4>
      </vt:variant>
      <vt:variant>
        <vt:i4>51</vt:i4>
      </vt:variant>
      <vt:variant>
        <vt:i4>0</vt:i4>
      </vt:variant>
      <vt:variant>
        <vt:i4>5</vt:i4>
      </vt:variant>
      <vt:variant>
        <vt:lpwstr>http://www.nevo.co.il/case/7012287</vt:lpwstr>
      </vt:variant>
      <vt:variant>
        <vt:lpwstr/>
      </vt:variant>
      <vt:variant>
        <vt:i4>3473527</vt:i4>
      </vt:variant>
      <vt:variant>
        <vt:i4>48</vt:i4>
      </vt:variant>
      <vt:variant>
        <vt:i4>0</vt:i4>
      </vt:variant>
      <vt:variant>
        <vt:i4>5</vt:i4>
      </vt:variant>
      <vt:variant>
        <vt:lpwstr>http://www.nevo.co.il/case/6062217</vt:lpwstr>
      </vt:variant>
      <vt:variant>
        <vt:lpwstr/>
      </vt:variant>
      <vt:variant>
        <vt:i4>3866738</vt:i4>
      </vt:variant>
      <vt:variant>
        <vt:i4>45</vt:i4>
      </vt:variant>
      <vt:variant>
        <vt:i4>0</vt:i4>
      </vt:variant>
      <vt:variant>
        <vt:i4>5</vt:i4>
      </vt:variant>
      <vt:variant>
        <vt:lpwstr>http://www.nevo.co.il/case/5726579</vt:lpwstr>
      </vt:variant>
      <vt:variant>
        <vt:lpwstr/>
      </vt:variant>
      <vt:variant>
        <vt:i4>3145843</vt:i4>
      </vt:variant>
      <vt:variant>
        <vt:i4>42</vt:i4>
      </vt:variant>
      <vt:variant>
        <vt:i4>0</vt:i4>
      </vt:variant>
      <vt:variant>
        <vt:i4>5</vt:i4>
      </vt:variant>
      <vt:variant>
        <vt:lpwstr>http://www.nevo.co.il/case/20131420</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8257637</vt:i4>
      </vt:variant>
      <vt:variant>
        <vt:i4>33</vt:i4>
      </vt:variant>
      <vt:variant>
        <vt:i4>0</vt:i4>
      </vt:variant>
      <vt:variant>
        <vt:i4>5</vt:i4>
      </vt:variant>
      <vt:variant>
        <vt:lpwstr>http://www.nevo.co.il/law/4216</vt:lpwstr>
      </vt:variant>
      <vt:variant>
        <vt:lpwstr/>
      </vt:variant>
      <vt:variant>
        <vt:i4>5046344</vt:i4>
      </vt:variant>
      <vt:variant>
        <vt:i4>30</vt:i4>
      </vt:variant>
      <vt:variant>
        <vt:i4>0</vt:i4>
      </vt:variant>
      <vt:variant>
        <vt:i4>5</vt:i4>
      </vt:variant>
      <vt:variant>
        <vt:lpwstr>http://www.nevo.co.il/law/4216/13;19a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8257637</vt:i4>
      </vt:variant>
      <vt:variant>
        <vt:i4>21</vt:i4>
      </vt:variant>
      <vt:variant>
        <vt:i4>0</vt:i4>
      </vt:variant>
      <vt:variant>
        <vt:i4>5</vt:i4>
      </vt:variant>
      <vt:variant>
        <vt:lpwstr>http://www.nevo.co.il/law/4216</vt:lpwstr>
      </vt:variant>
      <vt:variant>
        <vt:lpwstr/>
      </vt:variant>
      <vt:variant>
        <vt:i4>5046344</vt:i4>
      </vt:variant>
      <vt:variant>
        <vt:i4>18</vt:i4>
      </vt:variant>
      <vt:variant>
        <vt:i4>0</vt:i4>
      </vt:variant>
      <vt:variant>
        <vt:i4>5</vt:i4>
      </vt:variant>
      <vt:variant>
        <vt:lpwstr>http://www.nevo.co.il/law/4216/13;19a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13306</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אושר טוביאנה</vt:lpwstr>
  </property>
  <property fmtid="{D5CDD505-2E9C-101B-9397-08002B2CF9AE}" pid="10" name="LAWYER">
    <vt:lpwstr>יובל שלום;מירון רוזנטל</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20180912</vt:lpwstr>
  </property>
  <property fmtid="{D5CDD505-2E9C-101B-9397-08002B2CF9AE}" pid="14" name="TYPE_N_DATE">
    <vt:lpwstr>38020180912</vt:lpwstr>
  </property>
  <property fmtid="{D5CDD505-2E9C-101B-9397-08002B2CF9AE}" pid="15" name="WORDNUMPAGES">
    <vt:lpwstr>9</vt:lpwstr>
  </property>
  <property fmtid="{D5CDD505-2E9C-101B-9397-08002B2CF9AE}" pid="16" name="TYPE_ABS_DATE">
    <vt:lpwstr>380120180912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20131420;5726579;6062217;7012287;17978777;13090102;23158178;21694329;18053784;6060716;22333164</vt:lpwstr>
  </property>
  <property fmtid="{D5CDD505-2E9C-101B-9397-08002B2CF9AE}" pid="36" name="LAWLISTTMP1">
    <vt:lpwstr>4216/013;019a</vt:lpwstr>
  </property>
  <property fmtid="{D5CDD505-2E9C-101B-9397-08002B2CF9AE}" pid="37" name="LAWLISTTMP2">
    <vt:lpwstr>70301/040c.a;040d</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8991;14346;17420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שיקום</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שיקום</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20181007</vt:lpwstr>
  </property>
  <property fmtid="{D5CDD505-2E9C-101B-9397-08002B2CF9AE}" pid="72" name="METAKZER">
    <vt:lpwstr>שירי</vt:lpwstr>
  </property>
</Properties>
</file>