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B4934" w:rsidRPr="002E75AC" w14:paraId="2AC71963" w14:textId="77777777" w:rsidTr="00263EC5">
        <w:trPr>
          <w:trHeight w:hRule="exact" w:val="418"/>
          <w:jc w:val="center"/>
        </w:trPr>
        <w:tc>
          <w:tcPr>
            <w:tcW w:w="8721" w:type="dxa"/>
            <w:gridSpan w:val="2"/>
          </w:tcPr>
          <w:p w14:paraId="2AC0353C" w14:textId="77777777" w:rsidR="009B4934" w:rsidRPr="002E75AC" w:rsidRDefault="009B4934" w:rsidP="00CD4A27">
            <w:pPr>
              <w:pStyle w:val="a3"/>
              <w:jc w:val="center"/>
              <w:rPr>
                <w:rFonts w:ascii="Tahoma" w:hAnsi="Tahoma" w:cs="Tahoma"/>
                <w:color w:val="000080"/>
                <w:rtl/>
              </w:rPr>
            </w:pPr>
            <w:bookmarkStart w:id="0" w:name="LastJudge"/>
            <w:r w:rsidRPr="002E75AC">
              <w:rPr>
                <w:rFonts w:ascii="Tahoma" w:hAnsi="Tahoma" w:cs="Tahoma"/>
                <w:b/>
                <w:bCs/>
                <w:color w:val="000080"/>
                <w:rtl/>
              </w:rPr>
              <w:t>בית משפט השלום ברחובות</w:t>
            </w:r>
          </w:p>
        </w:tc>
      </w:tr>
      <w:tr w:rsidR="009B4934" w:rsidRPr="002E75AC" w14:paraId="17F16A77" w14:textId="77777777" w:rsidTr="00263EC5">
        <w:trPr>
          <w:trHeight w:val="337"/>
          <w:jc w:val="center"/>
        </w:trPr>
        <w:tc>
          <w:tcPr>
            <w:tcW w:w="5054" w:type="dxa"/>
          </w:tcPr>
          <w:p w14:paraId="3325B598" w14:textId="77777777" w:rsidR="009B4934" w:rsidRPr="002E75AC" w:rsidRDefault="009B4934" w:rsidP="00CD4A27">
            <w:pPr>
              <w:rPr>
                <w:rFonts w:cs="FrankRuehl"/>
                <w:sz w:val="28"/>
                <w:szCs w:val="28"/>
                <w:rtl/>
              </w:rPr>
            </w:pPr>
            <w:r w:rsidRPr="002E75AC">
              <w:rPr>
                <w:rFonts w:cs="FrankRuehl"/>
                <w:sz w:val="28"/>
                <w:szCs w:val="28"/>
                <w:rtl/>
              </w:rPr>
              <w:t>ת"פ</w:t>
            </w:r>
            <w:r w:rsidRPr="002E75AC">
              <w:rPr>
                <w:rFonts w:cs="FrankRuehl" w:hint="cs"/>
                <w:sz w:val="28"/>
                <w:szCs w:val="28"/>
                <w:rtl/>
              </w:rPr>
              <w:t xml:space="preserve"> </w:t>
            </w:r>
            <w:r w:rsidRPr="002E75AC">
              <w:rPr>
                <w:rFonts w:cs="FrankRuehl"/>
                <w:sz w:val="28"/>
                <w:szCs w:val="28"/>
                <w:rtl/>
              </w:rPr>
              <w:t>13447-12-16</w:t>
            </w:r>
            <w:r w:rsidRPr="002E75AC">
              <w:rPr>
                <w:rFonts w:cs="FrankRuehl" w:hint="cs"/>
                <w:sz w:val="28"/>
                <w:szCs w:val="28"/>
                <w:rtl/>
              </w:rPr>
              <w:t xml:space="preserve"> </w:t>
            </w:r>
            <w:r w:rsidRPr="002E75AC">
              <w:rPr>
                <w:rFonts w:cs="FrankRuehl"/>
                <w:sz w:val="28"/>
                <w:szCs w:val="28"/>
                <w:rtl/>
              </w:rPr>
              <w:t>ישראל נ' קוצ'נוב</w:t>
            </w:r>
          </w:p>
          <w:p w14:paraId="48B45EC3" w14:textId="77777777" w:rsidR="009B4934" w:rsidRPr="002E75AC" w:rsidRDefault="009B4934" w:rsidP="00CD4A27">
            <w:pPr>
              <w:pStyle w:val="a3"/>
              <w:rPr>
                <w:rFonts w:cs="FrankRuehl"/>
                <w:sz w:val="28"/>
                <w:szCs w:val="28"/>
                <w:rtl/>
              </w:rPr>
            </w:pPr>
          </w:p>
        </w:tc>
        <w:tc>
          <w:tcPr>
            <w:tcW w:w="3667" w:type="dxa"/>
          </w:tcPr>
          <w:p w14:paraId="4AA430D0" w14:textId="77777777" w:rsidR="009B4934" w:rsidRPr="002E75AC" w:rsidRDefault="009B4934" w:rsidP="00CD4A27">
            <w:pPr>
              <w:pStyle w:val="a3"/>
              <w:jc w:val="right"/>
              <w:rPr>
                <w:rFonts w:cs="FrankRuehl"/>
                <w:sz w:val="28"/>
                <w:szCs w:val="28"/>
                <w:rtl/>
              </w:rPr>
            </w:pPr>
          </w:p>
        </w:tc>
      </w:tr>
    </w:tbl>
    <w:p w14:paraId="238E14F9" w14:textId="77777777" w:rsidR="009B4934" w:rsidRPr="002E75AC" w:rsidRDefault="009B4934" w:rsidP="009B4934">
      <w:pPr>
        <w:pStyle w:val="a3"/>
        <w:rPr>
          <w:rtl/>
        </w:rPr>
      </w:pPr>
      <w:r w:rsidRPr="002E75AC">
        <w:rPr>
          <w:rFonts w:hint="cs"/>
          <w:rtl/>
        </w:rPr>
        <w:t xml:space="preserve"> </w:t>
      </w:r>
    </w:p>
    <w:p w14:paraId="1CC761B6" w14:textId="77777777" w:rsidR="009B4934" w:rsidRPr="002E75AC" w:rsidRDefault="009B4934" w:rsidP="009B49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B4934" w:rsidRPr="002E75AC" w14:paraId="3788F916" w14:textId="77777777" w:rsidTr="009B4934">
        <w:trPr>
          <w:trHeight w:val="295"/>
          <w:jc w:val="center"/>
        </w:trPr>
        <w:tc>
          <w:tcPr>
            <w:tcW w:w="923" w:type="dxa"/>
            <w:tcBorders>
              <w:top w:val="nil"/>
              <w:left w:val="nil"/>
              <w:bottom w:val="nil"/>
              <w:right w:val="nil"/>
            </w:tcBorders>
            <w:shd w:val="clear" w:color="auto" w:fill="auto"/>
          </w:tcPr>
          <w:p w14:paraId="27FC4102" w14:textId="77777777" w:rsidR="009B4934" w:rsidRPr="002E75AC" w:rsidRDefault="009B4934" w:rsidP="009B4934">
            <w:pPr>
              <w:jc w:val="both"/>
              <w:rPr>
                <w:rFonts w:ascii="Arial" w:hAnsi="Arial" w:cs="FrankRuehl"/>
                <w:sz w:val="28"/>
                <w:szCs w:val="28"/>
              </w:rPr>
            </w:pPr>
            <w:r w:rsidRPr="002E75AC">
              <w:rPr>
                <w:rFonts w:ascii="Arial" w:hAnsi="Arial" w:cs="FrankRuehl" w:hint="cs"/>
                <w:sz w:val="28"/>
                <w:szCs w:val="28"/>
                <w:rtl/>
              </w:rPr>
              <w:t>ב</w:t>
            </w:r>
            <w:r w:rsidRPr="002E75A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356C4EB" w14:textId="77777777" w:rsidR="009B4934" w:rsidRPr="002E75AC" w:rsidRDefault="009B4934" w:rsidP="00CD4A27">
            <w:pPr>
              <w:rPr>
                <w:rFonts w:ascii="Arial" w:hAnsi="Arial"/>
                <w:b/>
                <w:bCs/>
                <w:rtl/>
              </w:rPr>
            </w:pPr>
            <w:r w:rsidRPr="002E75AC">
              <w:rPr>
                <w:rFonts w:ascii="Arial" w:hAnsi="Arial" w:hint="cs"/>
                <w:b/>
                <w:bCs/>
                <w:rtl/>
              </w:rPr>
              <w:t>כבוד ה</w:t>
            </w:r>
            <w:r w:rsidRPr="002E75AC">
              <w:rPr>
                <w:rFonts w:ascii="Arial" w:hAnsi="Arial"/>
                <w:b/>
                <w:bCs/>
                <w:rtl/>
              </w:rPr>
              <w:t>שופטת</w:t>
            </w:r>
            <w:r w:rsidRPr="002E75AC">
              <w:rPr>
                <w:rFonts w:ascii="Arial" w:hAnsi="Arial" w:hint="cs"/>
                <w:b/>
                <w:bCs/>
                <w:rtl/>
              </w:rPr>
              <w:t xml:space="preserve">  </w:t>
            </w:r>
            <w:r w:rsidRPr="002E75AC">
              <w:rPr>
                <w:rFonts w:ascii="Arial" w:hAnsi="Arial"/>
                <w:b/>
                <w:bCs/>
                <w:rtl/>
              </w:rPr>
              <w:t>אדנקו סבחת- חיימוביץ</w:t>
            </w:r>
          </w:p>
          <w:p w14:paraId="02CD2106" w14:textId="77777777" w:rsidR="009B4934" w:rsidRPr="002E75AC" w:rsidRDefault="009B4934" w:rsidP="00CD4A27">
            <w:pPr>
              <w:rPr>
                <w:rtl/>
              </w:rPr>
            </w:pPr>
          </w:p>
          <w:p w14:paraId="127898C2" w14:textId="77777777" w:rsidR="009B4934" w:rsidRPr="002E75AC" w:rsidRDefault="009B4934" w:rsidP="009B4934">
            <w:pPr>
              <w:jc w:val="both"/>
              <w:rPr>
                <w:rFonts w:ascii="Arial" w:hAnsi="Arial" w:cs="FrankRuehl"/>
                <w:sz w:val="28"/>
                <w:szCs w:val="28"/>
              </w:rPr>
            </w:pPr>
          </w:p>
        </w:tc>
      </w:tr>
      <w:tr w:rsidR="009B4934" w:rsidRPr="002E75AC" w14:paraId="73864E2A" w14:textId="77777777" w:rsidTr="009B4934">
        <w:trPr>
          <w:trHeight w:val="355"/>
          <w:jc w:val="center"/>
        </w:trPr>
        <w:tc>
          <w:tcPr>
            <w:tcW w:w="923" w:type="dxa"/>
            <w:tcBorders>
              <w:top w:val="nil"/>
              <w:left w:val="nil"/>
              <w:bottom w:val="nil"/>
              <w:right w:val="nil"/>
            </w:tcBorders>
            <w:shd w:val="clear" w:color="auto" w:fill="auto"/>
          </w:tcPr>
          <w:p w14:paraId="1CC88AB9" w14:textId="77777777" w:rsidR="009B4934" w:rsidRPr="002E75AC" w:rsidRDefault="009B4934" w:rsidP="009B4934">
            <w:pPr>
              <w:jc w:val="both"/>
              <w:rPr>
                <w:rFonts w:ascii="Arial" w:hAnsi="Arial" w:cs="FrankRuehl"/>
                <w:sz w:val="28"/>
                <w:szCs w:val="28"/>
              </w:rPr>
            </w:pPr>
            <w:bookmarkStart w:id="1" w:name="FirstAppellant"/>
            <w:r w:rsidRPr="002E75A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47EAADB" w14:textId="77777777" w:rsidR="009B4934" w:rsidRPr="002E75AC" w:rsidRDefault="009B4934" w:rsidP="00CD4A27">
            <w:pPr>
              <w:rPr>
                <w:b/>
                <w:bCs/>
              </w:rPr>
            </w:pPr>
            <w:r w:rsidRPr="002E75AC">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1A6D709F" w14:textId="77777777" w:rsidR="009B4934" w:rsidRPr="002E75AC" w:rsidRDefault="009B4934" w:rsidP="009B4934">
            <w:pPr>
              <w:jc w:val="both"/>
              <w:rPr>
                <w:rFonts w:ascii="Arial" w:hAnsi="Arial" w:cs="FrankRuehl"/>
                <w:b/>
                <w:bCs/>
                <w:sz w:val="28"/>
                <w:szCs w:val="28"/>
              </w:rPr>
            </w:pPr>
          </w:p>
        </w:tc>
      </w:tr>
      <w:bookmarkEnd w:id="1"/>
      <w:tr w:rsidR="009B4934" w:rsidRPr="002E75AC" w14:paraId="1B82786B" w14:textId="77777777" w:rsidTr="009B4934">
        <w:trPr>
          <w:trHeight w:val="355"/>
          <w:jc w:val="center"/>
        </w:trPr>
        <w:tc>
          <w:tcPr>
            <w:tcW w:w="923" w:type="dxa"/>
            <w:tcBorders>
              <w:top w:val="nil"/>
              <w:left w:val="nil"/>
              <w:bottom w:val="nil"/>
              <w:right w:val="nil"/>
            </w:tcBorders>
            <w:shd w:val="clear" w:color="auto" w:fill="auto"/>
          </w:tcPr>
          <w:p w14:paraId="02718943" w14:textId="77777777" w:rsidR="009B4934" w:rsidRPr="002E75AC" w:rsidRDefault="009B4934" w:rsidP="009B4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AB874F" w14:textId="77777777" w:rsidR="009B4934" w:rsidRPr="002E75AC" w:rsidRDefault="009B4934" w:rsidP="009B4934">
            <w:pPr>
              <w:jc w:val="both"/>
              <w:rPr>
                <w:b/>
                <w:bCs/>
                <w:rtl/>
              </w:rPr>
            </w:pPr>
          </w:p>
        </w:tc>
        <w:tc>
          <w:tcPr>
            <w:tcW w:w="3771" w:type="dxa"/>
            <w:tcBorders>
              <w:top w:val="nil"/>
              <w:left w:val="nil"/>
              <w:bottom w:val="nil"/>
              <w:right w:val="nil"/>
            </w:tcBorders>
            <w:shd w:val="clear" w:color="auto" w:fill="auto"/>
          </w:tcPr>
          <w:p w14:paraId="4772D5D7" w14:textId="77777777" w:rsidR="009B4934" w:rsidRPr="002E75AC" w:rsidRDefault="009B4934" w:rsidP="009B4934">
            <w:pPr>
              <w:jc w:val="right"/>
              <w:rPr>
                <w:rFonts w:ascii="Arial" w:hAnsi="Arial" w:cs="FrankRuehl"/>
                <w:b/>
                <w:bCs/>
                <w:sz w:val="28"/>
                <w:szCs w:val="28"/>
                <w:rtl/>
              </w:rPr>
            </w:pPr>
            <w:r w:rsidRPr="002E75AC">
              <w:rPr>
                <w:rFonts w:ascii="Arial" w:hAnsi="Arial" w:cs="FrankRuehl" w:hint="cs"/>
                <w:b/>
                <w:bCs/>
                <w:sz w:val="28"/>
                <w:szCs w:val="28"/>
                <w:rtl/>
              </w:rPr>
              <w:t>ה</w:t>
            </w:r>
            <w:r w:rsidRPr="002E75AC">
              <w:rPr>
                <w:rFonts w:ascii="Arial" w:hAnsi="Arial" w:cs="FrankRuehl"/>
                <w:b/>
                <w:bCs/>
                <w:sz w:val="28"/>
                <w:szCs w:val="28"/>
                <w:rtl/>
              </w:rPr>
              <w:t>מאשימה</w:t>
            </w:r>
          </w:p>
        </w:tc>
      </w:tr>
      <w:tr w:rsidR="009B4934" w:rsidRPr="002E75AC" w14:paraId="35BBFEFF" w14:textId="77777777" w:rsidTr="009B4934">
        <w:trPr>
          <w:trHeight w:val="355"/>
          <w:jc w:val="center"/>
        </w:trPr>
        <w:tc>
          <w:tcPr>
            <w:tcW w:w="923" w:type="dxa"/>
            <w:tcBorders>
              <w:top w:val="nil"/>
              <w:left w:val="nil"/>
              <w:bottom w:val="nil"/>
              <w:right w:val="nil"/>
            </w:tcBorders>
            <w:shd w:val="clear" w:color="auto" w:fill="auto"/>
          </w:tcPr>
          <w:p w14:paraId="77525624" w14:textId="77777777" w:rsidR="009B4934" w:rsidRPr="002E75AC" w:rsidRDefault="009B4934" w:rsidP="009B493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CBFA8E7" w14:textId="77777777" w:rsidR="009B4934" w:rsidRPr="002E75AC" w:rsidRDefault="009B4934" w:rsidP="009B4934">
            <w:pPr>
              <w:jc w:val="center"/>
              <w:rPr>
                <w:rFonts w:ascii="Arial" w:hAnsi="Arial" w:cs="FrankRuehl"/>
                <w:b/>
                <w:bCs/>
                <w:sz w:val="28"/>
                <w:szCs w:val="28"/>
                <w:rtl/>
              </w:rPr>
            </w:pPr>
          </w:p>
          <w:p w14:paraId="4FBF6947" w14:textId="77777777" w:rsidR="009B4934" w:rsidRPr="002E75AC" w:rsidRDefault="009B4934" w:rsidP="009B4934">
            <w:pPr>
              <w:jc w:val="center"/>
              <w:rPr>
                <w:rFonts w:ascii="Arial" w:hAnsi="Arial" w:cs="FrankRuehl"/>
                <w:b/>
                <w:bCs/>
                <w:sz w:val="28"/>
                <w:szCs w:val="28"/>
                <w:rtl/>
              </w:rPr>
            </w:pPr>
            <w:r w:rsidRPr="002E75AC">
              <w:rPr>
                <w:rFonts w:ascii="Arial" w:hAnsi="Arial" w:cs="FrankRuehl"/>
                <w:b/>
                <w:bCs/>
                <w:sz w:val="28"/>
                <w:szCs w:val="28"/>
                <w:rtl/>
              </w:rPr>
              <w:t>נגד</w:t>
            </w:r>
          </w:p>
          <w:p w14:paraId="7D36ADF1" w14:textId="77777777" w:rsidR="009B4934" w:rsidRPr="002E75AC" w:rsidRDefault="009B4934" w:rsidP="009B4934">
            <w:pPr>
              <w:jc w:val="both"/>
              <w:rPr>
                <w:rFonts w:ascii="Arial" w:hAnsi="Arial" w:cs="FrankRuehl"/>
                <w:b/>
                <w:bCs/>
                <w:sz w:val="28"/>
                <w:szCs w:val="28"/>
              </w:rPr>
            </w:pPr>
          </w:p>
        </w:tc>
      </w:tr>
      <w:tr w:rsidR="009B4934" w:rsidRPr="002E75AC" w14:paraId="4C19440E" w14:textId="77777777" w:rsidTr="009B4934">
        <w:trPr>
          <w:trHeight w:val="355"/>
          <w:jc w:val="center"/>
        </w:trPr>
        <w:tc>
          <w:tcPr>
            <w:tcW w:w="923" w:type="dxa"/>
            <w:tcBorders>
              <w:top w:val="nil"/>
              <w:left w:val="nil"/>
              <w:bottom w:val="nil"/>
              <w:right w:val="nil"/>
            </w:tcBorders>
            <w:shd w:val="clear" w:color="auto" w:fill="auto"/>
          </w:tcPr>
          <w:p w14:paraId="08324DA3" w14:textId="77777777" w:rsidR="009B4934" w:rsidRPr="002E75AC" w:rsidRDefault="009B4934" w:rsidP="00CD4A27">
            <w:pPr>
              <w:rPr>
                <w:rFonts w:ascii="Arial" w:hAnsi="Arial" w:cs="FrankRuehl"/>
                <w:sz w:val="28"/>
                <w:szCs w:val="28"/>
                <w:rtl/>
              </w:rPr>
            </w:pPr>
          </w:p>
        </w:tc>
        <w:tc>
          <w:tcPr>
            <w:tcW w:w="4126" w:type="dxa"/>
            <w:tcBorders>
              <w:top w:val="nil"/>
              <w:left w:val="nil"/>
              <w:bottom w:val="nil"/>
              <w:right w:val="nil"/>
            </w:tcBorders>
            <w:shd w:val="clear" w:color="auto" w:fill="auto"/>
          </w:tcPr>
          <w:p w14:paraId="0CD92742" w14:textId="77777777" w:rsidR="009B4934" w:rsidRPr="002E75AC" w:rsidRDefault="009B4934" w:rsidP="00CD4A27">
            <w:pPr>
              <w:rPr>
                <w:b/>
                <w:bCs/>
                <w:rtl/>
              </w:rPr>
            </w:pPr>
            <w:r w:rsidRPr="002E75AC">
              <w:rPr>
                <w:rFonts w:ascii="Arial" w:hAnsi="Arial" w:cs="FrankRuehl"/>
                <w:b/>
                <w:bCs/>
                <w:sz w:val="28"/>
                <w:szCs w:val="28"/>
                <w:rtl/>
              </w:rPr>
              <w:t>ולדימיר קוצ'נוב</w:t>
            </w:r>
          </w:p>
        </w:tc>
        <w:tc>
          <w:tcPr>
            <w:tcW w:w="3771" w:type="dxa"/>
            <w:tcBorders>
              <w:top w:val="nil"/>
              <w:left w:val="nil"/>
              <w:bottom w:val="nil"/>
              <w:right w:val="nil"/>
            </w:tcBorders>
            <w:shd w:val="clear" w:color="auto" w:fill="auto"/>
          </w:tcPr>
          <w:p w14:paraId="01C3B592" w14:textId="77777777" w:rsidR="009B4934" w:rsidRPr="002E75AC" w:rsidRDefault="009B4934" w:rsidP="009B4934">
            <w:pPr>
              <w:jc w:val="right"/>
              <w:rPr>
                <w:rFonts w:ascii="Arial" w:hAnsi="Arial" w:cs="FrankRuehl"/>
                <w:b/>
                <w:bCs/>
                <w:sz w:val="28"/>
                <w:szCs w:val="28"/>
              </w:rPr>
            </w:pPr>
          </w:p>
        </w:tc>
      </w:tr>
      <w:tr w:rsidR="009B4934" w:rsidRPr="002E75AC" w14:paraId="7AF8414E" w14:textId="77777777" w:rsidTr="009B4934">
        <w:trPr>
          <w:trHeight w:val="355"/>
          <w:jc w:val="center"/>
        </w:trPr>
        <w:tc>
          <w:tcPr>
            <w:tcW w:w="923" w:type="dxa"/>
            <w:tcBorders>
              <w:top w:val="nil"/>
              <w:left w:val="nil"/>
              <w:bottom w:val="nil"/>
              <w:right w:val="nil"/>
            </w:tcBorders>
            <w:shd w:val="clear" w:color="auto" w:fill="auto"/>
          </w:tcPr>
          <w:p w14:paraId="0054B8C4" w14:textId="77777777" w:rsidR="009B4934" w:rsidRPr="002E75AC" w:rsidRDefault="009B4934" w:rsidP="009B4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D40DBFE" w14:textId="77777777" w:rsidR="009B4934" w:rsidRPr="002E75AC" w:rsidRDefault="009B4934" w:rsidP="009B4934">
            <w:pPr>
              <w:jc w:val="both"/>
              <w:rPr>
                <w:b/>
                <w:bCs/>
                <w:rtl/>
              </w:rPr>
            </w:pPr>
          </w:p>
        </w:tc>
        <w:tc>
          <w:tcPr>
            <w:tcW w:w="3771" w:type="dxa"/>
            <w:tcBorders>
              <w:top w:val="nil"/>
              <w:left w:val="nil"/>
              <w:bottom w:val="nil"/>
              <w:right w:val="nil"/>
            </w:tcBorders>
            <w:shd w:val="clear" w:color="auto" w:fill="auto"/>
          </w:tcPr>
          <w:p w14:paraId="4C44803B" w14:textId="77777777" w:rsidR="009B4934" w:rsidRPr="002E75AC" w:rsidRDefault="009B4934" w:rsidP="009B4934">
            <w:pPr>
              <w:jc w:val="right"/>
              <w:rPr>
                <w:rFonts w:ascii="Arial" w:hAnsi="Arial" w:cs="FrankRuehl"/>
                <w:b/>
                <w:bCs/>
                <w:sz w:val="28"/>
                <w:szCs w:val="28"/>
              </w:rPr>
            </w:pPr>
            <w:r w:rsidRPr="002E75AC">
              <w:rPr>
                <w:rFonts w:ascii="Arial" w:hAnsi="Arial" w:cs="FrankRuehl" w:hint="cs"/>
                <w:b/>
                <w:bCs/>
                <w:sz w:val="28"/>
                <w:szCs w:val="28"/>
                <w:rtl/>
              </w:rPr>
              <w:t>ה</w:t>
            </w:r>
            <w:r w:rsidRPr="002E75AC">
              <w:rPr>
                <w:rFonts w:ascii="Arial" w:hAnsi="Arial" w:cs="FrankRuehl"/>
                <w:b/>
                <w:bCs/>
                <w:sz w:val="28"/>
                <w:szCs w:val="28"/>
                <w:rtl/>
              </w:rPr>
              <w:t>נאשם</w:t>
            </w:r>
          </w:p>
        </w:tc>
      </w:tr>
      <w:tr w:rsidR="009B4934" w:rsidRPr="002E75AC" w14:paraId="4266A887" w14:textId="77777777" w:rsidTr="009B4934">
        <w:trPr>
          <w:trHeight w:val="355"/>
          <w:jc w:val="center"/>
        </w:trPr>
        <w:tc>
          <w:tcPr>
            <w:tcW w:w="923" w:type="dxa"/>
            <w:tcBorders>
              <w:top w:val="nil"/>
              <w:left w:val="nil"/>
              <w:bottom w:val="nil"/>
              <w:right w:val="nil"/>
            </w:tcBorders>
            <w:shd w:val="clear" w:color="auto" w:fill="auto"/>
          </w:tcPr>
          <w:p w14:paraId="20EE406E" w14:textId="77777777" w:rsidR="009B4934" w:rsidRPr="002E75AC" w:rsidRDefault="009B4934" w:rsidP="009B4934">
            <w:pPr>
              <w:jc w:val="both"/>
              <w:rPr>
                <w:rFonts w:ascii="Arial" w:hAnsi="Arial" w:cs="FrankRuehl"/>
                <w:sz w:val="28"/>
                <w:szCs w:val="28"/>
                <w:rtl/>
              </w:rPr>
            </w:pPr>
          </w:p>
          <w:p w14:paraId="6F2A6F6F" w14:textId="77777777" w:rsidR="009B4934" w:rsidRPr="002E75AC" w:rsidRDefault="009B4934" w:rsidP="009B4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A01ED5C" w14:textId="77777777" w:rsidR="009B4934" w:rsidRPr="002E75AC" w:rsidRDefault="009B4934" w:rsidP="009B4934">
            <w:pPr>
              <w:jc w:val="both"/>
              <w:rPr>
                <w:rtl/>
              </w:rPr>
            </w:pPr>
          </w:p>
        </w:tc>
        <w:tc>
          <w:tcPr>
            <w:tcW w:w="3771" w:type="dxa"/>
            <w:tcBorders>
              <w:top w:val="nil"/>
              <w:left w:val="nil"/>
              <w:bottom w:val="nil"/>
              <w:right w:val="nil"/>
            </w:tcBorders>
            <w:shd w:val="clear" w:color="auto" w:fill="auto"/>
          </w:tcPr>
          <w:p w14:paraId="46FBBBF6" w14:textId="77777777" w:rsidR="009B4934" w:rsidRPr="002E75AC" w:rsidRDefault="009B4934" w:rsidP="009B4934">
            <w:pPr>
              <w:jc w:val="right"/>
              <w:rPr>
                <w:rFonts w:ascii="Arial" w:hAnsi="Arial" w:cs="FrankRuehl"/>
                <w:sz w:val="28"/>
                <w:szCs w:val="28"/>
                <w:rtl/>
              </w:rPr>
            </w:pPr>
          </w:p>
        </w:tc>
      </w:tr>
    </w:tbl>
    <w:p w14:paraId="775C2CEA" w14:textId="77777777" w:rsidR="003B24DB" w:rsidRPr="003B24DB" w:rsidRDefault="003B24DB" w:rsidP="003B24DB">
      <w:pPr>
        <w:spacing w:after="120" w:line="240" w:lineRule="exact"/>
        <w:ind w:left="283" w:hanging="283"/>
        <w:contextualSpacing/>
        <w:jc w:val="both"/>
        <w:rPr>
          <w:rFonts w:ascii="FrankRuehl" w:hAnsi="FrankRuehl" w:cs="FrankRuehl"/>
          <w:color w:val="000000"/>
          <w:rtl/>
        </w:rPr>
      </w:pPr>
    </w:p>
    <w:p w14:paraId="26340019" w14:textId="77777777" w:rsidR="003B24DB" w:rsidRPr="003B24DB" w:rsidRDefault="003B24DB" w:rsidP="003B24DB">
      <w:pPr>
        <w:spacing w:after="120" w:line="240" w:lineRule="exact"/>
        <w:ind w:left="283" w:hanging="283"/>
        <w:contextualSpacing/>
        <w:jc w:val="both"/>
        <w:rPr>
          <w:rFonts w:ascii="FrankRuehl" w:hAnsi="FrankRuehl" w:cs="FrankRuehl"/>
          <w:color w:val="000000"/>
          <w:rtl/>
        </w:rPr>
      </w:pPr>
      <w:r w:rsidRPr="003B24DB">
        <w:rPr>
          <w:rFonts w:ascii="FrankRuehl" w:hAnsi="FrankRuehl" w:cs="FrankRuehl"/>
          <w:color w:val="000000"/>
          <w:rtl/>
        </w:rPr>
        <w:t xml:space="preserve">חקיקה שאוזכרה: </w:t>
      </w:r>
    </w:p>
    <w:p w14:paraId="33F498EC" w14:textId="77777777" w:rsidR="003B24DB" w:rsidRPr="003B24DB" w:rsidRDefault="003B24DB" w:rsidP="003B24DB">
      <w:pPr>
        <w:spacing w:after="120" w:line="240" w:lineRule="exact"/>
        <w:ind w:left="283" w:hanging="283"/>
        <w:contextualSpacing/>
        <w:jc w:val="both"/>
        <w:rPr>
          <w:rFonts w:ascii="FrankRuehl" w:hAnsi="FrankRuehl" w:cs="FrankRuehl"/>
          <w:rtl/>
        </w:rPr>
      </w:pPr>
      <w:hyperlink r:id="rId7" w:history="1">
        <w:r w:rsidRPr="003B24DB">
          <w:rPr>
            <w:rFonts w:ascii="FrankRuehl" w:hAnsi="FrankRuehl" w:cs="FrankRuehl"/>
            <w:color w:val="0000FF"/>
            <w:u w:val="single"/>
            <w:rtl/>
          </w:rPr>
          <w:t>פקודת הסמים המסוכנים [נוסח חדש], תשל"ג-1973</w:t>
        </w:r>
      </w:hyperlink>
      <w:r w:rsidRPr="003B24DB">
        <w:rPr>
          <w:rFonts w:ascii="FrankRuehl" w:hAnsi="FrankRuehl" w:cs="FrankRuehl"/>
          <w:rtl/>
        </w:rPr>
        <w:t xml:space="preserve">: סע'  </w:t>
      </w:r>
      <w:hyperlink r:id="rId8" w:history="1">
        <w:r w:rsidRPr="003B24DB">
          <w:rPr>
            <w:rFonts w:ascii="FrankRuehl" w:hAnsi="FrankRuehl" w:cs="FrankRuehl"/>
            <w:color w:val="0000FF"/>
            <w:u w:val="single"/>
            <w:rtl/>
          </w:rPr>
          <w:t>7.א</w:t>
        </w:r>
      </w:hyperlink>
      <w:r w:rsidRPr="003B24DB">
        <w:rPr>
          <w:rFonts w:ascii="FrankRuehl" w:hAnsi="FrankRuehl" w:cs="FrankRuehl"/>
          <w:rtl/>
        </w:rPr>
        <w:t xml:space="preserve">, </w:t>
      </w:r>
      <w:hyperlink r:id="rId9" w:history="1">
        <w:r w:rsidRPr="003B24DB">
          <w:rPr>
            <w:rFonts w:ascii="FrankRuehl" w:hAnsi="FrankRuehl" w:cs="FrankRuehl"/>
            <w:color w:val="0000FF"/>
            <w:u w:val="single"/>
            <w:rtl/>
          </w:rPr>
          <w:t>7(א)(ג)</w:t>
        </w:r>
      </w:hyperlink>
      <w:r w:rsidRPr="003B24DB">
        <w:rPr>
          <w:rFonts w:ascii="FrankRuehl" w:hAnsi="FrankRuehl" w:cs="FrankRuehl"/>
          <w:rtl/>
        </w:rPr>
        <w:t xml:space="preserve">, </w:t>
      </w:r>
      <w:hyperlink r:id="rId10" w:history="1">
        <w:r w:rsidRPr="003B24DB">
          <w:rPr>
            <w:rFonts w:ascii="FrankRuehl" w:hAnsi="FrankRuehl" w:cs="FrankRuehl"/>
            <w:color w:val="0000FF"/>
            <w:u w:val="single"/>
            <w:rtl/>
          </w:rPr>
          <w:t>7.ג</w:t>
        </w:r>
      </w:hyperlink>
      <w:r w:rsidRPr="003B24DB">
        <w:rPr>
          <w:rFonts w:ascii="FrankRuehl" w:hAnsi="FrankRuehl" w:cs="FrankRuehl"/>
          <w:rtl/>
        </w:rPr>
        <w:t xml:space="preserve">, </w:t>
      </w:r>
      <w:hyperlink r:id="rId11" w:history="1">
        <w:r w:rsidRPr="003B24DB">
          <w:rPr>
            <w:rFonts w:ascii="FrankRuehl" w:hAnsi="FrankRuehl" w:cs="FrankRuehl"/>
            <w:color w:val="0000FF"/>
            <w:u w:val="single"/>
            <w:rtl/>
          </w:rPr>
          <w:t>37א</w:t>
        </w:r>
      </w:hyperlink>
      <w:r w:rsidRPr="003B24DB">
        <w:rPr>
          <w:rFonts w:ascii="FrankRuehl" w:hAnsi="FrankRuehl" w:cs="FrankRuehl"/>
          <w:rtl/>
        </w:rPr>
        <w:t xml:space="preserve">, </w:t>
      </w:r>
      <w:hyperlink r:id="rId12" w:history="1">
        <w:r w:rsidRPr="003B24DB">
          <w:rPr>
            <w:rFonts w:ascii="FrankRuehl" w:hAnsi="FrankRuehl" w:cs="FrankRuehl"/>
            <w:color w:val="0000FF"/>
            <w:u w:val="single"/>
            <w:rtl/>
          </w:rPr>
          <w:t>37א(א)</w:t>
        </w:r>
      </w:hyperlink>
      <w:r w:rsidRPr="003B24DB">
        <w:rPr>
          <w:rFonts w:ascii="FrankRuehl" w:hAnsi="FrankRuehl" w:cs="FrankRuehl"/>
          <w:rtl/>
        </w:rPr>
        <w:t xml:space="preserve">, </w:t>
      </w:r>
      <w:hyperlink r:id="rId13" w:history="1">
        <w:r w:rsidRPr="003B24DB">
          <w:rPr>
            <w:rFonts w:ascii="FrankRuehl" w:hAnsi="FrankRuehl" w:cs="FrankRuehl"/>
            <w:color w:val="0000FF"/>
            <w:u w:val="single"/>
            <w:rtl/>
          </w:rPr>
          <w:t>37א(א1)</w:t>
        </w:r>
      </w:hyperlink>
    </w:p>
    <w:p w14:paraId="499B6768" w14:textId="77777777" w:rsidR="003B24DB" w:rsidRPr="003B24DB" w:rsidRDefault="003B24DB" w:rsidP="003B24DB">
      <w:pPr>
        <w:spacing w:after="120" w:line="240" w:lineRule="exact"/>
        <w:ind w:left="283" w:hanging="283"/>
        <w:contextualSpacing/>
        <w:jc w:val="both"/>
        <w:rPr>
          <w:rFonts w:ascii="FrankRuehl" w:hAnsi="FrankRuehl" w:cs="FrankRuehl"/>
          <w:rtl/>
        </w:rPr>
      </w:pPr>
      <w:hyperlink r:id="rId14" w:history="1">
        <w:r w:rsidRPr="003B24DB">
          <w:rPr>
            <w:rFonts w:ascii="FrankRuehl" w:hAnsi="FrankRuehl" w:cs="FrankRuehl"/>
            <w:color w:val="0000FF"/>
            <w:u w:val="single"/>
            <w:rtl/>
          </w:rPr>
          <w:t>חוק העונשין, תשל"ז-1977</w:t>
        </w:r>
      </w:hyperlink>
      <w:r w:rsidRPr="003B24DB">
        <w:rPr>
          <w:rFonts w:ascii="FrankRuehl" w:hAnsi="FrankRuehl" w:cs="FrankRuehl"/>
          <w:rtl/>
        </w:rPr>
        <w:t xml:space="preserve">: סע'  </w:t>
      </w:r>
      <w:hyperlink r:id="rId15" w:history="1">
        <w:r w:rsidRPr="003B24DB">
          <w:rPr>
            <w:rFonts w:ascii="FrankRuehl" w:hAnsi="FrankRuehl" w:cs="FrankRuehl"/>
            <w:color w:val="0000FF"/>
            <w:u w:val="single"/>
            <w:rtl/>
          </w:rPr>
          <w:t>40ח'</w:t>
        </w:r>
      </w:hyperlink>
    </w:p>
    <w:p w14:paraId="69DADA2B" w14:textId="77777777" w:rsidR="003B24DB" w:rsidRPr="003B24DB" w:rsidRDefault="003B24DB" w:rsidP="003B24DB">
      <w:pPr>
        <w:spacing w:after="120" w:line="240" w:lineRule="exact"/>
        <w:ind w:left="283" w:hanging="283"/>
        <w:contextualSpacing/>
        <w:jc w:val="both"/>
        <w:rPr>
          <w:rFonts w:ascii="FrankRuehl" w:hAnsi="FrankRuehl" w:cs="FrankRuehl"/>
          <w:rtl/>
        </w:rPr>
      </w:pPr>
      <w:hyperlink r:id="rId16" w:history="1">
        <w:r w:rsidRPr="003B24DB">
          <w:rPr>
            <w:rFonts w:ascii="FrankRuehl" w:hAnsi="FrankRuehl" w:cs="FrankRuehl"/>
            <w:color w:val="0000FF"/>
            <w:u w:val="single"/>
            <w:rtl/>
          </w:rPr>
          <w:t>פקודת התעבורה [נוסח חדש]</w:t>
        </w:r>
      </w:hyperlink>
      <w:r w:rsidRPr="003B24DB">
        <w:rPr>
          <w:rFonts w:ascii="FrankRuehl" w:hAnsi="FrankRuehl" w:cs="FrankRuehl"/>
          <w:rtl/>
        </w:rPr>
        <w:t xml:space="preserve">: סע'  </w:t>
      </w:r>
      <w:hyperlink r:id="rId17" w:history="1">
        <w:r w:rsidRPr="003B24DB">
          <w:rPr>
            <w:rFonts w:ascii="FrankRuehl" w:hAnsi="FrankRuehl" w:cs="FrankRuehl"/>
            <w:color w:val="0000FF"/>
            <w:u w:val="single"/>
            <w:rtl/>
          </w:rPr>
          <w:t>43</w:t>
        </w:r>
      </w:hyperlink>
    </w:p>
    <w:p w14:paraId="0BF09837" w14:textId="77777777" w:rsidR="003B24DB" w:rsidRPr="003B24DB" w:rsidRDefault="003B24DB" w:rsidP="003B24DB">
      <w:pPr>
        <w:spacing w:after="120" w:line="240" w:lineRule="exact"/>
        <w:ind w:left="283" w:hanging="283"/>
        <w:contextualSpacing/>
        <w:jc w:val="both"/>
        <w:rPr>
          <w:rFonts w:ascii="FrankRuehl" w:hAnsi="FrankRuehl" w:cs="FrankRuehl"/>
          <w:rtl/>
        </w:rPr>
      </w:pPr>
      <w:hyperlink r:id="rId18" w:history="1">
        <w:r w:rsidRPr="003B24DB">
          <w:rPr>
            <w:rFonts w:ascii="FrankRuehl" w:hAnsi="FrankRuehl" w:cs="FrankRuehl"/>
            <w:color w:val="0000FF"/>
            <w:u w:val="single"/>
            <w:rtl/>
          </w:rPr>
          <w:t>פקודת מסילות הברזל [נוסח חדש], תשל"ב-1972</w:t>
        </w:r>
      </w:hyperlink>
      <w:r w:rsidRPr="003B24DB">
        <w:rPr>
          <w:rFonts w:ascii="FrankRuehl" w:hAnsi="FrankRuehl" w:cs="FrankRuehl"/>
          <w:rtl/>
        </w:rPr>
        <w:t xml:space="preserve">: סע'  </w:t>
      </w:r>
      <w:hyperlink r:id="rId19" w:history="1">
        <w:r w:rsidRPr="003B24DB">
          <w:rPr>
            <w:rFonts w:ascii="FrankRuehl" w:hAnsi="FrankRuehl" w:cs="FrankRuehl"/>
            <w:color w:val="0000FF"/>
            <w:u w:val="single"/>
            <w:rtl/>
          </w:rPr>
          <w:t>46ג</w:t>
        </w:r>
      </w:hyperlink>
      <w:r w:rsidRPr="003B24DB">
        <w:rPr>
          <w:rFonts w:ascii="FrankRuehl" w:hAnsi="FrankRuehl" w:cs="FrankRuehl"/>
          <w:rtl/>
        </w:rPr>
        <w:t xml:space="preserve">, </w:t>
      </w:r>
      <w:hyperlink r:id="rId20" w:history="1">
        <w:r w:rsidRPr="003B24DB">
          <w:rPr>
            <w:rFonts w:ascii="FrankRuehl" w:hAnsi="FrankRuehl" w:cs="FrankRuehl"/>
            <w:color w:val="0000FF"/>
            <w:u w:val="single"/>
            <w:rtl/>
          </w:rPr>
          <w:t>ח' בפרק ד'1</w:t>
        </w:r>
      </w:hyperlink>
    </w:p>
    <w:p w14:paraId="280C1B5F" w14:textId="77777777" w:rsidR="003B24DB" w:rsidRPr="003B24DB" w:rsidRDefault="003B24DB" w:rsidP="003B24DB">
      <w:pPr>
        <w:spacing w:after="120" w:line="240" w:lineRule="exact"/>
        <w:ind w:left="283" w:hanging="283"/>
        <w:contextualSpacing/>
        <w:jc w:val="both"/>
        <w:rPr>
          <w:rFonts w:ascii="FrankRuehl" w:hAnsi="FrankRuehl" w:cs="FrankRuehl"/>
          <w:rtl/>
        </w:rPr>
      </w:pPr>
    </w:p>
    <w:p w14:paraId="7382D77C" w14:textId="77777777" w:rsidR="003B24DB" w:rsidRPr="003B24DB" w:rsidRDefault="003B24DB" w:rsidP="003B24DB">
      <w:pPr>
        <w:spacing w:line="360" w:lineRule="auto"/>
        <w:ind w:left="360"/>
        <w:contextualSpacing/>
        <w:jc w:val="both"/>
        <w:rPr>
          <w:rFonts w:ascii="David" w:hAnsi="David"/>
          <w:rtl/>
        </w:rPr>
      </w:pPr>
      <w:bookmarkStart w:id="2" w:name="LawTable_End"/>
      <w:bookmarkEnd w:id="2"/>
    </w:p>
    <w:p w14:paraId="7D91B74A" w14:textId="77777777" w:rsidR="009B4934" w:rsidRDefault="009B4934" w:rsidP="009B4934">
      <w:pPr>
        <w:rPr>
          <w:rFonts w:hint="cs"/>
          <w:rtl/>
        </w:rPr>
      </w:pPr>
    </w:p>
    <w:p w14:paraId="5A318CD7" w14:textId="77777777" w:rsidR="003B24DB" w:rsidRPr="002E75AC" w:rsidRDefault="003B24DB" w:rsidP="009B4934">
      <w:pPr>
        <w:rPr>
          <w:rFonts w:hint="cs"/>
        </w:rPr>
      </w:pPr>
    </w:p>
    <w:p w14:paraId="39F4F0CB" w14:textId="77777777" w:rsidR="009B4934" w:rsidRPr="002E75AC" w:rsidRDefault="009B4934" w:rsidP="009B4934">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4934" w:rsidRPr="002E75AC" w14:paraId="2EC4B5F0" w14:textId="77777777" w:rsidTr="009B4934">
        <w:trPr>
          <w:trHeight w:val="355"/>
          <w:jc w:val="center"/>
        </w:trPr>
        <w:tc>
          <w:tcPr>
            <w:tcW w:w="8820" w:type="dxa"/>
            <w:tcBorders>
              <w:top w:val="nil"/>
              <w:left w:val="nil"/>
              <w:bottom w:val="nil"/>
              <w:right w:val="nil"/>
            </w:tcBorders>
            <w:shd w:val="clear" w:color="auto" w:fill="auto"/>
          </w:tcPr>
          <w:p w14:paraId="04C669AD" w14:textId="77777777" w:rsidR="009B4934" w:rsidRPr="002E75AC" w:rsidRDefault="009B4934" w:rsidP="00CD4A27">
            <w:pPr>
              <w:rPr>
                <w:rFonts w:ascii="Arial" w:hAnsi="Arial"/>
                <w:rtl/>
              </w:rPr>
            </w:pPr>
            <w:bookmarkStart w:id="3" w:name="FirstLawyer"/>
            <w:r w:rsidRPr="002E75AC">
              <w:rPr>
                <w:rFonts w:ascii="Arial" w:hAnsi="Arial" w:hint="cs"/>
                <w:rtl/>
              </w:rPr>
              <w:t>נוכחים:</w:t>
            </w:r>
          </w:p>
          <w:p w14:paraId="4AD0C1BA" w14:textId="77777777" w:rsidR="009B4934" w:rsidRPr="002E75AC" w:rsidRDefault="009B4934" w:rsidP="00CD4A27">
            <w:pPr>
              <w:rPr>
                <w:rFonts w:ascii="Arial" w:hAnsi="Arial"/>
                <w:rtl/>
              </w:rPr>
            </w:pPr>
            <w:r w:rsidRPr="002E75AC">
              <w:rPr>
                <w:rFonts w:ascii="Arial" w:hAnsi="Arial" w:hint="cs"/>
                <w:rtl/>
              </w:rPr>
              <w:t>ב"כ המאשימה עו"ד מורן ישראל</w:t>
            </w:r>
          </w:p>
          <w:p w14:paraId="45A4D908" w14:textId="77777777" w:rsidR="009B4934" w:rsidRPr="002E75AC" w:rsidRDefault="009B4934" w:rsidP="00CD4A27">
            <w:pPr>
              <w:rPr>
                <w:rFonts w:ascii="Arial" w:hAnsi="Arial"/>
                <w:rtl/>
              </w:rPr>
            </w:pPr>
            <w:r w:rsidRPr="002E75AC">
              <w:rPr>
                <w:rFonts w:ascii="Arial" w:hAnsi="Arial" w:hint="cs"/>
                <w:rtl/>
              </w:rPr>
              <w:t xml:space="preserve">ב"כ הנאשם עו"ד כריסטינה חילו אסעד </w:t>
            </w:r>
          </w:p>
          <w:p w14:paraId="6026E74A" w14:textId="77777777" w:rsidR="009B4934" w:rsidRPr="002E75AC" w:rsidRDefault="009B4934" w:rsidP="00CD4A27">
            <w:pPr>
              <w:rPr>
                <w:rFonts w:ascii="Arial" w:hAnsi="Arial"/>
                <w:rtl/>
              </w:rPr>
            </w:pPr>
            <w:r w:rsidRPr="002E75AC">
              <w:rPr>
                <w:rFonts w:ascii="Arial" w:hAnsi="Arial" w:hint="cs"/>
                <w:rtl/>
              </w:rPr>
              <w:t>הנאשם בעצמו</w:t>
            </w:r>
          </w:p>
          <w:p w14:paraId="4F83E47D" w14:textId="77777777" w:rsidR="009B4934" w:rsidRPr="002E75AC" w:rsidRDefault="009B4934" w:rsidP="00CD4A27">
            <w:pPr>
              <w:rPr>
                <w:rFonts w:ascii="Arial" w:hAnsi="Arial"/>
                <w:rtl/>
              </w:rPr>
            </w:pPr>
          </w:p>
          <w:p w14:paraId="11E16AC0" w14:textId="77777777" w:rsidR="009B4934" w:rsidRPr="002E75AC" w:rsidRDefault="009B4934" w:rsidP="00CD4A27">
            <w:pPr>
              <w:rPr>
                <w:rFonts w:ascii="Arial" w:hAnsi="Arial"/>
                <w:rtl/>
              </w:rPr>
            </w:pPr>
          </w:p>
          <w:p w14:paraId="0FC90B57" w14:textId="77777777" w:rsidR="009B4934" w:rsidRPr="002E75AC" w:rsidRDefault="009B4934" w:rsidP="009B4934">
            <w:pPr>
              <w:jc w:val="center"/>
              <w:rPr>
                <w:rFonts w:ascii="Arial" w:hAnsi="Arial" w:cs="FrankRuehl"/>
                <w:sz w:val="32"/>
                <w:szCs w:val="32"/>
                <w:rtl/>
              </w:rPr>
            </w:pPr>
            <w:bookmarkStart w:id="4" w:name="PsakDin"/>
            <w:r w:rsidRPr="002E75AC">
              <w:rPr>
                <w:rFonts w:ascii="Arial" w:hAnsi="Arial" w:cs="FrankRuehl" w:hint="cs"/>
                <w:b/>
                <w:bCs/>
                <w:sz w:val="32"/>
                <w:szCs w:val="32"/>
                <w:rtl/>
              </w:rPr>
              <w:t>גזר דין</w:t>
            </w:r>
            <w:bookmarkEnd w:id="4"/>
          </w:p>
        </w:tc>
      </w:tr>
      <w:bookmarkEnd w:id="3"/>
    </w:tbl>
    <w:p w14:paraId="4B848DE8" w14:textId="77777777" w:rsidR="009B4934" w:rsidRPr="002E75AC" w:rsidRDefault="009B4934" w:rsidP="009B4934">
      <w:pPr>
        <w:rPr>
          <w:rFonts w:ascii="Arial" w:hAnsi="Arial"/>
          <w:rtl/>
        </w:rPr>
      </w:pPr>
    </w:p>
    <w:p w14:paraId="3744CF54" w14:textId="77777777" w:rsidR="009B4934" w:rsidRPr="002E75AC" w:rsidRDefault="009B4934" w:rsidP="009B4934">
      <w:pPr>
        <w:spacing w:after="160" w:line="360" w:lineRule="auto"/>
        <w:jc w:val="both"/>
        <w:rPr>
          <w:rFonts w:ascii="Calibri" w:hAnsi="Calibri"/>
          <w:b/>
          <w:bCs/>
          <w:rtl/>
        </w:rPr>
      </w:pPr>
    </w:p>
    <w:p w14:paraId="65D29F62" w14:textId="77777777" w:rsidR="009B4934" w:rsidRPr="002E75AC" w:rsidRDefault="009B4934" w:rsidP="009B4934">
      <w:pPr>
        <w:spacing w:after="160" w:line="360" w:lineRule="auto"/>
        <w:jc w:val="both"/>
        <w:rPr>
          <w:rFonts w:ascii="Calibri" w:hAnsi="Calibri"/>
          <w:b/>
          <w:bCs/>
          <w:rtl/>
        </w:rPr>
      </w:pPr>
      <w:r w:rsidRPr="002E75AC">
        <w:rPr>
          <w:rFonts w:ascii="Calibri" w:hAnsi="Calibri" w:hint="eastAsia"/>
          <w:b/>
          <w:bCs/>
          <w:rtl/>
        </w:rPr>
        <w:t>רקע</w:t>
      </w:r>
    </w:p>
    <w:p w14:paraId="5C395295" w14:textId="77777777" w:rsidR="009B4934" w:rsidRPr="002E75AC" w:rsidRDefault="009B4934" w:rsidP="009B4934">
      <w:pPr>
        <w:numPr>
          <w:ilvl w:val="0"/>
          <w:numId w:val="1"/>
        </w:numPr>
        <w:spacing w:line="360" w:lineRule="auto"/>
        <w:ind w:left="283" w:hanging="341"/>
        <w:contextualSpacing/>
        <w:jc w:val="both"/>
        <w:rPr>
          <w:rFonts w:ascii="David" w:hAnsi="David"/>
        </w:rPr>
      </w:pPr>
      <w:bookmarkStart w:id="5" w:name="ABSTRACT_START"/>
      <w:bookmarkEnd w:id="5"/>
      <w:r w:rsidRPr="002E75AC">
        <w:rPr>
          <w:rFonts w:ascii="David" w:hAnsi="David"/>
          <w:rtl/>
        </w:rPr>
        <w:t xml:space="preserve">הנאשם הורשע על פי הודאתו בכתב אישום מתוקן בעבירה של החזקת סם לשימוש עצמי, עבירה לפי </w:t>
      </w:r>
      <w:hyperlink r:id="rId21" w:history="1">
        <w:r w:rsidR="00263EC5" w:rsidRPr="00263EC5">
          <w:rPr>
            <w:rFonts w:ascii="David" w:hAnsi="David"/>
            <w:color w:val="0000FF"/>
            <w:u w:val="single"/>
            <w:rtl/>
          </w:rPr>
          <w:t>סעיף 7(א)+7(ג)</w:t>
        </w:r>
      </w:hyperlink>
      <w:r w:rsidRPr="002E75AC">
        <w:rPr>
          <w:rFonts w:ascii="David" w:hAnsi="David"/>
          <w:rtl/>
        </w:rPr>
        <w:t xml:space="preserve"> סיפא ל</w:t>
      </w:r>
      <w:hyperlink r:id="rId22" w:history="1">
        <w:r w:rsidR="002E75AC" w:rsidRPr="002E75AC">
          <w:rPr>
            <w:rFonts w:ascii="David" w:hAnsi="David"/>
            <w:color w:val="0000FF"/>
            <w:u w:val="single"/>
            <w:rtl/>
          </w:rPr>
          <w:t>פקודת הסמים המסוכנים</w:t>
        </w:r>
      </w:hyperlink>
      <w:r w:rsidRPr="002E75AC">
        <w:rPr>
          <w:rFonts w:ascii="David" w:hAnsi="David"/>
          <w:rtl/>
        </w:rPr>
        <w:t xml:space="preserve"> (נוסח חדש), תשל"ג- 1973 (להלן: "</w:t>
      </w:r>
      <w:r w:rsidRPr="002E75AC">
        <w:rPr>
          <w:rFonts w:ascii="David" w:hAnsi="David"/>
          <w:b/>
          <w:bCs/>
          <w:rtl/>
        </w:rPr>
        <w:t>הפקודה</w:t>
      </w:r>
      <w:r w:rsidRPr="002E75AC">
        <w:rPr>
          <w:rFonts w:ascii="David" w:hAnsi="David"/>
          <w:rtl/>
        </w:rPr>
        <w:t xml:space="preserve">"), בכך שביום 16.2.16 החזיק בחדר בדירתו </w:t>
      </w:r>
      <w:r w:rsidRPr="002E75AC">
        <w:rPr>
          <w:rFonts w:ascii="David" w:hAnsi="David" w:hint="cs"/>
          <w:rtl/>
        </w:rPr>
        <w:t>ב</w:t>
      </w:r>
      <w:r w:rsidRPr="002E75AC">
        <w:rPr>
          <w:rFonts w:ascii="David" w:hAnsi="David"/>
          <w:rtl/>
        </w:rPr>
        <w:t xml:space="preserve">צנצנת חרסינה בקבוקון המכיל סם מסוכן מסוג </w:t>
      </w:r>
      <w:r w:rsidRPr="002E75AC">
        <w:rPr>
          <w:rFonts w:ascii="David" w:hAnsi="David"/>
        </w:rPr>
        <w:t>L.S.D</w:t>
      </w:r>
      <w:r w:rsidRPr="002E75AC">
        <w:rPr>
          <w:rFonts w:ascii="David" w:hAnsi="David"/>
          <w:rtl/>
        </w:rPr>
        <w:t xml:space="preserve"> בנפח של 0.20 מ"ל.</w:t>
      </w:r>
    </w:p>
    <w:p w14:paraId="1E22121F" w14:textId="77777777" w:rsidR="009B4934" w:rsidRPr="002E75AC" w:rsidRDefault="009B4934" w:rsidP="009B4934">
      <w:pPr>
        <w:ind w:left="368"/>
        <w:contextualSpacing/>
        <w:jc w:val="both"/>
        <w:rPr>
          <w:rFonts w:ascii="David" w:hAnsi="David"/>
        </w:rPr>
      </w:pPr>
    </w:p>
    <w:p w14:paraId="1C1DE9A2" w14:textId="77777777" w:rsidR="009B4934" w:rsidRPr="002E75AC" w:rsidRDefault="009B4934" w:rsidP="009B4934">
      <w:pPr>
        <w:numPr>
          <w:ilvl w:val="0"/>
          <w:numId w:val="1"/>
        </w:numPr>
        <w:spacing w:line="360" w:lineRule="auto"/>
        <w:ind w:left="283" w:hanging="341"/>
        <w:contextualSpacing/>
        <w:jc w:val="both"/>
        <w:rPr>
          <w:rFonts w:ascii="David" w:hAnsi="David"/>
        </w:rPr>
      </w:pPr>
      <w:r w:rsidRPr="002E75AC">
        <w:rPr>
          <w:rFonts w:ascii="David" w:hAnsi="David"/>
          <w:rtl/>
        </w:rPr>
        <w:lastRenderedPageBreak/>
        <w:t>כן הורשע הנאשם ב</w:t>
      </w:r>
      <w:hyperlink r:id="rId23" w:history="1">
        <w:r w:rsidR="002E75AC" w:rsidRPr="002E75AC">
          <w:rPr>
            <w:rFonts w:ascii="David" w:hAnsi="David"/>
            <w:color w:val="0000FF"/>
            <w:u w:val="single"/>
            <w:rtl/>
          </w:rPr>
          <w:t>ת"פ 42140-09-17</w:t>
        </w:r>
      </w:hyperlink>
      <w:r w:rsidRPr="002E75AC">
        <w:rPr>
          <w:rFonts w:ascii="David" w:hAnsi="David"/>
          <w:rtl/>
        </w:rPr>
        <w:t xml:space="preserve"> בעבירה של החזקת סם לשימוש עצמי, עבירה לפי </w:t>
      </w:r>
      <w:hyperlink r:id="rId24" w:history="1">
        <w:r w:rsidR="00263EC5" w:rsidRPr="00263EC5">
          <w:rPr>
            <w:rFonts w:ascii="David" w:hAnsi="David"/>
            <w:color w:val="0000FF"/>
            <w:u w:val="single"/>
            <w:rtl/>
          </w:rPr>
          <w:t>סעיף 7(א)+7(ג)</w:t>
        </w:r>
      </w:hyperlink>
      <w:r w:rsidRPr="002E75AC">
        <w:rPr>
          <w:rFonts w:ascii="David" w:hAnsi="David"/>
          <w:rtl/>
        </w:rPr>
        <w:t xml:space="preserve"> סיפא לפקודה, בכך שביום 28.2.16 החזיק ברכב סם מסוכן מסוג חשיש במשקל של 3.5 גרם</w:t>
      </w:r>
      <w:r w:rsidRPr="002E75AC">
        <w:rPr>
          <w:rFonts w:ascii="David" w:hAnsi="David" w:hint="cs"/>
          <w:rtl/>
        </w:rPr>
        <w:t xml:space="preserve"> (להלן: "</w:t>
      </w:r>
      <w:r w:rsidRPr="002E75AC">
        <w:rPr>
          <w:rFonts w:ascii="David" w:hAnsi="David" w:hint="cs"/>
          <w:b/>
          <w:bCs/>
          <w:rtl/>
        </w:rPr>
        <w:t>התיק שצורף</w:t>
      </w:r>
      <w:r w:rsidRPr="002E75AC">
        <w:rPr>
          <w:rFonts w:ascii="David" w:hAnsi="David" w:hint="cs"/>
          <w:rtl/>
        </w:rPr>
        <w:t>")</w:t>
      </w:r>
      <w:r w:rsidRPr="002E75AC">
        <w:rPr>
          <w:rFonts w:ascii="David" w:hAnsi="David"/>
          <w:rtl/>
        </w:rPr>
        <w:t>.</w:t>
      </w:r>
    </w:p>
    <w:p w14:paraId="4298B26F" w14:textId="77777777" w:rsidR="009B4934" w:rsidRPr="002E75AC" w:rsidRDefault="009B4934" w:rsidP="009B4934">
      <w:pPr>
        <w:ind w:left="720"/>
        <w:contextualSpacing/>
        <w:rPr>
          <w:rFonts w:ascii="David" w:hAnsi="David"/>
          <w:rtl/>
        </w:rPr>
      </w:pPr>
    </w:p>
    <w:p w14:paraId="77022A35" w14:textId="77777777" w:rsidR="009B4934" w:rsidRPr="002E75AC" w:rsidRDefault="009B4934" w:rsidP="009B4934">
      <w:pPr>
        <w:numPr>
          <w:ilvl w:val="0"/>
          <w:numId w:val="1"/>
        </w:numPr>
        <w:spacing w:line="360" w:lineRule="auto"/>
        <w:ind w:left="283" w:hanging="426"/>
        <w:contextualSpacing/>
        <w:jc w:val="both"/>
        <w:rPr>
          <w:rFonts w:ascii="David" w:hAnsi="David"/>
        </w:rPr>
      </w:pPr>
      <w:bookmarkStart w:id="6" w:name="ABSTRACT_END"/>
      <w:bookmarkEnd w:id="6"/>
      <w:r w:rsidRPr="002E75AC">
        <w:rPr>
          <w:rFonts w:ascii="David" w:hAnsi="David"/>
          <w:rtl/>
        </w:rPr>
        <w:t>הצדדים נקשרו בהסדר במסגרתו ביקשו להשית על הנאשם מאסר על תנאי וקנס, מבלי שהייתה הסכמה על שיעור הקנס. ב"כ הנאשם ביקשה, כי תקופת המאסר על תנאי תהיה לתקופה מתונה.</w:t>
      </w:r>
    </w:p>
    <w:p w14:paraId="291A23F3" w14:textId="77777777" w:rsidR="009B4934" w:rsidRPr="002E75AC" w:rsidRDefault="009B4934" w:rsidP="009B4934">
      <w:pPr>
        <w:ind w:left="720"/>
        <w:contextualSpacing/>
        <w:rPr>
          <w:rFonts w:ascii="David" w:hAnsi="David"/>
          <w:rtl/>
        </w:rPr>
      </w:pPr>
    </w:p>
    <w:p w14:paraId="6AE1DBF2" w14:textId="77777777" w:rsidR="009B4934" w:rsidRPr="002E75AC" w:rsidRDefault="009B4934" w:rsidP="009B4934">
      <w:pPr>
        <w:spacing w:line="360" w:lineRule="auto"/>
        <w:ind w:left="368"/>
        <w:contextualSpacing/>
        <w:jc w:val="both"/>
        <w:rPr>
          <w:rFonts w:ascii="David" w:hAnsi="David"/>
        </w:rPr>
      </w:pPr>
      <w:r w:rsidRPr="002E75AC">
        <w:rPr>
          <w:rFonts w:ascii="David" w:hAnsi="David"/>
          <w:rtl/>
        </w:rPr>
        <w:t>הצדדים נחלקו בשאלת רכיב הפסילה שיש להשית על הנאשם. המאשימה עתרה להטיל על הנאשם שנתיים פסילה בפועל ואילו ההגנה עתרה להסתפק בפסילה על תנאי.</w:t>
      </w:r>
    </w:p>
    <w:p w14:paraId="75BFB55E" w14:textId="77777777" w:rsidR="009B4934" w:rsidRPr="002E75AC" w:rsidRDefault="009B4934" w:rsidP="009B4934">
      <w:pPr>
        <w:ind w:left="720"/>
        <w:contextualSpacing/>
        <w:rPr>
          <w:rFonts w:ascii="David" w:hAnsi="David"/>
          <w:b/>
          <w:bCs/>
          <w:rtl/>
        </w:rPr>
      </w:pPr>
    </w:p>
    <w:p w14:paraId="569DCB10" w14:textId="77777777" w:rsidR="009B4934" w:rsidRPr="002E75AC" w:rsidRDefault="009B4934" w:rsidP="009B4934">
      <w:pPr>
        <w:spacing w:after="160" w:line="360" w:lineRule="auto"/>
        <w:jc w:val="both"/>
        <w:rPr>
          <w:rFonts w:ascii="Calibri" w:hAnsi="Calibri"/>
          <w:sz w:val="26"/>
          <w:szCs w:val="26"/>
        </w:rPr>
      </w:pPr>
      <w:r w:rsidRPr="002E75AC">
        <w:rPr>
          <w:rFonts w:ascii="Calibri" w:hAnsi="Calibri" w:hint="eastAsia"/>
          <w:b/>
          <w:bCs/>
          <w:sz w:val="26"/>
          <w:szCs w:val="26"/>
          <w:rtl/>
        </w:rPr>
        <w:t>דיון</w:t>
      </w:r>
      <w:r w:rsidRPr="002E75AC">
        <w:rPr>
          <w:rFonts w:ascii="Calibri" w:hAnsi="Calibri"/>
          <w:b/>
          <w:bCs/>
          <w:sz w:val="26"/>
          <w:szCs w:val="26"/>
          <w:rtl/>
        </w:rPr>
        <w:t xml:space="preserve"> </w:t>
      </w:r>
      <w:r w:rsidRPr="002E75AC">
        <w:rPr>
          <w:rFonts w:ascii="Calibri" w:hAnsi="Calibri" w:hint="eastAsia"/>
          <w:b/>
          <w:bCs/>
          <w:sz w:val="26"/>
          <w:szCs w:val="26"/>
          <w:rtl/>
        </w:rPr>
        <w:t>והכרעה</w:t>
      </w:r>
    </w:p>
    <w:p w14:paraId="7E83FEA6" w14:textId="77777777" w:rsidR="009B4934" w:rsidRPr="002E75AC" w:rsidRDefault="009B4934" w:rsidP="009B4934">
      <w:pPr>
        <w:numPr>
          <w:ilvl w:val="0"/>
          <w:numId w:val="1"/>
        </w:numPr>
        <w:spacing w:line="360" w:lineRule="auto"/>
        <w:ind w:left="368" w:hanging="426"/>
        <w:contextualSpacing/>
        <w:jc w:val="both"/>
        <w:rPr>
          <w:rFonts w:ascii="David" w:hAnsi="David"/>
        </w:rPr>
      </w:pPr>
      <w:r w:rsidRPr="002E75AC">
        <w:rPr>
          <w:rFonts w:ascii="David" w:hAnsi="David"/>
          <w:b/>
          <w:bCs/>
          <w:color w:val="000000"/>
          <w:rtl/>
        </w:rPr>
        <w:t>קביעת מתחם העונש ההולם</w:t>
      </w:r>
      <w:r w:rsidRPr="002E75AC">
        <w:rPr>
          <w:rFonts w:ascii="David" w:hAnsi="David"/>
          <w:color w:val="000000"/>
          <w:rtl/>
        </w:rPr>
        <w:t xml:space="preserve">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28CD1E57" w14:textId="77777777" w:rsidR="009B4934" w:rsidRPr="002E75AC" w:rsidRDefault="009B4934" w:rsidP="009B4934">
      <w:pPr>
        <w:ind w:left="368"/>
        <w:contextualSpacing/>
        <w:jc w:val="both"/>
        <w:rPr>
          <w:rFonts w:ascii="David" w:hAnsi="David"/>
        </w:rPr>
      </w:pPr>
    </w:p>
    <w:p w14:paraId="6011C925" w14:textId="77777777" w:rsidR="009B4934" w:rsidRPr="002E75AC" w:rsidRDefault="009B4934" w:rsidP="009B4934">
      <w:pPr>
        <w:numPr>
          <w:ilvl w:val="0"/>
          <w:numId w:val="1"/>
        </w:numPr>
        <w:spacing w:line="360" w:lineRule="auto"/>
        <w:ind w:left="368" w:hanging="426"/>
        <w:contextualSpacing/>
        <w:jc w:val="both"/>
        <w:rPr>
          <w:rFonts w:ascii="David" w:hAnsi="David"/>
        </w:rPr>
      </w:pPr>
      <w:r w:rsidRPr="002E75AC">
        <w:rPr>
          <w:rFonts w:ascii="David" w:hAnsi="David"/>
          <w:rtl/>
        </w:rPr>
        <w:t>במעשיו פגע הנאשם בערך החברתי המוגן של פגיעה בשלום וביטחון הציבור, לרבות המשתמשים בדרך בשים לב להימצאות הסם ברכב</w:t>
      </w:r>
      <w:r w:rsidRPr="002E75AC">
        <w:rPr>
          <w:rFonts w:ascii="David" w:hAnsi="David" w:hint="cs"/>
          <w:rtl/>
        </w:rPr>
        <w:t>, כאמור</w:t>
      </w:r>
      <w:r w:rsidRPr="002E75AC">
        <w:rPr>
          <w:rFonts w:ascii="David" w:hAnsi="David"/>
          <w:rtl/>
        </w:rPr>
        <w:t xml:space="preserve"> בתיק שצורף.</w:t>
      </w:r>
    </w:p>
    <w:p w14:paraId="255E6C9B" w14:textId="77777777" w:rsidR="009B4934" w:rsidRPr="002E75AC" w:rsidRDefault="009B4934" w:rsidP="009B4934">
      <w:pPr>
        <w:ind w:left="368"/>
        <w:contextualSpacing/>
        <w:jc w:val="both"/>
        <w:rPr>
          <w:rFonts w:ascii="David" w:hAnsi="David"/>
        </w:rPr>
      </w:pPr>
    </w:p>
    <w:p w14:paraId="327939D2" w14:textId="77777777" w:rsidR="009B4934" w:rsidRPr="002E75AC" w:rsidRDefault="009B4934" w:rsidP="009B4934">
      <w:pPr>
        <w:numPr>
          <w:ilvl w:val="0"/>
          <w:numId w:val="1"/>
        </w:numPr>
        <w:spacing w:line="360" w:lineRule="auto"/>
        <w:ind w:left="368" w:hanging="426"/>
        <w:contextualSpacing/>
        <w:jc w:val="both"/>
        <w:rPr>
          <w:rFonts w:ascii="David" w:hAnsi="David"/>
        </w:rPr>
      </w:pPr>
      <w:r w:rsidRPr="002E75AC">
        <w:rPr>
          <w:rFonts w:ascii="David" w:hAnsi="David"/>
          <w:b/>
          <w:bCs/>
          <w:rtl/>
        </w:rPr>
        <w:t>אשר לנסיבות ביצוע העבירה</w:t>
      </w:r>
      <w:r w:rsidRPr="002E75AC">
        <w:rPr>
          <w:rFonts w:ascii="David" w:hAnsi="David"/>
          <w:rtl/>
        </w:rPr>
        <w:t xml:space="preserve"> יש לקחת בחשבון, כי נמצאו סמים ברשותו של הנאשם בשתי הזדמנויות במהלך פברואר 2016, כאשר הסמים בתיק שצורף נתפסו ברכב</w:t>
      </w:r>
      <w:r w:rsidRPr="002E75AC">
        <w:rPr>
          <w:rFonts w:ascii="David" w:hAnsi="David" w:hint="cs"/>
          <w:rtl/>
        </w:rPr>
        <w:t xml:space="preserve"> בו שהה הנאשם</w:t>
      </w:r>
      <w:r w:rsidRPr="002E75AC">
        <w:rPr>
          <w:rFonts w:ascii="David" w:hAnsi="David"/>
          <w:rtl/>
        </w:rPr>
        <w:t>. מאז לא נישנו העבירות.</w:t>
      </w:r>
    </w:p>
    <w:p w14:paraId="6FABFA03" w14:textId="77777777" w:rsidR="009B4934" w:rsidRPr="002E75AC" w:rsidRDefault="009B4934" w:rsidP="009B4934">
      <w:pPr>
        <w:ind w:left="720"/>
        <w:contextualSpacing/>
        <w:rPr>
          <w:rFonts w:ascii="David" w:hAnsi="David"/>
          <w:rtl/>
        </w:rPr>
      </w:pPr>
    </w:p>
    <w:p w14:paraId="33A3454B" w14:textId="77777777" w:rsidR="009B4934" w:rsidRPr="002E75AC" w:rsidRDefault="009B4934" w:rsidP="009B4934">
      <w:pPr>
        <w:numPr>
          <w:ilvl w:val="0"/>
          <w:numId w:val="1"/>
        </w:numPr>
        <w:spacing w:line="360" w:lineRule="auto"/>
        <w:ind w:left="368" w:hanging="426"/>
        <w:contextualSpacing/>
        <w:jc w:val="both"/>
        <w:rPr>
          <w:rFonts w:ascii="David" w:hAnsi="David"/>
        </w:rPr>
      </w:pPr>
      <w:r w:rsidRPr="002E75AC">
        <w:rPr>
          <w:rFonts w:ascii="David" w:hAnsi="David"/>
          <w:rtl/>
        </w:rPr>
        <w:t>מבלי להקל ראש במעשיו של הנאשם, הרי שאלה מצויים ברף הנמוך של עבירות הסמים בהם הורשע. בנסיבות אלה מידת הפגיעה בערכים החברתיים המוגנים הינה נמוכה, זאת בשים לב לכך שמדובר בכמויות קטנות של סם מסוכן ובהחזקה לצריכה עצמית.</w:t>
      </w:r>
    </w:p>
    <w:p w14:paraId="19A61FFF" w14:textId="77777777" w:rsidR="009B4934" w:rsidRPr="002E75AC" w:rsidRDefault="009B4934" w:rsidP="009B4934">
      <w:pPr>
        <w:ind w:left="720"/>
        <w:contextualSpacing/>
        <w:rPr>
          <w:rFonts w:ascii="David" w:hAnsi="David"/>
          <w:rtl/>
        </w:rPr>
      </w:pPr>
    </w:p>
    <w:p w14:paraId="152633A2" w14:textId="77777777" w:rsidR="009B4934" w:rsidRPr="002E75AC" w:rsidRDefault="009B4934" w:rsidP="009B4934">
      <w:pPr>
        <w:numPr>
          <w:ilvl w:val="0"/>
          <w:numId w:val="1"/>
        </w:numPr>
        <w:spacing w:line="360" w:lineRule="auto"/>
        <w:ind w:left="368" w:hanging="426"/>
        <w:contextualSpacing/>
        <w:jc w:val="both"/>
        <w:rPr>
          <w:rFonts w:ascii="David" w:hAnsi="David"/>
        </w:rPr>
      </w:pPr>
      <w:r w:rsidRPr="002E75AC">
        <w:rPr>
          <w:rFonts w:ascii="David" w:hAnsi="David"/>
          <w:color w:val="000000"/>
          <w:rtl/>
        </w:rPr>
        <w:t>בחינת מדיניות הענישה הנוהגת במקרים דומים, מעלה, כי בתי המשפט הטילו מנעד עונשים רחב הכולל מאסר על תנאי לצד רכיבי ענישה נלווים. בנסיבות אלה, ההסדר שהוצג על ידי הצדדים מצוי במתחם העונש ההולם לעבירות בהם הורשע הנאשם.</w:t>
      </w:r>
    </w:p>
    <w:p w14:paraId="759797F4" w14:textId="77777777" w:rsidR="009B4934" w:rsidRPr="002E75AC" w:rsidRDefault="009B4934" w:rsidP="009B4934">
      <w:pPr>
        <w:ind w:left="720"/>
        <w:contextualSpacing/>
        <w:rPr>
          <w:rFonts w:ascii="David" w:hAnsi="David"/>
          <w:color w:val="000000"/>
          <w:highlight w:val="yellow"/>
          <w:rtl/>
        </w:rPr>
      </w:pPr>
    </w:p>
    <w:p w14:paraId="53AD5E21" w14:textId="77777777" w:rsidR="009B4934" w:rsidRPr="002E75AC" w:rsidRDefault="009B4934" w:rsidP="009B4934">
      <w:pPr>
        <w:numPr>
          <w:ilvl w:val="0"/>
          <w:numId w:val="1"/>
        </w:numPr>
        <w:spacing w:line="360" w:lineRule="auto"/>
        <w:ind w:left="360" w:hanging="426"/>
        <w:contextualSpacing/>
        <w:jc w:val="both"/>
        <w:rPr>
          <w:rFonts w:ascii="David" w:hAnsi="David"/>
        </w:rPr>
      </w:pPr>
      <w:r w:rsidRPr="002E75AC">
        <w:rPr>
          <w:rFonts w:ascii="David" w:hAnsi="David"/>
          <w:color w:val="000000"/>
          <w:rtl/>
        </w:rPr>
        <w:t xml:space="preserve">בגזירת העונש המתאים לנאשם, בגדרי מתחם העונש ההולם, יש להתחשב </w:t>
      </w:r>
      <w:r w:rsidRPr="002E75AC">
        <w:rPr>
          <w:rFonts w:ascii="David" w:hAnsi="David"/>
          <w:b/>
          <w:bCs/>
          <w:color w:val="000000"/>
          <w:rtl/>
        </w:rPr>
        <w:t>בנסיבות שאינן קשורות בביצוע העבירה</w:t>
      </w:r>
      <w:r w:rsidRPr="002E75AC">
        <w:rPr>
          <w:rFonts w:ascii="David" w:hAnsi="David"/>
          <w:color w:val="000000"/>
          <w:rtl/>
        </w:rPr>
        <w:t xml:space="preserve">. במסגרת זו מן הראוי ליתן את הדעת לנסיבות הבאות: </w:t>
      </w:r>
    </w:p>
    <w:p w14:paraId="3D0106CF" w14:textId="77777777" w:rsidR="009B4934" w:rsidRPr="002E75AC" w:rsidRDefault="009B4934" w:rsidP="009B4934">
      <w:pPr>
        <w:spacing w:line="360" w:lineRule="auto"/>
        <w:ind w:left="360"/>
        <w:contextualSpacing/>
        <w:jc w:val="both"/>
        <w:rPr>
          <w:rFonts w:ascii="David" w:hAnsi="David"/>
          <w:rtl/>
        </w:rPr>
      </w:pPr>
      <w:r w:rsidRPr="002E75AC">
        <w:rPr>
          <w:rFonts w:ascii="David" w:hAnsi="David"/>
          <w:rtl/>
        </w:rPr>
        <w:t>הנאשם בן 28, נעדר הרשעות קודמות, הודה במיוחס לו, נטל אחריות, צירף תיק נוסף וחסך בזמן שיפוטי יקר. הנאשם ויתר על טענות הגנה הנוגעות לחוקיות החיפוש ופגיעה בזכויותיו.</w:t>
      </w:r>
    </w:p>
    <w:p w14:paraId="6B6EFF79" w14:textId="77777777" w:rsidR="009B4934" w:rsidRPr="002E75AC" w:rsidRDefault="009B4934" w:rsidP="009B4934">
      <w:pPr>
        <w:spacing w:after="160" w:line="360" w:lineRule="auto"/>
        <w:ind w:left="360"/>
        <w:jc w:val="both"/>
        <w:rPr>
          <w:rFonts w:ascii="Calibri" w:hAnsi="Calibri"/>
          <w:rtl/>
        </w:rPr>
      </w:pPr>
      <w:r w:rsidRPr="002E75AC">
        <w:rPr>
          <w:rFonts w:ascii="Calibri" w:hAnsi="Calibri" w:hint="eastAsia"/>
          <w:rtl/>
        </w:rPr>
        <w:t>הנאשם</w:t>
      </w:r>
      <w:r w:rsidRPr="002E75AC">
        <w:rPr>
          <w:rFonts w:ascii="Calibri" w:hAnsi="Calibri"/>
          <w:rtl/>
        </w:rPr>
        <w:t xml:space="preserve"> </w:t>
      </w:r>
      <w:r w:rsidRPr="002E75AC">
        <w:rPr>
          <w:rFonts w:ascii="Calibri" w:hAnsi="Calibri" w:hint="eastAsia"/>
          <w:rtl/>
        </w:rPr>
        <w:t>עלה</w:t>
      </w:r>
      <w:r w:rsidRPr="002E75AC">
        <w:rPr>
          <w:rFonts w:ascii="Calibri" w:hAnsi="Calibri"/>
          <w:rtl/>
        </w:rPr>
        <w:t xml:space="preserve"> </w:t>
      </w:r>
      <w:r w:rsidRPr="002E75AC">
        <w:rPr>
          <w:rFonts w:ascii="Calibri" w:hAnsi="Calibri" w:hint="eastAsia"/>
          <w:rtl/>
        </w:rPr>
        <w:t>לארץ</w:t>
      </w:r>
      <w:r w:rsidRPr="002E75AC">
        <w:rPr>
          <w:rFonts w:ascii="Calibri" w:hAnsi="Calibri"/>
          <w:rtl/>
        </w:rPr>
        <w:t xml:space="preserve"> </w:t>
      </w:r>
      <w:r w:rsidRPr="002E75AC">
        <w:rPr>
          <w:rFonts w:ascii="Calibri" w:hAnsi="Calibri" w:hint="eastAsia"/>
          <w:rtl/>
        </w:rPr>
        <w:t>בגיל</w:t>
      </w:r>
      <w:r w:rsidRPr="002E75AC">
        <w:rPr>
          <w:rFonts w:ascii="Calibri" w:hAnsi="Calibri"/>
          <w:rtl/>
        </w:rPr>
        <w:t xml:space="preserve"> 7 </w:t>
      </w:r>
      <w:r w:rsidRPr="002E75AC">
        <w:rPr>
          <w:rFonts w:ascii="Calibri" w:hAnsi="Calibri" w:hint="eastAsia"/>
          <w:rtl/>
        </w:rPr>
        <w:t>עם</w:t>
      </w:r>
      <w:r w:rsidRPr="002E75AC">
        <w:rPr>
          <w:rFonts w:ascii="Calibri" w:hAnsi="Calibri"/>
          <w:rtl/>
        </w:rPr>
        <w:t xml:space="preserve"> </w:t>
      </w:r>
      <w:r w:rsidRPr="002E75AC">
        <w:rPr>
          <w:rFonts w:ascii="Calibri" w:hAnsi="Calibri" w:hint="eastAsia"/>
          <w:rtl/>
        </w:rPr>
        <w:t>משפחתו</w:t>
      </w:r>
      <w:r w:rsidRPr="002E75AC">
        <w:rPr>
          <w:rFonts w:ascii="Calibri" w:hAnsi="Calibri"/>
          <w:rtl/>
        </w:rPr>
        <w:t xml:space="preserve">, </w:t>
      </w:r>
      <w:r w:rsidRPr="002E75AC">
        <w:rPr>
          <w:rFonts w:ascii="Calibri" w:hAnsi="Calibri" w:hint="eastAsia"/>
          <w:rtl/>
        </w:rPr>
        <w:t>שירת</w:t>
      </w:r>
      <w:r w:rsidRPr="002E75AC">
        <w:rPr>
          <w:rFonts w:ascii="Calibri" w:hAnsi="Calibri"/>
          <w:rtl/>
        </w:rPr>
        <w:t xml:space="preserve"> </w:t>
      </w:r>
      <w:r w:rsidRPr="002E75AC">
        <w:rPr>
          <w:rFonts w:ascii="Calibri" w:hAnsi="Calibri" w:hint="eastAsia"/>
          <w:rtl/>
        </w:rPr>
        <w:t>שרות</w:t>
      </w:r>
      <w:r w:rsidRPr="002E75AC">
        <w:rPr>
          <w:rFonts w:ascii="Calibri" w:hAnsi="Calibri"/>
          <w:rtl/>
        </w:rPr>
        <w:t xml:space="preserve"> </w:t>
      </w:r>
      <w:r w:rsidRPr="002E75AC">
        <w:rPr>
          <w:rFonts w:ascii="Calibri" w:hAnsi="Calibri" w:hint="eastAsia"/>
          <w:rtl/>
        </w:rPr>
        <w:t>קרבי</w:t>
      </w:r>
      <w:r w:rsidRPr="002E75AC">
        <w:rPr>
          <w:rFonts w:ascii="Calibri" w:hAnsi="Calibri"/>
          <w:rtl/>
        </w:rPr>
        <w:t xml:space="preserve"> </w:t>
      </w:r>
      <w:r w:rsidRPr="002E75AC">
        <w:rPr>
          <w:rFonts w:ascii="Calibri" w:hAnsi="Calibri" w:hint="eastAsia"/>
          <w:rtl/>
        </w:rPr>
        <w:t>בצה</w:t>
      </w:r>
      <w:r w:rsidRPr="002E75AC">
        <w:rPr>
          <w:rFonts w:ascii="Calibri" w:hAnsi="Calibri"/>
          <w:rtl/>
        </w:rPr>
        <w:t>"</w:t>
      </w:r>
      <w:r w:rsidRPr="002E75AC">
        <w:rPr>
          <w:rFonts w:ascii="Calibri" w:hAnsi="Calibri" w:hint="eastAsia"/>
          <w:rtl/>
        </w:rPr>
        <w:t>ל</w:t>
      </w:r>
      <w:r w:rsidRPr="002E75AC">
        <w:rPr>
          <w:rFonts w:ascii="Calibri" w:hAnsi="Calibri"/>
          <w:rtl/>
        </w:rPr>
        <w:t xml:space="preserve"> </w:t>
      </w:r>
      <w:r w:rsidRPr="002E75AC">
        <w:rPr>
          <w:rFonts w:ascii="Calibri" w:hAnsi="Calibri" w:hint="eastAsia"/>
          <w:rtl/>
        </w:rPr>
        <w:t>ומשרת</w:t>
      </w:r>
      <w:r w:rsidRPr="002E75AC">
        <w:rPr>
          <w:rFonts w:ascii="Calibri" w:hAnsi="Calibri"/>
          <w:rtl/>
        </w:rPr>
        <w:t xml:space="preserve"> </w:t>
      </w:r>
      <w:r w:rsidRPr="002E75AC">
        <w:rPr>
          <w:rFonts w:ascii="Calibri" w:hAnsi="Calibri" w:hint="eastAsia"/>
          <w:rtl/>
        </w:rPr>
        <w:t>כיום</w:t>
      </w:r>
      <w:r w:rsidRPr="002E75AC">
        <w:rPr>
          <w:rFonts w:ascii="Calibri" w:hAnsi="Calibri"/>
          <w:rtl/>
        </w:rPr>
        <w:t xml:space="preserve"> </w:t>
      </w:r>
      <w:r w:rsidRPr="002E75AC">
        <w:rPr>
          <w:rFonts w:ascii="Calibri" w:hAnsi="Calibri" w:hint="eastAsia"/>
          <w:rtl/>
        </w:rPr>
        <w:t>במילואים</w:t>
      </w:r>
      <w:r w:rsidRPr="002E75AC">
        <w:rPr>
          <w:rFonts w:ascii="Calibri" w:hAnsi="Calibri"/>
          <w:rtl/>
        </w:rPr>
        <w:t xml:space="preserve">. </w:t>
      </w:r>
      <w:r w:rsidRPr="002E75AC">
        <w:rPr>
          <w:rFonts w:ascii="Calibri" w:hAnsi="Calibri" w:hint="eastAsia"/>
          <w:rtl/>
        </w:rPr>
        <w:t>הנאשם</w:t>
      </w:r>
      <w:r w:rsidRPr="002E75AC">
        <w:rPr>
          <w:rFonts w:ascii="Calibri" w:hAnsi="Calibri"/>
          <w:rtl/>
        </w:rPr>
        <w:t xml:space="preserve"> </w:t>
      </w:r>
      <w:r w:rsidRPr="002E75AC">
        <w:rPr>
          <w:rFonts w:ascii="Calibri" w:hAnsi="Calibri" w:hint="eastAsia"/>
          <w:rtl/>
        </w:rPr>
        <w:t>ובת</w:t>
      </w:r>
      <w:r w:rsidRPr="002E75AC">
        <w:rPr>
          <w:rFonts w:ascii="Calibri" w:hAnsi="Calibri"/>
          <w:rtl/>
        </w:rPr>
        <w:t xml:space="preserve"> </w:t>
      </w:r>
      <w:r w:rsidRPr="002E75AC">
        <w:rPr>
          <w:rFonts w:ascii="Calibri" w:hAnsi="Calibri" w:hint="eastAsia"/>
          <w:rtl/>
        </w:rPr>
        <w:t>זוגו</w:t>
      </w:r>
      <w:r w:rsidRPr="002E75AC">
        <w:rPr>
          <w:rFonts w:ascii="Calibri" w:hAnsi="Calibri"/>
          <w:rtl/>
        </w:rPr>
        <w:t xml:space="preserve"> </w:t>
      </w:r>
      <w:r w:rsidRPr="002E75AC">
        <w:rPr>
          <w:rFonts w:ascii="Calibri" w:hAnsi="Calibri" w:hint="eastAsia"/>
          <w:rtl/>
        </w:rPr>
        <w:t>מצפים</w:t>
      </w:r>
      <w:r w:rsidRPr="002E75AC">
        <w:rPr>
          <w:rFonts w:ascii="Calibri" w:hAnsi="Calibri"/>
          <w:rtl/>
        </w:rPr>
        <w:t xml:space="preserve"> </w:t>
      </w:r>
      <w:r w:rsidRPr="002E75AC">
        <w:rPr>
          <w:rFonts w:ascii="Calibri" w:hAnsi="Calibri" w:hint="eastAsia"/>
          <w:rtl/>
        </w:rPr>
        <w:t>ללידת</w:t>
      </w:r>
      <w:r w:rsidRPr="002E75AC">
        <w:rPr>
          <w:rFonts w:ascii="Calibri" w:hAnsi="Calibri"/>
          <w:rtl/>
        </w:rPr>
        <w:t xml:space="preserve"> </w:t>
      </w:r>
      <w:r w:rsidRPr="002E75AC">
        <w:rPr>
          <w:rFonts w:ascii="Calibri" w:hAnsi="Calibri" w:hint="eastAsia"/>
          <w:rtl/>
        </w:rPr>
        <w:t>ילדם</w:t>
      </w:r>
      <w:r w:rsidRPr="002E75AC">
        <w:rPr>
          <w:rFonts w:ascii="Calibri" w:hAnsi="Calibri"/>
          <w:rtl/>
        </w:rPr>
        <w:t xml:space="preserve"> </w:t>
      </w:r>
      <w:r w:rsidRPr="002E75AC">
        <w:rPr>
          <w:rFonts w:ascii="Calibri" w:hAnsi="Calibri" w:hint="eastAsia"/>
          <w:rtl/>
        </w:rPr>
        <w:t>בתוך</w:t>
      </w:r>
      <w:r w:rsidRPr="002E75AC">
        <w:rPr>
          <w:rFonts w:ascii="Calibri" w:hAnsi="Calibri"/>
          <w:rtl/>
        </w:rPr>
        <w:t xml:space="preserve"> </w:t>
      </w:r>
      <w:r w:rsidRPr="002E75AC">
        <w:rPr>
          <w:rFonts w:ascii="Calibri" w:hAnsi="Calibri" w:hint="eastAsia"/>
          <w:rtl/>
        </w:rPr>
        <w:t>שבועות</w:t>
      </w:r>
      <w:r w:rsidRPr="002E75AC">
        <w:rPr>
          <w:rFonts w:ascii="Calibri" w:hAnsi="Calibri"/>
          <w:rtl/>
        </w:rPr>
        <w:t xml:space="preserve"> </w:t>
      </w:r>
      <w:r w:rsidRPr="002E75AC">
        <w:rPr>
          <w:rFonts w:ascii="Calibri" w:hAnsi="Calibri" w:hint="eastAsia"/>
          <w:rtl/>
        </w:rPr>
        <w:t>ספורים</w:t>
      </w:r>
      <w:r w:rsidRPr="002E75AC">
        <w:rPr>
          <w:rFonts w:ascii="Calibri" w:hAnsi="Calibri"/>
          <w:rtl/>
        </w:rPr>
        <w:t xml:space="preserve">. </w:t>
      </w:r>
      <w:r w:rsidRPr="002E75AC">
        <w:rPr>
          <w:rFonts w:ascii="Calibri" w:hAnsi="Calibri" w:hint="eastAsia"/>
          <w:rtl/>
        </w:rPr>
        <w:t>ב</w:t>
      </w:r>
      <w:r w:rsidRPr="002E75AC">
        <w:rPr>
          <w:rFonts w:ascii="Calibri" w:hAnsi="Calibri"/>
          <w:rtl/>
        </w:rPr>
        <w:t>"</w:t>
      </w:r>
      <w:r w:rsidRPr="002E75AC">
        <w:rPr>
          <w:rFonts w:ascii="Calibri" w:hAnsi="Calibri" w:hint="eastAsia"/>
          <w:rtl/>
        </w:rPr>
        <w:t>כ</w:t>
      </w:r>
      <w:r w:rsidRPr="002E75AC">
        <w:rPr>
          <w:rFonts w:ascii="Calibri" w:hAnsi="Calibri"/>
          <w:rtl/>
        </w:rPr>
        <w:t xml:space="preserve"> </w:t>
      </w:r>
      <w:r w:rsidRPr="002E75AC">
        <w:rPr>
          <w:rFonts w:ascii="Calibri" w:hAnsi="Calibri" w:hint="eastAsia"/>
          <w:rtl/>
        </w:rPr>
        <w:t>הנאשם</w:t>
      </w:r>
      <w:r w:rsidRPr="002E75AC">
        <w:rPr>
          <w:rFonts w:ascii="Calibri" w:hAnsi="Calibri"/>
          <w:rtl/>
        </w:rPr>
        <w:t xml:space="preserve"> </w:t>
      </w:r>
      <w:r w:rsidRPr="002E75AC">
        <w:rPr>
          <w:rFonts w:ascii="Calibri" w:hAnsi="Calibri" w:hint="eastAsia"/>
          <w:rtl/>
        </w:rPr>
        <w:t>הוסיפה</w:t>
      </w:r>
      <w:r w:rsidRPr="002E75AC">
        <w:rPr>
          <w:rFonts w:ascii="Calibri" w:hAnsi="Calibri"/>
          <w:rtl/>
        </w:rPr>
        <w:t xml:space="preserve">, </w:t>
      </w:r>
      <w:r w:rsidRPr="002E75AC">
        <w:rPr>
          <w:rFonts w:ascii="Calibri" w:hAnsi="Calibri" w:hint="eastAsia"/>
          <w:rtl/>
        </w:rPr>
        <w:t>שהלידה</w:t>
      </w:r>
      <w:r w:rsidRPr="002E75AC">
        <w:rPr>
          <w:rFonts w:ascii="Calibri" w:hAnsi="Calibri"/>
          <w:rtl/>
        </w:rPr>
        <w:t xml:space="preserve"> </w:t>
      </w:r>
      <w:r w:rsidRPr="002E75AC">
        <w:rPr>
          <w:rFonts w:ascii="Calibri" w:hAnsi="Calibri" w:hint="eastAsia"/>
          <w:rtl/>
        </w:rPr>
        <w:t>הצפויה</w:t>
      </w:r>
      <w:r w:rsidRPr="002E75AC">
        <w:rPr>
          <w:rFonts w:ascii="Calibri" w:hAnsi="Calibri"/>
          <w:rtl/>
        </w:rPr>
        <w:t xml:space="preserve"> </w:t>
      </w:r>
      <w:r w:rsidRPr="002E75AC">
        <w:rPr>
          <w:rFonts w:ascii="Calibri" w:hAnsi="Calibri" w:hint="eastAsia"/>
          <w:rtl/>
        </w:rPr>
        <w:t>ועבודתו</w:t>
      </w:r>
      <w:r w:rsidRPr="002E75AC">
        <w:rPr>
          <w:rFonts w:ascii="Calibri" w:hAnsi="Calibri"/>
          <w:rtl/>
        </w:rPr>
        <w:t xml:space="preserve"> </w:t>
      </w:r>
      <w:r w:rsidRPr="002E75AC">
        <w:rPr>
          <w:rFonts w:ascii="Calibri" w:hAnsi="Calibri" w:hint="eastAsia"/>
          <w:rtl/>
        </w:rPr>
        <w:t>תורמים</w:t>
      </w:r>
      <w:r w:rsidRPr="002E75AC">
        <w:rPr>
          <w:rFonts w:ascii="Calibri" w:hAnsi="Calibri"/>
          <w:rtl/>
        </w:rPr>
        <w:t xml:space="preserve"> </w:t>
      </w:r>
      <w:r w:rsidRPr="002E75AC">
        <w:rPr>
          <w:rFonts w:ascii="Calibri" w:hAnsi="Calibri" w:hint="eastAsia"/>
          <w:rtl/>
        </w:rPr>
        <w:t>ליציבות</w:t>
      </w:r>
      <w:r w:rsidRPr="002E75AC">
        <w:rPr>
          <w:rFonts w:ascii="Calibri" w:hAnsi="Calibri"/>
          <w:rtl/>
        </w:rPr>
        <w:t xml:space="preserve"> </w:t>
      </w:r>
      <w:r w:rsidRPr="002E75AC">
        <w:rPr>
          <w:rFonts w:ascii="Calibri" w:hAnsi="Calibri" w:hint="eastAsia"/>
          <w:rtl/>
        </w:rPr>
        <w:t>בחיי</w:t>
      </w:r>
      <w:r w:rsidRPr="002E75AC">
        <w:rPr>
          <w:rFonts w:ascii="Calibri" w:hAnsi="Calibri"/>
          <w:rtl/>
        </w:rPr>
        <w:t xml:space="preserve"> </w:t>
      </w:r>
      <w:r w:rsidRPr="002E75AC">
        <w:rPr>
          <w:rFonts w:ascii="Calibri" w:hAnsi="Calibri" w:hint="eastAsia"/>
          <w:rtl/>
        </w:rPr>
        <w:t>הנאשם</w:t>
      </w:r>
      <w:r w:rsidRPr="002E75AC">
        <w:rPr>
          <w:rFonts w:ascii="Calibri" w:hAnsi="Calibri"/>
          <w:rtl/>
        </w:rPr>
        <w:t xml:space="preserve"> </w:t>
      </w:r>
      <w:r w:rsidRPr="002E75AC">
        <w:rPr>
          <w:rFonts w:ascii="Calibri" w:hAnsi="Calibri" w:hint="eastAsia"/>
          <w:rtl/>
        </w:rPr>
        <w:t>ומכוונים</w:t>
      </w:r>
      <w:r w:rsidRPr="002E75AC">
        <w:rPr>
          <w:rFonts w:ascii="Calibri" w:hAnsi="Calibri"/>
          <w:rtl/>
        </w:rPr>
        <w:t xml:space="preserve"> </w:t>
      </w:r>
      <w:r w:rsidRPr="002E75AC">
        <w:rPr>
          <w:rFonts w:ascii="Calibri" w:hAnsi="Calibri" w:hint="eastAsia"/>
          <w:rtl/>
        </w:rPr>
        <w:t>אותו</w:t>
      </w:r>
      <w:r w:rsidRPr="002E75AC">
        <w:rPr>
          <w:rFonts w:ascii="Calibri" w:hAnsi="Calibri"/>
          <w:rtl/>
        </w:rPr>
        <w:t xml:space="preserve"> </w:t>
      </w:r>
      <w:r w:rsidRPr="002E75AC">
        <w:rPr>
          <w:rFonts w:ascii="Calibri" w:hAnsi="Calibri" w:hint="eastAsia"/>
          <w:rtl/>
        </w:rPr>
        <w:t>למסלול</w:t>
      </w:r>
      <w:r w:rsidRPr="002E75AC">
        <w:rPr>
          <w:rFonts w:ascii="Calibri" w:hAnsi="Calibri"/>
          <w:rtl/>
        </w:rPr>
        <w:t xml:space="preserve"> </w:t>
      </w:r>
      <w:r w:rsidRPr="002E75AC">
        <w:rPr>
          <w:rFonts w:ascii="Calibri" w:hAnsi="Calibri" w:hint="eastAsia"/>
          <w:rtl/>
        </w:rPr>
        <w:t>חיובי</w:t>
      </w:r>
      <w:r w:rsidRPr="002E75AC">
        <w:rPr>
          <w:rFonts w:ascii="Calibri" w:hAnsi="Calibri"/>
          <w:rtl/>
        </w:rPr>
        <w:t>.</w:t>
      </w:r>
      <w:r w:rsidRPr="002E75AC">
        <w:rPr>
          <w:rFonts w:ascii="Calibri" w:hAnsi="Calibri" w:hint="cs"/>
          <w:rtl/>
        </w:rPr>
        <w:t xml:space="preserve"> </w:t>
      </w:r>
      <w:r w:rsidRPr="002E75AC">
        <w:rPr>
          <w:rFonts w:ascii="Calibri" w:hAnsi="Calibri" w:hint="eastAsia"/>
          <w:rtl/>
        </w:rPr>
        <w:t>חלפו</w:t>
      </w:r>
      <w:r w:rsidRPr="002E75AC">
        <w:rPr>
          <w:rFonts w:ascii="Calibri" w:hAnsi="Calibri"/>
          <w:rtl/>
        </w:rPr>
        <w:t xml:space="preserve"> </w:t>
      </w:r>
      <w:r w:rsidRPr="002E75AC">
        <w:rPr>
          <w:rFonts w:ascii="Calibri" w:hAnsi="Calibri" w:hint="eastAsia"/>
          <w:rtl/>
        </w:rPr>
        <w:t>שנתיים</w:t>
      </w:r>
      <w:r w:rsidRPr="002E75AC">
        <w:rPr>
          <w:rFonts w:ascii="Calibri" w:hAnsi="Calibri"/>
          <w:rtl/>
        </w:rPr>
        <w:t xml:space="preserve"> </w:t>
      </w:r>
      <w:r w:rsidRPr="002E75AC">
        <w:rPr>
          <w:rFonts w:ascii="Calibri" w:hAnsi="Calibri" w:hint="eastAsia"/>
          <w:rtl/>
        </w:rPr>
        <w:t>מ</w:t>
      </w:r>
      <w:r w:rsidRPr="002E75AC">
        <w:rPr>
          <w:rFonts w:ascii="Calibri" w:hAnsi="Calibri" w:hint="cs"/>
          <w:rtl/>
        </w:rPr>
        <w:t xml:space="preserve">מועד </w:t>
      </w:r>
      <w:r w:rsidRPr="002E75AC">
        <w:rPr>
          <w:rFonts w:ascii="Calibri" w:hAnsi="Calibri" w:hint="eastAsia"/>
          <w:rtl/>
        </w:rPr>
        <w:t>ביצוע</w:t>
      </w:r>
      <w:r w:rsidRPr="002E75AC">
        <w:rPr>
          <w:rFonts w:ascii="Calibri" w:hAnsi="Calibri"/>
          <w:rtl/>
        </w:rPr>
        <w:t xml:space="preserve"> </w:t>
      </w:r>
      <w:r w:rsidRPr="002E75AC">
        <w:rPr>
          <w:rFonts w:ascii="Calibri" w:hAnsi="Calibri" w:hint="eastAsia"/>
          <w:rtl/>
        </w:rPr>
        <w:t>העבירה</w:t>
      </w:r>
      <w:r w:rsidRPr="002E75AC">
        <w:rPr>
          <w:rFonts w:ascii="Calibri" w:hAnsi="Calibri"/>
          <w:rtl/>
        </w:rPr>
        <w:t xml:space="preserve"> </w:t>
      </w:r>
      <w:r w:rsidRPr="002E75AC">
        <w:rPr>
          <w:rFonts w:ascii="Calibri" w:hAnsi="Calibri" w:hint="eastAsia"/>
          <w:rtl/>
        </w:rPr>
        <w:t>והמעשים</w:t>
      </w:r>
      <w:r w:rsidRPr="002E75AC">
        <w:rPr>
          <w:rFonts w:ascii="Calibri" w:hAnsi="Calibri"/>
          <w:rtl/>
        </w:rPr>
        <w:t xml:space="preserve"> </w:t>
      </w:r>
      <w:r w:rsidRPr="002E75AC">
        <w:rPr>
          <w:rFonts w:ascii="Calibri" w:hAnsi="Calibri" w:hint="eastAsia"/>
          <w:rtl/>
        </w:rPr>
        <w:t>לא</w:t>
      </w:r>
      <w:r w:rsidRPr="002E75AC">
        <w:rPr>
          <w:rFonts w:ascii="Calibri" w:hAnsi="Calibri"/>
          <w:rtl/>
        </w:rPr>
        <w:t xml:space="preserve"> </w:t>
      </w:r>
      <w:r w:rsidRPr="002E75AC">
        <w:rPr>
          <w:rFonts w:ascii="Calibri" w:hAnsi="Calibri" w:hint="eastAsia"/>
          <w:rtl/>
        </w:rPr>
        <w:t>נ</w:t>
      </w:r>
      <w:r w:rsidRPr="002E75AC">
        <w:rPr>
          <w:rFonts w:ascii="Calibri" w:hAnsi="Calibri" w:hint="cs"/>
          <w:rtl/>
        </w:rPr>
        <w:t>י</w:t>
      </w:r>
      <w:r w:rsidRPr="002E75AC">
        <w:rPr>
          <w:rFonts w:ascii="Calibri" w:hAnsi="Calibri" w:hint="eastAsia"/>
          <w:rtl/>
        </w:rPr>
        <w:t>שנו</w:t>
      </w:r>
      <w:r w:rsidRPr="002E75AC">
        <w:rPr>
          <w:rFonts w:ascii="Calibri" w:hAnsi="Calibri"/>
          <w:rtl/>
        </w:rPr>
        <w:t>.</w:t>
      </w:r>
    </w:p>
    <w:p w14:paraId="1C4BC1B7" w14:textId="77777777" w:rsidR="009B4934" w:rsidRPr="002E75AC" w:rsidRDefault="009B4934" w:rsidP="009B4934">
      <w:pPr>
        <w:spacing w:after="160" w:line="360" w:lineRule="auto"/>
        <w:ind w:left="360"/>
        <w:jc w:val="both"/>
        <w:rPr>
          <w:rFonts w:ascii="Calibri" w:hAnsi="Calibri"/>
          <w:rtl/>
        </w:rPr>
      </w:pPr>
      <w:r w:rsidRPr="002E75AC">
        <w:rPr>
          <w:rFonts w:ascii="Calibri" w:hAnsi="Calibri" w:hint="eastAsia"/>
          <w:rtl/>
        </w:rPr>
        <w:lastRenderedPageBreak/>
        <w:t>הנאשם</w:t>
      </w:r>
      <w:r w:rsidRPr="002E75AC">
        <w:rPr>
          <w:rFonts w:ascii="Calibri" w:hAnsi="Calibri"/>
          <w:rtl/>
        </w:rPr>
        <w:t xml:space="preserve"> </w:t>
      </w:r>
      <w:r w:rsidRPr="002E75AC">
        <w:rPr>
          <w:rFonts w:ascii="Calibri" w:hAnsi="Calibri" w:hint="eastAsia"/>
          <w:rtl/>
        </w:rPr>
        <w:t>היה</w:t>
      </w:r>
      <w:r w:rsidRPr="002E75AC">
        <w:rPr>
          <w:rFonts w:ascii="Calibri" w:hAnsi="Calibri"/>
          <w:rtl/>
        </w:rPr>
        <w:t xml:space="preserve"> </w:t>
      </w:r>
      <w:r w:rsidRPr="002E75AC">
        <w:rPr>
          <w:rFonts w:ascii="Calibri" w:hAnsi="Calibri" w:hint="eastAsia"/>
          <w:rtl/>
        </w:rPr>
        <w:t>עצור</w:t>
      </w:r>
      <w:r w:rsidRPr="002E75AC">
        <w:rPr>
          <w:rFonts w:ascii="Calibri" w:hAnsi="Calibri"/>
          <w:rtl/>
        </w:rPr>
        <w:t xml:space="preserve"> </w:t>
      </w:r>
      <w:r w:rsidRPr="002E75AC">
        <w:rPr>
          <w:rFonts w:ascii="Calibri" w:hAnsi="Calibri" w:hint="eastAsia"/>
          <w:rtl/>
        </w:rPr>
        <w:t>בתיק</w:t>
      </w:r>
      <w:r w:rsidRPr="002E75AC">
        <w:rPr>
          <w:rFonts w:ascii="Calibri" w:hAnsi="Calibri"/>
          <w:rtl/>
        </w:rPr>
        <w:t xml:space="preserve"> </w:t>
      </w:r>
      <w:r w:rsidRPr="002E75AC">
        <w:rPr>
          <w:rFonts w:ascii="Calibri" w:hAnsi="Calibri" w:hint="eastAsia"/>
          <w:rtl/>
        </w:rPr>
        <w:t>זה</w:t>
      </w:r>
      <w:r w:rsidRPr="002E75AC">
        <w:rPr>
          <w:rFonts w:ascii="Calibri" w:hAnsi="Calibri"/>
          <w:rtl/>
        </w:rPr>
        <w:t xml:space="preserve"> </w:t>
      </w:r>
      <w:r w:rsidRPr="002E75AC">
        <w:rPr>
          <w:rFonts w:ascii="Calibri" w:hAnsi="Calibri" w:hint="eastAsia"/>
          <w:rtl/>
        </w:rPr>
        <w:t>מיום</w:t>
      </w:r>
      <w:r w:rsidRPr="002E75AC">
        <w:rPr>
          <w:rFonts w:ascii="Calibri" w:hAnsi="Calibri"/>
          <w:rtl/>
        </w:rPr>
        <w:t xml:space="preserve"> 16.2.16 </w:t>
      </w:r>
      <w:r w:rsidRPr="002E75AC">
        <w:rPr>
          <w:rFonts w:ascii="Calibri" w:hAnsi="Calibri" w:hint="eastAsia"/>
          <w:rtl/>
        </w:rPr>
        <w:t>ועד</w:t>
      </w:r>
      <w:r w:rsidRPr="002E75AC">
        <w:rPr>
          <w:rFonts w:ascii="Calibri" w:hAnsi="Calibri"/>
          <w:rtl/>
        </w:rPr>
        <w:t xml:space="preserve"> </w:t>
      </w:r>
      <w:r w:rsidRPr="002E75AC">
        <w:rPr>
          <w:rFonts w:ascii="Calibri" w:hAnsi="Calibri" w:hint="eastAsia"/>
          <w:rtl/>
        </w:rPr>
        <w:t>ליום</w:t>
      </w:r>
      <w:r w:rsidRPr="002E75AC">
        <w:rPr>
          <w:rFonts w:ascii="Calibri" w:hAnsi="Calibri"/>
          <w:rtl/>
        </w:rPr>
        <w:t xml:space="preserve"> 18.2.16 </w:t>
      </w:r>
      <w:r w:rsidRPr="002E75AC">
        <w:rPr>
          <w:rFonts w:ascii="Calibri" w:hAnsi="Calibri" w:hint="eastAsia"/>
          <w:rtl/>
        </w:rPr>
        <w:t>ובתיק</w:t>
      </w:r>
      <w:r w:rsidRPr="002E75AC">
        <w:rPr>
          <w:rFonts w:ascii="Calibri" w:hAnsi="Calibri"/>
          <w:rtl/>
        </w:rPr>
        <w:t xml:space="preserve"> </w:t>
      </w:r>
      <w:r w:rsidRPr="002E75AC">
        <w:rPr>
          <w:rFonts w:ascii="Calibri" w:hAnsi="Calibri" w:hint="eastAsia"/>
          <w:rtl/>
        </w:rPr>
        <w:t>שצורף</w:t>
      </w:r>
      <w:r w:rsidRPr="002E75AC">
        <w:rPr>
          <w:rFonts w:ascii="Calibri" w:hAnsi="Calibri"/>
          <w:rtl/>
        </w:rPr>
        <w:t xml:space="preserve"> </w:t>
      </w:r>
      <w:r w:rsidRPr="002E75AC">
        <w:rPr>
          <w:rFonts w:ascii="Calibri" w:hAnsi="Calibri" w:hint="eastAsia"/>
          <w:rtl/>
        </w:rPr>
        <w:t>מיום</w:t>
      </w:r>
      <w:r w:rsidRPr="002E75AC">
        <w:rPr>
          <w:rFonts w:ascii="Calibri" w:hAnsi="Calibri"/>
          <w:rtl/>
        </w:rPr>
        <w:t xml:space="preserve"> 28.2.16 </w:t>
      </w:r>
      <w:r w:rsidRPr="002E75AC">
        <w:rPr>
          <w:rFonts w:ascii="Calibri" w:hAnsi="Calibri" w:hint="eastAsia"/>
          <w:rtl/>
        </w:rPr>
        <w:t>ועד</w:t>
      </w:r>
      <w:r w:rsidRPr="002E75AC">
        <w:rPr>
          <w:rFonts w:ascii="Calibri" w:hAnsi="Calibri"/>
          <w:rtl/>
        </w:rPr>
        <w:t xml:space="preserve"> </w:t>
      </w:r>
      <w:r w:rsidRPr="002E75AC">
        <w:rPr>
          <w:rFonts w:ascii="Calibri" w:hAnsi="Calibri" w:hint="eastAsia"/>
          <w:rtl/>
        </w:rPr>
        <w:t>ליום</w:t>
      </w:r>
      <w:r w:rsidRPr="002E75AC">
        <w:rPr>
          <w:rFonts w:ascii="Calibri" w:hAnsi="Calibri"/>
          <w:rtl/>
        </w:rPr>
        <w:t xml:space="preserve"> 3.3.16.</w:t>
      </w:r>
    </w:p>
    <w:p w14:paraId="21534D98" w14:textId="77777777" w:rsidR="009B4934" w:rsidRPr="002E75AC" w:rsidRDefault="009B4934" w:rsidP="009B4934">
      <w:pPr>
        <w:spacing w:after="160" w:line="360" w:lineRule="auto"/>
        <w:jc w:val="both"/>
        <w:rPr>
          <w:rFonts w:ascii="Calibri" w:hAnsi="Calibri"/>
        </w:rPr>
      </w:pPr>
      <w:r w:rsidRPr="002E75AC">
        <w:rPr>
          <w:rFonts w:ascii="Calibri" w:hAnsi="Calibri" w:hint="eastAsia"/>
          <w:b/>
          <w:bCs/>
          <w:rtl/>
        </w:rPr>
        <w:t>מתחם</w:t>
      </w:r>
      <w:r w:rsidRPr="002E75AC">
        <w:rPr>
          <w:rFonts w:ascii="Calibri" w:hAnsi="Calibri"/>
          <w:b/>
          <w:bCs/>
          <w:rtl/>
        </w:rPr>
        <w:t xml:space="preserve"> </w:t>
      </w:r>
      <w:r w:rsidRPr="002E75AC">
        <w:rPr>
          <w:rFonts w:ascii="Calibri" w:hAnsi="Calibri" w:hint="eastAsia"/>
          <w:b/>
          <w:bCs/>
          <w:rtl/>
        </w:rPr>
        <w:t>הקנס</w:t>
      </w:r>
    </w:p>
    <w:p w14:paraId="13D477F8" w14:textId="77777777" w:rsidR="003B24DB" w:rsidRDefault="009B4934" w:rsidP="00263EC5">
      <w:pPr>
        <w:spacing w:line="360" w:lineRule="auto"/>
        <w:ind w:left="360"/>
        <w:contextualSpacing/>
        <w:jc w:val="both"/>
        <w:rPr>
          <w:rFonts w:ascii="David" w:hAnsi="David"/>
          <w:color w:val="000000"/>
          <w:rtl/>
        </w:rPr>
      </w:pPr>
      <w:r w:rsidRPr="002E75AC">
        <w:rPr>
          <w:rFonts w:ascii="David" w:hAnsi="David"/>
          <w:color w:val="000000"/>
          <w:rtl/>
        </w:rPr>
        <w:t xml:space="preserve">לפי </w:t>
      </w:r>
      <w:hyperlink r:id="rId25" w:history="1">
        <w:r w:rsidR="00263EC5" w:rsidRPr="00263EC5">
          <w:rPr>
            <w:rFonts w:ascii="David" w:hAnsi="David"/>
            <w:color w:val="0000FF"/>
            <w:u w:val="single"/>
            <w:rtl/>
          </w:rPr>
          <w:t>סעיף 40ח'</w:t>
        </w:r>
      </w:hyperlink>
      <w:r w:rsidRPr="002E75AC">
        <w:rPr>
          <w:rFonts w:ascii="David" w:hAnsi="David"/>
          <w:color w:val="000000"/>
          <w:rtl/>
        </w:rPr>
        <w:t xml:space="preserve"> ל</w:t>
      </w:r>
      <w:hyperlink r:id="rId26" w:history="1">
        <w:r w:rsidR="002E75AC" w:rsidRPr="002E75AC">
          <w:rPr>
            <w:rFonts w:ascii="David" w:hAnsi="David"/>
            <w:color w:val="0000FF"/>
            <w:u w:val="single"/>
            <w:rtl/>
          </w:rPr>
          <w:t>חוק העונשין</w:t>
        </w:r>
      </w:hyperlink>
      <w:r w:rsidRPr="002E75AC">
        <w:rPr>
          <w:rFonts w:ascii="David" w:hAnsi="David"/>
          <w:color w:val="000000"/>
          <w:rtl/>
        </w:rPr>
        <w:t xml:space="preserve"> "</w:t>
      </w:r>
      <w:r w:rsidRPr="002E75AC">
        <w:rPr>
          <w:rFonts w:ascii="David" w:hAnsi="David"/>
          <w:b/>
          <w:bCs/>
          <w:color w:val="000000"/>
          <w:rtl/>
        </w:rPr>
        <w:t>קבע בית משפט כי מתחם העונש ההולם כולל עונש קנס,</w:t>
      </w:r>
      <w:bookmarkStart w:id="7" w:name="LawTable"/>
      <w:bookmarkEnd w:id="7"/>
    </w:p>
    <w:p w14:paraId="590B1DF7" w14:textId="77777777" w:rsidR="003B24DB" w:rsidRPr="003B24DB" w:rsidRDefault="003B24DB" w:rsidP="00263EC5">
      <w:pPr>
        <w:spacing w:line="360" w:lineRule="auto"/>
        <w:ind w:left="360"/>
        <w:contextualSpacing/>
        <w:jc w:val="both"/>
        <w:rPr>
          <w:rFonts w:ascii="David" w:hAnsi="David"/>
          <w:b/>
          <w:bCs/>
          <w:color w:val="000000"/>
          <w:rtl/>
        </w:rPr>
      </w:pPr>
    </w:p>
    <w:p w14:paraId="1A896167" w14:textId="77777777" w:rsidR="002E75AC" w:rsidRPr="002E75AC" w:rsidRDefault="009B4934" w:rsidP="00263EC5">
      <w:pPr>
        <w:spacing w:line="360" w:lineRule="auto"/>
        <w:ind w:left="360"/>
        <w:contextualSpacing/>
        <w:jc w:val="both"/>
        <w:rPr>
          <w:rFonts w:ascii="David" w:hAnsi="David"/>
          <w:b/>
          <w:bCs/>
          <w:color w:val="000000"/>
          <w:rtl/>
        </w:rPr>
      </w:pPr>
      <w:r w:rsidRPr="003B24DB">
        <w:rPr>
          <w:rFonts w:ascii="David" w:hAnsi="David"/>
          <w:b/>
          <w:bCs/>
          <w:color w:val="000000"/>
          <w:rtl/>
        </w:rPr>
        <w:t xml:space="preserve"> </w:t>
      </w:r>
    </w:p>
    <w:p w14:paraId="236A69A3" w14:textId="77777777" w:rsidR="002E75AC" w:rsidRPr="002E75AC" w:rsidRDefault="002E75AC" w:rsidP="00263EC5">
      <w:pPr>
        <w:spacing w:line="360" w:lineRule="auto"/>
        <w:ind w:left="360"/>
        <w:contextualSpacing/>
        <w:jc w:val="both"/>
        <w:rPr>
          <w:rFonts w:ascii="David" w:hAnsi="David"/>
          <w:b/>
          <w:bCs/>
          <w:color w:val="000000"/>
          <w:rtl/>
        </w:rPr>
      </w:pPr>
    </w:p>
    <w:p w14:paraId="4463550D" w14:textId="77777777" w:rsidR="002E75AC" w:rsidRPr="002E75AC" w:rsidRDefault="002E75AC" w:rsidP="00263EC5">
      <w:pPr>
        <w:spacing w:line="360" w:lineRule="auto"/>
        <w:ind w:left="360"/>
        <w:contextualSpacing/>
        <w:jc w:val="both"/>
        <w:rPr>
          <w:rFonts w:ascii="David" w:hAnsi="David"/>
          <w:b/>
          <w:bCs/>
          <w:color w:val="000000"/>
          <w:rtl/>
        </w:rPr>
      </w:pPr>
    </w:p>
    <w:bookmarkEnd w:id="0"/>
    <w:p w14:paraId="31C2AE76" w14:textId="77777777" w:rsidR="002E75AC" w:rsidRPr="002E75AC" w:rsidRDefault="002E75AC" w:rsidP="002E75AC">
      <w:pPr>
        <w:numPr>
          <w:ilvl w:val="0"/>
          <w:numId w:val="1"/>
        </w:numPr>
        <w:spacing w:line="360" w:lineRule="auto"/>
        <w:ind w:left="360" w:hanging="426"/>
        <w:contextualSpacing/>
        <w:jc w:val="center"/>
        <w:rPr>
          <w:rFonts w:ascii="David" w:hAnsi="David"/>
          <w:b/>
          <w:bCs/>
          <w:color w:val="000000"/>
          <w:rtl/>
        </w:rPr>
      </w:pPr>
      <w:r w:rsidRPr="002E75AC">
        <w:rPr>
          <w:rFonts w:ascii="David" w:hAnsi="David"/>
          <w:b/>
          <w:bCs/>
          <w:color w:val="000000"/>
          <w:rtl/>
        </w:rPr>
        <w:t>יתחשב, נוסף על האמור בסעיף 40ג(א) במצבו הכלכלי של הנאשם, לצורך קביעת מתחם הקנס</w:t>
      </w:r>
    </w:p>
    <w:p w14:paraId="14ABBD6F"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b/>
          <w:bCs/>
          <w:color w:val="000000"/>
          <w:rtl/>
        </w:rPr>
        <w:t>ההולם</w:t>
      </w:r>
      <w:r w:rsidRPr="00AF08B8">
        <w:rPr>
          <w:rFonts w:ascii="David" w:hAnsi="David"/>
          <w:color w:val="000000"/>
          <w:rtl/>
        </w:rPr>
        <w:t>".</w:t>
      </w:r>
    </w:p>
    <w:p w14:paraId="1B8F19A0"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color w:val="000000"/>
          <w:rtl/>
        </w:rPr>
        <w:t>משכך, בקביעת מתחם הקנס על בית המשפט להתחשב בחומרת העבירות ובמצב</w:t>
      </w:r>
      <w:r>
        <w:rPr>
          <w:rFonts w:ascii="David" w:hAnsi="David" w:hint="cs"/>
          <w:color w:val="000000"/>
          <w:rtl/>
        </w:rPr>
        <w:t>ו</w:t>
      </w:r>
      <w:r w:rsidRPr="00AF08B8">
        <w:rPr>
          <w:rFonts w:ascii="David" w:hAnsi="David"/>
          <w:color w:val="000000"/>
          <w:rtl/>
        </w:rPr>
        <w:t xml:space="preserve"> הכלכלי האישי של הנאש</w:t>
      </w:r>
      <w:r>
        <w:rPr>
          <w:rFonts w:ascii="David" w:hAnsi="David" w:hint="cs"/>
          <w:color w:val="000000"/>
          <w:rtl/>
        </w:rPr>
        <w:t>ם</w:t>
      </w:r>
      <w:r w:rsidRPr="00AF08B8">
        <w:rPr>
          <w:rFonts w:ascii="David" w:hAnsi="David"/>
          <w:color w:val="000000"/>
          <w:rtl/>
        </w:rPr>
        <w:t>. בתוך כך, על בית המשפט לתת דעתו לכך שלנאש</w:t>
      </w:r>
      <w:r>
        <w:rPr>
          <w:rFonts w:ascii="David" w:hAnsi="David" w:hint="cs"/>
          <w:color w:val="000000"/>
          <w:rtl/>
        </w:rPr>
        <w:t>ם</w:t>
      </w:r>
      <w:r w:rsidRPr="00AF08B8">
        <w:rPr>
          <w:rFonts w:ascii="David" w:hAnsi="David"/>
          <w:color w:val="000000"/>
          <w:rtl/>
        </w:rPr>
        <w:t xml:space="preserve"> זכות לקיום אנושי בסיסי שיבטיח תנאי מחיה מנימאליים בכבוד </w:t>
      </w:r>
      <w:r>
        <w:rPr>
          <w:rFonts w:ascii="David" w:hAnsi="David" w:hint="cs"/>
          <w:color w:val="000000"/>
          <w:rtl/>
        </w:rPr>
        <w:t xml:space="preserve">לו ולמשפחתו </w:t>
      </w:r>
      <w:r w:rsidRPr="00AF08B8">
        <w:rPr>
          <w:rFonts w:ascii="David" w:hAnsi="David"/>
          <w:color w:val="000000"/>
          <w:rtl/>
        </w:rPr>
        <w:t>(</w:t>
      </w:r>
      <w:hyperlink r:id="rId27" w:history="1">
        <w:r w:rsidR="002E75AC" w:rsidRPr="002E75AC">
          <w:rPr>
            <w:rFonts w:ascii="David" w:hAnsi="David"/>
            <w:color w:val="0000FF"/>
            <w:u w:val="single"/>
            <w:rtl/>
          </w:rPr>
          <w:t>בג"צ 10662/04</w:t>
        </w:r>
      </w:hyperlink>
      <w:r w:rsidRPr="00AF08B8">
        <w:rPr>
          <w:rFonts w:ascii="David" w:hAnsi="David"/>
          <w:b/>
          <w:bCs/>
          <w:color w:val="000000"/>
          <w:rtl/>
        </w:rPr>
        <w:t xml:space="preserve"> חסן נ' המוסד לביטוח לאומי</w:t>
      </w:r>
      <w:r w:rsidRPr="00AF08B8">
        <w:rPr>
          <w:rFonts w:ascii="David" w:hAnsi="David"/>
          <w:color w:val="000000"/>
          <w:rtl/>
        </w:rPr>
        <w:t xml:space="preserve"> </w:t>
      </w:r>
      <w:r>
        <w:rPr>
          <w:rFonts w:ascii="David" w:hAnsi="David" w:hint="cs"/>
          <w:color w:val="000000"/>
          <w:rtl/>
        </w:rPr>
        <w:t>(</w:t>
      </w:r>
      <w:r w:rsidRPr="00AF08B8">
        <w:rPr>
          <w:rFonts w:ascii="David" w:hAnsi="David"/>
          <w:color w:val="000000"/>
          <w:rtl/>
        </w:rPr>
        <w:t xml:space="preserve">28.2.12)). </w:t>
      </w:r>
    </w:p>
    <w:p w14:paraId="5BD6E1D8" w14:textId="77777777" w:rsidR="009B4934" w:rsidRPr="00AF08B8" w:rsidRDefault="009B4934" w:rsidP="009B4934">
      <w:pPr>
        <w:ind w:left="720"/>
        <w:contextualSpacing/>
        <w:rPr>
          <w:rFonts w:ascii="David" w:hAnsi="David"/>
          <w:rtl/>
        </w:rPr>
      </w:pPr>
    </w:p>
    <w:p w14:paraId="5DA309B0" w14:textId="77777777" w:rsidR="009B4934" w:rsidRPr="00AF08B8" w:rsidRDefault="009B4934" w:rsidP="009B4934">
      <w:pPr>
        <w:numPr>
          <w:ilvl w:val="0"/>
          <w:numId w:val="1"/>
        </w:numPr>
        <w:spacing w:line="360" w:lineRule="auto"/>
        <w:ind w:left="368" w:hanging="426"/>
        <w:contextualSpacing/>
        <w:jc w:val="both"/>
        <w:rPr>
          <w:rFonts w:ascii="David" w:hAnsi="David"/>
        </w:rPr>
      </w:pPr>
      <w:r w:rsidRPr="00AF08B8">
        <w:rPr>
          <w:rFonts w:ascii="David" w:hAnsi="David"/>
          <w:rtl/>
        </w:rPr>
        <w:t>ב"כ המאשימה ביקשה להטיל על הנאשם קנס בשיעור מרתיע לנוכח העובדה שהנאשם ביצע את העבירה בשתי הזדמנויות.</w:t>
      </w:r>
    </w:p>
    <w:p w14:paraId="52B78632" w14:textId="77777777" w:rsidR="009B4934" w:rsidRPr="00AF08B8" w:rsidRDefault="009B4934" w:rsidP="009B4934">
      <w:pPr>
        <w:ind w:left="720"/>
        <w:contextualSpacing/>
        <w:rPr>
          <w:rFonts w:ascii="David" w:hAnsi="David"/>
          <w:rtl/>
        </w:rPr>
      </w:pPr>
    </w:p>
    <w:p w14:paraId="65A3FD29"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ב"כ הנאשם ביקשה להתחשב במצבו הכלכלי של הנאשם, כפי שהוא בא לידי ביטוי במסמכים שהגישה, ולהטיל עליו קנס מינימלי שיוכל ל</w:t>
      </w:r>
      <w:r>
        <w:rPr>
          <w:rFonts w:ascii="David" w:hAnsi="David" w:hint="cs"/>
          <w:rtl/>
        </w:rPr>
        <w:t>שאת בתשלומו</w:t>
      </w:r>
      <w:r w:rsidRPr="00AF08B8">
        <w:rPr>
          <w:rFonts w:ascii="David" w:hAnsi="David"/>
          <w:rtl/>
        </w:rPr>
        <w:t>.</w:t>
      </w:r>
    </w:p>
    <w:p w14:paraId="5F33F54B" w14:textId="77777777" w:rsidR="009B4934" w:rsidRPr="00AF08B8" w:rsidRDefault="009B4934" w:rsidP="009B4934">
      <w:pPr>
        <w:ind w:left="720"/>
        <w:contextualSpacing/>
        <w:rPr>
          <w:rFonts w:ascii="David" w:hAnsi="David"/>
          <w:rtl/>
        </w:rPr>
      </w:pPr>
    </w:p>
    <w:p w14:paraId="6756318F"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מהראיות ש</w:t>
      </w:r>
      <w:r>
        <w:rPr>
          <w:rFonts w:ascii="David" w:hAnsi="David" w:hint="cs"/>
          <w:rtl/>
        </w:rPr>
        <w:t>הוגשו</w:t>
      </w:r>
      <w:r w:rsidRPr="00AF08B8">
        <w:rPr>
          <w:rFonts w:ascii="David" w:hAnsi="David"/>
          <w:rtl/>
        </w:rPr>
        <w:t xml:space="preserve"> על ידי ב"כ הנאשם עולה, כי לנאשם תיק הוצאה לפועל בו יתרת חוב בסך של כ-20,000 ₪.</w:t>
      </w:r>
      <w:r w:rsidRPr="00AF08B8">
        <w:rPr>
          <w:rtl/>
        </w:rPr>
        <w:t xml:space="preserve"> עוד לחובת הנאשם חוב בסך כ-50,000 ₪ למס הכנסה בגינו הוטל עיקול על חשבון הבנק שלו וכן קנס שהוטל על ידי רשות המיסים בסך של כ- 12,000 ₪ ותביעה שהוגשה כנגדו על ידי חברת מנורה מבטחים ביטוח בע"מ על סך כ- 131,000 ₪.</w:t>
      </w:r>
    </w:p>
    <w:p w14:paraId="70B829B1" w14:textId="77777777" w:rsidR="009B4934" w:rsidRPr="00AF08B8" w:rsidRDefault="009B4934" w:rsidP="009B4934">
      <w:pPr>
        <w:ind w:left="720"/>
        <w:contextualSpacing/>
        <w:rPr>
          <w:rFonts w:ascii="David" w:hAnsi="David"/>
          <w:rtl/>
        </w:rPr>
      </w:pPr>
    </w:p>
    <w:p w14:paraId="642456F9"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 xml:space="preserve">משכך, מצבו הכלכלי של הנאשם הוא קשה. </w:t>
      </w:r>
      <w:r w:rsidRPr="00AF08B8">
        <w:rPr>
          <w:rtl/>
        </w:rPr>
        <w:t>עסקינן בבחור צעיר, שעומד לה</w:t>
      </w:r>
      <w:r>
        <w:rPr>
          <w:rFonts w:hint="cs"/>
          <w:rtl/>
        </w:rPr>
        <w:t>פוך לא</w:t>
      </w:r>
      <w:r w:rsidRPr="00AF08B8">
        <w:rPr>
          <w:rtl/>
        </w:rPr>
        <w:t>ב בתוך מספר שבועות, ולו חובות רבים, כך שכל קנס יה</w:t>
      </w:r>
      <w:r>
        <w:rPr>
          <w:rFonts w:hint="cs"/>
          <w:rtl/>
        </w:rPr>
        <w:t>ווה</w:t>
      </w:r>
      <w:r w:rsidRPr="00AF08B8">
        <w:rPr>
          <w:rtl/>
        </w:rPr>
        <w:t xml:space="preserve"> מעמסה כלכלית נוספת עבורו ויהיה בכך להשיג את אלמנט ההרתעה.</w:t>
      </w:r>
    </w:p>
    <w:p w14:paraId="6129690B" w14:textId="77777777" w:rsidR="009B4934" w:rsidRPr="00AF08B8" w:rsidRDefault="009B4934" w:rsidP="009B4934">
      <w:pPr>
        <w:ind w:left="720"/>
        <w:contextualSpacing/>
        <w:rPr>
          <w:rFonts w:ascii="David" w:hAnsi="David"/>
          <w:rtl/>
        </w:rPr>
      </w:pPr>
    </w:p>
    <w:p w14:paraId="0CAFBBFE"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בשים לב לכך שמדובר בעבירות סמים ברף הנמוך ובהתחשב במצבו הכלכלי הקשה של הנאשם אני קובעת שמתחם הקנס ההולם בתיק זה הוא בין 1,000 ₪ ל- 5,000 ₪ ויש למקם את הקנס בעניינו של הנאשם בחלק התחתון של המתחם.</w:t>
      </w:r>
    </w:p>
    <w:p w14:paraId="4CCBAF74" w14:textId="77777777" w:rsidR="009B4934" w:rsidRPr="00AF08B8" w:rsidRDefault="009B4934" w:rsidP="009B4934">
      <w:pPr>
        <w:ind w:left="720"/>
        <w:contextualSpacing/>
        <w:rPr>
          <w:rFonts w:ascii="David" w:hAnsi="David"/>
          <w:rtl/>
        </w:rPr>
      </w:pPr>
    </w:p>
    <w:p w14:paraId="3D16C71D" w14:textId="77777777" w:rsidR="009B4934" w:rsidRPr="009B4934" w:rsidRDefault="009B4934" w:rsidP="009B4934">
      <w:pPr>
        <w:spacing w:after="160" w:line="360" w:lineRule="auto"/>
        <w:jc w:val="both"/>
        <w:rPr>
          <w:rFonts w:ascii="Calibri" w:hAnsi="Calibri"/>
        </w:rPr>
      </w:pPr>
      <w:r w:rsidRPr="009B4934">
        <w:rPr>
          <w:rFonts w:ascii="Calibri" w:hAnsi="Calibri" w:hint="eastAsia"/>
          <w:b/>
          <w:bCs/>
          <w:u w:val="single"/>
          <w:rtl/>
        </w:rPr>
        <w:t>שאלת</w:t>
      </w:r>
      <w:r w:rsidRPr="009B4934">
        <w:rPr>
          <w:rFonts w:ascii="Calibri" w:hAnsi="Calibri"/>
          <w:b/>
          <w:bCs/>
          <w:u w:val="single"/>
          <w:rtl/>
        </w:rPr>
        <w:t xml:space="preserve"> </w:t>
      </w:r>
      <w:r w:rsidRPr="009B4934">
        <w:rPr>
          <w:rFonts w:ascii="Calibri" w:hAnsi="Calibri" w:hint="eastAsia"/>
          <w:b/>
          <w:bCs/>
          <w:u w:val="single"/>
          <w:rtl/>
        </w:rPr>
        <w:t>פסילת</w:t>
      </w:r>
      <w:r w:rsidRPr="009B4934">
        <w:rPr>
          <w:rFonts w:ascii="Calibri" w:hAnsi="Calibri"/>
          <w:b/>
          <w:bCs/>
          <w:u w:val="single"/>
          <w:rtl/>
        </w:rPr>
        <w:t xml:space="preserve"> </w:t>
      </w:r>
      <w:r w:rsidRPr="009B4934">
        <w:rPr>
          <w:rFonts w:ascii="Calibri" w:hAnsi="Calibri" w:hint="eastAsia"/>
          <w:b/>
          <w:bCs/>
          <w:u w:val="single"/>
          <w:rtl/>
        </w:rPr>
        <w:t>הרישיון</w:t>
      </w:r>
    </w:p>
    <w:p w14:paraId="2DE17270"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 xml:space="preserve">ב"כ המאשימה טענה, כי משהורשע הנאשם בשני אישומים שעניינם עבירות סמים, בהתאם </w:t>
      </w:r>
      <w:r w:rsidR="00263EC5" w:rsidRPr="00263EC5">
        <w:rPr>
          <w:rFonts w:ascii="David" w:hAnsi="David"/>
          <w:rtl/>
        </w:rPr>
        <w:t xml:space="preserve">לסעיף </w:t>
      </w:r>
      <w:hyperlink r:id="rId28" w:history="1">
        <w:r w:rsidR="003B24DB" w:rsidRPr="003B24DB">
          <w:rPr>
            <w:rFonts w:ascii="David" w:hAnsi="David"/>
            <w:color w:val="0000FF"/>
            <w:u w:val="single"/>
            <w:rtl/>
          </w:rPr>
          <w:t>37א(</w:t>
        </w:r>
        <w:r w:rsidR="003B24DB" w:rsidRPr="003B24DB">
          <w:rPr>
            <w:rFonts w:ascii="David" w:hAnsi="David"/>
            <w:color w:val="0000FF"/>
            <w:u w:val="single"/>
            <w:rtl/>
          </w:rPr>
          <w:t>א</w:t>
        </w:r>
        <w:r w:rsidR="003B24DB" w:rsidRPr="003B24DB">
          <w:rPr>
            <w:rFonts w:ascii="David" w:hAnsi="David"/>
            <w:color w:val="0000FF"/>
            <w:u w:val="single"/>
            <w:rtl/>
          </w:rPr>
          <w:t>1)</w:t>
        </w:r>
      </w:hyperlink>
      <w:r w:rsidRPr="00AF08B8">
        <w:rPr>
          <w:rFonts w:ascii="David" w:hAnsi="David"/>
          <w:rtl/>
        </w:rPr>
        <w:t xml:space="preserve"> לפקודה יש לפסול הנאשם מלהחזיק רישיון בפועל לתקופה של שנתיים. רק בנסיבות מיוחדות ניתן לסטות מכך ובעניינו של הנאשם לא מתקיימות כאלו. הנאשם החזיק בסמים לצריכה עצמית וכעבור כ- 12 ימים בלבד שב וביצע את העבירה בשנית. </w:t>
      </w:r>
    </w:p>
    <w:p w14:paraId="3CEFF06E" w14:textId="77777777" w:rsidR="009B4934" w:rsidRPr="00AF08B8" w:rsidRDefault="009B4934" w:rsidP="009B4934">
      <w:pPr>
        <w:ind w:left="360"/>
        <w:contextualSpacing/>
        <w:jc w:val="both"/>
        <w:rPr>
          <w:rFonts w:ascii="David" w:hAnsi="David"/>
        </w:rPr>
      </w:pPr>
    </w:p>
    <w:p w14:paraId="5BE77936" w14:textId="77777777" w:rsidR="009B4934" w:rsidRPr="009E6C54"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 xml:space="preserve">ב"כ הנאשם טענה שאין מדובר בפסילת חובה. </w:t>
      </w:r>
      <w:hyperlink r:id="rId29" w:history="1">
        <w:r w:rsidR="003B24DB" w:rsidRPr="003B24DB">
          <w:rPr>
            <w:rFonts w:ascii="David" w:hAnsi="David"/>
            <w:color w:val="0000FF"/>
            <w:u w:val="single"/>
            <w:rtl/>
          </w:rPr>
          <w:t>סעיף 37א(א1)</w:t>
        </w:r>
      </w:hyperlink>
      <w:r w:rsidRPr="00AF08B8">
        <w:rPr>
          <w:rFonts w:ascii="David" w:hAnsi="David"/>
          <w:rtl/>
        </w:rPr>
        <w:t xml:space="preserve"> לפקודה מדבר על פסילת חובה במקרה של הרשעה שניה, דהיינו הרשעה חוזרת של הנאשם. בעניינו של הנאשם מדובר בהרשעתו הראשונה בשני תיקים שצורפו. העובדה שמדובר בשני תיקים לא משנה את העובדה שיש לראות בכך הרשעתו הראשונה של הנאשם ובתמיכה לכך הפנתה ל</w:t>
      </w:r>
      <w:hyperlink r:id="rId30" w:history="1">
        <w:r w:rsidR="002E75AC" w:rsidRPr="002E75AC">
          <w:rPr>
            <w:rFonts w:ascii="David" w:hAnsi="David"/>
            <w:color w:val="0000FF"/>
            <w:u w:val="single"/>
            <w:rtl/>
          </w:rPr>
          <w:t>ע"פ (מחוזי חיפה) 1678/04</w:t>
        </w:r>
      </w:hyperlink>
      <w:r w:rsidRPr="00AF08B8">
        <w:rPr>
          <w:rFonts w:ascii="David" w:hAnsi="David"/>
          <w:rtl/>
        </w:rPr>
        <w:t xml:space="preserve"> </w:t>
      </w:r>
      <w:r w:rsidRPr="00AF08B8">
        <w:rPr>
          <w:rFonts w:ascii="David" w:hAnsi="David"/>
          <w:b/>
          <w:bCs/>
          <w:rtl/>
        </w:rPr>
        <w:t>בולוס חנא נ' מדינת ישראל</w:t>
      </w:r>
      <w:r w:rsidRPr="00AF08B8">
        <w:rPr>
          <w:rFonts w:ascii="David" w:hAnsi="David"/>
          <w:rtl/>
        </w:rPr>
        <w:t xml:space="preserve"> (5.5.2005).</w:t>
      </w:r>
      <w:r>
        <w:rPr>
          <w:rFonts w:ascii="David" w:hAnsi="David" w:hint="cs"/>
          <w:rtl/>
        </w:rPr>
        <w:t xml:space="preserve"> </w:t>
      </w:r>
      <w:r w:rsidRPr="009E6C54">
        <w:rPr>
          <w:rFonts w:ascii="David" w:hAnsi="David"/>
          <w:rtl/>
        </w:rPr>
        <w:t>לאור נסיבותיו האישיות של הנאשם עתרה ב"כ הנאשם להסתפק בפסילה על תנאי ולחילופין להסתפק בפסילה לתקופה קצרה.</w:t>
      </w:r>
    </w:p>
    <w:p w14:paraId="5A21F0DF" w14:textId="77777777" w:rsidR="009B4934" w:rsidRPr="00AF08B8" w:rsidRDefault="003B24DB" w:rsidP="009B4934">
      <w:pPr>
        <w:numPr>
          <w:ilvl w:val="0"/>
          <w:numId w:val="1"/>
        </w:numPr>
        <w:spacing w:line="360" w:lineRule="auto"/>
        <w:ind w:left="360" w:hanging="426"/>
        <w:contextualSpacing/>
        <w:jc w:val="both"/>
        <w:rPr>
          <w:sz w:val="26"/>
        </w:rPr>
      </w:pPr>
      <w:hyperlink r:id="rId31" w:history="1">
        <w:r w:rsidRPr="003B24DB">
          <w:rPr>
            <w:color w:val="0000FF"/>
            <w:u w:val="single"/>
            <w:rtl/>
          </w:rPr>
          <w:t>סעיף 37א</w:t>
        </w:r>
      </w:hyperlink>
      <w:r w:rsidR="009B4934" w:rsidRPr="00AF08B8">
        <w:rPr>
          <w:rtl/>
        </w:rPr>
        <w:t xml:space="preserve"> לפקודה שכותרתו "</w:t>
      </w:r>
      <w:r w:rsidR="009B4934" w:rsidRPr="00AF08B8">
        <w:rPr>
          <w:b/>
          <w:bCs/>
          <w:rtl/>
        </w:rPr>
        <w:t>שלילת רישיון</w:t>
      </w:r>
      <w:r w:rsidR="009B4934" w:rsidRPr="00AF08B8">
        <w:rPr>
          <w:rtl/>
        </w:rPr>
        <w:t>" קובע כך:</w:t>
      </w:r>
    </w:p>
    <w:p w14:paraId="63227633" w14:textId="77777777" w:rsidR="009B4934" w:rsidRPr="00AF08B8" w:rsidRDefault="009B4934" w:rsidP="009B493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jc w:val="both"/>
        <w:rPr>
          <w:rtl/>
          <w:lang w:eastAsia="he-IL"/>
        </w:rPr>
      </w:pPr>
      <w:bookmarkStart w:id="8" w:name="Seif57"/>
      <w:bookmarkEnd w:id="8"/>
      <w:r w:rsidRPr="00AF08B8">
        <w:rPr>
          <w:rtl/>
          <w:lang w:eastAsia="he-IL"/>
        </w:rPr>
        <w:t>"(א)</w:t>
      </w:r>
      <w:r w:rsidRPr="00AF08B8">
        <w:rPr>
          <w:rtl/>
          <w:lang w:eastAsia="he-IL"/>
        </w:rPr>
        <w:tab/>
      </w:r>
      <w:r w:rsidRPr="005C61A2">
        <w:rPr>
          <w:b/>
          <w:bCs/>
          <w:rtl/>
          <w:lang w:eastAsia="he-IL"/>
        </w:rPr>
        <w:t>הורשע אדם בעבירה לפי פקודה זו</w:t>
      </w:r>
      <w:r w:rsidRPr="00AF08B8">
        <w:rPr>
          <w:rtl/>
          <w:lang w:eastAsia="he-IL"/>
        </w:rPr>
        <w:t xml:space="preserve"> או קבע בית משפט כי אדם עבר עבירה כאמור ולא הרשיעו, </w:t>
      </w:r>
      <w:r w:rsidRPr="00AF08B8">
        <w:rPr>
          <w:b/>
          <w:bCs/>
          <w:rtl/>
          <w:lang w:eastAsia="he-IL"/>
        </w:rPr>
        <w:t>רשאי בית המשפט</w:t>
      </w:r>
      <w:r w:rsidRPr="00AF08B8">
        <w:rPr>
          <w:rtl/>
          <w:lang w:eastAsia="he-IL"/>
        </w:rPr>
        <w:t xml:space="preserve">, בנוסף על כל עונש אחר, ובנוסף לסמכותו לפי </w:t>
      </w:r>
      <w:hyperlink r:id="rId32" w:history="1">
        <w:r w:rsidR="003B24DB" w:rsidRPr="003B24DB">
          <w:rPr>
            <w:color w:val="0000FF"/>
            <w:u w:val="single"/>
            <w:rtl/>
            <w:lang w:eastAsia="he-IL"/>
          </w:rPr>
          <w:t>סעיף 43</w:t>
        </w:r>
      </w:hyperlink>
      <w:r w:rsidRPr="00AF08B8">
        <w:rPr>
          <w:rtl/>
          <w:lang w:eastAsia="he-IL"/>
        </w:rPr>
        <w:t xml:space="preserve"> ל</w:t>
      </w:r>
      <w:hyperlink r:id="rId33" w:history="1">
        <w:r w:rsidR="002E75AC" w:rsidRPr="002E75AC">
          <w:rPr>
            <w:color w:val="0000FF"/>
            <w:u w:val="single"/>
            <w:rtl/>
            <w:lang w:eastAsia="he-IL"/>
          </w:rPr>
          <w:t>פקודת התעבורה</w:t>
        </w:r>
      </w:hyperlink>
      <w:r w:rsidRPr="00AF08B8">
        <w:rPr>
          <w:rtl/>
          <w:lang w:eastAsia="he-IL"/>
        </w:rPr>
        <w:t xml:space="preserve"> [נוסח חדש] ולסמכותו לפי </w:t>
      </w:r>
      <w:hyperlink r:id="rId34" w:history="1">
        <w:r w:rsidR="003B24DB" w:rsidRPr="003B24DB">
          <w:rPr>
            <w:color w:val="0000FF"/>
            <w:u w:val="single"/>
            <w:rtl/>
            <w:lang w:eastAsia="he-IL"/>
          </w:rPr>
          <w:t>סעיף 43</w:t>
        </w:r>
      </w:hyperlink>
      <w:r w:rsidRPr="00AF08B8">
        <w:rPr>
          <w:rtl/>
          <w:lang w:eastAsia="he-IL"/>
        </w:rPr>
        <w:t xml:space="preserve"> האמור כפי שהוחל </w:t>
      </w:r>
      <w:hyperlink r:id="rId35" w:history="1">
        <w:r w:rsidR="003B24DB" w:rsidRPr="003B24DB">
          <w:rPr>
            <w:color w:val="0000FF"/>
            <w:u w:val="single"/>
            <w:rtl/>
            <w:lang w:eastAsia="he-IL"/>
          </w:rPr>
          <w:t>בסעיף 46ג</w:t>
        </w:r>
      </w:hyperlink>
      <w:r w:rsidRPr="00AF08B8">
        <w:rPr>
          <w:rtl/>
          <w:lang w:eastAsia="he-IL"/>
        </w:rPr>
        <w:t xml:space="preserve"> ל</w:t>
      </w:r>
      <w:hyperlink r:id="rId36" w:history="1">
        <w:r w:rsidR="002E75AC" w:rsidRPr="002E75AC">
          <w:rPr>
            <w:color w:val="0000FF"/>
            <w:u w:val="single"/>
            <w:rtl/>
            <w:lang w:eastAsia="he-IL"/>
          </w:rPr>
          <w:t>פקודת מסילות הברזל</w:t>
        </w:r>
      </w:hyperlink>
      <w:r w:rsidRPr="00AF08B8">
        <w:rPr>
          <w:rtl/>
          <w:lang w:eastAsia="he-IL"/>
        </w:rPr>
        <w:t xml:space="preserve"> [נוסח חדש], התשל"ב-1972 (בסעיף זה – פקודת מסילות הברזל), לפסול אותו מלקבל או מלהחזיק רשיון נהיגה או מלהחזיק רשיון רכב לתקופה שלא תעלה על חמש שנים, ורשאי הוא, אם הוא סבור שהדבר דרוש כדי להגן על הציבור, לפסול אותו כאמור לתקופה ארוכה יותר; לעניין סעיף זה, "רישיון נהיגה" – לרבות רישיון לנהיגת רכבת מקומית שניתן לפי סימן </w:t>
      </w:r>
      <w:hyperlink r:id="rId37" w:history="1">
        <w:r w:rsidR="003B24DB" w:rsidRPr="003B24DB">
          <w:rPr>
            <w:color w:val="0000FF"/>
            <w:u w:val="single"/>
            <w:rtl/>
            <w:lang w:eastAsia="he-IL"/>
          </w:rPr>
          <w:t>ח' בפרק ד'1</w:t>
        </w:r>
      </w:hyperlink>
      <w:r w:rsidRPr="00AF08B8">
        <w:rPr>
          <w:rtl/>
          <w:lang w:eastAsia="he-IL"/>
        </w:rPr>
        <w:t xml:space="preserve"> לפקודת מסילות הברזל.</w:t>
      </w:r>
    </w:p>
    <w:p w14:paraId="3C1D5E8A" w14:textId="77777777" w:rsidR="009B4934" w:rsidRDefault="009B4934" w:rsidP="009B493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jc w:val="both"/>
        <w:rPr>
          <w:rtl/>
          <w:lang w:eastAsia="he-IL"/>
        </w:rPr>
      </w:pPr>
      <w:r w:rsidRPr="00AF08B8">
        <w:rPr>
          <w:rtl/>
          <w:lang w:eastAsia="he-IL"/>
        </w:rPr>
        <w:t>(א1)</w:t>
      </w:r>
      <w:r w:rsidRPr="00AF08B8">
        <w:rPr>
          <w:rtl/>
          <w:lang w:eastAsia="he-IL"/>
        </w:rPr>
        <w:tab/>
      </w:r>
      <w:r w:rsidRPr="005C61A2">
        <w:rPr>
          <w:b/>
          <w:bCs/>
          <w:rtl/>
          <w:lang w:eastAsia="he-IL"/>
        </w:rPr>
        <w:t>הורשע אדם בעבירה לפי סעיף 7(ג) סיפה</w:t>
      </w:r>
      <w:r w:rsidRPr="00AF08B8">
        <w:rPr>
          <w:rtl/>
          <w:lang w:eastAsia="he-IL"/>
        </w:rPr>
        <w:t xml:space="preserve">, או קבע בית המשפט כי האדם עבר עבירה כאמור ולא הרשיעו, </w:t>
      </w:r>
      <w:r w:rsidRPr="005C61A2">
        <w:rPr>
          <w:b/>
          <w:bCs/>
          <w:rtl/>
          <w:lang w:eastAsia="he-IL"/>
        </w:rPr>
        <w:t>ואותו אדם הורשע לפני כן בעבירה כאמור</w:t>
      </w:r>
      <w:r w:rsidRPr="00AF08B8">
        <w:rPr>
          <w:rtl/>
          <w:lang w:eastAsia="he-IL"/>
        </w:rPr>
        <w:t xml:space="preserve"> או שנקבע לגביו לפני כן כי עבר עבירה כאמור, </w:t>
      </w:r>
      <w:r w:rsidRPr="00AF08B8">
        <w:rPr>
          <w:b/>
          <w:bCs/>
          <w:rtl/>
          <w:lang w:eastAsia="he-IL"/>
        </w:rPr>
        <w:t>יפסול אותו בית המשפט</w:t>
      </w:r>
      <w:r w:rsidRPr="00AF08B8">
        <w:rPr>
          <w:rtl/>
          <w:lang w:eastAsia="he-IL"/>
        </w:rPr>
        <w:t xml:space="preserve"> מלקבל או מלהחזיק רשיון נהיגה לתקופה של שנתיים; אולם רשאי בית-המשפט, בנסיבות מיוחדות שיפרט בפסק הדין, שלא לפסול אותו כאמור או להורות על פסילה לתקופה קצרה יותר".</w:t>
      </w:r>
    </w:p>
    <w:p w14:paraId="4DC0B012" w14:textId="77777777" w:rsidR="009B4934" w:rsidRPr="00AF08B8" w:rsidRDefault="009B4934" w:rsidP="009B493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20"/>
        <w:jc w:val="both"/>
        <w:rPr>
          <w:rtl/>
          <w:lang w:eastAsia="he-IL"/>
        </w:rPr>
      </w:pPr>
    </w:p>
    <w:p w14:paraId="742F7781"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ב</w:t>
      </w:r>
      <w:hyperlink r:id="rId38" w:history="1">
        <w:r w:rsidR="002E75AC" w:rsidRPr="002E75AC">
          <w:rPr>
            <w:rFonts w:ascii="David" w:hAnsi="David"/>
            <w:color w:val="0000FF"/>
            <w:u w:val="single"/>
            <w:rtl/>
          </w:rPr>
          <w:t>ע"פ (מחוזי חיפה) 1678/04</w:t>
        </w:r>
      </w:hyperlink>
      <w:r w:rsidRPr="00AF08B8">
        <w:rPr>
          <w:rFonts w:ascii="David" w:hAnsi="David"/>
          <w:rtl/>
        </w:rPr>
        <w:t xml:space="preserve"> </w:t>
      </w:r>
      <w:r w:rsidRPr="00AF08B8">
        <w:rPr>
          <w:rFonts w:ascii="David" w:hAnsi="David"/>
          <w:b/>
          <w:bCs/>
          <w:rtl/>
        </w:rPr>
        <w:t>בולוס חנא נ' מדינת ישראל</w:t>
      </w:r>
      <w:r w:rsidRPr="00AF08B8">
        <w:rPr>
          <w:rFonts w:ascii="David" w:hAnsi="David"/>
          <w:rtl/>
        </w:rPr>
        <w:t xml:space="preserve"> (5.5.2005), </w:t>
      </w:r>
      <w:r w:rsidRPr="00AF08B8">
        <w:rPr>
          <w:rtl/>
        </w:rPr>
        <w:t xml:space="preserve">המערער הורשע בעבירה לפי </w:t>
      </w:r>
      <w:hyperlink r:id="rId39" w:history="1">
        <w:r w:rsidR="003B24DB" w:rsidRPr="003B24DB">
          <w:rPr>
            <w:color w:val="0000FF"/>
            <w:u w:val="single"/>
            <w:rtl/>
          </w:rPr>
          <w:t>סעיף 7(א)(ג)</w:t>
        </w:r>
      </w:hyperlink>
      <w:r w:rsidRPr="00AF08B8">
        <w:rPr>
          <w:rtl/>
        </w:rPr>
        <w:t xml:space="preserve"> לפקודת הסמים בכך שהחזיק בביתו סם מסוכן מסוג חשיש במשקל 0.9 גרם נטו.</w:t>
      </w:r>
      <w:r>
        <w:rPr>
          <w:rtl/>
        </w:rPr>
        <w:t xml:space="preserve"> לאחר שהודה בביצוע העבירה </w:t>
      </w:r>
      <w:r w:rsidRPr="00AF08B8">
        <w:rPr>
          <w:rtl/>
        </w:rPr>
        <w:t>צ</w:t>
      </w:r>
      <w:r>
        <w:rPr>
          <w:rFonts w:hint="cs"/>
          <w:rtl/>
        </w:rPr>
        <w:t>י</w:t>
      </w:r>
      <w:r w:rsidRPr="00AF08B8">
        <w:rPr>
          <w:rtl/>
        </w:rPr>
        <w:t xml:space="preserve">רף תיק נוסף שעניינו החזקת סמים לשימוש עצמי (חשיש וקנבוס במשקל של 8.24 גרם). </w:t>
      </w:r>
    </w:p>
    <w:p w14:paraId="5C088F51" w14:textId="77777777" w:rsidR="009B4934" w:rsidRPr="00AF08B8" w:rsidRDefault="009B4934" w:rsidP="009B4934">
      <w:pPr>
        <w:ind w:left="360"/>
        <w:contextualSpacing/>
        <w:jc w:val="both"/>
        <w:rPr>
          <w:rFonts w:ascii="David" w:hAnsi="David"/>
          <w:rtl/>
        </w:rPr>
      </w:pPr>
    </w:p>
    <w:p w14:paraId="4F6EEF37" w14:textId="77777777" w:rsidR="009B4934" w:rsidRPr="00AF08B8" w:rsidRDefault="009B4934" w:rsidP="009B4934">
      <w:pPr>
        <w:spacing w:line="360" w:lineRule="auto"/>
        <w:ind w:left="360"/>
        <w:contextualSpacing/>
        <w:jc w:val="both"/>
        <w:rPr>
          <w:rtl/>
        </w:rPr>
      </w:pPr>
      <w:r w:rsidRPr="00AF08B8">
        <w:rPr>
          <w:rtl/>
        </w:rPr>
        <w:t xml:space="preserve">בית משפט קמא השית תקופת פסילה של 8 חודשים במקום שנתיים כמצוות </w:t>
      </w:r>
      <w:hyperlink r:id="rId40" w:history="1">
        <w:r w:rsidR="003B24DB" w:rsidRPr="003B24DB">
          <w:rPr>
            <w:color w:val="0000FF"/>
            <w:u w:val="single"/>
            <w:rtl/>
          </w:rPr>
          <w:t>סעיף 37א(א1).</w:t>
        </w:r>
      </w:hyperlink>
    </w:p>
    <w:p w14:paraId="6DDBF42F" w14:textId="77777777" w:rsidR="009B4934" w:rsidRPr="00AF08B8" w:rsidRDefault="009B4934" w:rsidP="009B4934">
      <w:pPr>
        <w:spacing w:line="360" w:lineRule="auto"/>
        <w:ind w:left="360"/>
        <w:contextualSpacing/>
        <w:jc w:val="both"/>
        <w:rPr>
          <w:rtl/>
        </w:rPr>
      </w:pPr>
      <w:r w:rsidRPr="00AF08B8">
        <w:rPr>
          <w:rtl/>
        </w:rPr>
        <w:t xml:space="preserve">בדיון בערעור לא הייתה מחלוקת בין הצדדים, כי אין תחולה </w:t>
      </w:r>
      <w:hyperlink r:id="rId41" w:history="1">
        <w:r w:rsidR="003B24DB" w:rsidRPr="003B24DB">
          <w:rPr>
            <w:color w:val="0000FF"/>
            <w:u w:val="single"/>
            <w:rtl/>
          </w:rPr>
          <w:t>לסעיף 37א(א1)</w:t>
        </w:r>
      </w:hyperlink>
      <w:r w:rsidRPr="00AF08B8">
        <w:rPr>
          <w:rtl/>
        </w:rPr>
        <w:t xml:space="preserve"> ואין פסילת חוב</w:t>
      </w:r>
      <w:r>
        <w:rPr>
          <w:rFonts w:hint="cs"/>
          <w:rtl/>
        </w:rPr>
        <w:t>ה</w:t>
      </w:r>
      <w:r w:rsidRPr="00AF08B8">
        <w:rPr>
          <w:rtl/>
        </w:rPr>
        <w:t xml:space="preserve">, משאין מדובר בהרשעתו השנייה של הנאשם. בית המשפט המחוזי </w:t>
      </w:r>
      <w:r>
        <w:rPr>
          <w:rFonts w:hint="cs"/>
          <w:rtl/>
        </w:rPr>
        <w:t>קיבל הערעור והעמיד את תקופת הפסילה בפועל ע</w:t>
      </w:r>
      <w:r w:rsidRPr="00AF08B8">
        <w:rPr>
          <w:rtl/>
        </w:rPr>
        <w:t xml:space="preserve">ל 5 חודשים. </w:t>
      </w:r>
    </w:p>
    <w:p w14:paraId="2A339BCC" w14:textId="77777777" w:rsidR="009B4934" w:rsidRPr="00AF08B8" w:rsidRDefault="009B4934" w:rsidP="009B4934">
      <w:pPr>
        <w:ind w:left="360"/>
        <w:contextualSpacing/>
        <w:jc w:val="both"/>
        <w:rPr>
          <w:rFonts w:ascii="David" w:hAnsi="David"/>
        </w:rPr>
      </w:pPr>
    </w:p>
    <w:p w14:paraId="18ECAA2B"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 xml:space="preserve">לאור כל האמור לעיל, אני קובעת, כי אין פסילת חובה משאין עניינו של הנאשם חוסה תחת </w:t>
      </w:r>
      <w:hyperlink r:id="rId42" w:history="1">
        <w:r w:rsidR="003B24DB" w:rsidRPr="003B24DB">
          <w:rPr>
            <w:rFonts w:ascii="David" w:hAnsi="David"/>
            <w:color w:val="0000FF"/>
            <w:u w:val="single"/>
            <w:rtl/>
          </w:rPr>
          <w:t>סעיף 37א(א1)</w:t>
        </w:r>
      </w:hyperlink>
      <w:r w:rsidRPr="00AF08B8">
        <w:rPr>
          <w:rFonts w:ascii="David" w:hAnsi="David"/>
          <w:rtl/>
        </w:rPr>
        <w:t xml:space="preserve"> לפקודה אלא </w:t>
      </w:r>
      <w:hyperlink r:id="rId43" w:history="1">
        <w:r w:rsidR="003B24DB" w:rsidRPr="003B24DB">
          <w:rPr>
            <w:rFonts w:ascii="David" w:hAnsi="David"/>
            <w:color w:val="0000FF"/>
            <w:u w:val="single"/>
            <w:rtl/>
          </w:rPr>
          <w:t>סעיף 37א(א)</w:t>
        </w:r>
      </w:hyperlink>
      <w:r w:rsidRPr="00AF08B8">
        <w:rPr>
          <w:rFonts w:ascii="David" w:hAnsi="David"/>
          <w:rtl/>
        </w:rPr>
        <w:t xml:space="preserve">, הקובע שבית המשפט </w:t>
      </w:r>
      <w:r w:rsidRPr="005C61A2">
        <w:rPr>
          <w:rFonts w:ascii="David" w:hAnsi="David"/>
          <w:b/>
          <w:bCs/>
          <w:rtl/>
        </w:rPr>
        <w:t>רשאי</w:t>
      </w:r>
      <w:r w:rsidRPr="00AF08B8">
        <w:rPr>
          <w:rFonts w:ascii="David" w:hAnsi="David"/>
          <w:rtl/>
        </w:rPr>
        <w:t xml:space="preserve"> להטיל פסילה בפועל בנוסף לכל עונש אחר.</w:t>
      </w:r>
    </w:p>
    <w:p w14:paraId="4A48EAEB" w14:textId="77777777" w:rsidR="009B4934" w:rsidRDefault="009B4934" w:rsidP="009B4934">
      <w:pPr>
        <w:ind w:left="360"/>
        <w:contextualSpacing/>
        <w:jc w:val="both"/>
        <w:rPr>
          <w:rFonts w:ascii="David" w:hAnsi="David"/>
        </w:rPr>
      </w:pPr>
    </w:p>
    <w:p w14:paraId="6A691528"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הצדדים הגיעו להסדר מקל עם הנאשם המצוי בתחום מתחם העונש ההולם ולכן אכבדו. סברתי שנוכח מצבו הכלכלי יש להתחשב בכך בשיעור הקנס</w:t>
      </w:r>
      <w:r>
        <w:rPr>
          <w:rFonts w:ascii="David" w:hAnsi="David" w:hint="cs"/>
          <w:rtl/>
        </w:rPr>
        <w:t xml:space="preserve"> שיוטל עליו</w:t>
      </w:r>
      <w:r w:rsidRPr="00AF08B8">
        <w:rPr>
          <w:rFonts w:ascii="David" w:hAnsi="David"/>
          <w:rtl/>
        </w:rPr>
        <w:t>. אשר לפסילת הרישיון, עסקינן בפסילה שאינה פסילת חובה</w:t>
      </w:r>
      <w:r>
        <w:rPr>
          <w:rFonts w:ascii="David" w:hAnsi="David" w:hint="cs"/>
          <w:rtl/>
        </w:rPr>
        <w:t>, כאמור</w:t>
      </w:r>
      <w:r w:rsidRPr="00AF08B8">
        <w:rPr>
          <w:rFonts w:ascii="David" w:hAnsi="David"/>
          <w:rtl/>
        </w:rPr>
        <w:t>.</w:t>
      </w:r>
    </w:p>
    <w:p w14:paraId="5C5D8CED"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הסמים בתיק שצורף נמצאו ברכב</w:t>
      </w:r>
      <w:r>
        <w:rPr>
          <w:rFonts w:ascii="David" w:hAnsi="David" w:hint="cs"/>
          <w:rtl/>
        </w:rPr>
        <w:t xml:space="preserve"> בו שהה ה</w:t>
      </w:r>
      <w:r w:rsidRPr="00AF08B8">
        <w:rPr>
          <w:rFonts w:ascii="David" w:hAnsi="David"/>
          <w:rtl/>
        </w:rPr>
        <w:t>נאשם, דבר שיש בו סיכון מוגבר למשתמשים בדרך.</w:t>
      </w:r>
    </w:p>
    <w:p w14:paraId="0BF4416F" w14:textId="77777777" w:rsidR="009B4934" w:rsidRPr="00AF08B8" w:rsidRDefault="009B4934" w:rsidP="009B4934">
      <w:pPr>
        <w:spacing w:line="360" w:lineRule="auto"/>
        <w:ind w:left="360"/>
        <w:contextualSpacing/>
        <w:jc w:val="both"/>
        <w:rPr>
          <w:rFonts w:ascii="David" w:hAnsi="David"/>
        </w:rPr>
      </w:pPr>
      <w:r w:rsidRPr="00AF08B8">
        <w:rPr>
          <w:rFonts w:ascii="David" w:hAnsi="David"/>
          <w:rtl/>
        </w:rPr>
        <w:t>הנאשם מסר, כי יש לו הסעה למקום עבודתו ובחזרה, כך שהשתת פסילה בפועל לא תפגע במקור פרנסתו שלו ושל התא המשפחתי.</w:t>
      </w:r>
    </w:p>
    <w:p w14:paraId="347EF0EE" w14:textId="77777777" w:rsidR="009B4934" w:rsidRPr="009E6C54" w:rsidRDefault="009B4934" w:rsidP="009B4934">
      <w:pPr>
        <w:ind w:left="360"/>
        <w:contextualSpacing/>
        <w:jc w:val="both"/>
        <w:rPr>
          <w:rFonts w:ascii="David" w:hAnsi="David"/>
        </w:rPr>
      </w:pPr>
    </w:p>
    <w:p w14:paraId="04ED9762"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בשים לב לכל האמור לעיל, אני סבורה שיש להטיל על הנאשם תקופת פסילה</w:t>
      </w:r>
      <w:r>
        <w:rPr>
          <w:rFonts w:ascii="David" w:hAnsi="David" w:hint="cs"/>
          <w:rtl/>
        </w:rPr>
        <w:t xml:space="preserve"> בפועל,</w:t>
      </w:r>
      <w:r w:rsidRPr="00AF08B8">
        <w:rPr>
          <w:rFonts w:ascii="David" w:hAnsi="David"/>
          <w:rtl/>
        </w:rPr>
        <w:t xml:space="preserve"> אם כי לתקופה קצרה.</w:t>
      </w:r>
    </w:p>
    <w:p w14:paraId="29D53191" w14:textId="77777777" w:rsidR="009B4934" w:rsidRPr="00AF08B8" w:rsidRDefault="009B4934" w:rsidP="009B4934">
      <w:pPr>
        <w:ind w:left="720"/>
        <w:contextualSpacing/>
        <w:rPr>
          <w:rFonts w:ascii="David" w:hAnsi="David"/>
          <w:rtl/>
        </w:rPr>
      </w:pPr>
    </w:p>
    <w:p w14:paraId="72DB4C88" w14:textId="77777777" w:rsidR="009B4934" w:rsidRPr="00AF08B8" w:rsidRDefault="009B4934" w:rsidP="009B4934">
      <w:pPr>
        <w:numPr>
          <w:ilvl w:val="0"/>
          <w:numId w:val="1"/>
        </w:numPr>
        <w:spacing w:line="360" w:lineRule="auto"/>
        <w:ind w:left="360" w:hanging="426"/>
        <w:contextualSpacing/>
        <w:jc w:val="both"/>
        <w:rPr>
          <w:rFonts w:ascii="David" w:hAnsi="David"/>
        </w:rPr>
      </w:pPr>
      <w:r w:rsidRPr="00AF08B8">
        <w:rPr>
          <w:rFonts w:ascii="David" w:hAnsi="David"/>
          <w:rtl/>
        </w:rPr>
        <w:t>לאור כל האמור לעיל, אני גוזרת על הנאשם את העונשים הבאים:</w:t>
      </w:r>
    </w:p>
    <w:p w14:paraId="6213FAD6" w14:textId="77777777" w:rsidR="009B4934" w:rsidRPr="00AF08B8" w:rsidRDefault="009B4934" w:rsidP="009B4934">
      <w:pPr>
        <w:ind w:left="720"/>
        <w:contextualSpacing/>
        <w:rPr>
          <w:rFonts w:ascii="David" w:hAnsi="David"/>
          <w:rtl/>
        </w:rPr>
      </w:pPr>
    </w:p>
    <w:p w14:paraId="338AC048" w14:textId="77777777" w:rsidR="009B4934" w:rsidRPr="00AF08B8" w:rsidRDefault="009B4934" w:rsidP="009B4934">
      <w:pPr>
        <w:numPr>
          <w:ilvl w:val="0"/>
          <w:numId w:val="2"/>
        </w:numPr>
        <w:spacing w:line="360" w:lineRule="auto"/>
        <w:contextualSpacing/>
        <w:jc w:val="both"/>
        <w:rPr>
          <w:rFonts w:ascii="David" w:hAnsi="David"/>
        </w:rPr>
      </w:pPr>
      <w:r w:rsidRPr="00AF08B8">
        <w:rPr>
          <w:rFonts w:ascii="David" w:hAnsi="David"/>
          <w:rtl/>
        </w:rPr>
        <w:t xml:space="preserve">4 חודשי מאסר על תנאי, והתנאי הוא שהנאשם לא יעבור תוך שלוש שנים מהיום עבירות על </w:t>
      </w:r>
      <w:hyperlink r:id="rId44" w:history="1">
        <w:r w:rsidR="002E75AC" w:rsidRPr="002E75AC">
          <w:rPr>
            <w:rFonts w:ascii="David" w:hAnsi="David"/>
            <w:color w:val="0000FF"/>
            <w:u w:val="single"/>
            <w:rtl/>
          </w:rPr>
          <w:t>פקודת הסמים המסוכנים</w:t>
        </w:r>
      </w:hyperlink>
      <w:r w:rsidRPr="00AF08B8">
        <w:rPr>
          <w:rFonts w:ascii="David" w:hAnsi="David"/>
          <w:rtl/>
        </w:rPr>
        <w:t>.</w:t>
      </w:r>
    </w:p>
    <w:p w14:paraId="6CFF4A25" w14:textId="77777777" w:rsidR="009B4934" w:rsidRPr="00AF08B8" w:rsidRDefault="009B4934" w:rsidP="009B4934">
      <w:pPr>
        <w:ind w:left="720"/>
        <w:contextualSpacing/>
        <w:jc w:val="both"/>
        <w:rPr>
          <w:rFonts w:ascii="David" w:hAnsi="David"/>
        </w:rPr>
      </w:pPr>
    </w:p>
    <w:p w14:paraId="18CC4BEE" w14:textId="77777777" w:rsidR="009B4934" w:rsidRPr="00AF08B8" w:rsidRDefault="009B4934" w:rsidP="009B4934">
      <w:pPr>
        <w:numPr>
          <w:ilvl w:val="0"/>
          <w:numId w:val="2"/>
        </w:numPr>
        <w:spacing w:line="360" w:lineRule="auto"/>
        <w:contextualSpacing/>
        <w:jc w:val="both"/>
        <w:rPr>
          <w:rFonts w:ascii="David" w:hAnsi="David"/>
        </w:rPr>
      </w:pPr>
      <w:r w:rsidRPr="00AF08B8">
        <w:rPr>
          <w:rFonts w:ascii="David" w:hAnsi="David"/>
          <w:rtl/>
        </w:rPr>
        <w:t xml:space="preserve">קנס בסך 1,000 ₪  ₪  או </w:t>
      </w:r>
      <w:r>
        <w:rPr>
          <w:rFonts w:ascii="David" w:hAnsi="David" w:hint="cs"/>
          <w:rtl/>
        </w:rPr>
        <w:t>10</w:t>
      </w:r>
      <w:r w:rsidRPr="00AF08B8">
        <w:rPr>
          <w:rFonts w:ascii="David" w:hAnsi="David"/>
          <w:rtl/>
        </w:rPr>
        <w:t xml:space="preserve"> ימי מאסר תמורתו. הקנס ישולם ב-</w:t>
      </w:r>
      <w:r>
        <w:rPr>
          <w:rFonts w:ascii="David" w:hAnsi="David" w:hint="cs"/>
          <w:rtl/>
        </w:rPr>
        <w:t xml:space="preserve"> 5</w:t>
      </w:r>
      <w:r w:rsidRPr="00AF08B8">
        <w:rPr>
          <w:rFonts w:ascii="David" w:hAnsi="David"/>
          <w:rtl/>
        </w:rPr>
        <w:t xml:space="preserve"> תשלומים חודשיים שווים ורצופים החל מיום 1.</w:t>
      </w:r>
      <w:r>
        <w:rPr>
          <w:rFonts w:ascii="David" w:hAnsi="David" w:hint="cs"/>
          <w:rtl/>
        </w:rPr>
        <w:t>8</w:t>
      </w:r>
      <w:r w:rsidRPr="00AF08B8">
        <w:rPr>
          <w:rFonts w:ascii="David" w:hAnsi="David"/>
          <w:rtl/>
        </w:rPr>
        <w:t xml:space="preserve">.18  ובראשון לכל אחד מן החודשים שלאחר מכן. </w:t>
      </w:r>
    </w:p>
    <w:p w14:paraId="70899EE2" w14:textId="77777777" w:rsidR="009B4934" w:rsidRPr="00AF08B8" w:rsidRDefault="009B4934" w:rsidP="009B4934">
      <w:pPr>
        <w:spacing w:line="360" w:lineRule="auto"/>
        <w:ind w:left="720"/>
        <w:contextualSpacing/>
        <w:jc w:val="both"/>
        <w:rPr>
          <w:rFonts w:ascii="David" w:hAnsi="David"/>
        </w:rPr>
      </w:pPr>
      <w:r w:rsidRPr="00AF08B8">
        <w:rPr>
          <w:rFonts w:ascii="David" w:hAnsi="David"/>
          <w:rtl/>
        </w:rPr>
        <w:t>היה והקנס או שיעור משיעוריו לא ישולם במועד, תעמוד יתרת הקנס לתשלום מיידי.</w:t>
      </w:r>
    </w:p>
    <w:p w14:paraId="6AA1317F" w14:textId="77777777" w:rsidR="009B4934" w:rsidRPr="00AF08B8" w:rsidRDefault="009B4934" w:rsidP="009B4934">
      <w:pPr>
        <w:ind w:left="720"/>
        <w:contextualSpacing/>
        <w:jc w:val="both"/>
        <w:rPr>
          <w:rFonts w:ascii="David" w:hAnsi="David"/>
        </w:rPr>
      </w:pPr>
    </w:p>
    <w:p w14:paraId="44F4B678" w14:textId="77777777" w:rsidR="009B4934" w:rsidRPr="00AF08B8" w:rsidRDefault="009B4934" w:rsidP="009B4934">
      <w:pPr>
        <w:numPr>
          <w:ilvl w:val="0"/>
          <w:numId w:val="2"/>
        </w:numPr>
        <w:spacing w:line="360" w:lineRule="auto"/>
        <w:contextualSpacing/>
        <w:jc w:val="both"/>
        <w:rPr>
          <w:rFonts w:ascii="David" w:hAnsi="David"/>
          <w:u w:val="single"/>
        </w:rPr>
      </w:pPr>
      <w:r w:rsidRPr="00AF08B8">
        <w:rPr>
          <w:rFonts w:ascii="David" w:hAnsi="David"/>
          <w:rtl/>
        </w:rPr>
        <w:t>אני פוסלת את הנאשם מלקבל או מלהחזיק רישיון נהיגה לתקופה של 3 חודשים.</w:t>
      </w:r>
    </w:p>
    <w:p w14:paraId="7B08F18E" w14:textId="77777777" w:rsidR="009B4934" w:rsidRPr="00AF08B8" w:rsidRDefault="009B4934" w:rsidP="009B4934">
      <w:pPr>
        <w:spacing w:line="360" w:lineRule="auto"/>
        <w:ind w:left="720"/>
        <w:contextualSpacing/>
        <w:jc w:val="both"/>
        <w:rPr>
          <w:rFonts w:ascii="David" w:hAnsi="David"/>
          <w:rtl/>
        </w:rPr>
      </w:pPr>
      <w:r w:rsidRPr="00AF08B8">
        <w:rPr>
          <w:rFonts w:ascii="David" w:hAnsi="David"/>
          <w:rtl/>
        </w:rPr>
        <w:t xml:space="preserve">רישיון הנהיגה יופקד בבית המשפט לא יאוחר מיום </w:t>
      </w:r>
      <w:r>
        <w:rPr>
          <w:rFonts w:ascii="David" w:hAnsi="David" w:hint="cs"/>
          <w:rtl/>
        </w:rPr>
        <w:t>20.6.18</w:t>
      </w:r>
      <w:r w:rsidRPr="00AF08B8">
        <w:rPr>
          <w:rFonts w:ascii="David" w:hAnsi="David"/>
          <w:rtl/>
        </w:rPr>
        <w:t xml:space="preserve"> וממועד ההפקדה תחושב הפסילה. </w:t>
      </w:r>
    </w:p>
    <w:p w14:paraId="2127DE3B" w14:textId="77777777" w:rsidR="009B4934" w:rsidRPr="00AF08B8" w:rsidRDefault="009B4934" w:rsidP="009B4934">
      <w:pPr>
        <w:spacing w:line="360" w:lineRule="auto"/>
        <w:ind w:left="720"/>
        <w:contextualSpacing/>
        <w:jc w:val="both"/>
        <w:rPr>
          <w:rFonts w:ascii="David" w:hAnsi="David"/>
          <w:rtl/>
        </w:rPr>
      </w:pPr>
      <w:r w:rsidRPr="00AF08B8">
        <w:rPr>
          <w:rFonts w:ascii="David" w:hAnsi="David"/>
          <w:rtl/>
        </w:rPr>
        <w:t>גם אם לא יפקיד הנאשם את רישיונו, נחשב הוא פסול מלנהוג אך הפסילה תחושב ממועד ההפקדה בלבד.</w:t>
      </w:r>
    </w:p>
    <w:p w14:paraId="11854AD6" w14:textId="77777777" w:rsidR="009B4934" w:rsidRPr="00AF08B8" w:rsidRDefault="009B4934" w:rsidP="009B4934">
      <w:pPr>
        <w:ind w:left="720"/>
        <w:contextualSpacing/>
        <w:jc w:val="both"/>
        <w:rPr>
          <w:rFonts w:ascii="David" w:hAnsi="David"/>
        </w:rPr>
      </w:pPr>
    </w:p>
    <w:p w14:paraId="4194BF92" w14:textId="77777777" w:rsidR="009B4934" w:rsidRPr="00AF08B8" w:rsidRDefault="009B4934" w:rsidP="009B4934">
      <w:pPr>
        <w:numPr>
          <w:ilvl w:val="0"/>
          <w:numId w:val="2"/>
        </w:numPr>
        <w:spacing w:line="360" w:lineRule="auto"/>
        <w:contextualSpacing/>
        <w:jc w:val="both"/>
        <w:rPr>
          <w:rFonts w:ascii="David" w:hAnsi="David"/>
        </w:rPr>
      </w:pPr>
      <w:r w:rsidRPr="00AF08B8">
        <w:rPr>
          <w:rFonts w:ascii="David" w:hAnsi="David"/>
          <w:rtl/>
        </w:rPr>
        <w:t xml:space="preserve">אני פוסלת את הנאשם מלקבל או מלהחזיק רישיון נהיגה לתקופה של  5 חודשים וזאת על תנאי למשך 3 שנים, והתנאי הוא שהנאשם לא יעבור עבירות לפי </w:t>
      </w:r>
      <w:hyperlink r:id="rId45" w:history="1">
        <w:r w:rsidR="002E75AC" w:rsidRPr="002E75AC">
          <w:rPr>
            <w:rFonts w:ascii="David" w:hAnsi="David"/>
            <w:color w:val="0000FF"/>
            <w:u w:val="single"/>
            <w:rtl/>
          </w:rPr>
          <w:t>פקודת הסמים המסוכנים</w:t>
        </w:r>
      </w:hyperlink>
      <w:r w:rsidRPr="00AF08B8">
        <w:rPr>
          <w:rFonts w:ascii="David" w:hAnsi="David"/>
          <w:rtl/>
        </w:rPr>
        <w:t>.</w:t>
      </w:r>
    </w:p>
    <w:p w14:paraId="028616FD" w14:textId="77777777" w:rsidR="009B4934" w:rsidRPr="00AF08B8" w:rsidRDefault="009B4934" w:rsidP="009B4934">
      <w:pPr>
        <w:spacing w:line="360" w:lineRule="auto"/>
        <w:ind w:left="720"/>
        <w:contextualSpacing/>
        <w:rPr>
          <w:rFonts w:ascii="David" w:hAnsi="David"/>
          <w:b/>
          <w:bCs/>
          <w:rtl/>
        </w:rPr>
      </w:pPr>
    </w:p>
    <w:p w14:paraId="6D2C9E4E" w14:textId="77777777" w:rsidR="009B4934" w:rsidRPr="00AF08B8" w:rsidRDefault="009B4934" w:rsidP="009B4934">
      <w:pPr>
        <w:spacing w:line="360" w:lineRule="auto"/>
        <w:ind w:left="720"/>
        <w:contextualSpacing/>
        <w:rPr>
          <w:rFonts w:ascii="David" w:hAnsi="David"/>
          <w:rtl/>
        </w:rPr>
      </w:pPr>
      <w:r w:rsidRPr="00AF08B8">
        <w:rPr>
          <w:rFonts w:ascii="David" w:hAnsi="David"/>
          <w:rtl/>
        </w:rPr>
        <w:t>ניתן בזאת צו להשמדת מוצגים.</w:t>
      </w:r>
    </w:p>
    <w:p w14:paraId="63C21198" w14:textId="77777777" w:rsidR="009B4934" w:rsidRPr="00AF08B8" w:rsidRDefault="009B4934" w:rsidP="009B4934">
      <w:pPr>
        <w:spacing w:line="360" w:lineRule="auto"/>
        <w:ind w:left="720"/>
        <w:contextualSpacing/>
        <w:rPr>
          <w:rFonts w:ascii="David" w:hAnsi="David"/>
          <w:b/>
          <w:bCs/>
          <w:rtl/>
        </w:rPr>
      </w:pPr>
    </w:p>
    <w:p w14:paraId="2729DD58" w14:textId="77777777" w:rsidR="009B4934" w:rsidRPr="00AF08B8" w:rsidRDefault="002E75AC" w:rsidP="009B4934">
      <w:pPr>
        <w:spacing w:line="360" w:lineRule="auto"/>
        <w:ind w:left="720"/>
        <w:contextualSpacing/>
        <w:rPr>
          <w:rFonts w:ascii="David" w:hAnsi="David"/>
          <w:rtl/>
        </w:rPr>
      </w:pPr>
      <w:r w:rsidRPr="002E75AC">
        <w:rPr>
          <w:rFonts w:ascii="David" w:hAnsi="David"/>
          <w:b/>
          <w:bCs/>
          <w:color w:val="FFFFFF"/>
          <w:sz w:val="2"/>
          <w:szCs w:val="2"/>
          <w:rtl/>
        </w:rPr>
        <w:t>5129371</w:t>
      </w:r>
      <w:r w:rsidR="009B4934" w:rsidRPr="00AF08B8">
        <w:rPr>
          <w:rFonts w:ascii="David" w:hAnsi="David"/>
          <w:b/>
          <w:bCs/>
          <w:rtl/>
        </w:rPr>
        <w:t xml:space="preserve">זכות ערעור לבית המשפט המחוזי מרכז תוך 45 ימים מהיום. </w:t>
      </w:r>
    </w:p>
    <w:p w14:paraId="0C1D4CBE" w14:textId="77777777" w:rsidR="009B4934" w:rsidRPr="002E75AC" w:rsidRDefault="002E75AC" w:rsidP="009B4934">
      <w:pPr>
        <w:rPr>
          <w:color w:val="FFFFFF"/>
          <w:sz w:val="2"/>
          <w:szCs w:val="2"/>
          <w:rtl/>
        </w:rPr>
      </w:pPr>
      <w:r w:rsidRPr="002E75AC">
        <w:rPr>
          <w:color w:val="FFFFFF"/>
          <w:sz w:val="2"/>
          <w:szCs w:val="2"/>
          <w:rtl/>
        </w:rPr>
        <w:t>54678313</w:t>
      </w:r>
    </w:p>
    <w:p w14:paraId="5B15CB58" w14:textId="77777777" w:rsidR="009B4934" w:rsidRPr="00B05847" w:rsidRDefault="009B4934" w:rsidP="009B4934">
      <w:pPr>
        <w:rPr>
          <w:rtl/>
        </w:rPr>
      </w:pPr>
    </w:p>
    <w:p w14:paraId="6E26E341" w14:textId="77777777" w:rsidR="009B4934" w:rsidRDefault="002E75AC" w:rsidP="009B4934">
      <w:pPr>
        <w:rPr>
          <w:rFonts w:cs="FrankRuehl"/>
          <w:sz w:val="28"/>
          <w:szCs w:val="28"/>
          <w:rtl/>
        </w:rPr>
      </w:pPr>
      <w:r>
        <w:rPr>
          <w:rFonts w:ascii="Arial" w:hAnsi="Arial"/>
          <w:rtl/>
        </w:rPr>
        <w:t xml:space="preserve">ניתן היום,  כ"ח סיוון תשע"ח, 11 יוני 2018, בנוכחות הצדדים. </w:t>
      </w:r>
    </w:p>
    <w:p w14:paraId="64E93138" w14:textId="77777777" w:rsidR="009B4934" w:rsidRDefault="009B4934" w:rsidP="009B493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1120DE1" w14:textId="77777777" w:rsidR="009B4934" w:rsidRPr="00263EC5" w:rsidRDefault="00263EC5" w:rsidP="009B4934">
      <w:pPr>
        <w:pStyle w:val="a3"/>
        <w:jc w:val="center"/>
        <w:rPr>
          <w:color w:val="FFFFFF"/>
          <w:sz w:val="2"/>
          <w:szCs w:val="2"/>
          <w:rtl/>
        </w:rPr>
      </w:pPr>
      <w:r w:rsidRPr="00263EC5">
        <w:rPr>
          <w:color w:val="FFFFFF"/>
          <w:sz w:val="2"/>
          <w:szCs w:val="2"/>
          <w:rtl/>
        </w:rPr>
        <w:t>5129371</w:t>
      </w:r>
    </w:p>
    <w:p w14:paraId="0CAB5718" w14:textId="77777777" w:rsidR="00241087" w:rsidRPr="00263EC5" w:rsidRDefault="00263EC5" w:rsidP="002E75AC">
      <w:pPr>
        <w:keepNext/>
        <w:rPr>
          <w:rFonts w:ascii="David" w:hAnsi="David"/>
          <w:color w:val="FFFFFF"/>
          <w:sz w:val="2"/>
          <w:szCs w:val="2"/>
          <w:rtl/>
        </w:rPr>
      </w:pPr>
      <w:r w:rsidRPr="00263EC5">
        <w:rPr>
          <w:rFonts w:ascii="David" w:hAnsi="David"/>
          <w:color w:val="FFFFFF"/>
          <w:sz w:val="2"/>
          <w:szCs w:val="2"/>
          <w:rtl/>
        </w:rPr>
        <w:t>54678313</w:t>
      </w:r>
    </w:p>
    <w:p w14:paraId="2438EBD8" w14:textId="77777777" w:rsidR="002E75AC" w:rsidRPr="002E75AC" w:rsidRDefault="002E75AC" w:rsidP="002E75AC">
      <w:pPr>
        <w:keepNext/>
        <w:rPr>
          <w:rFonts w:ascii="David" w:hAnsi="David"/>
          <w:color w:val="000000"/>
          <w:sz w:val="22"/>
          <w:szCs w:val="22"/>
          <w:rtl/>
        </w:rPr>
      </w:pPr>
      <w:r w:rsidRPr="002E75AC">
        <w:rPr>
          <w:rFonts w:ascii="David" w:hAnsi="David"/>
          <w:color w:val="000000"/>
          <w:sz w:val="22"/>
          <w:szCs w:val="22"/>
          <w:rtl/>
        </w:rPr>
        <w:t>אדנקו סבחת  חיימוביץ 54678313</w:t>
      </w:r>
    </w:p>
    <w:p w14:paraId="36BC72D2" w14:textId="77777777" w:rsidR="002E75AC" w:rsidRDefault="002E75AC" w:rsidP="002E75AC">
      <w:r w:rsidRPr="002E75AC">
        <w:rPr>
          <w:color w:val="000000"/>
          <w:rtl/>
        </w:rPr>
        <w:t>נוסח מסמך זה כפוף לשינויי ניסוח ועריכה</w:t>
      </w:r>
    </w:p>
    <w:p w14:paraId="768DA25A" w14:textId="77777777" w:rsidR="002E75AC" w:rsidRDefault="002E75AC" w:rsidP="002E75AC">
      <w:pPr>
        <w:rPr>
          <w:rtl/>
        </w:rPr>
      </w:pPr>
    </w:p>
    <w:p w14:paraId="329A3C26" w14:textId="77777777" w:rsidR="002E75AC" w:rsidRDefault="002E75AC" w:rsidP="002E75AC">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8D1677">
        <w:rPr>
          <w:rFonts w:hint="cs"/>
          <w:color w:val="0000FF"/>
          <w:u w:val="single"/>
          <w:rtl/>
        </w:rPr>
        <w:t xml:space="preserve"> </w:t>
      </w:r>
    </w:p>
    <w:p w14:paraId="6202558B" w14:textId="77777777" w:rsidR="002E75AC" w:rsidRPr="002E75AC" w:rsidRDefault="002E75AC" w:rsidP="00263EC5">
      <w:pPr>
        <w:rPr>
          <w:rFonts w:hint="cs"/>
          <w:color w:val="0000FF"/>
          <w:u w:val="single"/>
        </w:rPr>
      </w:pPr>
    </w:p>
    <w:sectPr w:rsidR="002E75AC" w:rsidRPr="002E75AC" w:rsidSect="00263EC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7A309" w14:textId="77777777" w:rsidR="0096475F" w:rsidRDefault="0096475F" w:rsidP="000071E4">
      <w:r>
        <w:separator/>
      </w:r>
    </w:p>
  </w:endnote>
  <w:endnote w:type="continuationSeparator" w:id="0">
    <w:p w14:paraId="54AAF8DB" w14:textId="77777777" w:rsidR="0096475F" w:rsidRDefault="0096475F" w:rsidP="0000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3A03" w14:textId="77777777" w:rsidR="00263EC5" w:rsidRDefault="00263EC5" w:rsidP="00263E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EF2BD4" w14:textId="77777777" w:rsidR="00CD4A27" w:rsidRPr="00263EC5" w:rsidRDefault="00263EC5" w:rsidP="00263EC5">
    <w:pPr>
      <w:pStyle w:val="a5"/>
      <w:pBdr>
        <w:top w:val="single" w:sz="4" w:space="1" w:color="auto"/>
        <w:between w:val="single" w:sz="4" w:space="0" w:color="auto"/>
      </w:pBdr>
      <w:spacing w:after="60"/>
      <w:jc w:val="center"/>
      <w:rPr>
        <w:rFonts w:ascii="FrankRuehl" w:hAnsi="FrankRuehl" w:cs="FrankRuehl"/>
        <w:color w:val="000000"/>
      </w:rPr>
    </w:pPr>
    <w:r w:rsidRPr="00263E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7B24F" w14:textId="77777777" w:rsidR="00263EC5" w:rsidRDefault="00263EC5" w:rsidP="00263E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36EE">
      <w:rPr>
        <w:rFonts w:ascii="FrankRuehl" w:hAnsi="FrankRuehl" w:cs="FrankRuehl"/>
        <w:noProof/>
        <w:rtl/>
      </w:rPr>
      <w:t>2</w:t>
    </w:r>
    <w:r>
      <w:rPr>
        <w:rFonts w:ascii="FrankRuehl" w:hAnsi="FrankRuehl" w:cs="FrankRuehl"/>
        <w:rtl/>
      </w:rPr>
      <w:fldChar w:fldCharType="end"/>
    </w:r>
  </w:p>
  <w:p w14:paraId="23E05BF7" w14:textId="77777777" w:rsidR="00CD4A27" w:rsidRPr="00263EC5" w:rsidRDefault="00263EC5" w:rsidP="00263EC5">
    <w:pPr>
      <w:pStyle w:val="a5"/>
      <w:pBdr>
        <w:top w:val="single" w:sz="4" w:space="1" w:color="auto"/>
        <w:between w:val="single" w:sz="4" w:space="0" w:color="auto"/>
      </w:pBdr>
      <w:spacing w:after="60"/>
      <w:jc w:val="center"/>
      <w:rPr>
        <w:rFonts w:ascii="FrankRuehl" w:hAnsi="FrankRuehl" w:cs="FrankRuehl"/>
        <w:color w:val="000000"/>
      </w:rPr>
    </w:pPr>
    <w:r w:rsidRPr="00263EC5">
      <w:rPr>
        <w:rFonts w:ascii="FrankRuehl" w:hAnsi="FrankRuehl" w:cs="FrankRuehl"/>
        <w:color w:val="000000"/>
      </w:rPr>
      <w:pict w14:anchorId="26B2C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7997D" w14:textId="77777777" w:rsidR="0096475F" w:rsidRDefault="0096475F" w:rsidP="000071E4">
      <w:r>
        <w:separator/>
      </w:r>
    </w:p>
  </w:footnote>
  <w:footnote w:type="continuationSeparator" w:id="0">
    <w:p w14:paraId="1B09B113" w14:textId="77777777" w:rsidR="0096475F" w:rsidRDefault="0096475F" w:rsidP="00007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2056" w14:textId="77777777" w:rsidR="002E75AC" w:rsidRPr="00263EC5" w:rsidRDefault="00263EC5" w:rsidP="00263E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13447-12-16</w:t>
    </w:r>
    <w:r>
      <w:rPr>
        <w:rFonts w:ascii="David" w:hAnsi="David"/>
        <w:color w:val="000000"/>
        <w:sz w:val="22"/>
        <w:szCs w:val="22"/>
        <w:rtl/>
      </w:rPr>
      <w:tab/>
      <w:t xml:space="preserve"> מדינת ישראל נ' ולדימיר קוצ'נוב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855AF" w14:textId="77777777" w:rsidR="002E75AC" w:rsidRPr="00263EC5" w:rsidRDefault="00263EC5" w:rsidP="00263E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13447-12-16</w:t>
    </w:r>
    <w:r>
      <w:rPr>
        <w:rFonts w:ascii="David" w:hAnsi="David"/>
        <w:color w:val="000000"/>
        <w:sz w:val="22"/>
        <w:szCs w:val="22"/>
        <w:rtl/>
      </w:rPr>
      <w:tab/>
      <w:t xml:space="preserve"> מדינת ישראל נ' ולדימיר קוצ'נוב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857F2"/>
    <w:multiLevelType w:val="hybridMultilevel"/>
    <w:tmpl w:val="7196F366"/>
    <w:lvl w:ilvl="0" w:tplc="5B3ED8D4">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E72436E"/>
    <w:multiLevelType w:val="hybridMultilevel"/>
    <w:tmpl w:val="7A5ED8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31447987">
    <w:abstractNumId w:val="1"/>
  </w:num>
  <w:num w:numId="2" w16cid:durableId="204282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4934"/>
    <w:rsid w:val="000071E4"/>
    <w:rsid w:val="000803B0"/>
    <w:rsid w:val="00203819"/>
    <w:rsid w:val="00241087"/>
    <w:rsid w:val="00263EC5"/>
    <w:rsid w:val="002E75AC"/>
    <w:rsid w:val="003B24DB"/>
    <w:rsid w:val="0043061F"/>
    <w:rsid w:val="00722344"/>
    <w:rsid w:val="008336EE"/>
    <w:rsid w:val="008D1677"/>
    <w:rsid w:val="0096475F"/>
    <w:rsid w:val="009B4934"/>
    <w:rsid w:val="00BB0276"/>
    <w:rsid w:val="00CD4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F015FC"/>
  <w15:chartTrackingRefBased/>
  <w15:docId w15:val="{101DBDCB-8E62-422D-B8DC-75170100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49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4934"/>
    <w:pPr>
      <w:tabs>
        <w:tab w:val="center" w:pos="4153"/>
        <w:tab w:val="right" w:pos="8306"/>
      </w:tabs>
    </w:pPr>
  </w:style>
  <w:style w:type="character" w:customStyle="1" w:styleId="a4">
    <w:name w:val="כותרת עליונה תו"/>
    <w:link w:val="a3"/>
    <w:rsid w:val="009B4934"/>
    <w:rPr>
      <w:rFonts w:ascii="Times New Roman" w:eastAsia="Times New Roman" w:hAnsi="Times New Roman" w:cs="David"/>
      <w:sz w:val="24"/>
      <w:szCs w:val="24"/>
    </w:rPr>
  </w:style>
  <w:style w:type="paragraph" w:styleId="a5">
    <w:name w:val="footer"/>
    <w:basedOn w:val="a"/>
    <w:link w:val="a6"/>
    <w:rsid w:val="009B4934"/>
    <w:pPr>
      <w:tabs>
        <w:tab w:val="center" w:pos="4153"/>
        <w:tab w:val="right" w:pos="8306"/>
      </w:tabs>
    </w:pPr>
  </w:style>
  <w:style w:type="character" w:customStyle="1" w:styleId="a6">
    <w:name w:val="כותרת תחתונה תו"/>
    <w:link w:val="a5"/>
    <w:rsid w:val="009B4934"/>
    <w:rPr>
      <w:rFonts w:ascii="Times New Roman" w:eastAsia="Times New Roman" w:hAnsi="Times New Roman" w:cs="David"/>
      <w:sz w:val="24"/>
      <w:szCs w:val="24"/>
    </w:rPr>
  </w:style>
  <w:style w:type="table" w:styleId="a7">
    <w:name w:val="Table Grid"/>
    <w:basedOn w:val="a1"/>
    <w:rsid w:val="009B49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B4934"/>
  </w:style>
  <w:style w:type="character" w:styleId="Hyperlink">
    <w:name w:val="Hyperlink"/>
    <w:rsid w:val="002E75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1" TargetMode="External"/><Relationship Id="rId18" Type="http://schemas.openxmlformats.org/officeDocument/2006/relationships/hyperlink" Target="http://www.nevo.co.il/law/7275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4216/7.a.c"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5227/43" TargetMode="External"/><Relationship Id="rId42" Type="http://schemas.openxmlformats.org/officeDocument/2006/relationships/hyperlink" Target="http://www.nevo.co.il/law/4216/37a.a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4216/37a.a1"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5227/43" TargetMode="External"/><Relationship Id="rId37" Type="http://schemas.openxmlformats.org/officeDocument/2006/relationships/hyperlink" Target="http://www.nevo.co.il/law/72756/d(1)ChS" TargetMode="External"/><Relationship Id="rId40" Type="http://schemas.openxmlformats.org/officeDocument/2006/relationships/hyperlink" Target="http://www.nevo.co.il/law/4216/37a.a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h" TargetMode="External"/><Relationship Id="rId23" Type="http://schemas.openxmlformats.org/officeDocument/2006/relationships/hyperlink" Target="http://www.nevo.co.il/case/23001446" TargetMode="External"/><Relationship Id="rId28" Type="http://schemas.openxmlformats.org/officeDocument/2006/relationships/hyperlink" Target="http://www.nevo.co.il/law/4216/37a.a1" TargetMode="External"/><Relationship Id="rId36" Type="http://schemas.openxmlformats.org/officeDocument/2006/relationships/hyperlink" Target="http://www.nevo.co.il/law/72756"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72756/46c" TargetMode="External"/><Relationship Id="rId31" Type="http://schemas.openxmlformats.org/officeDocument/2006/relationships/hyperlink" Target="http://www.nevo.co.il/law/4216/37a"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79147" TargetMode="External"/><Relationship Id="rId30" Type="http://schemas.openxmlformats.org/officeDocument/2006/relationships/hyperlink" Target="http://www.nevo.co.il/case/354225" TargetMode="External"/><Relationship Id="rId35" Type="http://schemas.openxmlformats.org/officeDocument/2006/relationships/hyperlink" Target="http://www.nevo.co.il/law/72756/46c" TargetMode="External"/><Relationship Id="rId43" Type="http://schemas.openxmlformats.org/officeDocument/2006/relationships/hyperlink" Target="http://www.nevo.co.il/law/4216/37a.a"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37a.a" TargetMode="External"/><Relationship Id="rId17" Type="http://schemas.openxmlformats.org/officeDocument/2006/relationships/hyperlink" Target="http://www.nevo.co.il/law/5227/43" TargetMode="External"/><Relationship Id="rId25" Type="http://schemas.openxmlformats.org/officeDocument/2006/relationships/hyperlink" Target="http://www.nevo.co.il/law/70301/40h" TargetMode="External"/><Relationship Id="rId33" Type="http://schemas.openxmlformats.org/officeDocument/2006/relationships/hyperlink" Target="http://www.nevo.co.il/law/5227" TargetMode="External"/><Relationship Id="rId38" Type="http://schemas.openxmlformats.org/officeDocument/2006/relationships/hyperlink" Target="http://www.nevo.co.il/case/354225"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2756/d(1)ChS" TargetMode="External"/><Relationship Id="rId41" Type="http://schemas.openxmlformats.org/officeDocument/2006/relationships/hyperlink" Target="http://www.nevo.co.il/law/4216/37a.a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8687</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10404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5046355</vt:i4>
      </vt:variant>
      <vt:variant>
        <vt:i4>108</vt:i4>
      </vt:variant>
      <vt:variant>
        <vt:i4>0</vt:i4>
      </vt:variant>
      <vt:variant>
        <vt:i4>5</vt:i4>
      </vt:variant>
      <vt:variant>
        <vt:lpwstr>http://www.nevo.co.il/law/4216/37a.a</vt:lpwstr>
      </vt:variant>
      <vt:variant>
        <vt:lpwstr/>
      </vt:variant>
      <vt:variant>
        <vt:i4>5046355</vt:i4>
      </vt:variant>
      <vt:variant>
        <vt:i4>105</vt:i4>
      </vt:variant>
      <vt:variant>
        <vt:i4>0</vt:i4>
      </vt:variant>
      <vt:variant>
        <vt:i4>5</vt:i4>
      </vt:variant>
      <vt:variant>
        <vt:lpwstr>http://www.nevo.co.il/law/4216/37a.a1</vt:lpwstr>
      </vt:variant>
      <vt:variant>
        <vt:lpwstr/>
      </vt:variant>
      <vt:variant>
        <vt:i4>5046355</vt:i4>
      </vt:variant>
      <vt:variant>
        <vt:i4>102</vt:i4>
      </vt:variant>
      <vt:variant>
        <vt:i4>0</vt:i4>
      </vt:variant>
      <vt:variant>
        <vt:i4>5</vt:i4>
      </vt:variant>
      <vt:variant>
        <vt:lpwstr>http://www.nevo.co.il/law/4216/37a.a1</vt:lpwstr>
      </vt:variant>
      <vt:variant>
        <vt:lpwstr/>
      </vt:variant>
      <vt:variant>
        <vt:i4>5046355</vt:i4>
      </vt:variant>
      <vt:variant>
        <vt:i4>99</vt:i4>
      </vt:variant>
      <vt:variant>
        <vt:i4>0</vt:i4>
      </vt:variant>
      <vt:variant>
        <vt:i4>5</vt:i4>
      </vt:variant>
      <vt:variant>
        <vt:lpwstr>http://www.nevo.co.il/law/4216/37a.a1</vt:lpwstr>
      </vt:variant>
      <vt:variant>
        <vt:lpwstr/>
      </vt:variant>
      <vt:variant>
        <vt:i4>4915274</vt:i4>
      </vt:variant>
      <vt:variant>
        <vt:i4>96</vt:i4>
      </vt:variant>
      <vt:variant>
        <vt:i4>0</vt:i4>
      </vt:variant>
      <vt:variant>
        <vt:i4>5</vt:i4>
      </vt:variant>
      <vt:variant>
        <vt:lpwstr>http://www.nevo.co.il/law/4216/7.a.c</vt:lpwstr>
      </vt:variant>
      <vt:variant>
        <vt:lpwstr/>
      </vt:variant>
      <vt:variant>
        <vt:i4>327747</vt:i4>
      </vt:variant>
      <vt:variant>
        <vt:i4>93</vt:i4>
      </vt:variant>
      <vt:variant>
        <vt:i4>0</vt:i4>
      </vt:variant>
      <vt:variant>
        <vt:i4>5</vt:i4>
      </vt:variant>
      <vt:variant>
        <vt:lpwstr>http://www.nevo.co.il/case/354225</vt:lpwstr>
      </vt:variant>
      <vt:variant>
        <vt:lpwstr/>
      </vt:variant>
      <vt:variant>
        <vt:i4>3866720</vt:i4>
      </vt:variant>
      <vt:variant>
        <vt:i4>90</vt:i4>
      </vt:variant>
      <vt:variant>
        <vt:i4>0</vt:i4>
      </vt:variant>
      <vt:variant>
        <vt:i4>5</vt:i4>
      </vt:variant>
      <vt:variant>
        <vt:lpwstr>http://www.nevo.co.il/law/72756/d(1)ChS</vt:lpwstr>
      </vt:variant>
      <vt:variant>
        <vt:lpwstr/>
      </vt:variant>
      <vt:variant>
        <vt:i4>8192096</vt:i4>
      </vt:variant>
      <vt:variant>
        <vt:i4>87</vt:i4>
      </vt:variant>
      <vt:variant>
        <vt:i4>0</vt:i4>
      </vt:variant>
      <vt:variant>
        <vt:i4>5</vt:i4>
      </vt:variant>
      <vt:variant>
        <vt:lpwstr>http://www.nevo.co.il/law/72756</vt:lpwstr>
      </vt:variant>
      <vt:variant>
        <vt:lpwstr/>
      </vt:variant>
      <vt:variant>
        <vt:i4>6553698</vt:i4>
      </vt:variant>
      <vt:variant>
        <vt:i4>84</vt:i4>
      </vt:variant>
      <vt:variant>
        <vt:i4>0</vt:i4>
      </vt:variant>
      <vt:variant>
        <vt:i4>5</vt:i4>
      </vt:variant>
      <vt:variant>
        <vt:lpwstr>http://www.nevo.co.il/law/72756/46c</vt:lpwstr>
      </vt:variant>
      <vt:variant>
        <vt:lpwstr/>
      </vt:variant>
      <vt:variant>
        <vt:i4>4915272</vt:i4>
      </vt:variant>
      <vt:variant>
        <vt:i4>81</vt:i4>
      </vt:variant>
      <vt:variant>
        <vt:i4>0</vt:i4>
      </vt:variant>
      <vt:variant>
        <vt:i4>5</vt:i4>
      </vt:variant>
      <vt:variant>
        <vt:lpwstr>http://www.nevo.co.il/law/5227/43</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4915272</vt:i4>
      </vt:variant>
      <vt:variant>
        <vt:i4>75</vt:i4>
      </vt:variant>
      <vt:variant>
        <vt:i4>0</vt:i4>
      </vt:variant>
      <vt:variant>
        <vt:i4>5</vt:i4>
      </vt:variant>
      <vt:variant>
        <vt:lpwstr>http://www.nevo.co.il/law/5227/43</vt:lpwstr>
      </vt:variant>
      <vt:variant>
        <vt:lpwstr/>
      </vt:variant>
      <vt:variant>
        <vt:i4>2883709</vt:i4>
      </vt:variant>
      <vt:variant>
        <vt:i4>72</vt:i4>
      </vt:variant>
      <vt:variant>
        <vt:i4>0</vt:i4>
      </vt:variant>
      <vt:variant>
        <vt:i4>5</vt:i4>
      </vt:variant>
      <vt:variant>
        <vt:lpwstr>http://www.nevo.co.il/law/4216/37a</vt:lpwstr>
      </vt:variant>
      <vt:variant>
        <vt:lpwstr/>
      </vt:variant>
      <vt:variant>
        <vt:i4>327747</vt:i4>
      </vt:variant>
      <vt:variant>
        <vt:i4>69</vt:i4>
      </vt:variant>
      <vt:variant>
        <vt:i4>0</vt:i4>
      </vt:variant>
      <vt:variant>
        <vt:i4>5</vt:i4>
      </vt:variant>
      <vt:variant>
        <vt:lpwstr>http://www.nevo.co.il/case/354225</vt:lpwstr>
      </vt:variant>
      <vt:variant>
        <vt:lpwstr/>
      </vt:variant>
      <vt:variant>
        <vt:i4>5046355</vt:i4>
      </vt:variant>
      <vt:variant>
        <vt:i4>66</vt:i4>
      </vt:variant>
      <vt:variant>
        <vt:i4>0</vt:i4>
      </vt:variant>
      <vt:variant>
        <vt:i4>5</vt:i4>
      </vt:variant>
      <vt:variant>
        <vt:lpwstr>http://www.nevo.co.il/law/4216/37a.a1</vt:lpwstr>
      </vt:variant>
      <vt:variant>
        <vt:lpwstr/>
      </vt:variant>
      <vt:variant>
        <vt:i4>5046355</vt:i4>
      </vt:variant>
      <vt:variant>
        <vt:i4>63</vt:i4>
      </vt:variant>
      <vt:variant>
        <vt:i4>0</vt:i4>
      </vt:variant>
      <vt:variant>
        <vt:i4>5</vt:i4>
      </vt:variant>
      <vt:variant>
        <vt:lpwstr>http://www.nevo.co.il/law/4216/37a.a1</vt:lpwstr>
      </vt:variant>
      <vt:variant>
        <vt:lpwstr/>
      </vt:variant>
      <vt:variant>
        <vt:i4>3407998</vt:i4>
      </vt:variant>
      <vt:variant>
        <vt:i4>60</vt:i4>
      </vt:variant>
      <vt:variant>
        <vt:i4>0</vt:i4>
      </vt:variant>
      <vt:variant>
        <vt:i4>5</vt:i4>
      </vt:variant>
      <vt:variant>
        <vt:lpwstr>http://www.nevo.co.il/case/5779147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http://www.nevo.co.il/law/70301/40h</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3604595</vt:i4>
      </vt:variant>
      <vt:variant>
        <vt:i4>48</vt:i4>
      </vt:variant>
      <vt:variant>
        <vt:i4>0</vt:i4>
      </vt:variant>
      <vt:variant>
        <vt:i4>5</vt:i4>
      </vt:variant>
      <vt:variant>
        <vt:lpwstr>http://www.nevo.co.il/case/23001446</vt:lpwstr>
      </vt:variant>
      <vt:variant>
        <vt:lpwstr/>
      </vt:variant>
      <vt:variant>
        <vt:i4>8257637</vt:i4>
      </vt:variant>
      <vt:variant>
        <vt:i4>45</vt:i4>
      </vt:variant>
      <vt:variant>
        <vt:i4>0</vt:i4>
      </vt:variant>
      <vt:variant>
        <vt:i4>5</vt:i4>
      </vt:variant>
      <vt:variant>
        <vt:lpwstr>http://www.nevo.co.il/law/4216</vt:lpwstr>
      </vt:variant>
      <vt:variant>
        <vt:lpwstr/>
      </vt:variant>
      <vt:variant>
        <vt:i4>8126577</vt:i4>
      </vt:variant>
      <vt:variant>
        <vt:i4>42</vt:i4>
      </vt:variant>
      <vt:variant>
        <vt:i4>0</vt:i4>
      </vt:variant>
      <vt:variant>
        <vt:i4>5</vt:i4>
      </vt:variant>
      <vt:variant>
        <vt:lpwstr>http://www.nevo.co.il/law/4216/7.a;7.c</vt:lpwstr>
      </vt:variant>
      <vt:variant>
        <vt:lpwstr/>
      </vt:variant>
      <vt:variant>
        <vt:i4>3866720</vt:i4>
      </vt:variant>
      <vt:variant>
        <vt:i4>39</vt:i4>
      </vt:variant>
      <vt:variant>
        <vt:i4>0</vt:i4>
      </vt:variant>
      <vt:variant>
        <vt:i4>5</vt:i4>
      </vt:variant>
      <vt:variant>
        <vt:lpwstr>http://www.nevo.co.il/law/72756/d(1)ChS</vt:lpwstr>
      </vt:variant>
      <vt:variant>
        <vt:lpwstr/>
      </vt:variant>
      <vt:variant>
        <vt:i4>6553698</vt:i4>
      </vt:variant>
      <vt:variant>
        <vt:i4>36</vt:i4>
      </vt:variant>
      <vt:variant>
        <vt:i4>0</vt:i4>
      </vt:variant>
      <vt:variant>
        <vt:i4>5</vt:i4>
      </vt:variant>
      <vt:variant>
        <vt:lpwstr>http://www.nevo.co.il/law/72756/46c</vt:lpwstr>
      </vt:variant>
      <vt:variant>
        <vt:lpwstr/>
      </vt:variant>
      <vt:variant>
        <vt:i4>8192096</vt:i4>
      </vt:variant>
      <vt:variant>
        <vt:i4>33</vt:i4>
      </vt:variant>
      <vt:variant>
        <vt:i4>0</vt:i4>
      </vt:variant>
      <vt:variant>
        <vt:i4>5</vt:i4>
      </vt:variant>
      <vt:variant>
        <vt:lpwstr>http://www.nevo.co.il/law/72756</vt:lpwstr>
      </vt:variant>
      <vt:variant>
        <vt:lpwstr/>
      </vt:variant>
      <vt:variant>
        <vt:i4>4915272</vt:i4>
      </vt:variant>
      <vt:variant>
        <vt:i4>30</vt:i4>
      </vt:variant>
      <vt:variant>
        <vt:i4>0</vt:i4>
      </vt:variant>
      <vt:variant>
        <vt:i4>5</vt:i4>
      </vt:variant>
      <vt:variant>
        <vt:lpwstr>http://www.nevo.co.il/law/5227/43</vt:lpwstr>
      </vt:variant>
      <vt:variant>
        <vt:lpwstr/>
      </vt:variant>
      <vt:variant>
        <vt:i4>8323175</vt:i4>
      </vt:variant>
      <vt:variant>
        <vt:i4>27</vt:i4>
      </vt:variant>
      <vt:variant>
        <vt:i4>0</vt:i4>
      </vt:variant>
      <vt:variant>
        <vt:i4>5</vt:i4>
      </vt:variant>
      <vt:variant>
        <vt:lpwstr>http://www.nevo.co.il/law/5227</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http://www.nevo.co.il/law/4216/37a.a1</vt:lpwstr>
      </vt:variant>
      <vt:variant>
        <vt:lpwstr/>
      </vt:variant>
      <vt:variant>
        <vt:i4>5046355</vt:i4>
      </vt:variant>
      <vt:variant>
        <vt:i4>15</vt:i4>
      </vt:variant>
      <vt:variant>
        <vt:i4>0</vt:i4>
      </vt:variant>
      <vt:variant>
        <vt:i4>5</vt:i4>
      </vt:variant>
      <vt:variant>
        <vt:lpwstr>http://www.nevo.co.il/law/4216/37a.a</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4915274</vt:i4>
      </vt:variant>
      <vt:variant>
        <vt:i4>6</vt:i4>
      </vt:variant>
      <vt:variant>
        <vt:i4>0</vt:i4>
      </vt:variant>
      <vt:variant>
        <vt:i4>5</vt:i4>
      </vt:variant>
      <vt:variant>
        <vt:lpwstr>http://www.nevo.co.il/law/4216/7.a.c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13447;42140</vt:lpwstr>
  </property>
  <property fmtid="{D5CDD505-2E9C-101B-9397-08002B2CF9AE}" pid="6" name="NEWPARTB">
    <vt:lpwstr>12;09</vt:lpwstr>
  </property>
  <property fmtid="{D5CDD505-2E9C-101B-9397-08002B2CF9AE}" pid="7" name="NEWPARTC">
    <vt:lpwstr>16;17</vt:lpwstr>
  </property>
  <property fmtid="{D5CDD505-2E9C-101B-9397-08002B2CF9AE}" pid="8" name="APPELLANT">
    <vt:lpwstr>מדינת ישראל</vt:lpwstr>
  </property>
  <property fmtid="{D5CDD505-2E9C-101B-9397-08002B2CF9AE}" pid="9" name="APPELLEE">
    <vt:lpwstr>ולדימיר קוצ'נוב</vt:lpwstr>
  </property>
  <property fmtid="{D5CDD505-2E9C-101B-9397-08002B2CF9AE}" pid="10" name="LAWYER">
    <vt:lpwstr>מורן ישראל;כריסטינה חילו אסעד</vt:lpwstr>
  </property>
  <property fmtid="{D5CDD505-2E9C-101B-9397-08002B2CF9AE}" pid="11" name="JUDGE">
    <vt:lpwstr>אדנקו סבחת  חיימוביץ</vt:lpwstr>
  </property>
  <property fmtid="{D5CDD505-2E9C-101B-9397-08002B2CF9AE}" pid="12" name="CITY">
    <vt:lpwstr>רח'</vt:lpwstr>
  </property>
  <property fmtid="{D5CDD505-2E9C-101B-9397-08002B2CF9AE}" pid="13" name="DATE">
    <vt:lpwstr>20180611</vt:lpwstr>
  </property>
  <property fmtid="{D5CDD505-2E9C-101B-9397-08002B2CF9AE}" pid="14" name="TYPE_N_DATE">
    <vt:lpwstr>38020180611</vt:lpwstr>
  </property>
  <property fmtid="{D5CDD505-2E9C-101B-9397-08002B2CF9AE}" pid="15" name="CASESLISTTMP1">
    <vt:lpwstr>23001446;5779147;354225:2</vt:lpwstr>
  </property>
  <property fmtid="{D5CDD505-2E9C-101B-9397-08002B2CF9AE}" pid="16" name="WORDNUMPAGES">
    <vt:lpwstr>6</vt:lpwstr>
  </property>
  <property fmtid="{D5CDD505-2E9C-101B-9397-08002B2CF9AE}" pid="17" name="TYPE_ABS_DATE">
    <vt:lpwstr>380020180611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4216/007.a:3;007.c:3;037a.a1:6;037a:2;007.a.c:2;037a.a:2</vt:lpwstr>
  </property>
  <property fmtid="{D5CDD505-2E9C-101B-9397-08002B2CF9AE}" pid="37" name="LAWLISTTMP2">
    <vt:lpwstr>70301/040h:2</vt:lpwstr>
  </property>
  <property fmtid="{D5CDD505-2E9C-101B-9397-08002B2CF9AE}" pid="38" name="LAWLISTTMP3">
    <vt:lpwstr>5227/043:3</vt:lpwstr>
  </property>
  <property fmtid="{D5CDD505-2E9C-101B-9397-08002B2CF9AE}" pid="39" name="LAWLISTTMP4">
    <vt:lpwstr>72756/046c:2;d(1)ChS:2</vt:lpwstr>
  </property>
</Properties>
</file>