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A52D31" w:rsidRPr="008D71DE" w14:paraId="33E0A7C7" w14:textId="77777777" w:rsidTr="00292988">
        <w:trPr>
          <w:trHeight w:hRule="exact" w:val="418"/>
          <w:jc w:val="center"/>
        </w:trPr>
        <w:tc>
          <w:tcPr>
            <w:tcW w:w="8721" w:type="dxa"/>
            <w:gridSpan w:val="2"/>
          </w:tcPr>
          <w:p w14:paraId="46FEB132" w14:textId="77777777" w:rsidR="00A52D31" w:rsidRPr="008D71DE" w:rsidRDefault="00A52D31" w:rsidP="006676A1">
            <w:pPr>
              <w:pStyle w:val="a3"/>
              <w:jc w:val="center"/>
              <w:rPr>
                <w:rFonts w:ascii="Tahoma" w:hAnsi="Tahoma" w:cs="Tahoma"/>
                <w:color w:val="000080"/>
                <w:rtl/>
              </w:rPr>
            </w:pPr>
            <w:bookmarkStart w:id="0" w:name="LastJudge"/>
            <w:r w:rsidRPr="008D71DE">
              <w:rPr>
                <w:rFonts w:ascii="Tahoma" w:hAnsi="Tahoma" w:cs="Tahoma"/>
                <w:b/>
                <w:bCs/>
                <w:color w:val="000080"/>
                <w:rtl/>
              </w:rPr>
              <w:t>בית משפט השלום בקריית שמונה</w:t>
            </w:r>
          </w:p>
        </w:tc>
      </w:tr>
      <w:tr w:rsidR="00A52D31" w:rsidRPr="008D71DE" w14:paraId="0AFD8C3F" w14:textId="77777777" w:rsidTr="00292988">
        <w:trPr>
          <w:trHeight w:val="337"/>
          <w:jc w:val="center"/>
        </w:trPr>
        <w:tc>
          <w:tcPr>
            <w:tcW w:w="5059" w:type="dxa"/>
          </w:tcPr>
          <w:p w14:paraId="4C914440" w14:textId="77777777" w:rsidR="00A52D31" w:rsidRPr="008D71DE" w:rsidRDefault="00A52D31" w:rsidP="006676A1">
            <w:pPr>
              <w:rPr>
                <w:rFonts w:cs="FrankRuehl"/>
                <w:sz w:val="28"/>
                <w:szCs w:val="28"/>
                <w:rtl/>
              </w:rPr>
            </w:pPr>
            <w:r w:rsidRPr="008D71DE">
              <w:rPr>
                <w:rFonts w:cs="FrankRuehl"/>
                <w:sz w:val="28"/>
                <w:szCs w:val="28"/>
                <w:rtl/>
              </w:rPr>
              <w:t>ת"פ</w:t>
            </w:r>
            <w:r w:rsidRPr="008D71DE">
              <w:rPr>
                <w:rFonts w:cs="FrankRuehl" w:hint="cs"/>
                <w:sz w:val="28"/>
                <w:szCs w:val="28"/>
                <w:rtl/>
              </w:rPr>
              <w:t xml:space="preserve"> </w:t>
            </w:r>
            <w:r w:rsidRPr="008D71DE">
              <w:rPr>
                <w:rFonts w:cs="FrankRuehl"/>
                <w:sz w:val="28"/>
                <w:szCs w:val="28"/>
                <w:rtl/>
              </w:rPr>
              <w:t>62222-12-16</w:t>
            </w:r>
            <w:r w:rsidRPr="008D71DE">
              <w:rPr>
                <w:rFonts w:cs="FrankRuehl" w:hint="cs"/>
                <w:sz w:val="28"/>
                <w:szCs w:val="28"/>
                <w:rtl/>
              </w:rPr>
              <w:t xml:space="preserve"> </w:t>
            </w:r>
            <w:r w:rsidRPr="008D71DE">
              <w:rPr>
                <w:rFonts w:cs="FrankRuehl"/>
                <w:sz w:val="28"/>
                <w:szCs w:val="28"/>
                <w:rtl/>
              </w:rPr>
              <w:t>פרקליטות מחוז צפון- פלילי נ' קולטקר(עצור בפיקוח)</w:t>
            </w:r>
          </w:p>
          <w:p w14:paraId="7BF4259C" w14:textId="77777777" w:rsidR="00A52D31" w:rsidRPr="008D71DE" w:rsidRDefault="00A52D31" w:rsidP="006676A1">
            <w:pPr>
              <w:pStyle w:val="a3"/>
              <w:rPr>
                <w:rFonts w:cs="FrankRuehl"/>
                <w:sz w:val="28"/>
                <w:szCs w:val="28"/>
                <w:rtl/>
              </w:rPr>
            </w:pPr>
          </w:p>
        </w:tc>
        <w:tc>
          <w:tcPr>
            <w:tcW w:w="3662" w:type="dxa"/>
          </w:tcPr>
          <w:p w14:paraId="6053D41F" w14:textId="77777777" w:rsidR="00A52D31" w:rsidRPr="008D71DE" w:rsidRDefault="00A52D31" w:rsidP="006676A1">
            <w:pPr>
              <w:pStyle w:val="a3"/>
              <w:jc w:val="right"/>
              <w:rPr>
                <w:rFonts w:cs="FrankRuehl"/>
                <w:sz w:val="28"/>
                <w:szCs w:val="28"/>
                <w:rtl/>
              </w:rPr>
            </w:pPr>
          </w:p>
        </w:tc>
      </w:tr>
    </w:tbl>
    <w:p w14:paraId="3BF9FE57" w14:textId="77777777" w:rsidR="00A52D31" w:rsidRPr="008D71DE" w:rsidRDefault="00A52D31" w:rsidP="00A52D31">
      <w:pPr>
        <w:pStyle w:val="a3"/>
        <w:rPr>
          <w:rtl/>
        </w:rPr>
      </w:pPr>
      <w:r w:rsidRPr="008D71DE">
        <w:rPr>
          <w:rFonts w:hint="cs"/>
          <w:rtl/>
        </w:rPr>
        <w:t xml:space="preserve"> </w:t>
      </w:r>
    </w:p>
    <w:p w14:paraId="009F24F4" w14:textId="77777777" w:rsidR="00A52D31" w:rsidRPr="008D71DE" w:rsidRDefault="00A52D31" w:rsidP="00A52D3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A52D31" w:rsidRPr="008D71DE" w14:paraId="3D4B7A5C" w14:textId="77777777" w:rsidTr="00A52D31">
        <w:trPr>
          <w:trHeight w:val="295"/>
          <w:jc w:val="center"/>
        </w:trPr>
        <w:tc>
          <w:tcPr>
            <w:tcW w:w="923" w:type="dxa"/>
            <w:tcBorders>
              <w:top w:val="nil"/>
              <w:left w:val="nil"/>
              <w:bottom w:val="nil"/>
              <w:right w:val="nil"/>
            </w:tcBorders>
            <w:shd w:val="clear" w:color="auto" w:fill="auto"/>
          </w:tcPr>
          <w:p w14:paraId="745953D8" w14:textId="77777777" w:rsidR="00A52D31" w:rsidRPr="008D71DE" w:rsidRDefault="00A52D31" w:rsidP="00A52D31">
            <w:pPr>
              <w:jc w:val="both"/>
              <w:rPr>
                <w:rFonts w:ascii="Arial" w:hAnsi="Arial"/>
                <w:b/>
                <w:bCs/>
                <w:sz w:val="28"/>
                <w:szCs w:val="28"/>
              </w:rPr>
            </w:pPr>
            <w:r w:rsidRPr="008D71DE">
              <w:rPr>
                <w:rFonts w:ascii="Arial" w:hAnsi="Arial" w:hint="cs"/>
                <w:b/>
                <w:bCs/>
                <w:sz w:val="28"/>
                <w:szCs w:val="28"/>
                <w:rtl/>
              </w:rPr>
              <w:t>ב</w:t>
            </w:r>
            <w:r w:rsidRPr="008D71DE">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21F26FF2" w14:textId="77777777" w:rsidR="00A52D31" w:rsidRPr="008D71DE" w:rsidRDefault="00A52D31" w:rsidP="006676A1">
            <w:pPr>
              <w:rPr>
                <w:rFonts w:ascii="Arial" w:hAnsi="Arial"/>
                <w:b/>
                <w:bCs/>
                <w:rtl/>
              </w:rPr>
            </w:pPr>
            <w:r w:rsidRPr="008D71DE">
              <w:rPr>
                <w:rFonts w:ascii="Arial" w:hAnsi="Arial" w:hint="cs"/>
                <w:b/>
                <w:bCs/>
                <w:rtl/>
              </w:rPr>
              <w:t>כבוד ה</w:t>
            </w:r>
            <w:r w:rsidRPr="008D71DE">
              <w:rPr>
                <w:rFonts w:ascii="Arial" w:hAnsi="Arial"/>
                <w:b/>
                <w:bCs/>
                <w:rtl/>
              </w:rPr>
              <w:t>שופטת</w:t>
            </w:r>
            <w:r w:rsidRPr="008D71DE">
              <w:rPr>
                <w:rFonts w:ascii="Arial" w:hAnsi="Arial" w:hint="cs"/>
                <w:b/>
                <w:bCs/>
                <w:rtl/>
              </w:rPr>
              <w:t xml:space="preserve">  </w:t>
            </w:r>
            <w:r w:rsidRPr="008D71DE">
              <w:rPr>
                <w:rFonts w:ascii="Arial" w:hAnsi="Arial"/>
                <w:b/>
                <w:bCs/>
                <w:rtl/>
              </w:rPr>
              <w:t>רות שפילברג כהן</w:t>
            </w:r>
          </w:p>
          <w:p w14:paraId="6CBD5A46" w14:textId="77777777" w:rsidR="00A52D31" w:rsidRPr="008D71DE" w:rsidRDefault="00A52D31" w:rsidP="006676A1">
            <w:pPr>
              <w:rPr>
                <w:b/>
                <w:bCs/>
                <w:rtl/>
              </w:rPr>
            </w:pPr>
          </w:p>
          <w:p w14:paraId="373D1495" w14:textId="77777777" w:rsidR="00A52D31" w:rsidRPr="008D71DE" w:rsidRDefault="00A52D31" w:rsidP="00A52D31">
            <w:pPr>
              <w:jc w:val="both"/>
              <w:rPr>
                <w:rFonts w:ascii="Arial" w:hAnsi="Arial"/>
                <w:b/>
                <w:bCs/>
                <w:sz w:val="28"/>
                <w:szCs w:val="28"/>
              </w:rPr>
            </w:pPr>
          </w:p>
        </w:tc>
      </w:tr>
      <w:tr w:rsidR="00A52D31" w:rsidRPr="008D71DE" w14:paraId="67255B7E" w14:textId="77777777" w:rsidTr="00A52D31">
        <w:trPr>
          <w:trHeight w:val="355"/>
          <w:jc w:val="center"/>
        </w:trPr>
        <w:tc>
          <w:tcPr>
            <w:tcW w:w="923" w:type="dxa"/>
            <w:tcBorders>
              <w:top w:val="nil"/>
              <w:left w:val="nil"/>
              <w:bottom w:val="nil"/>
              <w:right w:val="nil"/>
            </w:tcBorders>
            <w:shd w:val="clear" w:color="auto" w:fill="auto"/>
          </w:tcPr>
          <w:p w14:paraId="13A1FA49" w14:textId="77777777" w:rsidR="00A52D31" w:rsidRPr="008D71DE" w:rsidRDefault="00A52D31" w:rsidP="00A52D31">
            <w:pPr>
              <w:jc w:val="both"/>
              <w:rPr>
                <w:rFonts w:ascii="Arial" w:hAnsi="Arial"/>
                <w:b/>
                <w:bCs/>
                <w:sz w:val="28"/>
                <w:szCs w:val="28"/>
              </w:rPr>
            </w:pPr>
            <w:bookmarkStart w:id="1" w:name="FirstAppellant"/>
            <w:r w:rsidRPr="008D71DE">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480B7459" w14:textId="77777777" w:rsidR="00A52D31" w:rsidRPr="008D71DE" w:rsidRDefault="00A52D31" w:rsidP="006676A1">
            <w:pPr>
              <w:rPr>
                <w:b/>
                <w:bCs/>
              </w:rPr>
            </w:pPr>
            <w:r w:rsidRPr="008D71DE">
              <w:rPr>
                <w:rFonts w:ascii="Arial" w:hAnsi="Arial"/>
                <w:b/>
                <w:bCs/>
                <w:sz w:val="28"/>
                <w:szCs w:val="28"/>
                <w:rtl/>
              </w:rPr>
              <w:t>פרקליטות מחוז צפון- פלילי</w:t>
            </w:r>
          </w:p>
        </w:tc>
        <w:tc>
          <w:tcPr>
            <w:tcW w:w="3771" w:type="dxa"/>
            <w:tcBorders>
              <w:top w:val="nil"/>
              <w:left w:val="nil"/>
              <w:bottom w:val="nil"/>
              <w:right w:val="nil"/>
            </w:tcBorders>
            <w:shd w:val="clear" w:color="auto" w:fill="auto"/>
          </w:tcPr>
          <w:p w14:paraId="7A7B4C27" w14:textId="77777777" w:rsidR="00A52D31" w:rsidRPr="008D71DE" w:rsidRDefault="00A52D31" w:rsidP="00A52D31">
            <w:pPr>
              <w:jc w:val="both"/>
              <w:rPr>
                <w:rFonts w:ascii="Arial" w:hAnsi="Arial"/>
                <w:b/>
                <w:bCs/>
                <w:sz w:val="28"/>
                <w:szCs w:val="28"/>
              </w:rPr>
            </w:pPr>
          </w:p>
        </w:tc>
      </w:tr>
      <w:bookmarkEnd w:id="1"/>
      <w:tr w:rsidR="00A52D31" w:rsidRPr="008D71DE" w14:paraId="75CF8AF3" w14:textId="77777777" w:rsidTr="00A52D31">
        <w:trPr>
          <w:trHeight w:val="355"/>
          <w:jc w:val="center"/>
        </w:trPr>
        <w:tc>
          <w:tcPr>
            <w:tcW w:w="923" w:type="dxa"/>
            <w:tcBorders>
              <w:top w:val="nil"/>
              <w:left w:val="nil"/>
              <w:bottom w:val="nil"/>
              <w:right w:val="nil"/>
            </w:tcBorders>
            <w:shd w:val="clear" w:color="auto" w:fill="auto"/>
          </w:tcPr>
          <w:p w14:paraId="1F33DD32" w14:textId="77777777" w:rsidR="00A52D31" w:rsidRPr="008D71DE" w:rsidRDefault="00A52D31" w:rsidP="00A52D31">
            <w:pPr>
              <w:jc w:val="both"/>
              <w:rPr>
                <w:rFonts w:ascii="Arial" w:hAnsi="Arial"/>
                <w:b/>
                <w:bCs/>
                <w:sz w:val="28"/>
                <w:szCs w:val="28"/>
                <w:rtl/>
              </w:rPr>
            </w:pPr>
          </w:p>
        </w:tc>
        <w:tc>
          <w:tcPr>
            <w:tcW w:w="4126" w:type="dxa"/>
            <w:tcBorders>
              <w:top w:val="nil"/>
              <w:left w:val="nil"/>
              <w:bottom w:val="nil"/>
              <w:right w:val="nil"/>
            </w:tcBorders>
            <w:shd w:val="clear" w:color="auto" w:fill="auto"/>
          </w:tcPr>
          <w:p w14:paraId="23B99AA3" w14:textId="77777777" w:rsidR="00A52D31" w:rsidRPr="008D71DE" w:rsidRDefault="00A52D31" w:rsidP="00A52D31">
            <w:pPr>
              <w:jc w:val="both"/>
              <w:rPr>
                <w:b/>
                <w:bCs/>
                <w:rtl/>
              </w:rPr>
            </w:pPr>
          </w:p>
        </w:tc>
        <w:tc>
          <w:tcPr>
            <w:tcW w:w="3771" w:type="dxa"/>
            <w:tcBorders>
              <w:top w:val="nil"/>
              <w:left w:val="nil"/>
              <w:bottom w:val="nil"/>
              <w:right w:val="nil"/>
            </w:tcBorders>
            <w:shd w:val="clear" w:color="auto" w:fill="auto"/>
          </w:tcPr>
          <w:p w14:paraId="226E2008" w14:textId="77777777" w:rsidR="00A52D31" w:rsidRPr="008D71DE" w:rsidRDefault="00A52D31" w:rsidP="00A52D31">
            <w:pPr>
              <w:jc w:val="right"/>
              <w:rPr>
                <w:rFonts w:ascii="Arial" w:hAnsi="Arial"/>
                <w:b/>
                <w:bCs/>
                <w:sz w:val="28"/>
                <w:szCs w:val="28"/>
                <w:rtl/>
              </w:rPr>
            </w:pPr>
            <w:r w:rsidRPr="008D71DE">
              <w:rPr>
                <w:rFonts w:ascii="Arial" w:hAnsi="Arial" w:hint="cs"/>
                <w:b/>
                <w:bCs/>
                <w:sz w:val="28"/>
                <w:szCs w:val="28"/>
                <w:rtl/>
              </w:rPr>
              <w:t>ה</w:t>
            </w:r>
            <w:r w:rsidRPr="008D71DE">
              <w:rPr>
                <w:rFonts w:ascii="Arial" w:hAnsi="Arial"/>
                <w:b/>
                <w:bCs/>
                <w:sz w:val="28"/>
                <w:szCs w:val="28"/>
                <w:rtl/>
              </w:rPr>
              <w:t>מאשימה</w:t>
            </w:r>
          </w:p>
        </w:tc>
      </w:tr>
      <w:tr w:rsidR="00A52D31" w:rsidRPr="008D71DE" w14:paraId="517756F8" w14:textId="77777777" w:rsidTr="00A52D31">
        <w:trPr>
          <w:trHeight w:val="355"/>
          <w:jc w:val="center"/>
        </w:trPr>
        <w:tc>
          <w:tcPr>
            <w:tcW w:w="923" w:type="dxa"/>
            <w:tcBorders>
              <w:top w:val="nil"/>
              <w:left w:val="nil"/>
              <w:bottom w:val="nil"/>
              <w:right w:val="nil"/>
            </w:tcBorders>
            <w:shd w:val="clear" w:color="auto" w:fill="auto"/>
          </w:tcPr>
          <w:p w14:paraId="36128763" w14:textId="77777777" w:rsidR="00A52D31" w:rsidRPr="008D71DE" w:rsidRDefault="00A52D31" w:rsidP="00A52D31">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7FE0A539" w14:textId="77777777" w:rsidR="00A52D31" w:rsidRPr="008D71DE" w:rsidRDefault="00A52D31" w:rsidP="00A52D31">
            <w:pPr>
              <w:jc w:val="center"/>
              <w:rPr>
                <w:rFonts w:ascii="Arial" w:hAnsi="Arial"/>
                <w:b/>
                <w:bCs/>
                <w:sz w:val="28"/>
                <w:szCs w:val="28"/>
                <w:rtl/>
              </w:rPr>
            </w:pPr>
          </w:p>
          <w:p w14:paraId="682F67C0" w14:textId="77777777" w:rsidR="00A52D31" w:rsidRPr="008D71DE" w:rsidRDefault="00A52D31" w:rsidP="00A52D31">
            <w:pPr>
              <w:jc w:val="center"/>
              <w:rPr>
                <w:rFonts w:ascii="Arial" w:hAnsi="Arial"/>
                <w:b/>
                <w:bCs/>
                <w:sz w:val="28"/>
                <w:szCs w:val="28"/>
                <w:rtl/>
              </w:rPr>
            </w:pPr>
            <w:r w:rsidRPr="008D71DE">
              <w:rPr>
                <w:rFonts w:ascii="Arial" w:hAnsi="Arial"/>
                <w:b/>
                <w:bCs/>
                <w:sz w:val="28"/>
                <w:szCs w:val="28"/>
                <w:rtl/>
              </w:rPr>
              <w:t>נגד</w:t>
            </w:r>
          </w:p>
          <w:p w14:paraId="7DAC2E40" w14:textId="77777777" w:rsidR="00A52D31" w:rsidRPr="008D71DE" w:rsidRDefault="00A52D31" w:rsidP="00A52D31">
            <w:pPr>
              <w:jc w:val="both"/>
              <w:rPr>
                <w:rFonts w:ascii="Arial" w:hAnsi="Arial"/>
                <w:b/>
                <w:bCs/>
                <w:sz w:val="28"/>
                <w:szCs w:val="28"/>
              </w:rPr>
            </w:pPr>
          </w:p>
        </w:tc>
      </w:tr>
      <w:tr w:rsidR="00A52D31" w:rsidRPr="008D71DE" w14:paraId="3BC7AEAB" w14:textId="77777777" w:rsidTr="00A52D31">
        <w:trPr>
          <w:trHeight w:val="355"/>
          <w:jc w:val="center"/>
        </w:trPr>
        <w:tc>
          <w:tcPr>
            <w:tcW w:w="923" w:type="dxa"/>
            <w:tcBorders>
              <w:top w:val="nil"/>
              <w:left w:val="nil"/>
              <w:bottom w:val="nil"/>
              <w:right w:val="nil"/>
            </w:tcBorders>
            <w:shd w:val="clear" w:color="auto" w:fill="auto"/>
          </w:tcPr>
          <w:p w14:paraId="6A503C89" w14:textId="77777777" w:rsidR="00A52D31" w:rsidRPr="008D71DE" w:rsidRDefault="00A52D31" w:rsidP="006676A1">
            <w:pPr>
              <w:rPr>
                <w:rFonts w:ascii="Arial" w:hAnsi="Arial"/>
                <w:b/>
                <w:bCs/>
                <w:sz w:val="28"/>
                <w:szCs w:val="28"/>
                <w:rtl/>
              </w:rPr>
            </w:pPr>
          </w:p>
        </w:tc>
        <w:tc>
          <w:tcPr>
            <w:tcW w:w="4126" w:type="dxa"/>
            <w:tcBorders>
              <w:top w:val="nil"/>
              <w:left w:val="nil"/>
              <w:bottom w:val="nil"/>
              <w:right w:val="nil"/>
            </w:tcBorders>
            <w:shd w:val="clear" w:color="auto" w:fill="auto"/>
          </w:tcPr>
          <w:p w14:paraId="232F48CF" w14:textId="77777777" w:rsidR="00A52D31" w:rsidRPr="008D71DE" w:rsidRDefault="00A52D31" w:rsidP="006676A1">
            <w:pPr>
              <w:rPr>
                <w:b/>
                <w:bCs/>
                <w:rtl/>
              </w:rPr>
            </w:pPr>
            <w:r w:rsidRPr="008D71DE">
              <w:rPr>
                <w:rFonts w:ascii="Arial" w:hAnsi="Arial"/>
                <w:b/>
                <w:bCs/>
                <w:sz w:val="28"/>
                <w:szCs w:val="28"/>
                <w:rtl/>
              </w:rPr>
              <w:t>דוד חי קולטקר (עצור בפיקוח)</w:t>
            </w:r>
          </w:p>
        </w:tc>
        <w:tc>
          <w:tcPr>
            <w:tcW w:w="3771" w:type="dxa"/>
            <w:tcBorders>
              <w:top w:val="nil"/>
              <w:left w:val="nil"/>
              <w:bottom w:val="nil"/>
              <w:right w:val="nil"/>
            </w:tcBorders>
            <w:shd w:val="clear" w:color="auto" w:fill="auto"/>
          </w:tcPr>
          <w:p w14:paraId="6808FC65" w14:textId="77777777" w:rsidR="00A52D31" w:rsidRPr="008D71DE" w:rsidRDefault="00A52D31" w:rsidP="00A52D31">
            <w:pPr>
              <w:jc w:val="right"/>
              <w:rPr>
                <w:rFonts w:ascii="Arial" w:hAnsi="Arial"/>
                <w:b/>
                <w:bCs/>
                <w:sz w:val="28"/>
                <w:szCs w:val="28"/>
              </w:rPr>
            </w:pPr>
          </w:p>
        </w:tc>
      </w:tr>
      <w:tr w:rsidR="00A52D31" w:rsidRPr="008D71DE" w14:paraId="78FB7449" w14:textId="77777777" w:rsidTr="00A52D31">
        <w:trPr>
          <w:trHeight w:val="355"/>
          <w:jc w:val="center"/>
        </w:trPr>
        <w:tc>
          <w:tcPr>
            <w:tcW w:w="923" w:type="dxa"/>
            <w:tcBorders>
              <w:top w:val="nil"/>
              <w:left w:val="nil"/>
              <w:bottom w:val="nil"/>
              <w:right w:val="nil"/>
            </w:tcBorders>
            <w:shd w:val="clear" w:color="auto" w:fill="auto"/>
          </w:tcPr>
          <w:p w14:paraId="7684B940" w14:textId="77777777" w:rsidR="00A52D31" w:rsidRPr="008D71DE" w:rsidRDefault="00A52D31" w:rsidP="00A52D31">
            <w:pPr>
              <w:jc w:val="both"/>
              <w:rPr>
                <w:rFonts w:ascii="Arial" w:hAnsi="Arial"/>
                <w:b/>
                <w:bCs/>
                <w:sz w:val="28"/>
                <w:szCs w:val="28"/>
                <w:rtl/>
              </w:rPr>
            </w:pPr>
          </w:p>
        </w:tc>
        <w:tc>
          <w:tcPr>
            <w:tcW w:w="4126" w:type="dxa"/>
            <w:tcBorders>
              <w:top w:val="nil"/>
              <w:left w:val="nil"/>
              <w:bottom w:val="nil"/>
              <w:right w:val="nil"/>
            </w:tcBorders>
            <w:shd w:val="clear" w:color="auto" w:fill="auto"/>
          </w:tcPr>
          <w:p w14:paraId="5CC3B200" w14:textId="77777777" w:rsidR="00A52D31" w:rsidRPr="008D71DE" w:rsidRDefault="00A52D31" w:rsidP="00A52D31">
            <w:pPr>
              <w:jc w:val="both"/>
              <w:rPr>
                <w:b/>
                <w:bCs/>
                <w:rtl/>
              </w:rPr>
            </w:pPr>
          </w:p>
        </w:tc>
        <w:tc>
          <w:tcPr>
            <w:tcW w:w="3771" w:type="dxa"/>
            <w:tcBorders>
              <w:top w:val="nil"/>
              <w:left w:val="nil"/>
              <w:bottom w:val="nil"/>
              <w:right w:val="nil"/>
            </w:tcBorders>
            <w:shd w:val="clear" w:color="auto" w:fill="auto"/>
          </w:tcPr>
          <w:p w14:paraId="5A909D9D" w14:textId="77777777" w:rsidR="00A52D31" w:rsidRPr="008D71DE" w:rsidRDefault="00A52D31" w:rsidP="00A52D31">
            <w:pPr>
              <w:jc w:val="right"/>
              <w:rPr>
                <w:rFonts w:ascii="Arial" w:hAnsi="Arial"/>
                <w:b/>
                <w:bCs/>
                <w:sz w:val="28"/>
                <w:szCs w:val="28"/>
              </w:rPr>
            </w:pPr>
            <w:r w:rsidRPr="008D71DE">
              <w:rPr>
                <w:rFonts w:ascii="Arial" w:hAnsi="Arial" w:hint="cs"/>
                <w:b/>
                <w:bCs/>
                <w:sz w:val="28"/>
                <w:szCs w:val="28"/>
                <w:rtl/>
              </w:rPr>
              <w:t>ה</w:t>
            </w:r>
            <w:r w:rsidRPr="008D71DE">
              <w:rPr>
                <w:rFonts w:ascii="Arial" w:hAnsi="Arial"/>
                <w:b/>
                <w:bCs/>
                <w:sz w:val="28"/>
                <w:szCs w:val="28"/>
                <w:rtl/>
              </w:rPr>
              <w:t>נאשם</w:t>
            </w:r>
          </w:p>
        </w:tc>
      </w:tr>
    </w:tbl>
    <w:p w14:paraId="61A91612" w14:textId="77777777" w:rsidR="008204FC" w:rsidRDefault="008204FC" w:rsidP="00A52D31">
      <w:pPr>
        <w:rPr>
          <w:rtl/>
        </w:rPr>
      </w:pPr>
      <w:bookmarkStart w:id="2" w:name="LawTable"/>
      <w:bookmarkEnd w:id="2"/>
    </w:p>
    <w:p w14:paraId="2EC08CA1" w14:textId="77777777" w:rsidR="008204FC" w:rsidRPr="008204FC" w:rsidRDefault="008204FC" w:rsidP="008204FC">
      <w:pPr>
        <w:spacing w:after="120" w:line="240" w:lineRule="exact"/>
        <w:ind w:left="283" w:hanging="283"/>
        <w:jc w:val="both"/>
        <w:rPr>
          <w:rFonts w:ascii="FrankRuehl" w:hAnsi="FrankRuehl" w:cs="FrankRuehl"/>
          <w:rtl/>
        </w:rPr>
      </w:pPr>
    </w:p>
    <w:p w14:paraId="2BDFB908" w14:textId="77777777" w:rsidR="008204FC" w:rsidRPr="008204FC" w:rsidRDefault="008204FC" w:rsidP="008204FC">
      <w:pPr>
        <w:spacing w:after="120" w:line="240" w:lineRule="exact"/>
        <w:ind w:left="283" w:hanging="283"/>
        <w:jc w:val="both"/>
        <w:rPr>
          <w:rFonts w:ascii="FrankRuehl" w:hAnsi="FrankRuehl" w:cs="FrankRuehl"/>
          <w:rtl/>
        </w:rPr>
      </w:pPr>
      <w:r w:rsidRPr="008204FC">
        <w:rPr>
          <w:rFonts w:ascii="FrankRuehl" w:hAnsi="FrankRuehl" w:cs="FrankRuehl"/>
          <w:rtl/>
        </w:rPr>
        <w:t xml:space="preserve">חקיקה שאוזכרה: </w:t>
      </w:r>
    </w:p>
    <w:p w14:paraId="40CA38C1" w14:textId="77777777" w:rsidR="008204FC" w:rsidRPr="008204FC" w:rsidRDefault="008204FC" w:rsidP="008204FC">
      <w:pPr>
        <w:spacing w:after="120" w:line="240" w:lineRule="exact"/>
        <w:ind w:left="283" w:hanging="283"/>
        <w:jc w:val="both"/>
        <w:rPr>
          <w:rFonts w:ascii="FrankRuehl" w:hAnsi="FrankRuehl" w:cs="FrankRuehl"/>
          <w:rtl/>
        </w:rPr>
      </w:pPr>
      <w:hyperlink r:id="rId6" w:history="1">
        <w:r w:rsidRPr="008204FC">
          <w:rPr>
            <w:rFonts w:ascii="FrankRuehl" w:hAnsi="FrankRuehl" w:cs="FrankRuehl"/>
            <w:color w:val="0000FF"/>
            <w:u w:val="single"/>
            <w:rtl/>
          </w:rPr>
          <w:t>פקודת הסמים המסוכנים [נוסח חדש], תשל"ג-1973</w:t>
        </w:r>
      </w:hyperlink>
      <w:r w:rsidRPr="008204FC">
        <w:rPr>
          <w:rFonts w:ascii="FrankRuehl" w:hAnsi="FrankRuehl" w:cs="FrankRuehl"/>
          <w:rtl/>
        </w:rPr>
        <w:t xml:space="preserve">: סע'  </w:t>
      </w:r>
      <w:hyperlink r:id="rId7" w:history="1">
        <w:r w:rsidRPr="008204FC">
          <w:rPr>
            <w:rFonts w:ascii="FrankRuehl" w:hAnsi="FrankRuehl" w:cs="FrankRuehl"/>
            <w:color w:val="0000FF"/>
            <w:u w:val="single"/>
            <w:rtl/>
          </w:rPr>
          <w:t>7(א)</w:t>
        </w:r>
      </w:hyperlink>
      <w:r w:rsidRPr="008204FC">
        <w:rPr>
          <w:rFonts w:ascii="FrankRuehl" w:hAnsi="FrankRuehl" w:cs="FrankRuehl"/>
          <w:rtl/>
        </w:rPr>
        <w:t xml:space="preserve">, </w:t>
      </w:r>
      <w:hyperlink r:id="rId8" w:history="1">
        <w:r w:rsidRPr="008204FC">
          <w:rPr>
            <w:rFonts w:ascii="FrankRuehl" w:hAnsi="FrankRuehl" w:cs="FrankRuehl"/>
            <w:color w:val="0000FF"/>
            <w:u w:val="single"/>
            <w:rtl/>
          </w:rPr>
          <w:t>7(ג)</w:t>
        </w:r>
      </w:hyperlink>
      <w:r w:rsidRPr="008204FC">
        <w:rPr>
          <w:rFonts w:ascii="FrankRuehl" w:hAnsi="FrankRuehl" w:cs="FrankRuehl"/>
          <w:rtl/>
        </w:rPr>
        <w:t xml:space="preserve">, </w:t>
      </w:r>
      <w:hyperlink r:id="rId9" w:history="1">
        <w:r w:rsidRPr="008204FC">
          <w:rPr>
            <w:rFonts w:ascii="FrankRuehl" w:hAnsi="FrankRuehl" w:cs="FrankRuehl"/>
            <w:color w:val="0000FF"/>
            <w:u w:val="single"/>
            <w:rtl/>
          </w:rPr>
          <w:t>14</w:t>
        </w:r>
      </w:hyperlink>
      <w:r w:rsidRPr="008204FC">
        <w:rPr>
          <w:rFonts w:ascii="FrankRuehl" w:hAnsi="FrankRuehl" w:cs="FrankRuehl"/>
          <w:rtl/>
        </w:rPr>
        <w:t xml:space="preserve">, </w:t>
      </w:r>
      <w:hyperlink r:id="rId10" w:history="1">
        <w:r w:rsidRPr="008204FC">
          <w:rPr>
            <w:rFonts w:ascii="FrankRuehl" w:hAnsi="FrankRuehl" w:cs="FrankRuehl"/>
            <w:color w:val="0000FF"/>
            <w:u w:val="single"/>
            <w:rtl/>
          </w:rPr>
          <w:t>19.א</w:t>
        </w:r>
      </w:hyperlink>
      <w:r w:rsidRPr="008204FC">
        <w:rPr>
          <w:rFonts w:ascii="FrankRuehl" w:hAnsi="FrankRuehl" w:cs="FrankRuehl"/>
          <w:rtl/>
        </w:rPr>
        <w:t xml:space="preserve">, </w:t>
      </w:r>
      <w:hyperlink r:id="rId11" w:history="1">
        <w:r w:rsidRPr="008204FC">
          <w:rPr>
            <w:rFonts w:ascii="FrankRuehl" w:hAnsi="FrankRuehl" w:cs="FrankRuehl"/>
            <w:color w:val="0000FF"/>
            <w:u w:val="single"/>
            <w:rtl/>
          </w:rPr>
          <w:t>21</w:t>
        </w:r>
      </w:hyperlink>
      <w:r w:rsidRPr="008204FC">
        <w:rPr>
          <w:rFonts w:ascii="FrankRuehl" w:hAnsi="FrankRuehl" w:cs="FrankRuehl"/>
          <w:rtl/>
        </w:rPr>
        <w:t xml:space="preserve">, </w:t>
      </w:r>
      <w:hyperlink r:id="rId12" w:history="1">
        <w:r w:rsidRPr="008204FC">
          <w:rPr>
            <w:rFonts w:ascii="FrankRuehl" w:hAnsi="FrankRuehl" w:cs="FrankRuehl"/>
            <w:color w:val="0000FF"/>
            <w:u w:val="single"/>
            <w:rtl/>
          </w:rPr>
          <w:t>21(א)(1)</w:t>
        </w:r>
      </w:hyperlink>
      <w:r w:rsidRPr="008204FC">
        <w:rPr>
          <w:rFonts w:ascii="FrankRuehl" w:hAnsi="FrankRuehl" w:cs="FrankRuehl"/>
          <w:rtl/>
        </w:rPr>
        <w:t xml:space="preserve">, </w:t>
      </w:r>
      <w:hyperlink r:id="rId13" w:history="1">
        <w:r w:rsidRPr="008204FC">
          <w:rPr>
            <w:rFonts w:ascii="FrankRuehl" w:hAnsi="FrankRuehl" w:cs="FrankRuehl"/>
            <w:color w:val="0000FF"/>
            <w:u w:val="single"/>
            <w:rtl/>
          </w:rPr>
          <w:t>25</w:t>
        </w:r>
      </w:hyperlink>
    </w:p>
    <w:p w14:paraId="28F01D94" w14:textId="77777777" w:rsidR="008204FC" w:rsidRPr="008204FC" w:rsidRDefault="008204FC" w:rsidP="008204FC">
      <w:pPr>
        <w:spacing w:after="120" w:line="240" w:lineRule="exact"/>
        <w:ind w:left="283" w:hanging="283"/>
        <w:jc w:val="both"/>
        <w:rPr>
          <w:rFonts w:ascii="FrankRuehl" w:hAnsi="FrankRuehl" w:cs="FrankRuehl"/>
          <w:rtl/>
        </w:rPr>
      </w:pPr>
      <w:hyperlink r:id="rId14" w:history="1">
        <w:r w:rsidRPr="008204FC">
          <w:rPr>
            <w:rFonts w:ascii="FrankRuehl" w:hAnsi="FrankRuehl" w:cs="FrankRuehl"/>
            <w:color w:val="0000FF"/>
            <w:u w:val="single"/>
            <w:rtl/>
          </w:rPr>
          <w:t>חוק העונשין, תשל"ז-1977</w:t>
        </w:r>
      </w:hyperlink>
      <w:r w:rsidRPr="008204FC">
        <w:rPr>
          <w:rFonts w:ascii="FrankRuehl" w:hAnsi="FrankRuehl" w:cs="FrankRuehl"/>
          <w:rtl/>
        </w:rPr>
        <w:t xml:space="preserve">: סע'  </w:t>
      </w:r>
      <w:hyperlink r:id="rId15" w:history="1">
        <w:r w:rsidRPr="008204FC">
          <w:rPr>
            <w:rFonts w:ascii="FrankRuehl" w:hAnsi="FrankRuehl" w:cs="FrankRuehl"/>
            <w:color w:val="0000FF"/>
            <w:u w:val="single"/>
            <w:rtl/>
          </w:rPr>
          <w:t>40יא</w:t>
        </w:r>
      </w:hyperlink>
    </w:p>
    <w:p w14:paraId="1EAB8BF6" w14:textId="77777777" w:rsidR="008204FC" w:rsidRPr="008204FC" w:rsidRDefault="008204FC" w:rsidP="008204FC">
      <w:pPr>
        <w:spacing w:after="120" w:line="240" w:lineRule="exact"/>
        <w:ind w:left="283" w:hanging="283"/>
        <w:jc w:val="both"/>
        <w:rPr>
          <w:rFonts w:ascii="FrankRuehl" w:hAnsi="FrankRuehl" w:cs="FrankRuehl"/>
          <w:rtl/>
        </w:rPr>
      </w:pPr>
    </w:p>
    <w:p w14:paraId="36252400" w14:textId="77777777" w:rsidR="008204FC" w:rsidRPr="008204FC" w:rsidRDefault="008204FC" w:rsidP="00A52D31">
      <w:pPr>
        <w:rPr>
          <w:rtl/>
        </w:rPr>
      </w:pPr>
      <w:bookmarkStart w:id="3" w:name="LawTable_End"/>
      <w:bookmarkEnd w:id="3"/>
    </w:p>
    <w:p w14:paraId="49E2E05A" w14:textId="77777777" w:rsidR="00292988" w:rsidRPr="00292988" w:rsidRDefault="00292988" w:rsidP="00A52D31">
      <w:pPr>
        <w:rPr>
          <w:rtl/>
        </w:rPr>
      </w:pPr>
    </w:p>
    <w:p w14:paraId="1FC5BA0F" w14:textId="77777777" w:rsidR="008D71DE" w:rsidRPr="008D71DE" w:rsidRDefault="008D71DE" w:rsidP="00A52D31">
      <w:pPr>
        <w:rPr>
          <w:rtl/>
        </w:rPr>
      </w:pPr>
    </w:p>
    <w:p w14:paraId="7F7F915C" w14:textId="77777777" w:rsidR="008D71DE" w:rsidRPr="008D71DE" w:rsidRDefault="008D71DE" w:rsidP="00A52D31">
      <w:pPr>
        <w:rPr>
          <w:b/>
          <w:bCs/>
          <w:rtl/>
        </w:rPr>
      </w:pPr>
    </w:p>
    <w:p w14:paraId="5BF8744D" w14:textId="77777777" w:rsidR="00A52D31" w:rsidRPr="008D71DE" w:rsidRDefault="00A52D31" w:rsidP="00A52D31">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52D31" w:rsidRPr="00B04AD1" w14:paraId="1E56D671" w14:textId="77777777" w:rsidTr="00A52D31">
        <w:trPr>
          <w:trHeight w:val="355"/>
          <w:jc w:val="center"/>
        </w:trPr>
        <w:tc>
          <w:tcPr>
            <w:tcW w:w="8820" w:type="dxa"/>
            <w:tcBorders>
              <w:top w:val="nil"/>
              <w:left w:val="nil"/>
              <w:bottom w:val="nil"/>
              <w:right w:val="nil"/>
            </w:tcBorders>
            <w:shd w:val="clear" w:color="auto" w:fill="auto"/>
          </w:tcPr>
          <w:p w14:paraId="65928DCE" w14:textId="77777777" w:rsidR="008D71DE" w:rsidRPr="008D71DE" w:rsidRDefault="008D71DE" w:rsidP="008D71DE">
            <w:pPr>
              <w:jc w:val="center"/>
              <w:rPr>
                <w:rFonts w:ascii="Arial" w:hAnsi="Arial"/>
                <w:b/>
                <w:bCs/>
                <w:sz w:val="32"/>
                <w:szCs w:val="32"/>
                <w:u w:val="single"/>
                <w:rtl/>
              </w:rPr>
            </w:pPr>
            <w:bookmarkStart w:id="4" w:name="PsakDin" w:colFirst="0" w:colLast="0"/>
            <w:bookmarkEnd w:id="0"/>
            <w:r w:rsidRPr="008D71DE">
              <w:rPr>
                <w:rFonts w:ascii="Arial" w:hAnsi="Arial"/>
                <w:b/>
                <w:bCs/>
                <w:sz w:val="32"/>
                <w:szCs w:val="32"/>
                <w:u w:val="single"/>
                <w:rtl/>
              </w:rPr>
              <w:t>גזר דין</w:t>
            </w:r>
          </w:p>
          <w:p w14:paraId="4256FDE3" w14:textId="77777777" w:rsidR="00A52D31" w:rsidRPr="008D71DE" w:rsidRDefault="00A52D31" w:rsidP="008D71DE">
            <w:pPr>
              <w:jc w:val="center"/>
              <w:rPr>
                <w:rFonts w:ascii="Arial" w:hAnsi="Arial"/>
                <w:b/>
                <w:bCs/>
                <w:sz w:val="32"/>
                <w:szCs w:val="32"/>
                <w:u w:val="single"/>
                <w:rtl/>
              </w:rPr>
            </w:pPr>
          </w:p>
        </w:tc>
      </w:tr>
      <w:bookmarkEnd w:id="4"/>
    </w:tbl>
    <w:p w14:paraId="046D72E3" w14:textId="77777777" w:rsidR="00A52D31" w:rsidRPr="00B04AD1" w:rsidRDefault="00A52D31" w:rsidP="00A52D31">
      <w:pPr>
        <w:rPr>
          <w:rFonts w:ascii="Arial" w:hAnsi="Arial"/>
          <w:b/>
          <w:bCs/>
          <w:rtl/>
        </w:rPr>
      </w:pPr>
    </w:p>
    <w:p w14:paraId="75DD2D07" w14:textId="77777777" w:rsidR="00A52D31" w:rsidRPr="00B04AD1" w:rsidRDefault="00A52D31" w:rsidP="00A52D31">
      <w:pPr>
        <w:rPr>
          <w:rFonts w:ascii="Arial" w:hAnsi="Arial"/>
          <w:b/>
          <w:bCs/>
          <w:rtl/>
        </w:rPr>
      </w:pPr>
    </w:p>
    <w:p w14:paraId="41155915" w14:textId="77777777" w:rsidR="00A52D31" w:rsidRPr="00A52D31" w:rsidRDefault="00A52D31" w:rsidP="00A52D31">
      <w:pPr>
        <w:spacing w:line="360" w:lineRule="auto"/>
        <w:jc w:val="both"/>
        <w:rPr>
          <w:rFonts w:ascii="Calibri" w:hAnsi="Calibri"/>
          <w:b/>
          <w:bCs/>
          <w:u w:val="single"/>
        </w:rPr>
      </w:pPr>
      <w:r w:rsidRPr="00A52D31">
        <w:rPr>
          <w:rFonts w:ascii="Calibri" w:hAnsi="Calibri" w:hint="cs"/>
          <w:b/>
          <w:bCs/>
          <w:u w:val="single"/>
          <w:rtl/>
        </w:rPr>
        <w:t>כתב אישום ורקע</w:t>
      </w:r>
    </w:p>
    <w:p w14:paraId="6B075810" w14:textId="77777777" w:rsidR="00A52D31" w:rsidRPr="00A52D31" w:rsidRDefault="00A52D31" w:rsidP="00A52D31">
      <w:pPr>
        <w:spacing w:line="360" w:lineRule="auto"/>
        <w:jc w:val="both"/>
        <w:rPr>
          <w:rFonts w:ascii="Calibri" w:hAnsi="Calibri"/>
          <w:b/>
          <w:bCs/>
          <w:u w:val="single"/>
        </w:rPr>
      </w:pPr>
      <w:bookmarkStart w:id="5" w:name="ABSTRACT_START"/>
      <w:bookmarkEnd w:id="5"/>
    </w:p>
    <w:p w14:paraId="13CA4B10" w14:textId="77777777" w:rsidR="00A52D31" w:rsidRPr="00A52D31" w:rsidRDefault="00A52D31" w:rsidP="00A52D31">
      <w:pPr>
        <w:spacing w:line="360" w:lineRule="auto"/>
        <w:ind w:left="720" w:hanging="720"/>
        <w:jc w:val="both"/>
        <w:rPr>
          <w:rFonts w:ascii="Calibri" w:hAnsi="Calibri"/>
          <w:rtl/>
        </w:rPr>
      </w:pPr>
      <w:r w:rsidRPr="00A52D31">
        <w:rPr>
          <w:rFonts w:ascii="Calibri" w:hAnsi="Calibri" w:hint="cs"/>
          <w:rtl/>
        </w:rPr>
        <w:t>1.</w:t>
      </w:r>
      <w:r w:rsidRPr="00A52D31">
        <w:rPr>
          <w:rFonts w:ascii="Calibri" w:hAnsi="Calibri" w:hint="cs"/>
          <w:rtl/>
        </w:rPr>
        <w:tab/>
        <w:t xml:space="preserve">הנאשם הודה והורשע במסגרת הסדר טיעון בכתב אישום מתוקן שייחס לו עבירות </w:t>
      </w:r>
      <w:r w:rsidRPr="00A52D31">
        <w:rPr>
          <w:rFonts w:ascii="Calibri" w:hAnsi="Calibri" w:hint="cs"/>
          <w:b/>
          <w:bCs/>
          <w:rtl/>
        </w:rPr>
        <w:t xml:space="preserve">הדחת קטין לסמים מסוכנים </w:t>
      </w:r>
      <w:r w:rsidRPr="00A52D31">
        <w:rPr>
          <w:rFonts w:ascii="Calibri" w:hAnsi="Calibri" w:hint="cs"/>
          <w:rtl/>
        </w:rPr>
        <w:t xml:space="preserve">– לפי </w:t>
      </w:r>
      <w:hyperlink r:id="rId16" w:history="1">
        <w:r w:rsidR="00292988" w:rsidRPr="00292988">
          <w:rPr>
            <w:rFonts w:ascii="Calibri" w:hAnsi="Calibri" w:hint="eastAsia"/>
            <w:color w:val="0000FF"/>
            <w:u w:val="single"/>
            <w:rtl/>
          </w:rPr>
          <w:t>סעיף</w:t>
        </w:r>
        <w:r w:rsidR="00292988" w:rsidRPr="00292988">
          <w:rPr>
            <w:rFonts w:ascii="Calibri" w:hAnsi="Calibri"/>
            <w:color w:val="0000FF"/>
            <w:u w:val="single"/>
            <w:rtl/>
          </w:rPr>
          <w:t xml:space="preserve"> 21(</w:t>
        </w:r>
        <w:r w:rsidR="00292988" w:rsidRPr="00292988">
          <w:rPr>
            <w:rFonts w:ascii="Calibri" w:hAnsi="Calibri" w:hint="eastAsia"/>
            <w:color w:val="0000FF"/>
            <w:u w:val="single"/>
            <w:rtl/>
          </w:rPr>
          <w:t>א</w:t>
        </w:r>
        <w:r w:rsidR="00292988" w:rsidRPr="00292988">
          <w:rPr>
            <w:rFonts w:ascii="Calibri" w:hAnsi="Calibri"/>
            <w:color w:val="0000FF"/>
            <w:u w:val="single"/>
            <w:rtl/>
          </w:rPr>
          <w:t>)(1)</w:t>
        </w:r>
      </w:hyperlink>
      <w:r w:rsidRPr="00A52D31">
        <w:rPr>
          <w:rFonts w:ascii="Calibri" w:hAnsi="Calibri" w:hint="cs"/>
          <w:rtl/>
        </w:rPr>
        <w:t xml:space="preserve"> ל</w:t>
      </w:r>
      <w:hyperlink r:id="rId17" w:history="1">
        <w:r w:rsidR="008D71DE" w:rsidRPr="008D71DE">
          <w:rPr>
            <w:rFonts w:ascii="Calibri" w:hAnsi="Calibri" w:hint="eastAsia"/>
            <w:color w:val="0000FF"/>
            <w:u w:val="single"/>
            <w:rtl/>
          </w:rPr>
          <w:t>פקודת</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הסמים</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המסוכנים</w:t>
        </w:r>
      </w:hyperlink>
      <w:r w:rsidRPr="00A52D31">
        <w:rPr>
          <w:rFonts w:ascii="Calibri" w:hAnsi="Calibri" w:hint="cs"/>
          <w:rtl/>
        </w:rPr>
        <w:t xml:space="preserve"> (נוסח חדש), תשל"ג-1973, </w:t>
      </w:r>
      <w:r w:rsidRPr="00A52D31">
        <w:rPr>
          <w:rFonts w:ascii="Calibri" w:hAnsi="Calibri" w:hint="cs"/>
          <w:b/>
          <w:bCs/>
          <w:rtl/>
        </w:rPr>
        <w:t>תיווך</w:t>
      </w:r>
      <w:r w:rsidRPr="00A52D31">
        <w:rPr>
          <w:rFonts w:ascii="Calibri" w:hAnsi="Calibri" w:hint="cs"/>
          <w:rtl/>
        </w:rPr>
        <w:t xml:space="preserve"> – לפי סעיף </w:t>
      </w:r>
      <w:hyperlink r:id="rId18" w:history="1">
        <w:r w:rsidR="00292988" w:rsidRPr="00292988">
          <w:rPr>
            <w:rFonts w:ascii="Calibri" w:hAnsi="Calibri"/>
            <w:color w:val="0000FF"/>
            <w:u w:val="single"/>
            <w:rtl/>
          </w:rPr>
          <w:t>14 + 19</w:t>
        </w:r>
        <w:r w:rsidR="00292988" w:rsidRPr="00292988">
          <w:rPr>
            <w:rFonts w:ascii="Calibri" w:hAnsi="Calibri" w:hint="eastAsia"/>
            <w:color w:val="0000FF"/>
            <w:u w:val="single"/>
            <w:rtl/>
          </w:rPr>
          <w:t>א</w:t>
        </w:r>
      </w:hyperlink>
      <w:r w:rsidRPr="00A52D31">
        <w:rPr>
          <w:rFonts w:ascii="Calibri" w:hAnsi="Calibri" w:hint="cs"/>
          <w:rtl/>
        </w:rPr>
        <w:t xml:space="preserve"> לפקודת הסמים המסוכנים ו</w:t>
      </w:r>
      <w:r w:rsidRPr="00A52D31">
        <w:rPr>
          <w:rFonts w:ascii="Calibri" w:hAnsi="Calibri" w:hint="cs"/>
          <w:b/>
          <w:bCs/>
          <w:rtl/>
        </w:rPr>
        <w:t xml:space="preserve">החזקה ושימוש עצמי בסמים מסוכנים </w:t>
      </w:r>
      <w:r w:rsidRPr="00A52D31">
        <w:rPr>
          <w:rFonts w:ascii="Calibri" w:hAnsi="Calibri" w:hint="cs"/>
          <w:rtl/>
        </w:rPr>
        <w:t xml:space="preserve">– לפי </w:t>
      </w:r>
      <w:hyperlink r:id="rId19" w:history="1">
        <w:r w:rsidR="00292988" w:rsidRPr="00292988">
          <w:rPr>
            <w:rFonts w:ascii="Calibri" w:hAnsi="Calibri" w:hint="eastAsia"/>
            <w:color w:val="0000FF"/>
            <w:u w:val="single"/>
            <w:rtl/>
          </w:rPr>
          <w:t>סעיף</w:t>
        </w:r>
        <w:r w:rsidR="00292988" w:rsidRPr="00292988">
          <w:rPr>
            <w:rFonts w:ascii="Calibri" w:hAnsi="Calibri"/>
            <w:color w:val="0000FF"/>
            <w:u w:val="single"/>
            <w:rtl/>
          </w:rPr>
          <w:t xml:space="preserve"> 7(</w:t>
        </w:r>
        <w:r w:rsidR="00292988" w:rsidRPr="00292988">
          <w:rPr>
            <w:rFonts w:ascii="Calibri" w:hAnsi="Calibri" w:hint="eastAsia"/>
            <w:color w:val="0000FF"/>
            <w:u w:val="single"/>
            <w:rtl/>
          </w:rPr>
          <w:t>א</w:t>
        </w:r>
        <w:r w:rsidR="00292988" w:rsidRPr="00292988">
          <w:rPr>
            <w:rFonts w:ascii="Calibri" w:hAnsi="Calibri"/>
            <w:color w:val="0000FF"/>
            <w:u w:val="single"/>
            <w:rtl/>
          </w:rPr>
          <w:t>)</w:t>
        </w:r>
      </w:hyperlink>
      <w:r w:rsidRPr="00A52D31">
        <w:rPr>
          <w:rFonts w:ascii="Calibri" w:hAnsi="Calibri" w:hint="cs"/>
          <w:rtl/>
        </w:rPr>
        <w:t xml:space="preserve"> רישא + </w:t>
      </w:r>
      <w:hyperlink r:id="rId20" w:history="1">
        <w:r w:rsidR="00292988" w:rsidRPr="00292988">
          <w:rPr>
            <w:rFonts w:ascii="Calibri" w:hAnsi="Calibri"/>
            <w:color w:val="0000FF"/>
            <w:u w:val="single"/>
            <w:rtl/>
          </w:rPr>
          <w:t>7(</w:t>
        </w:r>
        <w:r w:rsidR="00292988" w:rsidRPr="00292988">
          <w:rPr>
            <w:rFonts w:ascii="Calibri" w:hAnsi="Calibri" w:hint="eastAsia"/>
            <w:color w:val="0000FF"/>
            <w:u w:val="single"/>
            <w:rtl/>
          </w:rPr>
          <w:t>ג</w:t>
        </w:r>
        <w:r w:rsidR="00292988" w:rsidRPr="00292988">
          <w:rPr>
            <w:rFonts w:ascii="Calibri" w:hAnsi="Calibri"/>
            <w:color w:val="0000FF"/>
            <w:u w:val="single"/>
            <w:rtl/>
          </w:rPr>
          <w:t>)</w:t>
        </w:r>
      </w:hyperlink>
      <w:r w:rsidRPr="00A52D31">
        <w:rPr>
          <w:rFonts w:ascii="Calibri" w:hAnsi="Calibri" w:hint="cs"/>
          <w:rtl/>
        </w:rPr>
        <w:t xml:space="preserve"> סיפא לפקודת הסמים המסוכנים</w:t>
      </w:r>
      <w:bookmarkStart w:id="6" w:name="ABSTRACT_END"/>
      <w:bookmarkEnd w:id="6"/>
      <w:r w:rsidRPr="00A52D31">
        <w:rPr>
          <w:rFonts w:ascii="Calibri" w:hAnsi="Calibri" w:hint="cs"/>
          <w:rtl/>
        </w:rPr>
        <w:t>.</w:t>
      </w:r>
    </w:p>
    <w:p w14:paraId="52AE51FE" w14:textId="77777777" w:rsidR="00A52D31" w:rsidRPr="00A52D31" w:rsidRDefault="00A52D31" w:rsidP="00A52D31">
      <w:pPr>
        <w:spacing w:line="360" w:lineRule="auto"/>
        <w:jc w:val="both"/>
        <w:rPr>
          <w:rFonts w:ascii="Calibri" w:hAnsi="Calibri"/>
          <w:rtl/>
        </w:rPr>
      </w:pPr>
    </w:p>
    <w:p w14:paraId="048C6B6C"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lastRenderedPageBreak/>
        <w:t>על פי כתב האישום, החל מחודש ינואר 2016 ועד למעצרו של הנאשם ביום 22/12/16, במועדים רבים ושונים, שאינם ידועים במדויק למאשימה, החזיק הנאשם והשתמש בסמים מסוג קנאביס ושרף קנאביס, שרכש, בין היתר, מאדם בשם שי בן נעים.</w:t>
      </w:r>
    </w:p>
    <w:p w14:paraId="1A01C22A"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 xml:space="preserve">הנאשם השתמש בסמים שרכש הן בעצמו והן בצוותא עם קטינים, וחלקם אף סופקו על ידו לשלושה קטינים בני 15 – 17 שנים. </w:t>
      </w:r>
    </w:p>
    <w:p w14:paraId="50827403"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 xml:space="preserve">כתב האישום פירט כי, בין היתר, בין החודשים אוקטובר – דצמבר 2016, בהזדמנויות שונות ובמועדים שאינם ידועים במדויק למאשימה, סיפק הנאשם לקטין ל.א. סמים מסוג קנאביס ושרף קנאביס בכמויות קטנות, אותם רכש הקטין מאדם אחר, תוך שהנאשם שימש כבלדר והעביר את התשלום מהקטין לאותו אדם אחר, ואת הסמים מהאחר לקטין. </w:t>
      </w:r>
    </w:p>
    <w:p w14:paraId="37A97E1E" w14:textId="77777777" w:rsidR="00A52D31" w:rsidRPr="00A52D31" w:rsidRDefault="00A52D31" w:rsidP="00A52D31">
      <w:pPr>
        <w:spacing w:line="360" w:lineRule="auto"/>
        <w:jc w:val="both"/>
        <w:rPr>
          <w:rFonts w:ascii="Calibri" w:hAnsi="Calibri"/>
          <w:rtl/>
        </w:rPr>
      </w:pPr>
    </w:p>
    <w:p w14:paraId="7C58155E" w14:textId="77777777" w:rsidR="00A52D31" w:rsidRPr="00A52D31" w:rsidRDefault="00A52D31" w:rsidP="00A52D31">
      <w:pPr>
        <w:spacing w:line="360" w:lineRule="auto"/>
        <w:ind w:left="720" w:hanging="720"/>
        <w:jc w:val="both"/>
        <w:rPr>
          <w:rFonts w:ascii="Calibri" w:hAnsi="Calibri"/>
          <w:rtl/>
        </w:rPr>
      </w:pPr>
      <w:r w:rsidRPr="00A52D31">
        <w:rPr>
          <w:rFonts w:ascii="Calibri" w:hAnsi="Calibri" w:hint="cs"/>
          <w:rtl/>
        </w:rPr>
        <w:t>2.</w:t>
      </w:r>
      <w:r w:rsidRPr="00A52D31">
        <w:rPr>
          <w:rFonts w:ascii="Calibri" w:hAnsi="Calibri" w:hint="cs"/>
          <w:rtl/>
        </w:rPr>
        <w:tab/>
        <w:t>ביום 20/3/17, הגיעו הצדדים להסדר טיעון, לפיו כתב האישום תוקן והנאשם הודה והורשע. עוד הוסכם כי יוגש לגבי הנאשם תסקיר שרות המבחן שיבחן עבורו אופציות טיפוליות ושיקומיות וכי הטיעונים לעונש יהיו "פתוחים".</w:t>
      </w:r>
    </w:p>
    <w:p w14:paraId="5A38BA7F" w14:textId="77777777" w:rsidR="00A52D31" w:rsidRPr="00A52D31" w:rsidRDefault="00A52D31" w:rsidP="00A52D31">
      <w:pPr>
        <w:spacing w:line="360" w:lineRule="auto"/>
        <w:jc w:val="both"/>
        <w:rPr>
          <w:rFonts w:ascii="Calibri" w:hAnsi="Calibri"/>
          <w:rtl/>
        </w:rPr>
      </w:pPr>
    </w:p>
    <w:p w14:paraId="4D578403" w14:textId="77777777" w:rsidR="00A52D31" w:rsidRPr="00A52D31" w:rsidRDefault="00A52D31" w:rsidP="00A52D31">
      <w:pPr>
        <w:spacing w:line="360" w:lineRule="auto"/>
        <w:jc w:val="both"/>
        <w:rPr>
          <w:rFonts w:ascii="Calibri" w:hAnsi="Calibri"/>
          <w:b/>
          <w:bCs/>
          <w:u w:val="single"/>
          <w:rtl/>
        </w:rPr>
      </w:pPr>
      <w:r w:rsidRPr="00A52D31">
        <w:rPr>
          <w:rFonts w:ascii="Calibri" w:hAnsi="Calibri" w:hint="cs"/>
          <w:b/>
          <w:bCs/>
          <w:u w:val="single"/>
          <w:rtl/>
        </w:rPr>
        <w:t>תסקירי שרות המבחן</w:t>
      </w:r>
    </w:p>
    <w:p w14:paraId="317033D1" w14:textId="77777777" w:rsidR="00A52D31" w:rsidRPr="00A52D31" w:rsidRDefault="00A52D31" w:rsidP="00A52D31">
      <w:pPr>
        <w:spacing w:line="360" w:lineRule="auto"/>
        <w:jc w:val="both"/>
        <w:rPr>
          <w:rFonts w:ascii="Calibri" w:hAnsi="Calibri"/>
          <w:b/>
          <w:bCs/>
          <w:u w:val="single"/>
          <w:rtl/>
        </w:rPr>
      </w:pPr>
    </w:p>
    <w:p w14:paraId="3880B2C4"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 xml:space="preserve">בעניינו של הנאשם הוגשו ארבעה תסקירים, שעקבו לאורך תקופה אחר שיתוף הפעולה של הנאשם עם שרות המבחן. </w:t>
      </w:r>
    </w:p>
    <w:p w14:paraId="3C56DAE0" w14:textId="77777777" w:rsidR="00A52D31" w:rsidRPr="00A52D31" w:rsidRDefault="00A52D31" w:rsidP="00A52D31">
      <w:pPr>
        <w:spacing w:line="360" w:lineRule="auto"/>
        <w:jc w:val="both"/>
        <w:rPr>
          <w:rFonts w:ascii="Calibri" w:hAnsi="Calibri"/>
          <w:rtl/>
        </w:rPr>
      </w:pPr>
    </w:p>
    <w:p w14:paraId="6B179CC3" w14:textId="77777777" w:rsidR="00A52D31" w:rsidRPr="00A52D31" w:rsidRDefault="00A52D31" w:rsidP="00A52D31">
      <w:pPr>
        <w:spacing w:line="360" w:lineRule="auto"/>
        <w:jc w:val="both"/>
        <w:rPr>
          <w:rFonts w:ascii="Calibri" w:hAnsi="Calibri"/>
          <w:u w:val="single"/>
          <w:rtl/>
        </w:rPr>
      </w:pPr>
      <w:r w:rsidRPr="00A52D31">
        <w:rPr>
          <w:rFonts w:ascii="Calibri" w:hAnsi="Calibri" w:hint="cs"/>
          <w:rtl/>
        </w:rPr>
        <w:t>3.</w:t>
      </w:r>
      <w:r w:rsidRPr="00A52D31">
        <w:rPr>
          <w:rFonts w:ascii="Calibri" w:hAnsi="Calibri" w:hint="cs"/>
          <w:rtl/>
        </w:rPr>
        <w:tab/>
      </w:r>
      <w:r w:rsidRPr="00A52D31">
        <w:rPr>
          <w:rFonts w:ascii="Calibri" w:hAnsi="Calibri" w:hint="cs"/>
          <w:u w:val="single"/>
          <w:rtl/>
        </w:rPr>
        <w:t>תסקיר מיום 12/7/17</w:t>
      </w:r>
    </w:p>
    <w:p w14:paraId="03E5D96F"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על פי התסקיר, הנאשם רווק בן 20 המתגורר בבית הוריו, סיים 12 שנות לימוד. הנאשם שיתף כי בכיתה י' החל להתרחק מהדת והתדרדר בלימודיו, נעדר רבות מלימודיו ונגרר אחרי חברה שלילית.</w:t>
      </w:r>
    </w:p>
    <w:p w14:paraId="23D31CB7"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נמסר כי בסיום לימודיו הנאשם לא היה זכאי לתעודה מקצועית ולא ניגש למבחני הבגרות. אביו של הנאשם מסר כי על אף המלצת בית הספר כי הנאשם יעבור אבחון של הפרעות קשב וריכוז, הם לא ראו צורך בכך ועל כן אינו מאובחן כבעל בעיות מסוג זה.</w:t>
      </w:r>
    </w:p>
    <w:p w14:paraId="75016474"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הנאשם לא גויס לצבא, שיתף כי הוא בעל פרופיל רפואי נמוך ולא התקבל ליחידה קרבית, ולאחר מאבק מול המערכת הצבאית השתמט לתקופה של 8 חודשים שבסופה נידון ל-10 ימים בכלא צבאי ובסופו של דבר ניתן לו פטור משירות צבאי. נמסר כי הנאשם נעדר מקצוע כלשהו וכי עבד בעבודות מזדמנות לתקופות קצרות.</w:t>
      </w:r>
    </w:p>
    <w:p w14:paraId="5177BD63"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הנאשם בן למשפחה דתית המונה זוג הורים ושבעה אחים כאשר הנאשם הוא היחיד מבין בני המשפחה שהתרחק מהדת.</w:t>
      </w:r>
    </w:p>
    <w:p w14:paraId="79A9538E"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 xml:space="preserve">אביו של הנאשם תיאר את הנאשם כאדם מופנם, שקט וחסר ביטחון שנגרר אחרי חברה שולית, ומסר כי שרר מתח ביניהם סביב אורח חייו שאינו מתאים למסורת ולחינוך שקיבל </w:t>
      </w:r>
      <w:r w:rsidRPr="00A52D31">
        <w:rPr>
          <w:rFonts w:ascii="Calibri" w:hAnsi="Calibri" w:hint="cs"/>
          <w:rtl/>
        </w:rPr>
        <w:lastRenderedPageBreak/>
        <w:t>וסביב התחברותו לחברה שלילית. עוד מסר כי לא ידע על כך שהנאשם השתמש בסם מסוג גראס.</w:t>
      </w:r>
    </w:p>
    <w:p w14:paraId="6FF7718F"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שרות המבחן מסר כי הנאשם נמצא מזה כחמישה חודשים (נכון למועד כתיבת התסקיר) בצו פיקוח מעצר והשתתף בקבוצה טיפולית של עצורי בית. נמסר כי הנאשם הגיע בקביעות למפגשים, אך ביטא קושי להיפתח ולרוב לא שיתף בקשייו הקשורים לתקופת מעצרו. ההתרשמות ממנו הייתה שאינו בשל לטיפול וכי התקשה ליצור יחסי אמון עם האחר. עוד נמסר כי הנאשם שמר על תנאי מעצר הבית בהם שהה וכי בדיקות שתן שמסר העידו על ניקיון משרידי סם.</w:t>
      </w:r>
    </w:p>
    <w:p w14:paraId="02CC6846"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נמסר כי הנאשם נעדר הרשעות קודמות, וכי קיבל אחריות חלקית על מעשיו. הנאשם סיפר כי המעורבים בתיק הינם חבריו מהשכונה והאדם ממנו רכש את הסמים הינו שכנו. בחווייתו של הנאשם הוא לא הבין כי ביצע עבירה בכך שתיווך בסמים או בשימוש המשותף בסמים יחד עם שאר הנערים שהינם חברי ילדות וחלק מהם קרובי משפחה שנהג לבלות בחברתם כי הרגיש בנוח לבלות בחברת צעירים ממנו.</w:t>
      </w:r>
    </w:p>
    <w:p w14:paraId="76C8F980"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הנאשם ביטא אכזבה ותסכול ממעורבותו בעבירה והבין בדיעבד כי נהג ללא שיקול דעת והתייחס לבעייתיות בהתנהגותו שקדמה לעבירה. שרות המבחן מסר כי הנאשם הפחית מחומרת מעשיו וטען כי לא סחר בסמים וכי לא קיבל תמורה עבור התיווך.</w:t>
      </w:r>
    </w:p>
    <w:p w14:paraId="1718ACEC"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 xml:space="preserve">הנאשם מסר כי החל להשתמש בחשיש ובמריחואנה לפני כשנה וחצי על רקע פרידה מחברתו, ובצורה ספוראדית, בעיקר יחד עם חברים לשם הרגעה והנאה, עוד מסר כי אינו זקוק לטיפול בתחום הסמים ושלל התמכרות או צורך לשהות במוסד גמילה. </w:t>
      </w:r>
      <w:r w:rsidRPr="00A52D31">
        <w:rPr>
          <w:rFonts w:ascii="Calibri" w:hAnsi="Calibri" w:hint="cs"/>
          <w:b/>
          <w:bCs/>
          <w:rtl/>
        </w:rPr>
        <w:t>הנאשם סירב לשתף פעולה עם גורמי טיפול</w:t>
      </w:r>
      <w:r w:rsidRPr="00A52D31">
        <w:rPr>
          <w:rFonts w:ascii="Calibri" w:hAnsi="Calibri" w:hint="cs"/>
          <w:rtl/>
        </w:rPr>
        <w:t xml:space="preserve"> על אף שהוצע לו על ידי שרות המבחן להפנותו ליחידה לטיפול בסמים לבחינת מידת תלותו בסם.</w:t>
      </w:r>
    </w:p>
    <w:p w14:paraId="28AEA93C"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בהערכת הסיכון לעבריינות מול הסיכוי לשיקומו של הנאשם, ציין שרות המבחן את התרשמותו מהנאשם כצעיר חסר בשלות רגשית, בעל מאפיינים ילדותיים המשפיעים על התנהגותו ותפקודו הכללי, אשר התקשה בהפעלת שיקול דעת מותאם במצבים חברתיים מורכבים מתוך רצון להשתייך חברתית וגם על רקע דימוי עצמי נמוך. הנאשם חווה את עצמו כקורבן וביטא כעס כלפי המעורבים הנוספים בעבירה שלחווייתו ניצלו את תמימותו ורצונו לסייע להם ולהיות בחברתם. יחד עם זאת ציין שרות המבחן כי הנאשם נעדר דפוסים אנטיסוציאליים מושרשים באישיותו. עוד התרשם שרות המבחן כי ההליך המשפטי היווה עבורו גורם מרתיע ומציב גבולות.</w:t>
      </w:r>
    </w:p>
    <w:p w14:paraId="4F9F31EC"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 xml:space="preserve">שרות המבחן העריך כי ענישה קונקרטית בין כותלי הכלא עלולה להשליך על מצבו הרגשי והאישי של הנאשם, </w:t>
      </w:r>
      <w:r w:rsidRPr="00A52D31">
        <w:rPr>
          <w:rFonts w:ascii="Calibri" w:hAnsi="Calibri" w:hint="cs"/>
          <w:b/>
          <w:bCs/>
          <w:rtl/>
        </w:rPr>
        <w:t>והמליצו להטיל עליו מאסר קצר לריצוי בדרך של עבודות שרות</w:t>
      </w:r>
      <w:r w:rsidRPr="00A52D31">
        <w:rPr>
          <w:rFonts w:ascii="Calibri" w:hAnsi="Calibri" w:hint="cs"/>
          <w:rtl/>
        </w:rPr>
        <w:t>, ובנוסף מאסר על תנאי שיתרום להפחתת הסיכון להישנות ביצוע עבירות על ידו בעתיד.</w:t>
      </w:r>
    </w:p>
    <w:p w14:paraId="294AFD62" w14:textId="77777777" w:rsidR="00A52D31" w:rsidRPr="00A52D31" w:rsidRDefault="00A52D31" w:rsidP="00A52D31">
      <w:pPr>
        <w:spacing w:line="360" w:lineRule="auto"/>
        <w:jc w:val="both"/>
        <w:rPr>
          <w:rFonts w:ascii="Calibri" w:hAnsi="Calibri"/>
          <w:rtl/>
        </w:rPr>
      </w:pPr>
    </w:p>
    <w:p w14:paraId="3CE7597D"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ביום 13/9/17, ניתנה הוראה לשרות המבחן על עריכת תסקיר משלים בו תיבחן, בשנית, האפשרות לשילובו של הנאשם בטיפול עתידי במסגרת העונש, וכן להציע, בהיעדר מניעה ממשית, תוכנית ליווי ופיקוח שתכלול בדיקות שתן לטווח ארוך במסגרת צו מבחן.</w:t>
      </w:r>
    </w:p>
    <w:p w14:paraId="1260F5CB" w14:textId="77777777" w:rsidR="00A52D31" w:rsidRPr="00A52D31" w:rsidRDefault="00A52D31" w:rsidP="00A52D31">
      <w:pPr>
        <w:spacing w:line="360" w:lineRule="auto"/>
        <w:jc w:val="both"/>
        <w:rPr>
          <w:rFonts w:ascii="Calibri" w:hAnsi="Calibri"/>
          <w:rtl/>
        </w:rPr>
      </w:pPr>
    </w:p>
    <w:p w14:paraId="2CC21702" w14:textId="77777777" w:rsidR="00A52D31" w:rsidRPr="00A52D31" w:rsidRDefault="00A52D31" w:rsidP="00A52D31">
      <w:pPr>
        <w:spacing w:line="360" w:lineRule="auto"/>
        <w:jc w:val="both"/>
        <w:rPr>
          <w:rFonts w:ascii="Calibri" w:hAnsi="Calibri"/>
          <w:u w:val="single"/>
          <w:rtl/>
        </w:rPr>
      </w:pPr>
      <w:r w:rsidRPr="00A52D31">
        <w:rPr>
          <w:rFonts w:ascii="Calibri" w:hAnsi="Calibri" w:hint="cs"/>
          <w:rtl/>
        </w:rPr>
        <w:t>4.</w:t>
      </w:r>
      <w:r w:rsidRPr="00A52D31">
        <w:rPr>
          <w:rFonts w:ascii="Calibri" w:hAnsi="Calibri" w:hint="cs"/>
          <w:rtl/>
        </w:rPr>
        <w:tab/>
      </w:r>
      <w:r w:rsidRPr="00A52D31">
        <w:rPr>
          <w:rFonts w:ascii="Calibri" w:hAnsi="Calibri" w:hint="cs"/>
          <w:u w:val="single"/>
          <w:rtl/>
        </w:rPr>
        <w:t>תסקיר משלים מיום 29/10/17</w:t>
      </w:r>
    </w:p>
    <w:p w14:paraId="2CF96C4A"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נמסר כי הנאשם הביע הסכמה ראשונית להשתלב בהליך טיפול, ואולם הוא לא יצר קשר עם מחלקת הרווחה ולא הגיע לפגישה עם העובדת הסוציאלית כפי שהתבקש.</w:t>
      </w:r>
    </w:p>
    <w:p w14:paraId="77BC0E13"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עוד ציין שרות המבחן, כי בתקופת הדחייה נערכו לנאשם שתי בדיקות שתן, לראשונה הגיע ותוצאותיה העידו על ניקיון מסמים אך לפגישה השנייה לא הגיע ולא יצר קשר עם שרות המבחן.</w:t>
      </w:r>
    </w:p>
    <w:p w14:paraId="0474DBC7"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שרות המבחן העלה ספק ביכולתו של הנאשם להפיק תועלת מהקשר עימם גם לאור התנהלותו במסגרת הליך המעצר.</w:t>
      </w:r>
    </w:p>
    <w:p w14:paraId="122011ED"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לאור האמור לעיל, שרות המבחן לא ראה כי קיימת המלצה טיפולית בקהילה אשר תביא להפחתת הסיכון להישנות ביצוע עבירות על ידי הנאשם.</w:t>
      </w:r>
    </w:p>
    <w:p w14:paraId="735C6026" w14:textId="77777777" w:rsidR="00A52D31" w:rsidRPr="00A52D31" w:rsidRDefault="00A52D31" w:rsidP="00A52D31">
      <w:pPr>
        <w:spacing w:line="360" w:lineRule="auto"/>
        <w:jc w:val="both"/>
        <w:rPr>
          <w:rFonts w:ascii="Calibri" w:hAnsi="Calibri"/>
          <w:rtl/>
        </w:rPr>
      </w:pPr>
    </w:p>
    <w:p w14:paraId="39E194B5"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 xml:space="preserve">על אף האמור בתסקיר ראיתי לתת לנאשם הזדמנות נוספת, נוכח דבריו לפיהם נפלה אי הבנה  במועד זימונו לפגישה בשרות המבחן. על כן הוריתי ביום 30/10/17, בשנית, לשרות המבחן על עריכת תסקיר משלים נוסף שיכלול דיווח על בדיקות שתן והמלצה מסכמת שבה ככל הניתן ישולב הנאשם בטיפול ובפיקוח. </w:t>
      </w:r>
    </w:p>
    <w:p w14:paraId="1E12A3D2" w14:textId="77777777" w:rsidR="00A52D31" w:rsidRPr="00A52D31" w:rsidRDefault="00A52D31" w:rsidP="00A52D31">
      <w:pPr>
        <w:spacing w:line="360" w:lineRule="auto"/>
        <w:jc w:val="both"/>
        <w:rPr>
          <w:rFonts w:ascii="Calibri" w:hAnsi="Calibri"/>
          <w:rtl/>
        </w:rPr>
      </w:pPr>
    </w:p>
    <w:p w14:paraId="4C236E61" w14:textId="77777777" w:rsidR="00A52D31" w:rsidRPr="00A52D31" w:rsidRDefault="00A52D31" w:rsidP="00A52D31">
      <w:pPr>
        <w:spacing w:line="360" w:lineRule="auto"/>
        <w:jc w:val="both"/>
        <w:rPr>
          <w:rFonts w:ascii="Calibri" w:hAnsi="Calibri"/>
          <w:u w:val="single"/>
          <w:rtl/>
        </w:rPr>
      </w:pPr>
      <w:r w:rsidRPr="00A52D31">
        <w:rPr>
          <w:rFonts w:ascii="Calibri" w:hAnsi="Calibri" w:hint="cs"/>
          <w:rtl/>
        </w:rPr>
        <w:t>5.</w:t>
      </w:r>
      <w:r w:rsidRPr="00A52D31">
        <w:rPr>
          <w:rFonts w:ascii="Calibri" w:hAnsi="Calibri" w:hint="cs"/>
          <w:rtl/>
        </w:rPr>
        <w:tab/>
      </w:r>
      <w:r w:rsidRPr="00A52D31">
        <w:rPr>
          <w:rFonts w:ascii="Calibri" w:hAnsi="Calibri" w:hint="cs"/>
          <w:u w:val="single"/>
          <w:rtl/>
        </w:rPr>
        <w:t>תסקיר משלים מיום 26/11/17</w:t>
      </w:r>
    </w:p>
    <w:p w14:paraId="064E56D5"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שרות המבחן ציין כי במהלך תקופת הדחייה הנאשם פנה ללשכת הרווחה ללא תעודת זהות ותהליך קליטתו באל-סם התעכב בעקבות כך. הנאשם נדרש על ידי מחלקת הרווחה להנפיק תעודת זהות חדשה והעניין ארך שלושה שבועות ורק לפני מספר ימים (נכון למועד כתיבת התסקיר המשלים), פנה ללשכת הרווחה עם תעודת הזהות שקיבל לידיו. ושרות המבחן פנה שוב לאל-סם ונקבעה לו פגישה.</w:t>
      </w:r>
    </w:p>
    <w:p w14:paraId="0665E9D2" w14:textId="77777777" w:rsidR="00A52D31" w:rsidRPr="00A52D31" w:rsidRDefault="00A52D31" w:rsidP="00A52D31">
      <w:pPr>
        <w:spacing w:line="360" w:lineRule="auto"/>
        <w:ind w:firstLine="720"/>
        <w:jc w:val="both"/>
        <w:rPr>
          <w:rFonts w:ascii="Calibri" w:hAnsi="Calibri"/>
          <w:b/>
          <w:bCs/>
          <w:rtl/>
        </w:rPr>
      </w:pPr>
      <w:r w:rsidRPr="00A52D31">
        <w:rPr>
          <w:rFonts w:ascii="Calibri" w:hAnsi="Calibri" w:hint="cs"/>
          <w:b/>
          <w:bCs/>
          <w:rtl/>
        </w:rPr>
        <w:t>שרות המבחן מסר כי הנאשם ביצע בדיקות שתן שהעידו על ניקיון מסמים.</w:t>
      </w:r>
    </w:p>
    <w:p w14:paraId="0EC7D8DC"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לאור נכונותו של הנאשם להימצא בקשר עם גורמי הטיפול במסגרת אל-סם והערכתם כי הטיפול עשוי להפחית את הסיכון להישנות עבירות דומות בעתיד, הומלץ על העמדתו של הנאשם בצו מבחן למשך שנה, במהלכם יחל במפגשים הטיפוליים באל סם תחת פיקוחו של שרות המבחן.</w:t>
      </w:r>
    </w:p>
    <w:p w14:paraId="23D732E9" w14:textId="77777777" w:rsidR="00A52D31" w:rsidRPr="00A52D31" w:rsidRDefault="00A52D31" w:rsidP="00A52D31">
      <w:pPr>
        <w:spacing w:line="360" w:lineRule="auto"/>
        <w:jc w:val="both"/>
        <w:rPr>
          <w:rFonts w:ascii="Calibri" w:hAnsi="Calibri"/>
          <w:rtl/>
        </w:rPr>
      </w:pPr>
    </w:p>
    <w:p w14:paraId="11C8D6F6"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לבקשת המאשימה ובהסכמת ב"כ הנאשם הוריתי לשרות המבחן על קבלת תסקיר משלים למעקב אחר שילובו של הנאשם בתוכנית הטיפולית והמשך פיקוח בדיקות שתן, בנוסף צויין, לבקשת ב"כ הנאשם, כי התסקיר יכלול התייחסות לשאלת ביטול ההרשעה, על אף שציינתי כי קיים ספק ממשי בהתאמת ביטול הרשעה לענייננו.</w:t>
      </w:r>
    </w:p>
    <w:p w14:paraId="60EB4553" w14:textId="77777777" w:rsidR="00A52D31" w:rsidRPr="00A52D31" w:rsidRDefault="00A52D31" w:rsidP="00A52D31">
      <w:pPr>
        <w:spacing w:line="360" w:lineRule="auto"/>
        <w:jc w:val="both"/>
        <w:rPr>
          <w:rFonts w:ascii="Calibri" w:hAnsi="Calibri"/>
          <w:rtl/>
        </w:rPr>
      </w:pPr>
    </w:p>
    <w:p w14:paraId="3CCF7691" w14:textId="77777777" w:rsidR="00A52D31" w:rsidRPr="00A52D31" w:rsidRDefault="00A52D31" w:rsidP="00A52D31">
      <w:pPr>
        <w:spacing w:line="360" w:lineRule="auto"/>
        <w:jc w:val="both"/>
        <w:rPr>
          <w:rFonts w:ascii="Calibri" w:hAnsi="Calibri"/>
          <w:u w:val="single"/>
          <w:rtl/>
        </w:rPr>
      </w:pPr>
      <w:r w:rsidRPr="00A52D31">
        <w:rPr>
          <w:rFonts w:ascii="Calibri" w:hAnsi="Calibri" w:hint="cs"/>
          <w:rtl/>
        </w:rPr>
        <w:t>6.</w:t>
      </w:r>
      <w:r w:rsidRPr="00A52D31">
        <w:rPr>
          <w:rFonts w:ascii="Calibri" w:hAnsi="Calibri" w:hint="cs"/>
          <w:rtl/>
        </w:rPr>
        <w:tab/>
      </w:r>
      <w:r w:rsidRPr="00A52D31">
        <w:rPr>
          <w:rFonts w:ascii="Calibri" w:hAnsi="Calibri" w:hint="cs"/>
          <w:u w:val="single"/>
          <w:rtl/>
        </w:rPr>
        <w:t xml:space="preserve">תסקיר משלים מיום 31/1/18 </w:t>
      </w:r>
    </w:p>
    <w:p w14:paraId="7E04645A"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נמסר כי הנאשם השתלב בטיפול במסגרת אל-סם, וממידע שהתקבל מהעו"ס עלה כי הנאשם נמצא חודשיים בטיפול ומשתדל לשתף פעולה לפי יכולותיו, עונה על שאלות אך אינו מעלה נושאים הקשורים לחייו. הנאשם הביע רגשות כואבים על מצבו ועל התנהלות חייו, על אהבה נכזבת ולגבי הצטיירותו כ"מלשין" בסביבתו. עוד נמסר כי הנאשם הסתגל לאורח חיים לא מחייב שכן מעולם לא עבד, וכי הוא המשיך להתרועע עם חבריו הקודמים ואלה שהיו מעורבים עמו בעבירות הסמים. הנאשם העיד כי הוא שומר על עצמו מסמים אך הביע געגועים לתחושות שמתלוות אל הסם. הנאשם הביע שאיפה לעזוב את מקום מגוריו, להתחתן ולעבוד.</w:t>
      </w:r>
    </w:p>
    <w:p w14:paraId="098ABC12"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 xml:space="preserve">המלצת גורמי הטיפול הייתה שהנאשם זקוק למסגרת טיפולית העשויה להכילו, וכי ימשיך בשיחות ומעקב בדיקות שתן שיש בהם כדי לחייבו לשמור על ניקיון מסמים ולקיים שיח שונה מזה שרגיל אליו בסביבתו.   </w:t>
      </w:r>
    </w:p>
    <w:p w14:paraId="2A5DBD41"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הנאשם הביע בפני שרות המבחן שביעות רצון מההליך שהוא עובר וביטא מוטיבציה להמשך ההליך הטיפולי בו החל.</w:t>
      </w:r>
    </w:p>
    <w:p w14:paraId="693241B9"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הנאשם מסר כי החל בעבודת משק וניקיון וכי הדבר סייע לו לאמץ סדר יום ואורח חיים יציב, כי הוא מקפיד להגיע בשעה קבועה לעבודה וממעיט לבלות עם חבריו בשעות אחר הצהריים. עוד שיתף הנאשם כי מאז תחילת ההליך המשפטי הוא נמנע מלהשתמש בסמים, ובדיקות שתן שביצע העידו על ניקיון מסמים.</w:t>
      </w:r>
    </w:p>
    <w:p w14:paraId="4810519D" w14:textId="77777777" w:rsidR="00A52D31" w:rsidRPr="00A52D31" w:rsidRDefault="00A52D31" w:rsidP="00A52D31">
      <w:pPr>
        <w:spacing w:line="360" w:lineRule="auto"/>
        <w:ind w:left="720"/>
        <w:jc w:val="both"/>
        <w:rPr>
          <w:rFonts w:ascii="Calibri" w:hAnsi="Calibri"/>
          <w:rtl/>
        </w:rPr>
      </w:pPr>
      <w:r w:rsidRPr="00A52D31">
        <w:rPr>
          <w:rFonts w:ascii="Calibri" w:hAnsi="Calibri" w:hint="cs"/>
          <w:b/>
          <w:bCs/>
          <w:rtl/>
        </w:rPr>
        <w:t>שרות המבחן המליץ על העמדתו של הנאשם בצו מבחן למשך שנה,</w:t>
      </w:r>
      <w:r w:rsidRPr="00A52D31">
        <w:rPr>
          <w:rFonts w:ascii="Calibri" w:hAnsi="Calibri" w:hint="cs"/>
          <w:rtl/>
        </w:rPr>
        <w:t xml:space="preserve"> במהלכו ימשיך את הטיפול במסגרת אל-סם ושרות המבחן יפקח על המשך שיתוף הפעולה מצדו.</w:t>
      </w:r>
    </w:p>
    <w:p w14:paraId="3517D418"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בעניין ביטול ההרשעה, שרות המבחן נמנע ממתן המלצה בעניין זה שכן לא נמצאו פרמטרים המעידים על כך שהרשעה בדין תפגע בנאשם בצורה כלשהי.</w:t>
      </w:r>
    </w:p>
    <w:p w14:paraId="6E30714F" w14:textId="77777777" w:rsidR="00A52D31" w:rsidRPr="00A52D31" w:rsidRDefault="00A52D31" w:rsidP="00A52D31">
      <w:pPr>
        <w:spacing w:line="360" w:lineRule="auto"/>
        <w:jc w:val="both"/>
        <w:rPr>
          <w:rFonts w:ascii="Calibri" w:hAnsi="Calibri"/>
          <w:rtl/>
        </w:rPr>
      </w:pPr>
    </w:p>
    <w:p w14:paraId="5377E6AC" w14:textId="77777777" w:rsidR="00A52D31" w:rsidRPr="00A52D31" w:rsidRDefault="00A52D31" w:rsidP="00A52D31">
      <w:pPr>
        <w:spacing w:line="360" w:lineRule="auto"/>
        <w:jc w:val="both"/>
        <w:rPr>
          <w:rFonts w:ascii="Calibri" w:hAnsi="Calibri"/>
          <w:b/>
          <w:bCs/>
          <w:u w:val="single"/>
          <w:rtl/>
        </w:rPr>
      </w:pPr>
      <w:r w:rsidRPr="00A52D31">
        <w:rPr>
          <w:rFonts w:ascii="Calibri" w:hAnsi="Calibri" w:hint="cs"/>
          <w:b/>
          <w:bCs/>
          <w:u w:val="single"/>
          <w:rtl/>
        </w:rPr>
        <w:t>טיעוני הצדדים לעונש</w:t>
      </w:r>
    </w:p>
    <w:p w14:paraId="39D941CE" w14:textId="77777777" w:rsidR="00A52D31" w:rsidRPr="00A52D31" w:rsidRDefault="00A52D31" w:rsidP="00A52D31">
      <w:pPr>
        <w:spacing w:line="360" w:lineRule="auto"/>
        <w:jc w:val="both"/>
        <w:rPr>
          <w:rFonts w:ascii="Calibri" w:hAnsi="Calibri"/>
          <w:rtl/>
        </w:rPr>
      </w:pPr>
    </w:p>
    <w:p w14:paraId="5EBE5633" w14:textId="77777777" w:rsidR="00A52D31" w:rsidRPr="00A52D31" w:rsidRDefault="00A52D31" w:rsidP="00A52D31">
      <w:pPr>
        <w:spacing w:line="360" w:lineRule="auto"/>
        <w:ind w:firstLine="720"/>
        <w:jc w:val="both"/>
        <w:rPr>
          <w:rFonts w:ascii="Calibri" w:hAnsi="Calibri"/>
          <w:rtl/>
        </w:rPr>
      </w:pPr>
      <w:r w:rsidRPr="00A52D31">
        <w:rPr>
          <w:rFonts w:ascii="Calibri" w:hAnsi="Calibri" w:hint="cs"/>
          <w:rtl/>
        </w:rPr>
        <w:t>ביום 5/2/18 הגישו הצדדים את טיעוניהם לעונש בכתב.</w:t>
      </w:r>
    </w:p>
    <w:p w14:paraId="46FDBE9D" w14:textId="77777777" w:rsidR="00A52D31" w:rsidRPr="00A52D31" w:rsidRDefault="00A52D31" w:rsidP="00A52D31">
      <w:pPr>
        <w:spacing w:line="360" w:lineRule="auto"/>
        <w:jc w:val="both"/>
        <w:rPr>
          <w:rFonts w:ascii="Calibri" w:hAnsi="Calibri"/>
          <w:rtl/>
        </w:rPr>
      </w:pPr>
    </w:p>
    <w:p w14:paraId="0F866FF2" w14:textId="77777777" w:rsidR="00A52D31" w:rsidRPr="00A52D31" w:rsidRDefault="00A52D31" w:rsidP="00A52D31">
      <w:pPr>
        <w:spacing w:line="360" w:lineRule="auto"/>
        <w:jc w:val="both"/>
        <w:rPr>
          <w:rFonts w:ascii="Calibri" w:hAnsi="Calibri"/>
          <w:u w:val="single"/>
          <w:rtl/>
        </w:rPr>
      </w:pPr>
      <w:r w:rsidRPr="00A52D31">
        <w:rPr>
          <w:rFonts w:ascii="Calibri" w:hAnsi="Calibri" w:hint="cs"/>
          <w:rtl/>
        </w:rPr>
        <w:t>7.</w:t>
      </w:r>
      <w:r w:rsidRPr="00A52D31">
        <w:rPr>
          <w:rFonts w:ascii="Calibri" w:hAnsi="Calibri" w:hint="cs"/>
          <w:rtl/>
        </w:rPr>
        <w:tab/>
      </w:r>
      <w:r w:rsidRPr="00A52D31">
        <w:rPr>
          <w:rFonts w:ascii="Calibri" w:hAnsi="Calibri" w:hint="cs"/>
          <w:u w:val="single"/>
          <w:rtl/>
        </w:rPr>
        <w:t>טיעוני ב"כ המאשימה</w:t>
      </w:r>
    </w:p>
    <w:p w14:paraId="33814166"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ב"כ המאשימה בטיעוניו עמד על הערכים החברתיים שנפגעו מביצוע העבירות ועל חומרת עבירות הסמים, וטען כי מתחם העונש ההולם הוא בין 4-12 חודשי מאסר בפועל ועונשים נלווים.</w:t>
      </w:r>
    </w:p>
    <w:p w14:paraId="00B6BF86"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לאחר שעמד ב"כ המאשימה על נסיבותיו האישיות של הנאשם כפי שבאו לידי ביטוי בתסקירי שרות המבחן, טען כי יש למקם את עונשו באמצע התחתון של המתחם, וביקש לגזור עליו 4 חודשי מאסר לריצוי בדרך של עבודות שרות, יחד עם מאסר על תנאי לגבי כל עבירות הסמים והתחייבות גבוהה. ב"כ המאשימה נמנע מעתירה להשתת קנס כספי על הנאשם.</w:t>
      </w:r>
    </w:p>
    <w:p w14:paraId="7DDE2682" w14:textId="77777777" w:rsidR="00A52D31" w:rsidRPr="00A52D31" w:rsidRDefault="00A52D31" w:rsidP="00A52D31">
      <w:pPr>
        <w:spacing w:line="360" w:lineRule="auto"/>
        <w:jc w:val="both"/>
        <w:rPr>
          <w:rFonts w:ascii="Calibri" w:hAnsi="Calibri"/>
          <w:rtl/>
        </w:rPr>
      </w:pPr>
      <w:r w:rsidRPr="00A52D31">
        <w:rPr>
          <w:rFonts w:ascii="Calibri" w:hAnsi="Calibri" w:hint="cs"/>
          <w:rtl/>
        </w:rPr>
        <w:t xml:space="preserve"> </w:t>
      </w:r>
    </w:p>
    <w:p w14:paraId="4E783739" w14:textId="77777777" w:rsidR="00A52D31" w:rsidRPr="00A52D31" w:rsidRDefault="00A52D31" w:rsidP="00A52D31">
      <w:pPr>
        <w:spacing w:line="360" w:lineRule="auto"/>
        <w:jc w:val="both"/>
        <w:rPr>
          <w:rFonts w:ascii="Calibri" w:hAnsi="Calibri"/>
          <w:u w:val="single"/>
          <w:rtl/>
        </w:rPr>
      </w:pPr>
      <w:r w:rsidRPr="00A52D31">
        <w:rPr>
          <w:rFonts w:ascii="Calibri" w:hAnsi="Calibri" w:hint="cs"/>
          <w:rtl/>
        </w:rPr>
        <w:t>8.</w:t>
      </w:r>
      <w:r w:rsidRPr="00A52D31">
        <w:rPr>
          <w:rFonts w:ascii="Calibri" w:hAnsi="Calibri" w:hint="cs"/>
          <w:rtl/>
        </w:rPr>
        <w:tab/>
      </w:r>
      <w:r w:rsidRPr="00A52D31">
        <w:rPr>
          <w:rFonts w:ascii="Calibri" w:hAnsi="Calibri" w:hint="cs"/>
          <w:u w:val="single"/>
          <w:rtl/>
        </w:rPr>
        <w:t xml:space="preserve">טיעוני ב"כ הנאשם </w:t>
      </w:r>
    </w:p>
    <w:p w14:paraId="74EB5D98"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ב"כ הנאשם טען כי הקטינים עמם השתמש הנאשם בסמים הינם חבריו, וכי לו היכרות מוקדמת עימם טרם ביצוע העבירות, כך גם לגבי הקטין לו סיפק סמים. נטען כי נסיבות המקרה מלמדות על כך שלא קדם תכנון כלשהו לעבירות וכי העבירות בוצעו מתוך אקט חברתי ללא מטרה להפיק רווח כספי או אחר כלשהו, וכי אותו אדם אחר ששמו צויין בכתב האישום כספק הסמים,  ניצל את הנאשם והשתמש בו לצורך העברת הסמים לקטין.</w:t>
      </w:r>
    </w:p>
    <w:p w14:paraId="047292E6"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עוד נטען כי הנאשם נחשב ל"קטין בגיר" בזמן ביצוע העבירות בהיותו בן 20. ב"כ הנאשם פירט לגבי מחקרים המדברים על התארכות תקופת ההתבגרות ועל כך שהמניעים לביצוע עבירות אצל "קטינים בגירים" דומים למניעים אצל קטינים. ב"כ הנאשם טען כי גילו הצעיר של הנאשם השפיע על הבנתו לגבי הפסול שבמעשיו והשלכותיהם.</w:t>
      </w:r>
    </w:p>
    <w:p w14:paraId="3A7A2CA4"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 xml:space="preserve">ב"כ התייחס למדיניות הענישה, וטען כי מתחם העונש ההולם הוא בין חודש ועד שישה חודשי מאסר לריצוי בדרך של עבודות שרות. </w:t>
      </w:r>
    </w:p>
    <w:p w14:paraId="7C0F540F"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 xml:space="preserve">ב"כ הנאשם פירט את נסיבות חייו של הנאשם, וביקש לחרוג ממתחם העונש לקולא, להימנע מהטלת מאסר בפועל, גם לא בדרך של עבודות שרות, לאמץ את המלצת שרות המבחן ולהטיל עליו צו מבחן למשך שנה.  </w:t>
      </w:r>
    </w:p>
    <w:p w14:paraId="7318C466" w14:textId="77777777" w:rsidR="00A52D31" w:rsidRPr="00A52D31" w:rsidRDefault="00A52D31" w:rsidP="00A52D31">
      <w:pPr>
        <w:spacing w:line="360" w:lineRule="auto"/>
        <w:jc w:val="both"/>
        <w:rPr>
          <w:rFonts w:ascii="Calibri" w:hAnsi="Calibri"/>
          <w:rtl/>
        </w:rPr>
      </w:pPr>
    </w:p>
    <w:p w14:paraId="18336E20" w14:textId="77777777" w:rsidR="00A52D31" w:rsidRPr="00A52D31" w:rsidRDefault="00A52D31" w:rsidP="00A52D31">
      <w:pPr>
        <w:spacing w:line="360" w:lineRule="auto"/>
        <w:jc w:val="both"/>
        <w:rPr>
          <w:rFonts w:ascii="Calibri" w:hAnsi="Calibri"/>
          <w:rtl/>
        </w:rPr>
      </w:pPr>
      <w:r w:rsidRPr="00A52D31">
        <w:rPr>
          <w:rFonts w:ascii="Calibri" w:hAnsi="Calibri" w:hint="cs"/>
          <w:rtl/>
        </w:rPr>
        <w:t>9.</w:t>
      </w:r>
      <w:r w:rsidRPr="00A52D31">
        <w:rPr>
          <w:rFonts w:ascii="Calibri" w:hAnsi="Calibri" w:hint="cs"/>
          <w:rtl/>
        </w:rPr>
        <w:tab/>
      </w:r>
      <w:r w:rsidRPr="00A52D31">
        <w:rPr>
          <w:rFonts w:ascii="Calibri" w:hAnsi="Calibri" w:hint="cs"/>
          <w:u w:val="single"/>
          <w:rtl/>
        </w:rPr>
        <w:t>דברי הנאשם</w:t>
      </w:r>
      <w:r w:rsidRPr="00A52D31">
        <w:rPr>
          <w:rFonts w:ascii="Calibri" w:hAnsi="Calibri" w:hint="cs"/>
          <w:rtl/>
        </w:rPr>
        <w:t xml:space="preserve"> </w:t>
      </w:r>
    </w:p>
    <w:p w14:paraId="081478DA"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הנאשם הודה על ההזדמנות שניתנה לו להשתקם במסגרת "אל סם", מסר כי ההליך הטיפולי עוזר לו מבחינה רגשית, ואמר כי הוא מוכן להמשיך בטיפול ולתת בדיקות שתן כנדרש.</w:t>
      </w:r>
    </w:p>
    <w:p w14:paraId="146CF1A7" w14:textId="77777777" w:rsidR="00A52D31" w:rsidRPr="00A52D31" w:rsidRDefault="00A52D31" w:rsidP="00A52D31">
      <w:pPr>
        <w:spacing w:line="360" w:lineRule="auto"/>
        <w:ind w:firstLine="720"/>
        <w:jc w:val="both"/>
        <w:rPr>
          <w:rFonts w:ascii="Calibri" w:hAnsi="Calibri"/>
          <w:rtl/>
        </w:rPr>
      </w:pPr>
      <w:r w:rsidRPr="00A52D31">
        <w:rPr>
          <w:rFonts w:ascii="Calibri" w:hAnsi="Calibri" w:hint="cs"/>
          <w:rtl/>
        </w:rPr>
        <w:t>הנאשם הביע רצון להשתנות, להשתקם ולהתמסד.</w:t>
      </w:r>
    </w:p>
    <w:p w14:paraId="327F5ED2" w14:textId="77777777" w:rsidR="00A52D31" w:rsidRPr="00A52D31" w:rsidRDefault="00A52D31" w:rsidP="00A52D31">
      <w:pPr>
        <w:spacing w:line="360" w:lineRule="auto"/>
        <w:jc w:val="both"/>
        <w:rPr>
          <w:rFonts w:ascii="Calibri" w:hAnsi="Calibri"/>
          <w:rtl/>
        </w:rPr>
      </w:pPr>
    </w:p>
    <w:p w14:paraId="5B657F3F" w14:textId="77777777" w:rsidR="00A52D31" w:rsidRPr="00A52D31" w:rsidRDefault="00A52D31" w:rsidP="00A52D31">
      <w:pPr>
        <w:spacing w:line="360" w:lineRule="auto"/>
        <w:ind w:left="720"/>
        <w:jc w:val="both"/>
        <w:rPr>
          <w:rFonts w:ascii="Calibri" w:hAnsi="Calibri"/>
          <w:b/>
          <w:bCs/>
          <w:u w:val="single"/>
          <w:rtl/>
        </w:rPr>
      </w:pPr>
      <w:r w:rsidRPr="00A52D31">
        <w:rPr>
          <w:rFonts w:ascii="Calibri" w:hAnsi="Calibri" w:hint="cs"/>
          <w:b/>
          <w:bCs/>
          <w:u w:val="single"/>
          <w:rtl/>
        </w:rPr>
        <w:t>שאלת ההרשעה</w:t>
      </w:r>
    </w:p>
    <w:p w14:paraId="5FCF6F5F" w14:textId="77777777" w:rsidR="00A52D31" w:rsidRPr="00A52D31" w:rsidRDefault="00A52D31" w:rsidP="00A52D31">
      <w:pPr>
        <w:spacing w:line="360" w:lineRule="auto"/>
        <w:ind w:left="720" w:hanging="720"/>
        <w:jc w:val="both"/>
        <w:rPr>
          <w:rFonts w:ascii="Calibri" w:hAnsi="Calibri"/>
          <w:b/>
          <w:bCs/>
          <w:u w:val="single"/>
          <w:rtl/>
        </w:rPr>
      </w:pPr>
    </w:p>
    <w:p w14:paraId="33F08766" w14:textId="77777777" w:rsidR="00A52D31" w:rsidRPr="00A52D31" w:rsidRDefault="00A52D31" w:rsidP="00A52D31">
      <w:pPr>
        <w:spacing w:line="360" w:lineRule="auto"/>
        <w:ind w:left="720" w:hanging="720"/>
        <w:jc w:val="both"/>
        <w:rPr>
          <w:rFonts w:ascii="Calibri" w:hAnsi="Calibri"/>
          <w:rtl/>
        </w:rPr>
      </w:pPr>
      <w:r w:rsidRPr="00A52D31">
        <w:rPr>
          <w:rFonts w:ascii="Calibri" w:hAnsi="Calibri" w:hint="cs"/>
          <w:rtl/>
        </w:rPr>
        <w:t>10.</w:t>
      </w:r>
      <w:r w:rsidRPr="00A52D31">
        <w:rPr>
          <w:rFonts w:ascii="Calibri" w:hAnsi="Calibri" w:hint="cs"/>
          <w:rtl/>
        </w:rPr>
        <w:tab/>
        <w:t>בהיעדר המלצה לבטל את ההרשעה בתסקירו האחרון של הנאשם ושעה שבא כוחו נמנע בסופו של דבר מלטעון בעניין זה, על אף שביקש כי התסקיר האחרון יתייחס לשאלת ההרשעה, מתייתר הדיון בעניין זה.</w:t>
      </w:r>
    </w:p>
    <w:p w14:paraId="2D871F82" w14:textId="77777777" w:rsidR="00A52D31" w:rsidRPr="00A52D31" w:rsidRDefault="00A52D31" w:rsidP="00A52D31">
      <w:pPr>
        <w:spacing w:line="360" w:lineRule="auto"/>
        <w:ind w:left="720" w:hanging="720"/>
        <w:jc w:val="both"/>
        <w:rPr>
          <w:rFonts w:ascii="Calibri" w:hAnsi="Calibri"/>
          <w:rtl/>
        </w:rPr>
      </w:pPr>
      <w:r w:rsidRPr="00A52D31">
        <w:rPr>
          <w:rFonts w:ascii="Calibri" w:hAnsi="Calibri" w:hint="cs"/>
          <w:rtl/>
        </w:rPr>
        <w:tab/>
        <w:t>יחד עם זאת אציין כי בנסיבותיו של מקרה זה לא מתקיימים היסודות שהתוו על ידי בית המשפט העליון ב</w:t>
      </w:r>
      <w:hyperlink r:id="rId21" w:history="1">
        <w:r w:rsidR="008D71DE" w:rsidRPr="008D71DE">
          <w:rPr>
            <w:rFonts w:ascii="Calibri" w:hAnsi="Calibri" w:hint="eastAsia"/>
            <w:color w:val="0000FF"/>
            <w:u w:val="single"/>
            <w:rtl/>
          </w:rPr>
          <w:t>ע</w:t>
        </w:r>
        <w:r w:rsidR="008D71DE" w:rsidRPr="008D71DE">
          <w:rPr>
            <w:rFonts w:ascii="Calibri" w:hAnsi="Calibri"/>
            <w:color w:val="0000FF"/>
            <w:u w:val="single"/>
            <w:rtl/>
          </w:rPr>
          <w:t>"</w:t>
        </w:r>
        <w:r w:rsidR="008D71DE" w:rsidRPr="008D71DE">
          <w:rPr>
            <w:rFonts w:ascii="Calibri" w:hAnsi="Calibri" w:hint="eastAsia"/>
            <w:color w:val="0000FF"/>
            <w:u w:val="single"/>
            <w:rtl/>
          </w:rPr>
          <w:t>פ</w:t>
        </w:r>
        <w:r w:rsidR="008D71DE" w:rsidRPr="008D71DE">
          <w:rPr>
            <w:rFonts w:ascii="Calibri" w:hAnsi="Calibri"/>
            <w:color w:val="0000FF"/>
            <w:u w:val="single"/>
            <w:rtl/>
          </w:rPr>
          <w:t xml:space="preserve"> 2083/96</w:t>
        </w:r>
      </w:hyperlink>
      <w:r w:rsidRPr="00A52D31">
        <w:rPr>
          <w:rFonts w:ascii="Calibri" w:hAnsi="Calibri" w:hint="cs"/>
          <w:rtl/>
        </w:rPr>
        <w:t xml:space="preserve"> </w:t>
      </w:r>
      <w:r w:rsidRPr="00A52D31">
        <w:rPr>
          <w:rFonts w:ascii="Calibri" w:hAnsi="Calibri" w:hint="cs"/>
          <w:b/>
          <w:bCs/>
          <w:rtl/>
        </w:rPr>
        <w:t xml:space="preserve">תמר כתב נגד מדינת ישראל, </w:t>
      </w:r>
      <w:r w:rsidRPr="00A52D31">
        <w:rPr>
          <w:rFonts w:ascii="Calibri" w:hAnsi="Calibri" w:hint="cs"/>
          <w:rtl/>
        </w:rPr>
        <w:t xml:space="preserve">אשר מצדיקים חריגה מהכלל, לפיו נאשמים בגירים שאשמתם הוכחה, יורשעו בדין. נסיבותיו של המקרה, כפי שיפורטו להלן, מחייבת את הותרת הרשעתו של הנאשם על כנה. </w:t>
      </w:r>
    </w:p>
    <w:p w14:paraId="33D094B2" w14:textId="77777777" w:rsidR="00A52D31" w:rsidRPr="00A52D31" w:rsidRDefault="00A52D31" w:rsidP="00A52D31">
      <w:pPr>
        <w:spacing w:line="360" w:lineRule="auto"/>
        <w:ind w:firstLine="720"/>
        <w:jc w:val="both"/>
        <w:rPr>
          <w:rFonts w:ascii="Calibri" w:hAnsi="Calibri"/>
          <w:rtl/>
        </w:rPr>
      </w:pPr>
      <w:r w:rsidRPr="00A52D31">
        <w:rPr>
          <w:rFonts w:ascii="Calibri" w:hAnsi="Calibri" w:hint="cs"/>
          <w:rtl/>
        </w:rPr>
        <w:t>לפיכך, הרשעתו של הנאשם לא מתבטלת.</w:t>
      </w:r>
    </w:p>
    <w:p w14:paraId="63E53BAA" w14:textId="77777777" w:rsidR="00A52D31" w:rsidRPr="00A52D31" w:rsidRDefault="00A52D31" w:rsidP="00A52D31">
      <w:pPr>
        <w:spacing w:line="360" w:lineRule="auto"/>
        <w:jc w:val="both"/>
        <w:rPr>
          <w:rFonts w:ascii="Calibri" w:hAnsi="Calibri"/>
          <w:b/>
          <w:bCs/>
          <w:u w:val="single"/>
          <w:rtl/>
        </w:rPr>
      </w:pPr>
    </w:p>
    <w:p w14:paraId="6C2EE224" w14:textId="77777777" w:rsidR="00A52D31" w:rsidRPr="00A52D31" w:rsidRDefault="00A52D31" w:rsidP="00A52D31">
      <w:pPr>
        <w:spacing w:line="360" w:lineRule="auto"/>
        <w:jc w:val="both"/>
        <w:rPr>
          <w:rFonts w:ascii="Calibri" w:hAnsi="Calibri"/>
          <w:b/>
          <w:bCs/>
          <w:u w:val="single"/>
          <w:rtl/>
        </w:rPr>
      </w:pPr>
      <w:r w:rsidRPr="00A52D31">
        <w:rPr>
          <w:rFonts w:ascii="Calibri" w:hAnsi="Calibri" w:hint="cs"/>
          <w:b/>
          <w:bCs/>
          <w:u w:val="single"/>
          <w:rtl/>
        </w:rPr>
        <w:t>דיון והכרעה</w:t>
      </w:r>
    </w:p>
    <w:p w14:paraId="5DA662CE" w14:textId="77777777" w:rsidR="00A52D31" w:rsidRPr="00A52D31" w:rsidRDefault="00A52D31" w:rsidP="00A52D31">
      <w:pPr>
        <w:spacing w:line="360" w:lineRule="auto"/>
        <w:jc w:val="both"/>
        <w:rPr>
          <w:rFonts w:ascii="Calibri" w:hAnsi="Calibri"/>
          <w:b/>
          <w:bCs/>
          <w:u w:val="single"/>
          <w:rtl/>
        </w:rPr>
      </w:pPr>
    </w:p>
    <w:p w14:paraId="5329700C" w14:textId="77777777" w:rsidR="00A52D31" w:rsidRPr="00A52D31" w:rsidRDefault="00A52D31" w:rsidP="00A52D31">
      <w:pPr>
        <w:spacing w:line="360" w:lineRule="auto"/>
        <w:ind w:left="720" w:hanging="720"/>
        <w:jc w:val="both"/>
        <w:rPr>
          <w:rFonts w:ascii="Calibri" w:hAnsi="Calibri"/>
          <w:rtl/>
        </w:rPr>
      </w:pPr>
      <w:r w:rsidRPr="00A52D31">
        <w:rPr>
          <w:rFonts w:ascii="Calibri" w:hAnsi="Calibri" w:hint="cs"/>
          <w:rtl/>
        </w:rPr>
        <w:t>11.</w:t>
      </w:r>
      <w:r w:rsidRPr="00A52D31">
        <w:rPr>
          <w:rFonts w:ascii="Calibri" w:hAnsi="Calibri" w:hint="cs"/>
          <w:rtl/>
        </w:rPr>
        <w:tab/>
        <w:t>תיקון 113 ל</w:t>
      </w:r>
      <w:hyperlink r:id="rId22" w:history="1">
        <w:r w:rsidR="008D71DE" w:rsidRPr="008D71DE">
          <w:rPr>
            <w:rFonts w:ascii="Calibri" w:hAnsi="Calibri" w:hint="eastAsia"/>
            <w:color w:val="0000FF"/>
            <w:u w:val="single"/>
            <w:rtl/>
          </w:rPr>
          <w:t>חוק</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העונשין</w:t>
        </w:r>
      </w:hyperlink>
      <w:r w:rsidRPr="00A52D31">
        <w:rPr>
          <w:rFonts w:ascii="Calibri" w:hAnsi="Calibri" w:hint="cs"/>
          <w:rtl/>
        </w:rPr>
        <w:t xml:space="preserve"> קובע את העיקרון המנחה בענישה והוא קיומו של יחס הולם בין חומרת מעשה העבירה בנסיבותיו ומידת אשמו של הנאשם ובין סוג ומידת העונש המוטל עליו.</w:t>
      </w:r>
    </w:p>
    <w:p w14:paraId="77BC55D2"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בקביעת מתחם העונש, על בית המשפט להתחשב בערך החברתי שנפגע כתוצאה מביצוע העבירה, מידת הפגיעה בו, במדיניות הענישה הנוהגת ובנסיבות הקשורות בביצוע העבירה.</w:t>
      </w:r>
    </w:p>
    <w:p w14:paraId="0F3554D9" w14:textId="77777777" w:rsidR="00A52D31" w:rsidRPr="00A52D31" w:rsidRDefault="00A52D31" w:rsidP="00A52D31">
      <w:pPr>
        <w:spacing w:line="360" w:lineRule="auto"/>
        <w:jc w:val="both"/>
        <w:rPr>
          <w:rFonts w:ascii="Calibri" w:hAnsi="Calibri"/>
        </w:rPr>
      </w:pPr>
    </w:p>
    <w:p w14:paraId="0C04D08B" w14:textId="77777777" w:rsidR="00A52D31" w:rsidRPr="00A52D31" w:rsidRDefault="00A52D31" w:rsidP="00A52D31">
      <w:pPr>
        <w:spacing w:line="360" w:lineRule="auto"/>
        <w:ind w:firstLine="720"/>
        <w:jc w:val="both"/>
        <w:rPr>
          <w:rFonts w:ascii="Calibri" w:hAnsi="Calibri"/>
          <w:rtl/>
        </w:rPr>
      </w:pPr>
      <w:r w:rsidRPr="00A52D31">
        <w:rPr>
          <w:rFonts w:ascii="Calibri" w:hAnsi="Calibri" w:hint="cs"/>
          <w:u w:val="single"/>
          <w:rtl/>
        </w:rPr>
        <w:t>מתחם העונש ההולם</w:t>
      </w:r>
    </w:p>
    <w:p w14:paraId="2FC11174" w14:textId="77777777" w:rsidR="00A52D31" w:rsidRPr="00A52D31" w:rsidRDefault="00A52D31" w:rsidP="00A52D31">
      <w:pPr>
        <w:spacing w:line="360" w:lineRule="auto"/>
        <w:jc w:val="both"/>
        <w:rPr>
          <w:rFonts w:ascii="Calibri" w:hAnsi="Calibri"/>
          <w:rtl/>
        </w:rPr>
      </w:pPr>
      <w:r w:rsidRPr="00A52D31">
        <w:rPr>
          <w:rFonts w:ascii="Calibri" w:hAnsi="Calibri" w:hint="cs"/>
          <w:rtl/>
        </w:rPr>
        <w:t xml:space="preserve">  </w:t>
      </w:r>
    </w:p>
    <w:p w14:paraId="1CC76862" w14:textId="77777777" w:rsidR="00A52D31" w:rsidRPr="00A52D31" w:rsidRDefault="00A52D31" w:rsidP="00A52D31">
      <w:pPr>
        <w:spacing w:line="360" w:lineRule="auto"/>
        <w:ind w:firstLine="720"/>
        <w:jc w:val="both"/>
        <w:rPr>
          <w:rFonts w:ascii="Calibri" w:hAnsi="Calibri"/>
          <w:rtl/>
        </w:rPr>
      </w:pPr>
      <w:r w:rsidRPr="00A52D31">
        <w:rPr>
          <w:rFonts w:ascii="Calibri" w:hAnsi="Calibri" w:hint="cs"/>
          <w:b/>
          <w:bCs/>
          <w:rtl/>
        </w:rPr>
        <w:t>הערכים החברתיים שנפגעו</w:t>
      </w:r>
      <w:r w:rsidRPr="00A52D31">
        <w:rPr>
          <w:rFonts w:ascii="Calibri" w:hAnsi="Calibri" w:hint="cs"/>
          <w:rtl/>
        </w:rPr>
        <w:t xml:space="preserve">  </w:t>
      </w:r>
    </w:p>
    <w:p w14:paraId="28FC37E4" w14:textId="77777777" w:rsidR="00A52D31" w:rsidRPr="00A52D31" w:rsidRDefault="00A52D31" w:rsidP="00A52D31">
      <w:pPr>
        <w:spacing w:line="360" w:lineRule="auto"/>
        <w:jc w:val="both"/>
        <w:rPr>
          <w:rFonts w:ascii="Calibri" w:hAnsi="Calibri"/>
          <w:rtl/>
        </w:rPr>
      </w:pPr>
    </w:p>
    <w:p w14:paraId="6EF8F9D2" w14:textId="77777777" w:rsidR="00A52D31" w:rsidRPr="00A52D31" w:rsidRDefault="00A52D31" w:rsidP="00A52D31">
      <w:pPr>
        <w:spacing w:line="360" w:lineRule="auto"/>
        <w:ind w:left="720" w:hanging="720"/>
        <w:jc w:val="both"/>
        <w:rPr>
          <w:rFonts w:ascii="Calibri" w:hAnsi="Calibri"/>
          <w:rtl/>
        </w:rPr>
      </w:pPr>
      <w:r w:rsidRPr="00A52D31">
        <w:rPr>
          <w:rFonts w:ascii="Calibri" w:hAnsi="Calibri" w:hint="cs"/>
          <w:rtl/>
        </w:rPr>
        <w:t>12.</w:t>
      </w:r>
      <w:r w:rsidRPr="00A52D31">
        <w:rPr>
          <w:rFonts w:ascii="Calibri" w:hAnsi="Calibri" w:hint="cs"/>
          <w:rtl/>
        </w:rPr>
        <w:tab/>
        <w:t xml:space="preserve">עבירות בתחום הסמים נועדו בראש ובראשונה לשמור על הערכים המוגנים של בריאות הציבור, שלומו הפיזי והנפשי מפני הנזקים הישירים והעקיפים הנגרמים עקב השימוש בסמים. </w:t>
      </w:r>
    </w:p>
    <w:p w14:paraId="6094DEE1"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בית המשפט חזר והדגיש את הצורך לעקור את נגע הסמים מהשורש. ייצור, הפצה, סחר וכן שימוש בסמים טומנים בחובם פוטנציאל לנזק עצום,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4A3745AA"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בעקיפין, פוגעות עבירות הסמים גם בערכים מוגנים נוספים, שהנם שמירה על ביטחון הציבור ועל רכוש הציבור, שכן קיים קשר מוכח בין צריכת סמים לסוגיהם לבין ביצוע עבירות רכוש, שנעברות  לצורך מימון הסמים על ידי המכורים, ואף לבין עבירות נהיגה תחת השפעת סמים או התנהגויות אלימות, הפוגעות בביטחון הכללי בחברה.</w:t>
      </w:r>
    </w:p>
    <w:p w14:paraId="45786220" w14:textId="77777777" w:rsidR="00A52D31" w:rsidRPr="00A52D31" w:rsidRDefault="00A52D31" w:rsidP="00A52D31">
      <w:pPr>
        <w:spacing w:line="360" w:lineRule="auto"/>
        <w:jc w:val="both"/>
        <w:rPr>
          <w:rFonts w:ascii="Calibri" w:hAnsi="Calibri"/>
          <w:rtl/>
        </w:rPr>
      </w:pPr>
    </w:p>
    <w:p w14:paraId="36593786" w14:textId="77777777" w:rsidR="00A52D31" w:rsidRPr="00A52D31" w:rsidRDefault="00A52D31" w:rsidP="00A52D31">
      <w:pPr>
        <w:spacing w:line="360" w:lineRule="auto"/>
        <w:ind w:firstLine="720"/>
        <w:jc w:val="both"/>
        <w:rPr>
          <w:rFonts w:ascii="Calibri" w:hAnsi="Calibri"/>
          <w:rtl/>
        </w:rPr>
      </w:pPr>
      <w:r w:rsidRPr="00A52D31">
        <w:rPr>
          <w:rFonts w:ascii="Calibri" w:hAnsi="Calibri" w:hint="cs"/>
          <w:rtl/>
        </w:rPr>
        <w:t>ראו לעניין זה את הדברים שנאמרו ב</w:t>
      </w:r>
      <w:hyperlink r:id="rId23" w:history="1">
        <w:r w:rsidR="008D71DE" w:rsidRPr="008D71DE">
          <w:rPr>
            <w:rFonts w:ascii="Calibri" w:hAnsi="Calibri" w:hint="eastAsia"/>
            <w:color w:val="0000FF"/>
            <w:u w:val="single"/>
            <w:rtl/>
          </w:rPr>
          <w:t>ע</w:t>
        </w:r>
        <w:r w:rsidR="008D71DE" w:rsidRPr="008D71DE">
          <w:rPr>
            <w:rFonts w:ascii="Calibri" w:hAnsi="Calibri"/>
            <w:color w:val="0000FF"/>
            <w:u w:val="single"/>
            <w:rtl/>
          </w:rPr>
          <w:t>"</w:t>
        </w:r>
        <w:r w:rsidR="008D71DE" w:rsidRPr="008D71DE">
          <w:rPr>
            <w:rFonts w:ascii="Calibri" w:hAnsi="Calibri" w:hint="eastAsia"/>
            <w:color w:val="0000FF"/>
            <w:u w:val="single"/>
            <w:rtl/>
          </w:rPr>
          <w:t>פ</w:t>
        </w:r>
        <w:r w:rsidR="008D71DE" w:rsidRPr="008D71DE">
          <w:rPr>
            <w:rFonts w:ascii="Calibri" w:hAnsi="Calibri"/>
            <w:color w:val="0000FF"/>
            <w:u w:val="single"/>
            <w:rtl/>
          </w:rPr>
          <w:t xml:space="preserve"> 972/11</w:t>
        </w:r>
      </w:hyperlink>
      <w:r w:rsidRPr="00A52D31">
        <w:rPr>
          <w:rFonts w:ascii="Calibri" w:hAnsi="Calibri" w:hint="cs"/>
          <w:rtl/>
        </w:rPr>
        <w:t xml:space="preserve"> </w:t>
      </w:r>
      <w:r w:rsidRPr="00A52D31">
        <w:rPr>
          <w:rFonts w:ascii="Calibri" w:hAnsi="Calibri" w:hint="cs"/>
          <w:b/>
          <w:bCs/>
          <w:rtl/>
        </w:rPr>
        <w:t>מדינת ישראל נגד יניב יונה (04.07.12)</w:t>
      </w:r>
      <w:r w:rsidRPr="00A52D31">
        <w:rPr>
          <w:rFonts w:ascii="Calibri" w:hAnsi="Calibri" w:hint="cs"/>
          <w:rtl/>
        </w:rPr>
        <w:t>:</w:t>
      </w:r>
    </w:p>
    <w:p w14:paraId="17B3D79D" w14:textId="77777777" w:rsidR="00A52D31" w:rsidRPr="00A52D31" w:rsidRDefault="00A52D31" w:rsidP="00A52D31">
      <w:pPr>
        <w:spacing w:line="360" w:lineRule="auto"/>
        <w:ind w:left="1440" w:right="1134"/>
        <w:jc w:val="both"/>
        <w:rPr>
          <w:rFonts w:ascii="Calibri" w:hAnsi="Calibri"/>
          <w:rtl/>
        </w:rPr>
      </w:pPr>
    </w:p>
    <w:p w14:paraId="696363E5" w14:textId="77777777" w:rsidR="00A52D31" w:rsidRPr="00A52D31" w:rsidRDefault="00A52D31" w:rsidP="00A52D31">
      <w:pPr>
        <w:spacing w:line="360" w:lineRule="auto"/>
        <w:ind w:left="1440" w:right="794"/>
        <w:jc w:val="both"/>
        <w:rPr>
          <w:rFonts w:ascii="Calibri" w:hAnsi="Calibri"/>
          <w:b/>
          <w:bCs/>
          <w:rtl/>
        </w:rPr>
      </w:pPr>
      <w:r w:rsidRPr="00A52D31">
        <w:rPr>
          <w:rFonts w:ascii="Calibri" w:hAnsi="Calibri" w:hint="cs"/>
          <w:rtl/>
        </w:rPr>
        <w:t>"</w:t>
      </w:r>
      <w:r w:rsidRPr="00A52D31">
        <w:rPr>
          <w:rFonts w:ascii="Calibri" w:hAnsi="Calibri" w:hint="cs"/>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24FC3B6F" w14:textId="77777777" w:rsidR="00A52D31" w:rsidRPr="00A52D31" w:rsidRDefault="00A52D31" w:rsidP="00A52D31">
      <w:pPr>
        <w:spacing w:line="360" w:lineRule="auto"/>
        <w:ind w:right="794"/>
        <w:jc w:val="both"/>
        <w:rPr>
          <w:rFonts w:ascii="Calibri" w:hAnsi="Calibri"/>
          <w:b/>
          <w:bCs/>
          <w:rtl/>
        </w:rPr>
      </w:pPr>
    </w:p>
    <w:p w14:paraId="7B80D2BC"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עוד ראה בעניין זה את הדברים שנאמרו ב</w:t>
      </w:r>
      <w:hyperlink r:id="rId24" w:history="1">
        <w:r w:rsidR="008204FC" w:rsidRPr="008204FC">
          <w:rPr>
            <w:rFonts w:ascii="Calibri" w:hAnsi="Calibri"/>
            <w:color w:val="0000FF"/>
            <w:u w:val="single"/>
            <w:rtl/>
          </w:rPr>
          <w:t xml:space="preserve">רע"פ 2557/12 </w:t>
        </w:r>
      </w:hyperlink>
      <w:r w:rsidR="008204FC" w:rsidRPr="008204FC">
        <w:rPr>
          <w:rFonts w:ascii="Calibri" w:hAnsi="Calibri"/>
          <w:rtl/>
        </w:rPr>
        <w:t xml:space="preserve"> </w:t>
      </w:r>
      <w:r w:rsidRPr="00A52D31">
        <w:rPr>
          <w:rFonts w:ascii="Calibri" w:hAnsi="Calibri" w:hint="cs"/>
          <w:b/>
          <w:bCs/>
          <w:rtl/>
        </w:rPr>
        <w:t>תמם פרדי נגד מדינת ישראל (05.04.12)</w:t>
      </w:r>
      <w:r w:rsidRPr="00A52D31">
        <w:rPr>
          <w:rFonts w:ascii="Calibri" w:hAnsi="Calibri" w:hint="cs"/>
          <w:rtl/>
        </w:rPr>
        <w:t xml:space="preserve">: </w:t>
      </w:r>
    </w:p>
    <w:p w14:paraId="18216618" w14:textId="77777777" w:rsidR="00A52D31" w:rsidRPr="00A52D31" w:rsidRDefault="00A52D31" w:rsidP="00A52D31">
      <w:pPr>
        <w:spacing w:line="360" w:lineRule="auto"/>
        <w:jc w:val="both"/>
        <w:rPr>
          <w:rFonts w:ascii="Calibri" w:hAnsi="Calibri"/>
          <w:rtl/>
        </w:rPr>
      </w:pPr>
    </w:p>
    <w:p w14:paraId="54565A7E" w14:textId="77777777" w:rsidR="00A52D31" w:rsidRPr="00A52D31" w:rsidRDefault="00A52D31" w:rsidP="00A52D31">
      <w:pPr>
        <w:spacing w:line="360" w:lineRule="auto"/>
        <w:ind w:left="1417" w:right="850"/>
        <w:jc w:val="both"/>
        <w:rPr>
          <w:rFonts w:ascii="Calibri" w:hAnsi="Calibri"/>
          <w:b/>
          <w:bCs/>
          <w:spacing w:val="10"/>
          <w:rtl/>
        </w:rPr>
      </w:pPr>
      <w:r w:rsidRPr="00A52D31">
        <w:rPr>
          <w:rFonts w:ascii="Calibri" w:hAnsi="Calibri" w:hint="cs"/>
          <w:b/>
          <w:bCs/>
          <w:spacing w:val="10"/>
          <w:rtl/>
        </w:rPr>
        <w:t xml:space="preserve">"עמדנו לא אחת על חומרתן של עבירות הפצת סמים והחשיבות בהרתעה אפקטיבית: </w:t>
      </w:r>
    </w:p>
    <w:p w14:paraId="0FDA8152" w14:textId="77777777" w:rsidR="00A52D31" w:rsidRPr="00A52D31" w:rsidRDefault="00A52D31" w:rsidP="00A52D31">
      <w:pPr>
        <w:spacing w:line="360" w:lineRule="auto"/>
        <w:ind w:left="2160" w:right="1417"/>
        <w:jc w:val="both"/>
        <w:rPr>
          <w:rFonts w:ascii="Calibri" w:hAnsi="Calibri"/>
          <w:b/>
          <w:bCs/>
          <w:spacing w:val="10"/>
          <w:rtl/>
        </w:rPr>
      </w:pPr>
      <w:r w:rsidRPr="00A52D31">
        <w:rPr>
          <w:rFonts w:ascii="Calibri" w:hAnsi="Calibri" w:hint="cs"/>
          <w:b/>
          <w:bCs/>
          <w:spacing w:val="10"/>
          <w:rtl/>
        </w:rPr>
        <w:t>"חשיבות המלחמה בנגע הסמים ידועה לכל, והעוסקים בסחר ובתיווך בסם יידעו כי 'מלחמת החורמה בעברייני סמים נמשכת והולכת. מלחמה קשה היא, מלחמה ארוכה, והיא כמלחמת ישראל בעמלק' (</w:t>
      </w:r>
      <w:hyperlink r:id="rId25" w:history="1">
        <w:r w:rsidR="008D71DE" w:rsidRPr="008D71DE">
          <w:rPr>
            <w:rFonts w:ascii="Calibri" w:hAnsi="Calibri" w:hint="eastAsia"/>
            <w:b/>
            <w:bCs/>
            <w:color w:val="0000FF"/>
            <w:spacing w:val="10"/>
            <w:u w:val="single"/>
            <w:rtl/>
          </w:rPr>
          <w:t>ע</w:t>
        </w:r>
        <w:r w:rsidR="008D71DE" w:rsidRPr="008D71DE">
          <w:rPr>
            <w:rFonts w:ascii="Calibri" w:hAnsi="Calibri"/>
            <w:b/>
            <w:bCs/>
            <w:color w:val="0000FF"/>
            <w:spacing w:val="10"/>
            <w:u w:val="single"/>
            <w:rtl/>
          </w:rPr>
          <w:t>"</w:t>
        </w:r>
        <w:r w:rsidR="008D71DE" w:rsidRPr="008D71DE">
          <w:rPr>
            <w:rFonts w:ascii="Calibri" w:hAnsi="Calibri" w:hint="eastAsia"/>
            <w:b/>
            <w:bCs/>
            <w:color w:val="0000FF"/>
            <w:spacing w:val="10"/>
            <w:u w:val="single"/>
            <w:rtl/>
          </w:rPr>
          <w:t>פ</w:t>
        </w:r>
        <w:r w:rsidR="008D71DE" w:rsidRPr="008D71DE">
          <w:rPr>
            <w:rFonts w:ascii="Calibri" w:hAnsi="Calibri"/>
            <w:b/>
            <w:bCs/>
            <w:color w:val="0000FF"/>
            <w:spacing w:val="10"/>
            <w:u w:val="single"/>
            <w:rtl/>
          </w:rPr>
          <w:t xml:space="preserve"> 4998/95 </w:t>
        </w:r>
        <w:r w:rsidR="008D71DE" w:rsidRPr="008D71DE">
          <w:rPr>
            <w:rFonts w:ascii="Calibri" w:hAnsi="Calibri" w:hint="eastAsia"/>
            <w:b/>
            <w:bCs/>
            <w:color w:val="0000FF"/>
            <w:spacing w:val="10"/>
            <w:u w:val="single"/>
            <w:rtl/>
          </w:rPr>
          <w:t>מדינת</w:t>
        </w:r>
        <w:r w:rsidR="008D71DE" w:rsidRPr="008D71DE">
          <w:rPr>
            <w:rFonts w:ascii="Calibri" w:hAnsi="Calibri"/>
            <w:b/>
            <w:bCs/>
            <w:color w:val="0000FF"/>
            <w:spacing w:val="10"/>
            <w:u w:val="single"/>
            <w:rtl/>
          </w:rPr>
          <w:t xml:space="preserve"> </w:t>
        </w:r>
        <w:r w:rsidR="008D71DE" w:rsidRPr="008D71DE">
          <w:rPr>
            <w:rFonts w:ascii="Calibri" w:hAnsi="Calibri" w:hint="eastAsia"/>
            <w:b/>
            <w:bCs/>
            <w:color w:val="0000FF"/>
            <w:spacing w:val="10"/>
            <w:u w:val="single"/>
            <w:rtl/>
          </w:rPr>
          <w:t>ישראל</w:t>
        </w:r>
        <w:r w:rsidR="008D71DE" w:rsidRPr="008D71DE">
          <w:rPr>
            <w:rFonts w:ascii="Calibri" w:hAnsi="Calibri"/>
            <w:b/>
            <w:bCs/>
            <w:color w:val="0000FF"/>
            <w:spacing w:val="10"/>
            <w:u w:val="single"/>
            <w:rtl/>
          </w:rPr>
          <w:t xml:space="preserve"> </w:t>
        </w:r>
        <w:r w:rsidR="008D71DE" w:rsidRPr="008D71DE">
          <w:rPr>
            <w:rFonts w:ascii="Calibri" w:hAnsi="Calibri" w:hint="eastAsia"/>
            <w:b/>
            <w:bCs/>
            <w:color w:val="0000FF"/>
            <w:spacing w:val="10"/>
            <w:u w:val="single"/>
            <w:rtl/>
          </w:rPr>
          <w:t>נ</w:t>
        </w:r>
        <w:r w:rsidR="008D71DE" w:rsidRPr="008D71DE">
          <w:rPr>
            <w:rFonts w:ascii="Calibri" w:hAnsi="Calibri"/>
            <w:b/>
            <w:bCs/>
            <w:color w:val="0000FF"/>
            <w:spacing w:val="10"/>
            <w:u w:val="single"/>
            <w:rtl/>
          </w:rPr>
          <w:t xml:space="preserve">' </w:t>
        </w:r>
        <w:r w:rsidR="008D71DE" w:rsidRPr="008D71DE">
          <w:rPr>
            <w:rFonts w:ascii="Calibri" w:hAnsi="Calibri" w:hint="eastAsia"/>
            <w:b/>
            <w:bCs/>
            <w:color w:val="0000FF"/>
            <w:spacing w:val="10"/>
            <w:u w:val="single"/>
            <w:rtl/>
          </w:rPr>
          <w:t>אוקטביו</w:t>
        </w:r>
        <w:r w:rsidR="008D71DE" w:rsidRPr="008D71DE">
          <w:rPr>
            <w:rFonts w:ascii="Calibri" w:hAnsi="Calibri"/>
            <w:b/>
            <w:bCs/>
            <w:color w:val="0000FF"/>
            <w:spacing w:val="10"/>
            <w:u w:val="single"/>
            <w:rtl/>
          </w:rPr>
          <w:t xml:space="preserve">, </w:t>
        </w:r>
        <w:r w:rsidR="008D71DE" w:rsidRPr="008D71DE">
          <w:rPr>
            <w:rFonts w:ascii="Calibri" w:hAnsi="Calibri" w:hint="eastAsia"/>
            <w:b/>
            <w:bCs/>
            <w:color w:val="0000FF"/>
            <w:spacing w:val="10"/>
            <w:u w:val="single"/>
            <w:rtl/>
          </w:rPr>
          <w:t>פ</w:t>
        </w:r>
        <w:r w:rsidR="008D71DE" w:rsidRPr="008D71DE">
          <w:rPr>
            <w:rFonts w:ascii="Calibri" w:hAnsi="Calibri"/>
            <w:b/>
            <w:bCs/>
            <w:color w:val="0000FF"/>
            <w:spacing w:val="10"/>
            <w:u w:val="single"/>
            <w:rtl/>
          </w:rPr>
          <w:t>"</w:t>
        </w:r>
        <w:r w:rsidR="008D71DE" w:rsidRPr="008D71DE">
          <w:rPr>
            <w:rFonts w:ascii="Calibri" w:hAnsi="Calibri" w:hint="eastAsia"/>
            <w:b/>
            <w:bCs/>
            <w:color w:val="0000FF"/>
            <w:spacing w:val="10"/>
            <w:u w:val="single"/>
            <w:rtl/>
          </w:rPr>
          <w:t>ד</w:t>
        </w:r>
        <w:r w:rsidR="008D71DE" w:rsidRPr="008D71DE">
          <w:rPr>
            <w:rFonts w:ascii="Calibri" w:hAnsi="Calibri"/>
            <w:b/>
            <w:bCs/>
            <w:color w:val="0000FF"/>
            <w:spacing w:val="10"/>
            <w:u w:val="single"/>
            <w:rtl/>
          </w:rPr>
          <w:t xml:space="preserve"> </w:t>
        </w:r>
        <w:r w:rsidR="008D71DE" w:rsidRPr="008D71DE">
          <w:rPr>
            <w:rFonts w:ascii="Calibri" w:hAnsi="Calibri" w:hint="eastAsia"/>
            <w:b/>
            <w:bCs/>
            <w:color w:val="0000FF"/>
            <w:spacing w:val="10"/>
            <w:u w:val="single"/>
            <w:rtl/>
          </w:rPr>
          <w:t>נא</w:t>
        </w:r>
      </w:hyperlink>
      <w:r w:rsidRPr="00A52D31">
        <w:rPr>
          <w:rFonts w:ascii="Calibri" w:hAnsi="Calibri" w:hint="cs"/>
          <w:b/>
          <w:bCs/>
          <w:spacing w:val="10"/>
          <w:rtl/>
        </w:rPr>
        <w:t>(3) 769, 787 השופט כתארו אז - מ' חשין)" (</w:t>
      </w:r>
      <w:hyperlink r:id="rId26" w:history="1">
        <w:r w:rsidR="008D71DE" w:rsidRPr="008D71DE">
          <w:rPr>
            <w:rFonts w:ascii="Calibri" w:hAnsi="Calibri" w:hint="eastAsia"/>
            <w:b/>
            <w:bCs/>
            <w:color w:val="0000FF"/>
            <w:spacing w:val="10"/>
            <w:u w:val="single"/>
            <w:rtl/>
          </w:rPr>
          <w:t>רע</w:t>
        </w:r>
        <w:r w:rsidR="008D71DE" w:rsidRPr="008D71DE">
          <w:rPr>
            <w:rFonts w:ascii="Calibri" w:hAnsi="Calibri"/>
            <w:b/>
            <w:bCs/>
            <w:color w:val="0000FF"/>
            <w:spacing w:val="10"/>
            <w:u w:val="single"/>
            <w:rtl/>
          </w:rPr>
          <w:t>"</w:t>
        </w:r>
        <w:r w:rsidR="008D71DE" w:rsidRPr="008D71DE">
          <w:rPr>
            <w:rFonts w:ascii="Calibri" w:hAnsi="Calibri" w:hint="eastAsia"/>
            <w:b/>
            <w:bCs/>
            <w:color w:val="0000FF"/>
            <w:spacing w:val="10"/>
            <w:u w:val="single"/>
            <w:rtl/>
          </w:rPr>
          <w:t>פ</w:t>
        </w:r>
        <w:r w:rsidR="008D71DE" w:rsidRPr="008D71DE">
          <w:rPr>
            <w:rFonts w:ascii="Calibri" w:hAnsi="Calibri"/>
            <w:b/>
            <w:bCs/>
            <w:color w:val="0000FF"/>
            <w:spacing w:val="10"/>
            <w:u w:val="single"/>
            <w:rtl/>
          </w:rPr>
          <w:t xml:space="preserve"> 1720/11</w:t>
        </w:r>
      </w:hyperlink>
      <w:r w:rsidR="008D71DE">
        <w:rPr>
          <w:rFonts w:ascii="Calibri" w:hAnsi="Calibri" w:hint="cs"/>
          <w:b/>
          <w:bCs/>
          <w:spacing w:val="10"/>
          <w:rtl/>
        </w:rPr>
        <w:t xml:space="preserve"> </w:t>
      </w:r>
      <w:r w:rsidRPr="00A52D31">
        <w:rPr>
          <w:rFonts w:ascii="Calibri" w:hAnsi="Calibri" w:hint="cs"/>
          <w:b/>
          <w:bCs/>
          <w:spacing w:val="10"/>
          <w:rtl/>
        </w:rPr>
        <w:t xml:space="preserve"> </w:t>
      </w:r>
      <w:r w:rsidRPr="00A52D31">
        <w:rPr>
          <w:rFonts w:ascii="Calibri" w:hAnsi="Calibri" w:hint="cs"/>
          <w:b/>
          <w:bCs/>
          <w:rtl/>
        </w:rPr>
        <w:t>גליק נ' מדינת ישראל</w:t>
      </w:r>
      <w:r w:rsidRPr="00A52D31">
        <w:rPr>
          <w:rFonts w:ascii="Calibri" w:hAnsi="Calibri" w:hint="cs"/>
          <w:b/>
          <w:bCs/>
          <w:spacing w:val="10"/>
          <w:rtl/>
        </w:rPr>
        <w:t xml:space="preserve"> (לא פורסם) פסקה ז')."</w:t>
      </w:r>
    </w:p>
    <w:p w14:paraId="4C9FEFB2" w14:textId="77777777" w:rsidR="00A52D31" w:rsidRPr="00A52D31" w:rsidRDefault="00A52D31" w:rsidP="00A52D31">
      <w:pPr>
        <w:spacing w:line="360" w:lineRule="auto"/>
        <w:ind w:left="1417" w:right="1417"/>
        <w:jc w:val="both"/>
        <w:rPr>
          <w:rFonts w:ascii="Calibri" w:hAnsi="Calibri"/>
          <w:b/>
          <w:bCs/>
          <w:spacing w:val="10"/>
          <w:rtl/>
        </w:rPr>
      </w:pPr>
    </w:p>
    <w:p w14:paraId="2EBB4F64" w14:textId="77777777" w:rsidR="00A52D31" w:rsidRDefault="00A52D31" w:rsidP="00A52D31">
      <w:pPr>
        <w:spacing w:line="360" w:lineRule="auto"/>
        <w:ind w:left="720"/>
        <w:jc w:val="both"/>
        <w:rPr>
          <w:rtl/>
        </w:rPr>
      </w:pPr>
      <w:r w:rsidRPr="00C47BDF">
        <w:rPr>
          <w:rFonts w:hint="cs"/>
          <w:rtl/>
        </w:rPr>
        <w:t xml:space="preserve">העבירה של הדחת קטין לסמים </w:t>
      </w:r>
      <w:r>
        <w:rPr>
          <w:rFonts w:hint="cs"/>
          <w:rtl/>
        </w:rPr>
        <w:t xml:space="preserve">מסוכנים מעוגנת </w:t>
      </w:r>
      <w:hyperlink r:id="rId27" w:history="1">
        <w:r w:rsidR="00292988" w:rsidRPr="00292988">
          <w:rPr>
            <w:color w:val="0000FF"/>
            <w:u w:val="single"/>
            <w:rtl/>
          </w:rPr>
          <w:t>בסעיף 21</w:t>
        </w:r>
      </w:hyperlink>
      <w:r>
        <w:rPr>
          <w:rFonts w:hint="cs"/>
          <w:rtl/>
        </w:rPr>
        <w:t xml:space="preserve"> ל</w:t>
      </w:r>
      <w:hyperlink r:id="rId28" w:history="1">
        <w:r w:rsidR="008D71DE" w:rsidRPr="008D71DE">
          <w:rPr>
            <w:color w:val="0000FF"/>
            <w:u w:val="single"/>
            <w:rtl/>
          </w:rPr>
          <w:t>פקודת הסמים המסוכנים</w:t>
        </w:r>
      </w:hyperlink>
      <w:r>
        <w:rPr>
          <w:rFonts w:hint="cs"/>
          <w:rtl/>
        </w:rPr>
        <w:t xml:space="preserve">, והמחוקק ביטא את החומרה היתרה שיש בעבירה עת קבע בצידה עונש של 25 שנות מאסר, העונש החמור ביותר בגין עבירות סמים. מטרתו של הסעיף היא הגברת ההגנה על קטינים מפני תופעת הסמים ולהילחם בה על ידי החמרה ניכרת ומשמעותית בעונש המרבי שנקבע בהשוואה לעונש שנקבע בשל אותם מעשים במידה והם נעשים כלפי אדם בגיר. עוד ביטוי לחומרת העבירה ניתן למצוא </w:t>
      </w:r>
      <w:hyperlink r:id="rId29" w:history="1">
        <w:r w:rsidR="00292988" w:rsidRPr="00292988">
          <w:rPr>
            <w:color w:val="0000FF"/>
            <w:u w:val="single"/>
            <w:rtl/>
          </w:rPr>
          <w:t>בסעיף 25</w:t>
        </w:r>
      </w:hyperlink>
      <w:r>
        <w:rPr>
          <w:rFonts w:hint="cs"/>
          <w:rtl/>
        </w:rPr>
        <w:t xml:space="preserve"> ל</w:t>
      </w:r>
      <w:hyperlink r:id="rId30" w:history="1">
        <w:r w:rsidR="008D71DE" w:rsidRPr="008D71DE">
          <w:rPr>
            <w:color w:val="0000FF"/>
            <w:u w:val="single"/>
            <w:rtl/>
          </w:rPr>
          <w:t>פקודת הסמים המסוכנים</w:t>
        </w:r>
      </w:hyperlink>
      <w:r>
        <w:rPr>
          <w:rFonts w:hint="cs"/>
          <w:rtl/>
        </w:rPr>
        <w:t xml:space="preserve">, הקובע עונש מאסר חובה בגין ביצועה, ניסיון לעבור אותה או שידול לעבור את העבירה. </w:t>
      </w:r>
    </w:p>
    <w:p w14:paraId="62E16CFE" w14:textId="77777777" w:rsidR="00A52D31" w:rsidRDefault="00A52D31" w:rsidP="00A52D31">
      <w:pPr>
        <w:spacing w:line="360" w:lineRule="auto"/>
        <w:jc w:val="both"/>
        <w:rPr>
          <w:rFonts w:ascii="David" w:hAnsi="David"/>
          <w:rtl/>
        </w:rPr>
      </w:pPr>
    </w:p>
    <w:p w14:paraId="7D1F38EB" w14:textId="77777777" w:rsidR="00A52D31" w:rsidRDefault="00A52D31" w:rsidP="00A52D31">
      <w:pPr>
        <w:spacing w:line="360" w:lineRule="auto"/>
        <w:jc w:val="both"/>
        <w:rPr>
          <w:rtl/>
        </w:rPr>
      </w:pPr>
      <w:r w:rsidRPr="00A52D31">
        <w:rPr>
          <w:rFonts w:ascii="Calibri" w:hAnsi="Calibri" w:hint="cs"/>
          <w:b/>
          <w:bCs/>
          <w:rtl/>
        </w:rPr>
        <w:t>נסיבות הקשורות בביצוע העבירה</w:t>
      </w:r>
    </w:p>
    <w:p w14:paraId="31D777BF" w14:textId="77777777" w:rsidR="00A52D31" w:rsidRPr="00A52D31" w:rsidRDefault="00A52D31" w:rsidP="00A52D31">
      <w:pPr>
        <w:spacing w:line="360" w:lineRule="auto"/>
        <w:jc w:val="both"/>
        <w:rPr>
          <w:rFonts w:ascii="Calibri" w:hAnsi="Calibri"/>
          <w:b/>
          <w:bCs/>
          <w:rtl/>
        </w:rPr>
      </w:pPr>
    </w:p>
    <w:p w14:paraId="3219B547" w14:textId="77777777" w:rsidR="00A52D31" w:rsidRPr="00A52D31" w:rsidRDefault="00A52D31" w:rsidP="00A52D31">
      <w:pPr>
        <w:spacing w:line="360" w:lineRule="auto"/>
        <w:ind w:left="720" w:hanging="720"/>
        <w:jc w:val="both"/>
        <w:rPr>
          <w:rFonts w:ascii="Calibri" w:hAnsi="Calibri"/>
          <w:rtl/>
        </w:rPr>
      </w:pPr>
      <w:r w:rsidRPr="00A52D31">
        <w:rPr>
          <w:rFonts w:ascii="Calibri" w:hAnsi="Calibri" w:hint="cs"/>
          <w:rtl/>
        </w:rPr>
        <w:t>13.</w:t>
      </w:r>
      <w:r w:rsidRPr="00A52D31">
        <w:rPr>
          <w:rFonts w:ascii="Calibri" w:hAnsi="Calibri" w:hint="cs"/>
          <w:rtl/>
        </w:rPr>
        <w:tab/>
        <w:t>הנאשם החזיק והשתמש בסם מסוג קנאביס והשתמש בסם יחד עם קטינים אחרים ובנוסף תיווך בין קטין לבין סוחר סמים בכך ששימש בלדר והעביר את הסמים מהסוחר לקטין ואת הכסף מהקטין לסוחר הסמים. מדובר בשימוש משותף של הנאשם עם שלושת הקטינים, שגילם נע באותה תקופה בין 15 ל17 שנים, בסמים, בהזדמנויות רבות.</w:t>
      </w:r>
    </w:p>
    <w:p w14:paraId="1F4C24EF"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 xml:space="preserve">הנאשם מסר כי החל את השימוש בסמים על רקע פרידה מחברתו, וכי נהג להשתמש בסם ביחד עם חברים לשם הרגעה והנאה, וכי גם המעורבים הנוספים בעבירות תיק זה הינם חברי ילדותו וקרובי משפחתו והאדם ממנו רכש הסמים הינו שכנו.  </w:t>
      </w:r>
    </w:p>
    <w:p w14:paraId="4731AAE2"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מדובר בנסיבות שלא מהחמורות בהן נעברה עבירת הדחת הקטין לסמים. אין בפנינו אלמנטים מחמירים של תכנון מוקדם, ובוודאי שלא מטרת רווח מהספקת הסם לקטינים, שכן הוסכם כי הנאשם לא הפיק רווח כלכלי כלשהו ובכך יש נסיבה לקולא המבדילה בינו לבין סוחרי סמים המונעים מתוך בצע של כסף תוך התעלמות מצרכן הסמים העומד מולם.</w:t>
      </w:r>
    </w:p>
    <w:p w14:paraId="57757392"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גילו הצעיר של הנאשם מהווה במקרה זה נסיבה לקולא, שהיותו בוגר מהקטינים בשלוש עד חמש שנים בלבד. המקרה אינו מאופיין באותה חומרה אשר קיימת במקרים אחרים, שבהם מושפעים קטינים, אשר דעתם איננה מגובשת, מצד אדם מבוגר בהרבה, שגילו ונסיונו מדיחים את אותם קטינים לסם. על אף הסייג המקל, עדיין קיימת חומרה בכך שבגיר בן עשרים שנה משתמש, ואף מספק כבלדר, סמים לצעירים קטינים. מספרם הרב של המקרים, והתפרשותם על פני תקופה ממושכת, מהווים אף הם נסיבה לחומרה.</w:t>
      </w:r>
    </w:p>
    <w:p w14:paraId="4FDF8F37" w14:textId="77777777" w:rsidR="00A52D31" w:rsidRPr="00A52D31" w:rsidRDefault="00A52D31" w:rsidP="00A52D31">
      <w:pPr>
        <w:spacing w:line="360" w:lineRule="auto"/>
        <w:jc w:val="both"/>
        <w:rPr>
          <w:rFonts w:ascii="Calibri" w:hAnsi="Calibri"/>
          <w:b/>
          <w:bCs/>
          <w:spacing w:val="10"/>
          <w:rtl/>
        </w:rPr>
      </w:pPr>
    </w:p>
    <w:p w14:paraId="4E860F64" w14:textId="77777777" w:rsidR="00A52D31" w:rsidRPr="00A52D31" w:rsidRDefault="00A52D31" w:rsidP="00A52D31">
      <w:pPr>
        <w:spacing w:line="360" w:lineRule="auto"/>
        <w:jc w:val="both"/>
        <w:rPr>
          <w:rFonts w:ascii="Calibri" w:hAnsi="Calibri"/>
          <w:b/>
          <w:bCs/>
          <w:rtl/>
        </w:rPr>
      </w:pPr>
      <w:r w:rsidRPr="00A52D31">
        <w:rPr>
          <w:rFonts w:ascii="Calibri" w:hAnsi="Calibri" w:hint="cs"/>
          <w:b/>
          <w:bCs/>
          <w:rtl/>
        </w:rPr>
        <w:t>מדיניות הענישה</w:t>
      </w:r>
    </w:p>
    <w:p w14:paraId="08094413" w14:textId="77777777" w:rsidR="00A52D31" w:rsidRPr="00A52D31" w:rsidRDefault="00A52D31" w:rsidP="00A52D31">
      <w:pPr>
        <w:spacing w:line="360" w:lineRule="auto"/>
        <w:ind w:right="850"/>
        <w:jc w:val="both"/>
        <w:rPr>
          <w:rFonts w:ascii="Calibri" w:hAnsi="Calibri"/>
          <w:b/>
          <w:bCs/>
          <w:rtl/>
        </w:rPr>
      </w:pPr>
    </w:p>
    <w:p w14:paraId="66855116" w14:textId="77777777" w:rsidR="00A52D31" w:rsidRPr="00A52D31" w:rsidRDefault="00A52D31" w:rsidP="00A52D31">
      <w:pPr>
        <w:spacing w:line="360" w:lineRule="auto"/>
        <w:ind w:left="720" w:hanging="720"/>
        <w:jc w:val="both"/>
        <w:rPr>
          <w:rFonts w:ascii="Calibri" w:hAnsi="Calibri"/>
          <w:rtl/>
        </w:rPr>
      </w:pPr>
      <w:r w:rsidRPr="00A52D31">
        <w:rPr>
          <w:rFonts w:ascii="Calibri" w:hAnsi="Calibri" w:hint="cs"/>
          <w:rtl/>
        </w:rPr>
        <w:t>14.</w:t>
      </w:r>
      <w:r w:rsidRPr="00A52D31">
        <w:rPr>
          <w:rFonts w:ascii="Calibri" w:hAnsi="Calibri" w:hint="cs"/>
          <w:rtl/>
        </w:rPr>
        <w:tab/>
        <w:t>עיון בפסיקה שניתנה בעבירות תיווך בסם וכן בעבירות הדחת קטין לסמים והחזקת סמים לצריכה עצמית, העלה כי  ניתנה ענישה מגוונת המתחשבת בנסיבותיו של כל מקרה ומקרה.</w:t>
      </w:r>
    </w:p>
    <w:p w14:paraId="23849E13" w14:textId="77777777" w:rsidR="00A52D31" w:rsidRPr="00A52D31" w:rsidRDefault="00A52D31" w:rsidP="00A52D31">
      <w:pPr>
        <w:spacing w:line="360" w:lineRule="auto"/>
        <w:jc w:val="both"/>
        <w:rPr>
          <w:rFonts w:ascii="Calibri" w:hAnsi="Calibri"/>
          <w:b/>
          <w:bCs/>
          <w:rtl/>
        </w:rPr>
      </w:pPr>
    </w:p>
    <w:p w14:paraId="31B0F3A7" w14:textId="77777777" w:rsidR="00A52D31" w:rsidRPr="00A52D31" w:rsidRDefault="00A52D31" w:rsidP="00A52D31">
      <w:pPr>
        <w:spacing w:line="360" w:lineRule="auto"/>
        <w:ind w:left="1440" w:hanging="720"/>
        <w:jc w:val="both"/>
        <w:rPr>
          <w:rFonts w:ascii="Calibri" w:hAnsi="Calibri"/>
          <w:rtl/>
        </w:rPr>
      </w:pPr>
      <w:r w:rsidRPr="00A52D31">
        <w:rPr>
          <w:rFonts w:ascii="Calibri" w:hAnsi="Calibri" w:hint="cs"/>
          <w:b/>
          <w:bCs/>
          <w:rtl/>
        </w:rPr>
        <w:t>א.</w:t>
      </w:r>
      <w:r w:rsidRPr="00A52D31">
        <w:rPr>
          <w:rFonts w:ascii="Calibri" w:hAnsi="Calibri" w:hint="cs"/>
          <w:b/>
          <w:bCs/>
          <w:rtl/>
        </w:rPr>
        <w:tab/>
      </w:r>
      <w:hyperlink r:id="rId31" w:history="1">
        <w:r w:rsidR="008D71DE" w:rsidRPr="008D71DE">
          <w:rPr>
            <w:rFonts w:ascii="Calibri" w:hAnsi="Calibri" w:hint="eastAsia"/>
            <w:color w:val="0000FF"/>
            <w:u w:val="single"/>
            <w:rtl/>
          </w:rPr>
          <w:t>רע</w:t>
        </w:r>
        <w:r w:rsidR="008D71DE" w:rsidRPr="008D71DE">
          <w:rPr>
            <w:rFonts w:ascii="Calibri" w:hAnsi="Calibri"/>
            <w:color w:val="0000FF"/>
            <w:u w:val="single"/>
            <w:rtl/>
          </w:rPr>
          <w:t>"</w:t>
        </w:r>
        <w:r w:rsidR="008D71DE" w:rsidRPr="008D71DE">
          <w:rPr>
            <w:rFonts w:ascii="Calibri" w:hAnsi="Calibri" w:hint="eastAsia"/>
            <w:color w:val="0000FF"/>
            <w:u w:val="single"/>
            <w:rtl/>
          </w:rPr>
          <w:t>פ</w:t>
        </w:r>
        <w:r w:rsidR="008D71DE" w:rsidRPr="008D71DE">
          <w:rPr>
            <w:rFonts w:ascii="Calibri" w:hAnsi="Calibri"/>
            <w:color w:val="0000FF"/>
            <w:u w:val="single"/>
            <w:rtl/>
          </w:rPr>
          <w:t xml:space="preserve"> 2657/12</w:t>
        </w:r>
      </w:hyperlink>
      <w:r w:rsidRPr="00A52D31">
        <w:rPr>
          <w:rFonts w:ascii="Calibri" w:hAnsi="Calibri" w:hint="cs"/>
          <w:rtl/>
        </w:rPr>
        <w:t xml:space="preserve"> </w:t>
      </w:r>
      <w:r w:rsidRPr="00A52D31">
        <w:rPr>
          <w:rFonts w:ascii="Calibri" w:hAnsi="Calibri" w:hint="cs"/>
          <w:b/>
          <w:bCs/>
          <w:rtl/>
        </w:rPr>
        <w:t>חוסאם שואהנה נגד מדינת ישראל (23.05.12)</w:t>
      </w:r>
      <w:r w:rsidRPr="00A52D31">
        <w:rPr>
          <w:rFonts w:ascii="Calibri" w:hAnsi="Calibri" w:hint="cs"/>
          <w:rtl/>
        </w:rPr>
        <w:t>, המבקש, נעדר עבר פלילי, הודה והורשע בשתי עבירות של תיווך בסם מסוכן. בית משפט השלום דחה את הבקשה לבטל את הרשעתו של המבקש, ו</w:t>
      </w:r>
      <w:r w:rsidRPr="00A52D31">
        <w:rPr>
          <w:rFonts w:ascii="Calibri" w:hAnsi="Calibri" w:hint="cs"/>
          <w:u w:val="single"/>
          <w:rtl/>
        </w:rPr>
        <w:t>הטיל עליו 6 חודשי מאסר לריצוי בדרך של עבודות שרות, מאסר על תנאי וקנס</w:t>
      </w:r>
      <w:r w:rsidRPr="00A52D31">
        <w:rPr>
          <w:rFonts w:ascii="Calibri" w:hAnsi="Calibri" w:hint="cs"/>
          <w:rtl/>
        </w:rPr>
        <w:t xml:space="preserve">.  </w:t>
      </w:r>
    </w:p>
    <w:p w14:paraId="6C8022B6" w14:textId="77777777" w:rsidR="00A52D31" w:rsidRPr="00A52D31" w:rsidRDefault="00A52D31" w:rsidP="00A52D31">
      <w:pPr>
        <w:spacing w:line="360" w:lineRule="auto"/>
        <w:jc w:val="both"/>
        <w:rPr>
          <w:rFonts w:ascii="Calibri" w:hAnsi="Calibri"/>
          <w:rtl/>
        </w:rPr>
      </w:pPr>
    </w:p>
    <w:p w14:paraId="0AC0802E" w14:textId="77777777" w:rsidR="00A52D31" w:rsidRPr="00A52D31" w:rsidRDefault="00A52D31" w:rsidP="00A52D31">
      <w:pPr>
        <w:spacing w:line="360" w:lineRule="auto"/>
        <w:ind w:left="1440" w:hanging="720"/>
        <w:jc w:val="both"/>
        <w:rPr>
          <w:rFonts w:ascii="Calibri" w:hAnsi="Calibri"/>
          <w:rtl/>
        </w:rPr>
      </w:pPr>
      <w:r w:rsidRPr="00A52D31">
        <w:rPr>
          <w:rFonts w:ascii="Calibri" w:hAnsi="Calibri" w:hint="cs"/>
          <w:rtl/>
        </w:rPr>
        <w:t>ב.</w:t>
      </w:r>
      <w:r w:rsidRPr="00A52D31">
        <w:rPr>
          <w:rFonts w:ascii="Calibri" w:hAnsi="Calibri" w:hint="cs"/>
          <w:rtl/>
        </w:rPr>
        <w:tab/>
      </w:r>
      <w:hyperlink r:id="rId32" w:history="1">
        <w:r w:rsidR="008D71DE" w:rsidRPr="008D71DE">
          <w:rPr>
            <w:rFonts w:ascii="Calibri" w:hAnsi="Calibri" w:hint="eastAsia"/>
            <w:color w:val="0000FF"/>
            <w:u w:val="single"/>
            <w:rtl/>
          </w:rPr>
          <w:t>עפ</w:t>
        </w:r>
        <w:r w:rsidR="008D71DE" w:rsidRPr="008D71DE">
          <w:rPr>
            <w:rFonts w:ascii="Calibri" w:hAnsi="Calibri"/>
            <w:color w:val="0000FF"/>
            <w:u w:val="single"/>
            <w:rtl/>
          </w:rPr>
          <w:t>"</w:t>
        </w:r>
        <w:r w:rsidR="008D71DE" w:rsidRPr="008D71DE">
          <w:rPr>
            <w:rFonts w:ascii="Calibri" w:hAnsi="Calibri" w:hint="eastAsia"/>
            <w:color w:val="0000FF"/>
            <w:u w:val="single"/>
            <w:rtl/>
          </w:rPr>
          <w:t>ג</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מרכז</w:t>
        </w:r>
        <w:r w:rsidR="008D71DE" w:rsidRPr="008D71DE">
          <w:rPr>
            <w:rFonts w:ascii="Calibri" w:hAnsi="Calibri"/>
            <w:color w:val="0000FF"/>
            <w:u w:val="single"/>
            <w:rtl/>
          </w:rPr>
          <w:t>) 48296-03-14</w:t>
        </w:r>
      </w:hyperlink>
      <w:r w:rsidRPr="00A52D31">
        <w:rPr>
          <w:rFonts w:ascii="Calibri" w:hAnsi="Calibri" w:hint="cs"/>
          <w:rtl/>
        </w:rPr>
        <w:t xml:space="preserve"> </w:t>
      </w:r>
      <w:r w:rsidRPr="00A52D31">
        <w:rPr>
          <w:rFonts w:ascii="Calibri" w:hAnsi="Calibri" w:hint="cs"/>
          <w:b/>
          <w:bCs/>
          <w:rtl/>
        </w:rPr>
        <w:t>אמיר וייס נגד מדינת ישראל (13.07.14)</w:t>
      </w:r>
      <w:r w:rsidRPr="00A52D31">
        <w:rPr>
          <w:rFonts w:ascii="Calibri" w:hAnsi="Calibri" w:hint="cs"/>
          <w:rtl/>
        </w:rPr>
        <w:t xml:space="preserve">, המערער הודה והורשע בעבירות תיווך בסם ושיבוש מהלכי משפט ובנוסף צירף תיק שעניינו החזקת סם לצריכה עצמית. </w:t>
      </w:r>
      <w:r w:rsidRPr="00A52D31">
        <w:rPr>
          <w:rFonts w:ascii="Calibri" w:hAnsi="Calibri" w:hint="cs"/>
          <w:u w:val="single"/>
          <w:rtl/>
        </w:rPr>
        <w:t>בית המשפט גזר עליו 6 חודשי מאסר לריצוי בדרך של עבודות שרות, 2 מאסרים על תנאי, פסילת רישיון וקנס</w:t>
      </w:r>
      <w:r w:rsidRPr="00A52D31">
        <w:rPr>
          <w:rFonts w:ascii="Calibri" w:hAnsi="Calibri" w:hint="cs"/>
          <w:rtl/>
        </w:rPr>
        <w:t xml:space="preserve">. </w:t>
      </w:r>
    </w:p>
    <w:p w14:paraId="16021318" w14:textId="77777777" w:rsidR="00A52D31" w:rsidRPr="00A52D31" w:rsidRDefault="00A52D31" w:rsidP="00A52D31">
      <w:pPr>
        <w:spacing w:line="360" w:lineRule="auto"/>
        <w:jc w:val="both"/>
        <w:rPr>
          <w:rFonts w:ascii="Calibri" w:hAnsi="Calibri"/>
          <w:rtl/>
        </w:rPr>
      </w:pPr>
      <w:r w:rsidRPr="00A52D31">
        <w:rPr>
          <w:rFonts w:ascii="Calibri" w:hAnsi="Calibri" w:hint="cs"/>
          <w:rtl/>
        </w:rPr>
        <w:t xml:space="preserve"> </w:t>
      </w:r>
    </w:p>
    <w:p w14:paraId="68A343E7" w14:textId="77777777" w:rsidR="00A52D31" w:rsidRPr="00A52D31" w:rsidRDefault="00A52D31" w:rsidP="00A52D31">
      <w:pPr>
        <w:spacing w:line="360" w:lineRule="auto"/>
        <w:ind w:left="1440" w:hanging="720"/>
        <w:jc w:val="both"/>
        <w:rPr>
          <w:rFonts w:ascii="Calibri" w:hAnsi="Calibri"/>
          <w:rtl/>
        </w:rPr>
      </w:pPr>
      <w:r w:rsidRPr="00A52D31">
        <w:rPr>
          <w:rFonts w:ascii="Calibri" w:hAnsi="Calibri" w:hint="cs"/>
          <w:rtl/>
        </w:rPr>
        <w:t>ג.</w:t>
      </w:r>
      <w:r w:rsidRPr="00A52D31">
        <w:rPr>
          <w:rFonts w:ascii="Calibri" w:hAnsi="Calibri" w:hint="cs"/>
          <w:rtl/>
        </w:rPr>
        <w:tab/>
      </w:r>
      <w:hyperlink r:id="rId33" w:history="1">
        <w:r w:rsidR="008D71DE" w:rsidRPr="008D71DE">
          <w:rPr>
            <w:rFonts w:ascii="Calibri" w:hAnsi="Calibri" w:hint="eastAsia"/>
            <w:color w:val="0000FF"/>
            <w:u w:val="single"/>
            <w:rtl/>
          </w:rPr>
          <w:t>ת</w:t>
        </w:r>
        <w:r w:rsidR="008D71DE" w:rsidRPr="008D71DE">
          <w:rPr>
            <w:rFonts w:ascii="Calibri" w:hAnsi="Calibri"/>
            <w:color w:val="0000FF"/>
            <w:u w:val="single"/>
            <w:rtl/>
          </w:rPr>
          <w:t>"</w:t>
        </w:r>
        <w:r w:rsidR="008D71DE" w:rsidRPr="008D71DE">
          <w:rPr>
            <w:rFonts w:ascii="Calibri" w:hAnsi="Calibri" w:hint="eastAsia"/>
            <w:color w:val="0000FF"/>
            <w:u w:val="single"/>
            <w:rtl/>
          </w:rPr>
          <w:t>פ</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רמלה</w:t>
        </w:r>
        <w:r w:rsidR="008D71DE" w:rsidRPr="008D71DE">
          <w:rPr>
            <w:rFonts w:ascii="Calibri" w:hAnsi="Calibri"/>
            <w:color w:val="0000FF"/>
            <w:u w:val="single"/>
            <w:rtl/>
          </w:rPr>
          <w:t>) 29090-08-15</w:t>
        </w:r>
      </w:hyperlink>
      <w:r w:rsidRPr="00A52D31">
        <w:rPr>
          <w:rFonts w:ascii="Calibri" w:hAnsi="Calibri" w:hint="cs"/>
          <w:rtl/>
        </w:rPr>
        <w:t xml:space="preserve"> </w:t>
      </w:r>
      <w:r w:rsidRPr="00A52D31">
        <w:rPr>
          <w:rFonts w:ascii="Calibri" w:hAnsi="Calibri" w:hint="cs"/>
          <w:b/>
          <w:bCs/>
          <w:rtl/>
        </w:rPr>
        <w:t>מדינת ישראל נגד אביבה זרביב (28.01.16)</w:t>
      </w:r>
      <w:r w:rsidRPr="00A52D31">
        <w:rPr>
          <w:rFonts w:ascii="Calibri" w:hAnsi="Calibri" w:hint="cs"/>
          <w:rtl/>
        </w:rPr>
        <w:t xml:space="preserve">, הנאשמת הודתה והורשעה בריבוי עבירות של תיווך בסם וריבוי עבירות של החזקת סם לצריכה עצמית. </w:t>
      </w:r>
      <w:r w:rsidRPr="00A52D31">
        <w:rPr>
          <w:rFonts w:ascii="Calibri" w:hAnsi="Calibri" w:hint="cs"/>
          <w:u w:val="single"/>
          <w:rtl/>
        </w:rPr>
        <w:t>בית המשפט גזר עליה 6 חודשי מאסר לריצוי בפועל, הפעלת מאסר על תנאי בן חודש במצטבר, כך שסה"כ תרצה הנאשמת 7 חודשי מאסר בפועל ו-2 מאסרים על תנאי</w:t>
      </w:r>
      <w:r w:rsidRPr="00A52D31">
        <w:rPr>
          <w:rFonts w:ascii="Calibri" w:hAnsi="Calibri" w:hint="cs"/>
          <w:rtl/>
        </w:rPr>
        <w:t xml:space="preserve">. </w:t>
      </w:r>
    </w:p>
    <w:p w14:paraId="5A70D9FF" w14:textId="77777777" w:rsidR="00A52D31" w:rsidRPr="00A52D31" w:rsidRDefault="00A52D31" w:rsidP="00A52D31">
      <w:pPr>
        <w:spacing w:line="360" w:lineRule="auto"/>
        <w:jc w:val="both"/>
        <w:rPr>
          <w:rFonts w:ascii="Calibri" w:hAnsi="Calibri"/>
          <w:rtl/>
        </w:rPr>
      </w:pPr>
    </w:p>
    <w:p w14:paraId="3667E6C0" w14:textId="77777777" w:rsidR="00A52D31" w:rsidRPr="00A52D31" w:rsidRDefault="00A52D31" w:rsidP="00A52D31">
      <w:pPr>
        <w:spacing w:line="360" w:lineRule="auto"/>
        <w:ind w:left="1440" w:hanging="720"/>
        <w:jc w:val="both"/>
        <w:rPr>
          <w:rFonts w:ascii="Calibri" w:hAnsi="Calibri"/>
          <w:rtl/>
        </w:rPr>
      </w:pPr>
      <w:r w:rsidRPr="00A52D31">
        <w:rPr>
          <w:rFonts w:ascii="Calibri" w:hAnsi="Calibri" w:hint="cs"/>
          <w:rtl/>
        </w:rPr>
        <w:t>ד.</w:t>
      </w:r>
      <w:r w:rsidRPr="00A52D31">
        <w:rPr>
          <w:rFonts w:ascii="Calibri" w:hAnsi="Calibri" w:hint="cs"/>
          <w:rtl/>
        </w:rPr>
        <w:tab/>
      </w:r>
      <w:hyperlink r:id="rId34" w:history="1">
        <w:r w:rsidR="008D71DE" w:rsidRPr="008D71DE">
          <w:rPr>
            <w:rFonts w:ascii="Calibri" w:hAnsi="Calibri" w:hint="eastAsia"/>
            <w:color w:val="0000FF"/>
            <w:u w:val="single"/>
            <w:rtl/>
          </w:rPr>
          <w:t>ת</w:t>
        </w:r>
        <w:r w:rsidR="008D71DE" w:rsidRPr="008D71DE">
          <w:rPr>
            <w:rFonts w:ascii="Calibri" w:hAnsi="Calibri"/>
            <w:color w:val="0000FF"/>
            <w:u w:val="single"/>
            <w:rtl/>
          </w:rPr>
          <w:t>"</w:t>
        </w:r>
        <w:r w:rsidR="008D71DE" w:rsidRPr="008D71DE">
          <w:rPr>
            <w:rFonts w:ascii="Calibri" w:hAnsi="Calibri" w:hint="eastAsia"/>
            <w:color w:val="0000FF"/>
            <w:u w:val="single"/>
            <w:rtl/>
          </w:rPr>
          <w:t>פ</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באר</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שבע</w:t>
        </w:r>
        <w:r w:rsidR="008D71DE" w:rsidRPr="008D71DE">
          <w:rPr>
            <w:rFonts w:ascii="Calibri" w:hAnsi="Calibri"/>
            <w:color w:val="0000FF"/>
            <w:u w:val="single"/>
            <w:rtl/>
          </w:rPr>
          <w:t>) 47378-06-15</w:t>
        </w:r>
      </w:hyperlink>
      <w:r w:rsidRPr="00A52D31">
        <w:rPr>
          <w:rFonts w:ascii="Calibri" w:hAnsi="Calibri" w:hint="cs"/>
          <w:rtl/>
        </w:rPr>
        <w:t xml:space="preserve"> </w:t>
      </w:r>
      <w:r w:rsidRPr="00A52D31">
        <w:rPr>
          <w:rFonts w:ascii="Calibri" w:hAnsi="Calibri" w:hint="cs"/>
          <w:b/>
          <w:bCs/>
          <w:rtl/>
        </w:rPr>
        <w:t>מדינת ישראל נגד דניאל רובינוב (12.01.16)</w:t>
      </w:r>
      <w:r w:rsidRPr="00A52D31">
        <w:rPr>
          <w:rFonts w:ascii="Calibri" w:hAnsi="Calibri" w:hint="cs"/>
          <w:rtl/>
        </w:rPr>
        <w:t xml:space="preserve">, הנאשם הודה והורשע בעבירת קשירת קשר לביצוע פשע ובשתי עבירות של תיווך בסם מסוכן. </w:t>
      </w:r>
      <w:r w:rsidRPr="00A52D31">
        <w:rPr>
          <w:rFonts w:ascii="Calibri" w:hAnsi="Calibri" w:hint="cs"/>
          <w:u w:val="single"/>
          <w:rtl/>
        </w:rPr>
        <w:t>בית המשפט גזר עליו 9 חודשי מאסר בפועל, 2 מאסרים על תנאי וקנס</w:t>
      </w:r>
      <w:r w:rsidRPr="00A52D31">
        <w:rPr>
          <w:rFonts w:ascii="Calibri" w:hAnsi="Calibri" w:hint="cs"/>
          <w:rtl/>
        </w:rPr>
        <w:t>.</w:t>
      </w:r>
    </w:p>
    <w:p w14:paraId="4B0C28CB" w14:textId="77777777" w:rsidR="00A52D31" w:rsidRPr="00A52D31" w:rsidRDefault="00A52D31" w:rsidP="00A52D31">
      <w:pPr>
        <w:spacing w:line="360" w:lineRule="auto"/>
        <w:jc w:val="both"/>
        <w:rPr>
          <w:rFonts w:ascii="Calibri" w:hAnsi="Calibri"/>
          <w:rtl/>
        </w:rPr>
      </w:pPr>
    </w:p>
    <w:p w14:paraId="2C85D3CE" w14:textId="77777777" w:rsidR="00A52D31" w:rsidRPr="00A52D31" w:rsidRDefault="00A52D31" w:rsidP="00A52D31">
      <w:pPr>
        <w:spacing w:line="360" w:lineRule="auto"/>
        <w:ind w:left="1440" w:hanging="720"/>
        <w:jc w:val="both"/>
        <w:rPr>
          <w:rFonts w:ascii="Calibri" w:hAnsi="Calibri"/>
          <w:rtl/>
        </w:rPr>
      </w:pPr>
      <w:r w:rsidRPr="00A52D31">
        <w:rPr>
          <w:rFonts w:ascii="Calibri" w:hAnsi="Calibri" w:hint="cs"/>
          <w:rtl/>
        </w:rPr>
        <w:t>ה.</w:t>
      </w:r>
      <w:r w:rsidRPr="00A52D31">
        <w:rPr>
          <w:rFonts w:ascii="Calibri" w:hAnsi="Calibri" w:hint="cs"/>
          <w:rtl/>
        </w:rPr>
        <w:tab/>
      </w:r>
      <w:hyperlink r:id="rId35" w:history="1">
        <w:r w:rsidR="008D71DE" w:rsidRPr="008D71DE">
          <w:rPr>
            <w:rFonts w:ascii="Calibri" w:hAnsi="Calibri" w:hint="eastAsia"/>
            <w:color w:val="0000FF"/>
            <w:u w:val="single"/>
            <w:rtl/>
          </w:rPr>
          <w:t>ת</w:t>
        </w:r>
        <w:r w:rsidR="008D71DE" w:rsidRPr="008D71DE">
          <w:rPr>
            <w:rFonts w:ascii="Calibri" w:hAnsi="Calibri"/>
            <w:color w:val="0000FF"/>
            <w:u w:val="single"/>
            <w:rtl/>
          </w:rPr>
          <w:t>"</w:t>
        </w:r>
        <w:r w:rsidR="008D71DE" w:rsidRPr="008D71DE">
          <w:rPr>
            <w:rFonts w:ascii="Calibri" w:hAnsi="Calibri" w:hint="eastAsia"/>
            <w:color w:val="0000FF"/>
            <w:u w:val="single"/>
            <w:rtl/>
          </w:rPr>
          <w:t>פ</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באר</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שבע</w:t>
        </w:r>
        <w:r w:rsidR="008D71DE" w:rsidRPr="008D71DE">
          <w:rPr>
            <w:rFonts w:ascii="Calibri" w:hAnsi="Calibri"/>
            <w:color w:val="0000FF"/>
            <w:u w:val="single"/>
            <w:rtl/>
          </w:rPr>
          <w:t>) 13378-04-14</w:t>
        </w:r>
      </w:hyperlink>
      <w:r w:rsidRPr="00A52D31">
        <w:rPr>
          <w:rFonts w:ascii="Calibri" w:hAnsi="Calibri" w:hint="cs"/>
          <w:rtl/>
        </w:rPr>
        <w:t xml:space="preserve"> </w:t>
      </w:r>
      <w:r w:rsidRPr="00A52D31">
        <w:rPr>
          <w:rFonts w:ascii="Calibri" w:hAnsi="Calibri" w:hint="cs"/>
          <w:b/>
          <w:bCs/>
          <w:rtl/>
        </w:rPr>
        <w:t>מדינת ישראל נגד זוהיר אבו רמשה (31.03.15)</w:t>
      </w:r>
      <w:r w:rsidRPr="00A52D31">
        <w:rPr>
          <w:rFonts w:ascii="Calibri" w:hAnsi="Calibri" w:hint="cs"/>
          <w:rtl/>
        </w:rPr>
        <w:t xml:space="preserve">, הנאשם הודה והורשע בשתי עבירות של קשירת קשר לביצוע פשע ובשתי עבירות של תיווך בסם מסוכן. </w:t>
      </w:r>
      <w:r w:rsidRPr="00A52D31">
        <w:rPr>
          <w:rFonts w:ascii="Calibri" w:hAnsi="Calibri" w:hint="cs"/>
          <w:u w:val="single"/>
          <w:rtl/>
        </w:rPr>
        <w:t>בית המשפט גזר עליו 10 חודשי מאסר בפועל, 2 מאסרים על תנאי וקנס</w:t>
      </w:r>
      <w:r w:rsidRPr="00A52D31">
        <w:rPr>
          <w:rFonts w:ascii="Calibri" w:hAnsi="Calibri" w:hint="cs"/>
          <w:rtl/>
        </w:rPr>
        <w:t>.</w:t>
      </w:r>
    </w:p>
    <w:p w14:paraId="251B5A6F" w14:textId="77777777" w:rsidR="00A52D31" w:rsidRPr="00A52D31" w:rsidRDefault="00A52D31" w:rsidP="00A52D31">
      <w:pPr>
        <w:spacing w:line="360" w:lineRule="auto"/>
        <w:jc w:val="both"/>
        <w:rPr>
          <w:rFonts w:ascii="Calibri" w:hAnsi="Calibri"/>
          <w:rtl/>
        </w:rPr>
      </w:pPr>
    </w:p>
    <w:p w14:paraId="25690A93" w14:textId="77777777" w:rsidR="00A52D31" w:rsidRPr="00A52D31" w:rsidRDefault="00A52D31" w:rsidP="00A52D31">
      <w:pPr>
        <w:spacing w:line="360" w:lineRule="auto"/>
        <w:ind w:left="1440" w:hanging="720"/>
        <w:jc w:val="both"/>
        <w:rPr>
          <w:rFonts w:ascii="Calibri" w:hAnsi="Calibri"/>
          <w:rtl/>
        </w:rPr>
      </w:pPr>
      <w:r w:rsidRPr="00A52D31">
        <w:rPr>
          <w:rFonts w:ascii="Calibri" w:hAnsi="Calibri" w:hint="cs"/>
          <w:rtl/>
        </w:rPr>
        <w:t>ו.</w:t>
      </w:r>
      <w:r w:rsidRPr="00A52D31">
        <w:rPr>
          <w:rFonts w:ascii="Calibri" w:hAnsi="Calibri" w:hint="cs"/>
          <w:rtl/>
        </w:rPr>
        <w:tab/>
      </w:r>
      <w:hyperlink r:id="rId36" w:history="1">
        <w:r w:rsidR="008D71DE" w:rsidRPr="008D71DE">
          <w:rPr>
            <w:rFonts w:ascii="Calibri" w:hAnsi="Calibri" w:hint="eastAsia"/>
            <w:color w:val="0000FF"/>
            <w:u w:val="single"/>
            <w:rtl/>
          </w:rPr>
          <w:t>ת</w:t>
        </w:r>
        <w:r w:rsidR="008D71DE" w:rsidRPr="008D71DE">
          <w:rPr>
            <w:rFonts w:ascii="Calibri" w:hAnsi="Calibri"/>
            <w:color w:val="0000FF"/>
            <w:u w:val="single"/>
            <w:rtl/>
          </w:rPr>
          <w:t>"</w:t>
        </w:r>
        <w:r w:rsidR="008D71DE" w:rsidRPr="008D71DE">
          <w:rPr>
            <w:rFonts w:ascii="Calibri" w:hAnsi="Calibri" w:hint="eastAsia"/>
            <w:color w:val="0000FF"/>
            <w:u w:val="single"/>
            <w:rtl/>
          </w:rPr>
          <w:t>פ</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ירושלים</w:t>
        </w:r>
        <w:r w:rsidR="008D71DE" w:rsidRPr="008D71DE">
          <w:rPr>
            <w:rFonts w:ascii="Calibri" w:hAnsi="Calibri"/>
            <w:color w:val="0000FF"/>
            <w:u w:val="single"/>
            <w:rtl/>
          </w:rPr>
          <w:t>) 8123-04-14</w:t>
        </w:r>
      </w:hyperlink>
      <w:r w:rsidRPr="00A52D31">
        <w:rPr>
          <w:rFonts w:ascii="Calibri" w:hAnsi="Calibri" w:hint="cs"/>
          <w:rtl/>
        </w:rPr>
        <w:t xml:space="preserve"> </w:t>
      </w:r>
      <w:r w:rsidRPr="00A52D31">
        <w:rPr>
          <w:rFonts w:ascii="Calibri" w:hAnsi="Calibri" w:hint="cs"/>
          <w:b/>
          <w:bCs/>
          <w:rtl/>
        </w:rPr>
        <w:t>מדינת ישראל נגד חמזה אבו צביח (17.06.15)</w:t>
      </w:r>
      <w:r w:rsidRPr="00A52D31">
        <w:rPr>
          <w:rFonts w:ascii="Calibri" w:hAnsi="Calibri" w:hint="cs"/>
          <w:rtl/>
        </w:rPr>
        <w:t xml:space="preserve">, הנאשם הודה והורשע בעבירת תיווך לעסקת סם מסוכן מסוג חשיש במשקל של כ- 18 גרם, תמורת 1000 ₪. </w:t>
      </w:r>
      <w:r w:rsidRPr="00A52D31">
        <w:rPr>
          <w:rFonts w:ascii="Calibri" w:hAnsi="Calibri" w:hint="cs"/>
          <w:u w:val="single"/>
          <w:rtl/>
        </w:rPr>
        <w:t>נגזרו עליו 6 חודשי מאסר לריצוי בדרך של עבודות שרות ו-2 מאסרים על תנאי</w:t>
      </w:r>
      <w:r w:rsidRPr="00A52D31">
        <w:rPr>
          <w:rFonts w:ascii="Calibri" w:hAnsi="Calibri" w:hint="cs"/>
          <w:rtl/>
        </w:rPr>
        <w:t>.</w:t>
      </w:r>
    </w:p>
    <w:p w14:paraId="49C7705C" w14:textId="77777777" w:rsidR="00A52D31" w:rsidRPr="00A52D31" w:rsidRDefault="00A52D31" w:rsidP="00A52D31">
      <w:pPr>
        <w:spacing w:line="360" w:lineRule="auto"/>
        <w:jc w:val="both"/>
        <w:rPr>
          <w:rFonts w:ascii="Calibri" w:hAnsi="Calibri"/>
          <w:rtl/>
        </w:rPr>
      </w:pPr>
    </w:p>
    <w:p w14:paraId="032E53CA" w14:textId="77777777" w:rsidR="00A52D31" w:rsidRPr="00A52D31" w:rsidRDefault="00A52D31" w:rsidP="00A52D31">
      <w:pPr>
        <w:spacing w:line="360" w:lineRule="auto"/>
        <w:ind w:left="1440" w:hanging="720"/>
        <w:jc w:val="both"/>
        <w:rPr>
          <w:rFonts w:ascii="Calibri" w:hAnsi="Calibri"/>
          <w:rtl/>
        </w:rPr>
      </w:pPr>
      <w:r w:rsidRPr="00A52D31">
        <w:rPr>
          <w:rFonts w:ascii="Calibri" w:hAnsi="Calibri" w:hint="cs"/>
          <w:rtl/>
        </w:rPr>
        <w:t>ז.</w:t>
      </w:r>
      <w:r w:rsidRPr="00A52D31">
        <w:rPr>
          <w:rFonts w:ascii="Calibri" w:hAnsi="Calibri" w:hint="cs"/>
          <w:rtl/>
        </w:rPr>
        <w:tab/>
      </w:r>
      <w:hyperlink r:id="rId37" w:history="1">
        <w:r w:rsidR="008D71DE" w:rsidRPr="008D71DE">
          <w:rPr>
            <w:rFonts w:ascii="Calibri" w:hAnsi="Calibri" w:hint="eastAsia"/>
            <w:color w:val="0000FF"/>
            <w:u w:val="single"/>
            <w:rtl/>
          </w:rPr>
          <w:t>ת</w:t>
        </w:r>
        <w:r w:rsidR="008D71DE" w:rsidRPr="008D71DE">
          <w:rPr>
            <w:rFonts w:ascii="Calibri" w:hAnsi="Calibri"/>
            <w:color w:val="0000FF"/>
            <w:u w:val="single"/>
            <w:rtl/>
          </w:rPr>
          <w:t>"</w:t>
        </w:r>
        <w:r w:rsidR="008D71DE" w:rsidRPr="008D71DE">
          <w:rPr>
            <w:rFonts w:ascii="Calibri" w:hAnsi="Calibri" w:hint="eastAsia"/>
            <w:color w:val="0000FF"/>
            <w:u w:val="single"/>
            <w:rtl/>
          </w:rPr>
          <w:t>פ</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פתח</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תקווה</w:t>
        </w:r>
        <w:r w:rsidR="008D71DE" w:rsidRPr="008D71DE">
          <w:rPr>
            <w:rFonts w:ascii="Calibri" w:hAnsi="Calibri"/>
            <w:color w:val="0000FF"/>
            <w:u w:val="single"/>
            <w:rtl/>
          </w:rPr>
          <w:t>) 26644-06-14</w:t>
        </w:r>
      </w:hyperlink>
      <w:r w:rsidRPr="00A52D31">
        <w:rPr>
          <w:rFonts w:ascii="Calibri" w:hAnsi="Calibri" w:hint="cs"/>
          <w:rtl/>
        </w:rPr>
        <w:t xml:space="preserve"> </w:t>
      </w:r>
      <w:r w:rsidRPr="00A52D31">
        <w:rPr>
          <w:rFonts w:ascii="Calibri" w:hAnsi="Calibri" w:hint="cs"/>
          <w:b/>
          <w:bCs/>
          <w:rtl/>
        </w:rPr>
        <w:t>מדינת ישראל נגד ניר דרשן (02.10.14)</w:t>
      </w:r>
      <w:r w:rsidRPr="00A52D31">
        <w:rPr>
          <w:rFonts w:ascii="Calibri" w:hAnsi="Calibri" w:hint="cs"/>
          <w:rtl/>
        </w:rPr>
        <w:t xml:space="preserve">, בית המשפט קיבל הסדר טיעון אליו הגיעו הצדדים, והטיל על הנאשם </w:t>
      </w:r>
      <w:r w:rsidRPr="00A52D31">
        <w:rPr>
          <w:rFonts w:ascii="Calibri" w:hAnsi="Calibri" w:hint="cs"/>
          <w:u w:val="single"/>
          <w:rtl/>
        </w:rPr>
        <w:t>5 חודשי מאסר לריצוי בדרך של עבודות שרות, 2 מאסרים על תנאי וקנס</w:t>
      </w:r>
      <w:r w:rsidRPr="00A52D31">
        <w:rPr>
          <w:rFonts w:ascii="Calibri" w:hAnsi="Calibri" w:hint="cs"/>
          <w:rtl/>
        </w:rPr>
        <w:t>,  בגין עבירת תיווך בסם מסוכן.</w:t>
      </w:r>
    </w:p>
    <w:p w14:paraId="2351221C" w14:textId="77777777" w:rsidR="00A52D31" w:rsidRPr="00A52D31" w:rsidRDefault="00A52D31" w:rsidP="00A52D31">
      <w:pPr>
        <w:spacing w:line="360" w:lineRule="auto"/>
        <w:jc w:val="both"/>
        <w:rPr>
          <w:rFonts w:ascii="Calibri" w:hAnsi="Calibri"/>
          <w:rtl/>
        </w:rPr>
      </w:pPr>
    </w:p>
    <w:p w14:paraId="7A9648B7" w14:textId="77777777" w:rsidR="00A52D31" w:rsidRPr="00A52D31" w:rsidRDefault="00A52D31" w:rsidP="00A52D31">
      <w:pPr>
        <w:spacing w:line="360" w:lineRule="auto"/>
        <w:ind w:left="1440" w:hanging="720"/>
        <w:jc w:val="both"/>
        <w:rPr>
          <w:rFonts w:ascii="Calibri" w:hAnsi="Calibri"/>
          <w:rtl/>
        </w:rPr>
      </w:pPr>
      <w:r w:rsidRPr="00A52D31">
        <w:rPr>
          <w:rFonts w:ascii="Calibri" w:hAnsi="Calibri" w:hint="cs"/>
          <w:rtl/>
        </w:rPr>
        <w:t>ח.</w:t>
      </w:r>
      <w:r w:rsidRPr="00A52D31">
        <w:rPr>
          <w:rFonts w:ascii="Calibri" w:hAnsi="Calibri" w:hint="cs"/>
          <w:rtl/>
        </w:rPr>
        <w:tab/>
      </w:r>
      <w:hyperlink r:id="rId38" w:history="1">
        <w:r w:rsidR="008D71DE" w:rsidRPr="008D71DE">
          <w:rPr>
            <w:rFonts w:ascii="Calibri" w:hAnsi="Calibri" w:hint="eastAsia"/>
            <w:color w:val="0000FF"/>
            <w:u w:val="single"/>
            <w:rtl/>
          </w:rPr>
          <w:t>ת</w:t>
        </w:r>
        <w:r w:rsidR="008D71DE" w:rsidRPr="008D71DE">
          <w:rPr>
            <w:rFonts w:ascii="Calibri" w:hAnsi="Calibri"/>
            <w:color w:val="0000FF"/>
            <w:u w:val="single"/>
            <w:rtl/>
          </w:rPr>
          <w:t>"</w:t>
        </w:r>
        <w:r w:rsidR="008D71DE" w:rsidRPr="008D71DE">
          <w:rPr>
            <w:rFonts w:ascii="Calibri" w:hAnsi="Calibri" w:hint="eastAsia"/>
            <w:color w:val="0000FF"/>
            <w:u w:val="single"/>
            <w:rtl/>
          </w:rPr>
          <w:t>פ</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באר</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שבע</w:t>
        </w:r>
        <w:r w:rsidR="008D71DE" w:rsidRPr="008D71DE">
          <w:rPr>
            <w:rFonts w:ascii="Calibri" w:hAnsi="Calibri"/>
            <w:color w:val="0000FF"/>
            <w:u w:val="single"/>
            <w:rtl/>
          </w:rPr>
          <w:t>) 12021-01-12</w:t>
        </w:r>
      </w:hyperlink>
      <w:r w:rsidRPr="00A52D31">
        <w:rPr>
          <w:rFonts w:ascii="Calibri" w:hAnsi="Calibri" w:hint="cs"/>
          <w:rtl/>
        </w:rPr>
        <w:t xml:space="preserve"> </w:t>
      </w:r>
      <w:r w:rsidRPr="00A52D31">
        <w:rPr>
          <w:rFonts w:ascii="Calibri" w:hAnsi="Calibri" w:hint="cs"/>
          <w:b/>
          <w:bCs/>
          <w:rtl/>
        </w:rPr>
        <w:t>מדינת ישראל נגד מרק רבייב (30.01.12)</w:t>
      </w:r>
      <w:r w:rsidRPr="00A52D31">
        <w:rPr>
          <w:rFonts w:ascii="Calibri" w:hAnsi="Calibri" w:hint="cs"/>
          <w:rtl/>
        </w:rPr>
        <w:t xml:space="preserve">, הנאשם הודה והרשע בעבירת תיווך בסם מסוג חשיש תמורת 200 ₪. </w:t>
      </w:r>
      <w:r w:rsidRPr="00A52D31">
        <w:rPr>
          <w:rFonts w:ascii="Calibri" w:hAnsi="Calibri" w:hint="cs"/>
          <w:u w:val="single"/>
          <w:rtl/>
        </w:rPr>
        <w:t>בית המשפט אימץ את ההסדר העונשי אליו הגיעו הצדדים וגזר עליו 7 חודשי מאסר לריצוי בפועל, 2 מאסרים על תנאי, פסילה על תנאי וקנס</w:t>
      </w:r>
      <w:r w:rsidRPr="00A52D31">
        <w:rPr>
          <w:rFonts w:ascii="Calibri" w:hAnsi="Calibri" w:hint="cs"/>
          <w:rtl/>
        </w:rPr>
        <w:t>.</w:t>
      </w:r>
    </w:p>
    <w:p w14:paraId="72707C54" w14:textId="77777777" w:rsidR="00A52D31" w:rsidRPr="00A52D31" w:rsidRDefault="00A52D31" w:rsidP="00A52D31">
      <w:pPr>
        <w:spacing w:line="360" w:lineRule="auto"/>
        <w:ind w:left="1440" w:hanging="720"/>
        <w:jc w:val="both"/>
        <w:rPr>
          <w:rFonts w:ascii="Calibri" w:hAnsi="Calibri"/>
          <w:rtl/>
        </w:rPr>
      </w:pPr>
    </w:p>
    <w:p w14:paraId="605E996D" w14:textId="77777777" w:rsidR="00A52D31" w:rsidRPr="00A52D31" w:rsidRDefault="00A52D31" w:rsidP="00A52D31">
      <w:pPr>
        <w:spacing w:line="360" w:lineRule="auto"/>
        <w:ind w:left="1440" w:hanging="720"/>
        <w:jc w:val="both"/>
        <w:rPr>
          <w:rFonts w:ascii="Calibri" w:hAnsi="Calibri"/>
          <w:rtl/>
        </w:rPr>
      </w:pPr>
    </w:p>
    <w:p w14:paraId="2830CEA1" w14:textId="77777777" w:rsidR="00A52D31" w:rsidRPr="00A52D31" w:rsidRDefault="00A52D31" w:rsidP="00A52D31">
      <w:pPr>
        <w:spacing w:line="360" w:lineRule="auto"/>
        <w:ind w:left="1440" w:hanging="720"/>
        <w:jc w:val="both"/>
        <w:rPr>
          <w:rFonts w:ascii="Calibri" w:hAnsi="Calibri"/>
          <w:rtl/>
        </w:rPr>
      </w:pPr>
      <w:r w:rsidRPr="00A52D31">
        <w:rPr>
          <w:rFonts w:ascii="Calibri" w:hAnsi="Calibri" w:hint="cs"/>
          <w:rtl/>
        </w:rPr>
        <w:t>ט.</w:t>
      </w:r>
      <w:r w:rsidRPr="00A52D31">
        <w:rPr>
          <w:rFonts w:ascii="Calibri" w:hAnsi="Calibri" w:hint="cs"/>
          <w:rtl/>
        </w:rPr>
        <w:tab/>
      </w:r>
      <w:hyperlink r:id="rId39" w:history="1">
        <w:r w:rsidR="008D71DE" w:rsidRPr="008D71DE">
          <w:rPr>
            <w:rFonts w:ascii="Calibri" w:hAnsi="Calibri" w:hint="eastAsia"/>
            <w:color w:val="0000FF"/>
            <w:u w:val="single"/>
            <w:rtl/>
          </w:rPr>
          <w:t>רע</w:t>
        </w:r>
        <w:r w:rsidR="008D71DE" w:rsidRPr="008D71DE">
          <w:rPr>
            <w:rFonts w:ascii="Calibri" w:hAnsi="Calibri"/>
            <w:color w:val="0000FF"/>
            <w:u w:val="single"/>
            <w:rtl/>
          </w:rPr>
          <w:t>"</w:t>
        </w:r>
        <w:r w:rsidR="008D71DE" w:rsidRPr="008D71DE">
          <w:rPr>
            <w:rFonts w:ascii="Calibri" w:hAnsi="Calibri" w:hint="eastAsia"/>
            <w:color w:val="0000FF"/>
            <w:u w:val="single"/>
            <w:rtl/>
          </w:rPr>
          <w:t>פ</w:t>
        </w:r>
        <w:r w:rsidR="008D71DE" w:rsidRPr="008D71DE">
          <w:rPr>
            <w:rFonts w:ascii="Calibri" w:hAnsi="Calibri"/>
            <w:color w:val="0000FF"/>
            <w:u w:val="single"/>
            <w:rtl/>
          </w:rPr>
          <w:t xml:space="preserve"> 11685/05</w:t>
        </w:r>
      </w:hyperlink>
      <w:r w:rsidRPr="00A52D31">
        <w:rPr>
          <w:rFonts w:ascii="Calibri" w:hAnsi="Calibri" w:hint="cs"/>
          <w:rtl/>
        </w:rPr>
        <w:t xml:space="preserve"> </w:t>
      </w:r>
      <w:r w:rsidRPr="00A52D31">
        <w:rPr>
          <w:rFonts w:ascii="Calibri" w:hAnsi="Calibri" w:hint="cs"/>
          <w:b/>
          <w:bCs/>
          <w:rtl/>
        </w:rPr>
        <w:t>איתמר נמדר נגד מדינת ישראל (25.12.05)</w:t>
      </w:r>
      <w:r w:rsidRPr="00A52D31">
        <w:rPr>
          <w:rFonts w:ascii="Calibri" w:hAnsi="Calibri" w:hint="cs"/>
          <w:rtl/>
        </w:rPr>
        <w:t xml:space="preserve">, המבקש הורשע, לאחר ניהול הוכחות, בעבירת הדחת קטין לסם. </w:t>
      </w:r>
      <w:r w:rsidRPr="00A52D31">
        <w:rPr>
          <w:rFonts w:ascii="Calibri" w:hAnsi="Calibri" w:hint="cs"/>
          <w:u w:val="single"/>
          <w:rtl/>
        </w:rPr>
        <w:t>בית המשפט השלום גזר עליו 3 חודשי מאסר בפועל, 9 חודשי מאסר על תנאי וקנס</w:t>
      </w:r>
      <w:r w:rsidRPr="00A52D31">
        <w:rPr>
          <w:rFonts w:ascii="Calibri" w:hAnsi="Calibri" w:hint="cs"/>
          <w:rtl/>
        </w:rPr>
        <w:t xml:space="preserve">. </w:t>
      </w:r>
    </w:p>
    <w:p w14:paraId="7373BCC5" w14:textId="77777777" w:rsidR="00A52D31" w:rsidRPr="00A52D31" w:rsidRDefault="00A52D31" w:rsidP="00A52D31">
      <w:pPr>
        <w:spacing w:line="360" w:lineRule="auto"/>
        <w:jc w:val="both"/>
        <w:rPr>
          <w:rFonts w:ascii="Calibri" w:hAnsi="Calibri"/>
          <w:rtl/>
        </w:rPr>
      </w:pPr>
    </w:p>
    <w:p w14:paraId="3A1DB9F1" w14:textId="77777777" w:rsidR="00A52D31" w:rsidRPr="00A52D31" w:rsidRDefault="00A52D31" w:rsidP="00A52D31">
      <w:pPr>
        <w:spacing w:line="360" w:lineRule="auto"/>
        <w:ind w:left="1440" w:hanging="720"/>
        <w:jc w:val="both"/>
        <w:rPr>
          <w:rFonts w:ascii="Calibri" w:hAnsi="Calibri"/>
          <w:rtl/>
        </w:rPr>
      </w:pPr>
      <w:r w:rsidRPr="00A52D31">
        <w:rPr>
          <w:rFonts w:ascii="Calibri" w:hAnsi="Calibri" w:hint="cs"/>
          <w:rtl/>
        </w:rPr>
        <w:t>י.</w:t>
      </w:r>
      <w:r w:rsidRPr="00A52D31">
        <w:rPr>
          <w:rFonts w:ascii="Calibri" w:hAnsi="Calibri" w:hint="cs"/>
          <w:rtl/>
        </w:rPr>
        <w:tab/>
      </w:r>
      <w:hyperlink r:id="rId40" w:history="1">
        <w:r w:rsidR="008D71DE" w:rsidRPr="008D71DE">
          <w:rPr>
            <w:rFonts w:ascii="Calibri" w:hAnsi="Calibri" w:hint="eastAsia"/>
            <w:color w:val="0000FF"/>
            <w:u w:val="single"/>
            <w:rtl/>
          </w:rPr>
          <w:t>עפ</w:t>
        </w:r>
        <w:r w:rsidR="008D71DE" w:rsidRPr="008D71DE">
          <w:rPr>
            <w:rFonts w:ascii="Calibri" w:hAnsi="Calibri"/>
            <w:color w:val="0000FF"/>
            <w:u w:val="single"/>
            <w:rtl/>
          </w:rPr>
          <w:t>"</w:t>
        </w:r>
        <w:r w:rsidR="008D71DE" w:rsidRPr="008D71DE">
          <w:rPr>
            <w:rFonts w:ascii="Calibri" w:hAnsi="Calibri" w:hint="eastAsia"/>
            <w:color w:val="0000FF"/>
            <w:u w:val="single"/>
            <w:rtl/>
          </w:rPr>
          <w:t>ג</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מרכז</w:t>
        </w:r>
        <w:r w:rsidR="008D71DE" w:rsidRPr="008D71DE">
          <w:rPr>
            <w:rFonts w:ascii="Calibri" w:hAnsi="Calibri"/>
            <w:color w:val="0000FF"/>
            <w:u w:val="single"/>
            <w:rtl/>
          </w:rPr>
          <w:t>) 5444-01-09</w:t>
        </w:r>
      </w:hyperlink>
      <w:r w:rsidRPr="00A52D31">
        <w:rPr>
          <w:rFonts w:ascii="Calibri" w:hAnsi="Calibri" w:hint="cs"/>
          <w:rtl/>
        </w:rPr>
        <w:t xml:space="preserve"> </w:t>
      </w:r>
      <w:r w:rsidRPr="00A52D31">
        <w:rPr>
          <w:rFonts w:ascii="Calibri" w:hAnsi="Calibri" w:hint="cs"/>
          <w:b/>
          <w:bCs/>
          <w:rtl/>
        </w:rPr>
        <w:t>אליאור גולדמן נגד מדינת ישראל (10.03.09)</w:t>
      </w:r>
      <w:r w:rsidRPr="00A52D31">
        <w:rPr>
          <w:rFonts w:ascii="Calibri" w:hAnsi="Calibri" w:hint="cs"/>
          <w:rtl/>
        </w:rPr>
        <w:t xml:space="preserve">, המערער, נעדר עבר פלילי, הודה והורשע בהדחת שני קטינים לשימוש בסם מסוכן מסוג חשיש ובסחר בחשיש לאותם קטינים. </w:t>
      </w:r>
      <w:r w:rsidRPr="00A52D31">
        <w:rPr>
          <w:rFonts w:ascii="Calibri" w:hAnsi="Calibri" w:hint="cs"/>
          <w:u w:val="single"/>
          <w:rtl/>
        </w:rPr>
        <w:t>בית המשפט גזר עליו 18 חודשי מאסר לריצוי בפועל, שנת מאסר על תנאי ועונשים נלווים</w:t>
      </w:r>
      <w:r w:rsidRPr="00A52D31">
        <w:rPr>
          <w:rFonts w:ascii="Calibri" w:hAnsi="Calibri" w:hint="cs"/>
          <w:rtl/>
        </w:rPr>
        <w:t xml:space="preserve">. </w:t>
      </w:r>
    </w:p>
    <w:p w14:paraId="21732D71" w14:textId="77777777" w:rsidR="00A52D31" w:rsidRPr="00A52D31" w:rsidRDefault="00A52D31" w:rsidP="00A52D31">
      <w:pPr>
        <w:spacing w:line="360" w:lineRule="auto"/>
        <w:jc w:val="both"/>
        <w:rPr>
          <w:rFonts w:ascii="Calibri" w:hAnsi="Calibri"/>
          <w:rtl/>
        </w:rPr>
      </w:pPr>
    </w:p>
    <w:p w14:paraId="5AA30830" w14:textId="77777777" w:rsidR="00A52D31" w:rsidRPr="00A52D31" w:rsidRDefault="00A52D31" w:rsidP="00A52D31">
      <w:pPr>
        <w:spacing w:line="360" w:lineRule="auto"/>
        <w:ind w:left="1440" w:hanging="720"/>
        <w:jc w:val="both"/>
        <w:rPr>
          <w:rFonts w:ascii="Calibri" w:hAnsi="Calibri"/>
          <w:rtl/>
        </w:rPr>
      </w:pPr>
      <w:r w:rsidRPr="00A52D31">
        <w:rPr>
          <w:rFonts w:ascii="Calibri" w:hAnsi="Calibri" w:hint="cs"/>
          <w:rtl/>
        </w:rPr>
        <w:t>יא.</w:t>
      </w:r>
      <w:r w:rsidRPr="00A52D31">
        <w:rPr>
          <w:rFonts w:ascii="Calibri" w:hAnsi="Calibri" w:hint="cs"/>
          <w:rtl/>
        </w:rPr>
        <w:tab/>
      </w:r>
      <w:hyperlink r:id="rId41" w:history="1">
        <w:r w:rsidR="008D71DE" w:rsidRPr="008D71DE">
          <w:rPr>
            <w:rFonts w:ascii="Calibri" w:hAnsi="Calibri" w:hint="eastAsia"/>
            <w:color w:val="0000FF"/>
            <w:u w:val="single"/>
            <w:rtl/>
          </w:rPr>
          <w:t>ת</w:t>
        </w:r>
        <w:r w:rsidR="008D71DE" w:rsidRPr="008D71DE">
          <w:rPr>
            <w:rFonts w:ascii="Calibri" w:hAnsi="Calibri"/>
            <w:color w:val="0000FF"/>
            <w:u w:val="single"/>
            <w:rtl/>
          </w:rPr>
          <w:t>"</w:t>
        </w:r>
        <w:r w:rsidR="008D71DE" w:rsidRPr="008D71DE">
          <w:rPr>
            <w:rFonts w:ascii="Calibri" w:hAnsi="Calibri" w:hint="eastAsia"/>
            <w:color w:val="0000FF"/>
            <w:u w:val="single"/>
            <w:rtl/>
          </w:rPr>
          <w:t>פ</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באר</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שבע</w:t>
        </w:r>
        <w:r w:rsidR="008D71DE" w:rsidRPr="008D71DE">
          <w:rPr>
            <w:rFonts w:ascii="Calibri" w:hAnsi="Calibri"/>
            <w:color w:val="0000FF"/>
            <w:u w:val="single"/>
            <w:rtl/>
          </w:rPr>
          <w:t>) 62944-10-10</w:t>
        </w:r>
      </w:hyperlink>
      <w:r w:rsidRPr="00A52D31">
        <w:rPr>
          <w:rFonts w:ascii="Calibri" w:hAnsi="Calibri" w:hint="cs"/>
          <w:rtl/>
        </w:rPr>
        <w:t xml:space="preserve"> </w:t>
      </w:r>
      <w:r w:rsidRPr="00A52D31">
        <w:rPr>
          <w:rFonts w:ascii="Calibri" w:hAnsi="Calibri" w:hint="cs"/>
          <w:b/>
          <w:bCs/>
          <w:rtl/>
        </w:rPr>
        <w:t>מדינת ישראל נגד ארטיום לדיזנסקי (02.09.12)</w:t>
      </w:r>
      <w:r w:rsidRPr="00A52D31">
        <w:rPr>
          <w:rFonts w:ascii="Calibri" w:hAnsi="Calibri" w:hint="cs"/>
          <w:rtl/>
        </w:rPr>
        <w:t xml:space="preserve">, הנאשם, צעיר נעדר עבר פלילי, הודה והורשע בשלוש עבירות של הדחת קטין לסמים. </w:t>
      </w:r>
      <w:r w:rsidRPr="00A52D31">
        <w:rPr>
          <w:rFonts w:ascii="Calibri" w:hAnsi="Calibri" w:hint="cs"/>
          <w:u w:val="single"/>
          <w:rtl/>
        </w:rPr>
        <w:t>בית המשפט גזר עליו 3 חודשי מאסר על תנאי, 60 שעות של"צ וחודשיים פסילה על תנאי של רישיון הנהיגה</w:t>
      </w:r>
      <w:r w:rsidRPr="00A52D31">
        <w:rPr>
          <w:rFonts w:ascii="Calibri" w:hAnsi="Calibri" w:hint="cs"/>
          <w:rtl/>
        </w:rPr>
        <w:t>.</w:t>
      </w:r>
    </w:p>
    <w:p w14:paraId="3B7E05DC" w14:textId="77777777" w:rsidR="00A52D31" w:rsidRPr="00A52D31" w:rsidRDefault="00A52D31" w:rsidP="00A52D31">
      <w:pPr>
        <w:spacing w:line="360" w:lineRule="auto"/>
        <w:jc w:val="both"/>
        <w:rPr>
          <w:rFonts w:ascii="Calibri" w:hAnsi="Calibri"/>
          <w:rtl/>
        </w:rPr>
      </w:pPr>
    </w:p>
    <w:p w14:paraId="6CB39C64" w14:textId="77777777" w:rsidR="00A52D31" w:rsidRPr="00A52D31" w:rsidRDefault="00A52D31" w:rsidP="00A52D31">
      <w:pPr>
        <w:spacing w:line="360" w:lineRule="auto"/>
        <w:ind w:left="1440" w:hanging="720"/>
        <w:jc w:val="both"/>
        <w:rPr>
          <w:rFonts w:ascii="Calibri" w:hAnsi="Calibri"/>
          <w:rtl/>
        </w:rPr>
      </w:pPr>
      <w:r w:rsidRPr="00A52D31">
        <w:rPr>
          <w:rFonts w:ascii="Calibri" w:hAnsi="Calibri" w:hint="cs"/>
          <w:rtl/>
        </w:rPr>
        <w:t>יב.</w:t>
      </w:r>
      <w:r w:rsidRPr="00A52D31">
        <w:rPr>
          <w:rFonts w:ascii="Calibri" w:hAnsi="Calibri" w:hint="cs"/>
          <w:rtl/>
        </w:rPr>
        <w:tab/>
      </w:r>
      <w:hyperlink r:id="rId42" w:history="1">
        <w:r w:rsidR="008D71DE" w:rsidRPr="008D71DE">
          <w:rPr>
            <w:rFonts w:ascii="Calibri" w:hAnsi="Calibri" w:hint="eastAsia"/>
            <w:color w:val="0000FF"/>
            <w:u w:val="single"/>
            <w:rtl/>
          </w:rPr>
          <w:t>ת</w:t>
        </w:r>
        <w:r w:rsidR="008D71DE" w:rsidRPr="008D71DE">
          <w:rPr>
            <w:rFonts w:ascii="Calibri" w:hAnsi="Calibri"/>
            <w:color w:val="0000FF"/>
            <w:u w:val="single"/>
            <w:rtl/>
          </w:rPr>
          <w:t>"</w:t>
        </w:r>
        <w:r w:rsidR="008D71DE" w:rsidRPr="008D71DE">
          <w:rPr>
            <w:rFonts w:ascii="Calibri" w:hAnsi="Calibri" w:hint="eastAsia"/>
            <w:color w:val="0000FF"/>
            <w:u w:val="single"/>
            <w:rtl/>
          </w:rPr>
          <w:t>פ</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ירושלים</w:t>
        </w:r>
        <w:r w:rsidR="008D71DE" w:rsidRPr="008D71DE">
          <w:rPr>
            <w:rFonts w:ascii="Calibri" w:hAnsi="Calibri"/>
            <w:color w:val="0000FF"/>
            <w:u w:val="single"/>
            <w:rtl/>
          </w:rPr>
          <w:t>) 1925-01-16</w:t>
        </w:r>
      </w:hyperlink>
      <w:r w:rsidRPr="00A52D31">
        <w:rPr>
          <w:rFonts w:ascii="Calibri" w:hAnsi="Calibri" w:hint="cs"/>
          <w:rtl/>
        </w:rPr>
        <w:t xml:space="preserve"> </w:t>
      </w:r>
      <w:r w:rsidRPr="00A52D31">
        <w:rPr>
          <w:rFonts w:ascii="Calibri" w:hAnsi="Calibri" w:hint="cs"/>
          <w:b/>
          <w:bCs/>
          <w:rtl/>
        </w:rPr>
        <w:t>מדינת ישראל נגד אלעזר שמחה לוונשטיין (20.07.17)</w:t>
      </w:r>
      <w:r w:rsidRPr="00A52D31">
        <w:rPr>
          <w:rFonts w:ascii="Calibri" w:hAnsi="Calibri" w:hint="cs"/>
          <w:rtl/>
        </w:rPr>
        <w:t xml:space="preserve">, הנאשם הודה והורשע במספר עבירות של הדחת קטינים לסם. הנאשם נתן למספר קטינות במספר הזדמנויות לעשן סם והן השתמשו בו. הוסכם בין הצדדים כי המאשימה תגביל את עצמה לעונש של 6 חודשי מאסר לריצוי בדרך של עבודות שרות במידה והתסקיר יהיה חיובי, לא ייפתחו נגדו תיקים חדשים, יימצא נקי מסמים ומתאים לביצוע עבודות שרות. </w:t>
      </w:r>
      <w:r w:rsidRPr="00A52D31">
        <w:rPr>
          <w:rFonts w:ascii="Calibri" w:hAnsi="Calibri" w:hint="cs"/>
          <w:u w:val="single"/>
          <w:rtl/>
        </w:rPr>
        <w:t>בית המשפט חרג לקולא ממתחם העונש ההולם בשל שיקולי שיקום וגזר עליו 2 מאסרים על תנאי, 300 שעות של"צ וצו מבחן לשנה</w:t>
      </w:r>
      <w:r w:rsidRPr="00A52D31">
        <w:rPr>
          <w:rFonts w:ascii="Calibri" w:hAnsi="Calibri" w:hint="cs"/>
          <w:rtl/>
        </w:rPr>
        <w:t xml:space="preserve">. </w:t>
      </w:r>
    </w:p>
    <w:p w14:paraId="41838F81" w14:textId="77777777" w:rsidR="00A52D31" w:rsidRPr="00A52D31" w:rsidRDefault="00A52D31" w:rsidP="00A52D31">
      <w:pPr>
        <w:spacing w:line="360" w:lineRule="auto"/>
        <w:jc w:val="both"/>
        <w:rPr>
          <w:rFonts w:ascii="Calibri" w:hAnsi="Calibri"/>
          <w:rtl/>
        </w:rPr>
      </w:pPr>
    </w:p>
    <w:p w14:paraId="6F252658" w14:textId="77777777" w:rsidR="00A52D31" w:rsidRPr="00A52D31" w:rsidRDefault="00A52D31" w:rsidP="00A52D31">
      <w:pPr>
        <w:spacing w:line="360" w:lineRule="auto"/>
        <w:ind w:left="1440" w:hanging="720"/>
        <w:jc w:val="both"/>
        <w:rPr>
          <w:rFonts w:ascii="Calibri" w:hAnsi="Calibri"/>
          <w:rtl/>
        </w:rPr>
      </w:pPr>
      <w:r w:rsidRPr="00A52D31">
        <w:rPr>
          <w:rFonts w:ascii="Calibri" w:hAnsi="Calibri" w:hint="cs"/>
          <w:rtl/>
        </w:rPr>
        <w:t>יג.</w:t>
      </w:r>
      <w:r w:rsidRPr="00A52D31">
        <w:rPr>
          <w:rFonts w:ascii="Calibri" w:hAnsi="Calibri" w:hint="cs"/>
          <w:rtl/>
        </w:rPr>
        <w:tab/>
      </w:r>
      <w:hyperlink r:id="rId43" w:history="1">
        <w:r w:rsidR="008D71DE" w:rsidRPr="008D71DE">
          <w:rPr>
            <w:rFonts w:ascii="Calibri" w:hAnsi="Calibri" w:hint="eastAsia"/>
            <w:color w:val="0000FF"/>
            <w:u w:val="single"/>
            <w:rtl/>
          </w:rPr>
          <w:t>ת</w:t>
        </w:r>
        <w:r w:rsidR="008D71DE" w:rsidRPr="008D71DE">
          <w:rPr>
            <w:rFonts w:ascii="Calibri" w:hAnsi="Calibri"/>
            <w:color w:val="0000FF"/>
            <w:u w:val="single"/>
            <w:rtl/>
          </w:rPr>
          <w:t>"</w:t>
        </w:r>
        <w:r w:rsidR="008D71DE" w:rsidRPr="008D71DE">
          <w:rPr>
            <w:rFonts w:ascii="Calibri" w:hAnsi="Calibri" w:hint="eastAsia"/>
            <w:color w:val="0000FF"/>
            <w:u w:val="single"/>
            <w:rtl/>
          </w:rPr>
          <w:t>פ</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רמלה</w:t>
        </w:r>
        <w:r w:rsidR="008D71DE" w:rsidRPr="008D71DE">
          <w:rPr>
            <w:rFonts w:ascii="Calibri" w:hAnsi="Calibri"/>
            <w:color w:val="0000FF"/>
            <w:u w:val="single"/>
            <w:rtl/>
          </w:rPr>
          <w:t>) 11704-06-13</w:t>
        </w:r>
      </w:hyperlink>
      <w:r w:rsidRPr="00A52D31">
        <w:rPr>
          <w:rFonts w:ascii="Calibri" w:hAnsi="Calibri" w:hint="cs"/>
          <w:rtl/>
        </w:rPr>
        <w:t xml:space="preserve"> </w:t>
      </w:r>
      <w:r w:rsidRPr="00A52D31">
        <w:rPr>
          <w:rFonts w:ascii="Calibri" w:hAnsi="Calibri" w:hint="cs"/>
          <w:b/>
          <w:bCs/>
          <w:rtl/>
        </w:rPr>
        <w:t>מדינת ישראל נגד אור גרשונוביץ (11.03.14)</w:t>
      </w:r>
      <w:r w:rsidRPr="00A52D31">
        <w:rPr>
          <w:rFonts w:ascii="Calibri" w:hAnsi="Calibri" w:hint="cs"/>
          <w:rtl/>
        </w:rPr>
        <w:t xml:space="preserve">, הנאשם, נעדר עבר פלילי, הודה והורשע בעבירות הדחת קטין לסמים מסוכנים (ריבוי עבירות), סיוע להדחת קטין לסמים (ריבוי עבירות), שימוש בחצרים (ריבוי עבירות) והחזקה ושימוש בסם מסוכן. הוצג הסדר טיעון לפיו במידה והתסקיר יהיה חיובי, יוטלו עליו 6 חודשי עבודות שרות ועונשים נלווים. </w:t>
      </w:r>
      <w:r w:rsidRPr="00A52D31">
        <w:rPr>
          <w:rFonts w:ascii="Calibri" w:hAnsi="Calibri" w:hint="cs"/>
          <w:u w:val="single"/>
          <w:rtl/>
        </w:rPr>
        <w:t>בית המשפט כיבד את הסדר הטיעון וגזר על הנאשם 6 חודשי עבודות שרות, 2 מאסרים על תנאי וקנס</w:t>
      </w:r>
      <w:r w:rsidRPr="00A52D31">
        <w:rPr>
          <w:rFonts w:ascii="Calibri" w:hAnsi="Calibri" w:hint="cs"/>
          <w:rtl/>
        </w:rPr>
        <w:t>.</w:t>
      </w:r>
    </w:p>
    <w:p w14:paraId="7F3D000A" w14:textId="77777777" w:rsidR="00A52D31" w:rsidRPr="00A52D31" w:rsidRDefault="00A52D31" w:rsidP="00A52D31">
      <w:pPr>
        <w:spacing w:line="360" w:lineRule="auto"/>
        <w:jc w:val="both"/>
        <w:rPr>
          <w:rFonts w:ascii="Calibri" w:hAnsi="Calibri"/>
          <w:rtl/>
        </w:rPr>
      </w:pPr>
    </w:p>
    <w:p w14:paraId="62378C6C" w14:textId="77777777" w:rsidR="00A52D31" w:rsidRPr="00A52D31" w:rsidRDefault="00A52D31" w:rsidP="00A52D31">
      <w:pPr>
        <w:spacing w:line="360" w:lineRule="auto"/>
        <w:ind w:left="1440" w:hanging="720"/>
        <w:jc w:val="both"/>
        <w:rPr>
          <w:rFonts w:ascii="Calibri" w:hAnsi="Calibri"/>
          <w:rtl/>
        </w:rPr>
      </w:pPr>
      <w:r w:rsidRPr="00A52D31">
        <w:rPr>
          <w:rFonts w:ascii="Calibri" w:hAnsi="Calibri" w:hint="cs"/>
          <w:rtl/>
        </w:rPr>
        <w:t>יד.</w:t>
      </w:r>
      <w:r w:rsidRPr="00A52D31">
        <w:rPr>
          <w:rFonts w:ascii="Calibri" w:hAnsi="Calibri" w:hint="cs"/>
          <w:rtl/>
        </w:rPr>
        <w:tab/>
      </w:r>
      <w:hyperlink r:id="rId44" w:history="1">
        <w:r w:rsidR="008D71DE" w:rsidRPr="008D71DE">
          <w:rPr>
            <w:rFonts w:ascii="Calibri" w:hAnsi="Calibri" w:hint="eastAsia"/>
            <w:color w:val="0000FF"/>
            <w:u w:val="single"/>
            <w:rtl/>
          </w:rPr>
          <w:t>ת</w:t>
        </w:r>
        <w:r w:rsidR="008D71DE" w:rsidRPr="008D71DE">
          <w:rPr>
            <w:rFonts w:ascii="Calibri" w:hAnsi="Calibri"/>
            <w:color w:val="0000FF"/>
            <w:u w:val="single"/>
            <w:rtl/>
          </w:rPr>
          <w:t>"</w:t>
        </w:r>
        <w:r w:rsidR="008D71DE" w:rsidRPr="008D71DE">
          <w:rPr>
            <w:rFonts w:ascii="Calibri" w:hAnsi="Calibri" w:hint="eastAsia"/>
            <w:color w:val="0000FF"/>
            <w:u w:val="single"/>
            <w:rtl/>
          </w:rPr>
          <w:t>פ</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באר</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שבע</w:t>
        </w:r>
        <w:r w:rsidR="008D71DE" w:rsidRPr="008D71DE">
          <w:rPr>
            <w:rFonts w:ascii="Calibri" w:hAnsi="Calibri"/>
            <w:color w:val="0000FF"/>
            <w:u w:val="single"/>
            <w:rtl/>
          </w:rPr>
          <w:t>) 20576-10-16</w:t>
        </w:r>
      </w:hyperlink>
      <w:r w:rsidRPr="00A52D31">
        <w:rPr>
          <w:rFonts w:ascii="Calibri" w:hAnsi="Calibri" w:hint="cs"/>
          <w:rtl/>
        </w:rPr>
        <w:t xml:space="preserve"> </w:t>
      </w:r>
      <w:r w:rsidRPr="00A52D31">
        <w:rPr>
          <w:rFonts w:ascii="Calibri" w:hAnsi="Calibri" w:hint="cs"/>
          <w:b/>
          <w:bCs/>
          <w:rtl/>
        </w:rPr>
        <w:t>מדינת ישראל נגד חננאל ברנרדינו ואח' (30.01.17)</w:t>
      </w:r>
      <w:r w:rsidRPr="00A52D31">
        <w:rPr>
          <w:rFonts w:ascii="Calibri" w:hAnsi="Calibri" w:hint="cs"/>
          <w:rtl/>
        </w:rPr>
        <w:t xml:space="preserve">, שני נאשמים הודו והורשעו במסגרת הסדר טיעון. נאשם 1 בעבירה של הדחת קטין לסמים וסיוע להחזקת סם שלא לצריכה עצמית ונאשם 2 עבירת סחר בסם מסוכן. נאשם 1 סיפק לקטין 2 גרם של סם מסוכן מסוג חשיש תמורת 100 ₪, וסייע לנאשם 2 להחזיק סם שלא לצריכה עצמית. </w:t>
      </w:r>
      <w:r w:rsidRPr="00A52D31">
        <w:rPr>
          <w:rFonts w:ascii="Calibri" w:hAnsi="Calibri" w:hint="cs"/>
          <w:u w:val="single"/>
          <w:rtl/>
        </w:rPr>
        <w:t>בית המשפט כיבד הסדר בין הצדדים שכלל גם הסכמה לעניין העונש, וגזר על נאשם 1 – 10 חודשי מאסר לריצוי בפועל, 2 מאסרים על תנאי, קנס ופסילת רישיון נהיגה לתקופה של 12 חודשים</w:t>
      </w:r>
      <w:r w:rsidRPr="00A52D31">
        <w:rPr>
          <w:rFonts w:ascii="Calibri" w:hAnsi="Calibri" w:hint="cs"/>
          <w:rtl/>
        </w:rPr>
        <w:t>.</w:t>
      </w:r>
    </w:p>
    <w:p w14:paraId="0812F0C4" w14:textId="77777777" w:rsidR="00A52D31" w:rsidRPr="00A52D31" w:rsidRDefault="00A52D31" w:rsidP="00A52D31">
      <w:pPr>
        <w:spacing w:line="360" w:lineRule="auto"/>
        <w:jc w:val="both"/>
        <w:rPr>
          <w:rFonts w:ascii="Calibri" w:hAnsi="Calibri"/>
          <w:rtl/>
        </w:rPr>
      </w:pPr>
    </w:p>
    <w:p w14:paraId="59AB4766" w14:textId="77777777" w:rsidR="00A52D31" w:rsidRPr="00A52D31" w:rsidRDefault="00A52D31" w:rsidP="00A52D31">
      <w:pPr>
        <w:spacing w:line="360" w:lineRule="auto"/>
        <w:ind w:left="1440" w:hanging="720"/>
        <w:jc w:val="both"/>
        <w:rPr>
          <w:rFonts w:ascii="Calibri" w:hAnsi="Calibri"/>
          <w:rtl/>
        </w:rPr>
      </w:pPr>
      <w:r w:rsidRPr="00A52D31">
        <w:rPr>
          <w:rFonts w:ascii="Calibri" w:hAnsi="Calibri" w:hint="cs"/>
          <w:rtl/>
        </w:rPr>
        <w:t>טו.</w:t>
      </w:r>
      <w:r w:rsidRPr="00A52D31">
        <w:rPr>
          <w:rFonts w:ascii="Calibri" w:hAnsi="Calibri" w:hint="cs"/>
          <w:rtl/>
        </w:rPr>
        <w:tab/>
      </w:r>
      <w:hyperlink r:id="rId45" w:history="1">
        <w:r w:rsidR="008D71DE" w:rsidRPr="008D71DE">
          <w:rPr>
            <w:rFonts w:ascii="Calibri" w:hAnsi="Calibri" w:hint="eastAsia"/>
            <w:color w:val="0000FF"/>
            <w:u w:val="single"/>
            <w:rtl/>
          </w:rPr>
          <w:t>ת</w:t>
        </w:r>
        <w:r w:rsidR="008D71DE" w:rsidRPr="008D71DE">
          <w:rPr>
            <w:rFonts w:ascii="Calibri" w:hAnsi="Calibri"/>
            <w:color w:val="0000FF"/>
            <w:u w:val="single"/>
            <w:rtl/>
          </w:rPr>
          <w:t>"</w:t>
        </w:r>
        <w:r w:rsidR="008D71DE" w:rsidRPr="008D71DE">
          <w:rPr>
            <w:rFonts w:ascii="Calibri" w:hAnsi="Calibri" w:hint="eastAsia"/>
            <w:color w:val="0000FF"/>
            <w:u w:val="single"/>
            <w:rtl/>
          </w:rPr>
          <w:t>פ</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רמלה</w:t>
        </w:r>
        <w:r w:rsidR="008D71DE" w:rsidRPr="008D71DE">
          <w:rPr>
            <w:rFonts w:ascii="Calibri" w:hAnsi="Calibri"/>
            <w:color w:val="0000FF"/>
            <w:u w:val="single"/>
            <w:rtl/>
          </w:rPr>
          <w:t>) 42408-11-11</w:t>
        </w:r>
      </w:hyperlink>
      <w:r w:rsidRPr="00A52D31">
        <w:rPr>
          <w:rFonts w:ascii="Calibri" w:hAnsi="Calibri" w:hint="cs"/>
          <w:rtl/>
        </w:rPr>
        <w:t xml:space="preserve"> </w:t>
      </w:r>
      <w:r w:rsidRPr="00A52D31">
        <w:rPr>
          <w:rFonts w:ascii="Calibri" w:hAnsi="Calibri" w:hint="cs"/>
          <w:b/>
          <w:bCs/>
          <w:rtl/>
        </w:rPr>
        <w:t>מדינת ישראל נגד איהב אבו קטיפן (07.06.12)</w:t>
      </w:r>
      <w:r w:rsidRPr="00A52D31">
        <w:rPr>
          <w:rFonts w:ascii="Calibri" w:hAnsi="Calibri" w:hint="cs"/>
          <w:rtl/>
        </w:rPr>
        <w:t>, הנאשם, צעיר נעדר עבר פלילי, הודה והורשע בעבירות שימוש בסם מסוכן לצריכה עצמית והדחת קטין לסמים מסוכנים. הצדדים עתרו בהסכמה לעונש ו</w:t>
      </w:r>
      <w:r w:rsidRPr="00A52D31">
        <w:rPr>
          <w:rFonts w:ascii="Calibri" w:hAnsi="Calibri" w:hint="cs"/>
          <w:u w:val="single"/>
          <w:rtl/>
        </w:rPr>
        <w:t>בית המשפט כיבד את הסדר הטיעון וגזר על הנאשם, 6 חודשי מאסר לריצוי בדרך של עבודות שרות, 2 מאסרים על תנאי, קנס, 6 חודשי פסילת רישיון נהיגה</w:t>
      </w:r>
      <w:r w:rsidRPr="00A52D31">
        <w:rPr>
          <w:rFonts w:ascii="Calibri" w:hAnsi="Calibri" w:hint="cs"/>
          <w:rtl/>
        </w:rPr>
        <w:t>.</w:t>
      </w:r>
    </w:p>
    <w:p w14:paraId="1ADEF6BD" w14:textId="77777777" w:rsidR="00A52D31" w:rsidRPr="00A52D31" w:rsidRDefault="00A52D31" w:rsidP="00A52D31">
      <w:pPr>
        <w:spacing w:line="360" w:lineRule="auto"/>
        <w:jc w:val="both"/>
        <w:rPr>
          <w:rFonts w:ascii="Calibri" w:hAnsi="Calibri"/>
          <w:rtl/>
        </w:rPr>
      </w:pPr>
    </w:p>
    <w:p w14:paraId="76AC6C9A" w14:textId="77777777" w:rsidR="00A52D31" w:rsidRPr="00A52D31" w:rsidRDefault="00A52D31" w:rsidP="00A52D31">
      <w:pPr>
        <w:spacing w:line="360" w:lineRule="auto"/>
        <w:ind w:left="720" w:hanging="720"/>
        <w:jc w:val="both"/>
        <w:rPr>
          <w:rFonts w:ascii="Calibri" w:hAnsi="Calibri"/>
          <w:rtl/>
        </w:rPr>
      </w:pPr>
      <w:r w:rsidRPr="00A52D31">
        <w:rPr>
          <w:rFonts w:ascii="Calibri" w:hAnsi="Calibri" w:hint="cs"/>
          <w:rtl/>
        </w:rPr>
        <w:t>15.</w:t>
      </w:r>
      <w:r w:rsidRPr="00A52D31">
        <w:rPr>
          <w:rFonts w:ascii="Calibri" w:hAnsi="Calibri" w:hint="cs"/>
          <w:rtl/>
        </w:rPr>
        <w:tab/>
      </w:r>
      <w:r w:rsidRPr="00A52D31">
        <w:rPr>
          <w:rFonts w:ascii="Calibri" w:hAnsi="Calibri" w:hint="cs"/>
          <w:u w:val="single"/>
          <w:rtl/>
        </w:rPr>
        <w:t>לאור כל האמור לעיל אני קובעת כי מתחם העונש ההולם הוא בין מספר חודשי מאסר לריצוי בדרך של עבודות שרות ועד 7 חודשי מאסר בפועל</w:t>
      </w:r>
      <w:r w:rsidRPr="00A52D31">
        <w:rPr>
          <w:rFonts w:ascii="Calibri" w:hAnsi="Calibri" w:hint="cs"/>
          <w:rtl/>
        </w:rPr>
        <w:t>.</w:t>
      </w:r>
    </w:p>
    <w:p w14:paraId="4FCF35C6" w14:textId="77777777" w:rsidR="00A52D31" w:rsidRPr="00A52D31" w:rsidRDefault="00A52D31" w:rsidP="00A52D31">
      <w:pPr>
        <w:spacing w:line="360" w:lineRule="auto"/>
        <w:jc w:val="both"/>
        <w:rPr>
          <w:rFonts w:ascii="Calibri" w:hAnsi="Calibri"/>
          <w:rtl/>
        </w:rPr>
      </w:pPr>
    </w:p>
    <w:p w14:paraId="5B4EC113" w14:textId="77777777" w:rsidR="00A52D31" w:rsidRPr="00A52D31" w:rsidRDefault="00A52D31" w:rsidP="00A52D31">
      <w:pPr>
        <w:spacing w:line="360" w:lineRule="auto"/>
        <w:jc w:val="both"/>
        <w:rPr>
          <w:rFonts w:ascii="Calibri" w:hAnsi="Calibri"/>
          <w:rtl/>
        </w:rPr>
      </w:pPr>
    </w:p>
    <w:p w14:paraId="7751CF10" w14:textId="77777777" w:rsidR="00A52D31" w:rsidRPr="00A52D31" w:rsidRDefault="00A52D31" w:rsidP="00A52D31">
      <w:pPr>
        <w:spacing w:line="360" w:lineRule="auto"/>
        <w:jc w:val="both"/>
        <w:rPr>
          <w:rFonts w:ascii="Calibri" w:hAnsi="Calibri"/>
          <w:rtl/>
        </w:rPr>
      </w:pPr>
    </w:p>
    <w:p w14:paraId="18819EDD" w14:textId="77777777" w:rsidR="00A52D31" w:rsidRPr="00A52D31" w:rsidRDefault="00A52D31" w:rsidP="00A52D31">
      <w:pPr>
        <w:spacing w:line="360" w:lineRule="auto"/>
        <w:jc w:val="both"/>
        <w:rPr>
          <w:rFonts w:ascii="Calibri" w:hAnsi="Calibri"/>
          <w:rtl/>
        </w:rPr>
      </w:pPr>
    </w:p>
    <w:p w14:paraId="3FB8361D" w14:textId="77777777" w:rsidR="00A52D31" w:rsidRPr="00A52D31" w:rsidRDefault="00A52D31" w:rsidP="00A52D31">
      <w:pPr>
        <w:spacing w:line="360" w:lineRule="auto"/>
        <w:jc w:val="both"/>
        <w:rPr>
          <w:rFonts w:ascii="Calibri" w:hAnsi="Calibri"/>
          <w:rtl/>
        </w:rPr>
      </w:pPr>
    </w:p>
    <w:p w14:paraId="1900C85C" w14:textId="77777777" w:rsidR="00A52D31" w:rsidRPr="00A52D31" w:rsidRDefault="00A52D31" w:rsidP="00A52D31">
      <w:pPr>
        <w:spacing w:line="360" w:lineRule="auto"/>
        <w:jc w:val="both"/>
        <w:rPr>
          <w:rFonts w:ascii="Calibri" w:hAnsi="Calibri"/>
          <w:b/>
          <w:bCs/>
          <w:u w:val="single"/>
          <w:rtl/>
        </w:rPr>
      </w:pPr>
      <w:r w:rsidRPr="00A52D31">
        <w:rPr>
          <w:rFonts w:ascii="Calibri" w:hAnsi="Calibri" w:hint="cs"/>
          <w:b/>
          <w:bCs/>
          <w:u w:val="single"/>
          <w:rtl/>
        </w:rPr>
        <w:t>גזירת עונשו של הנאשם</w:t>
      </w:r>
    </w:p>
    <w:p w14:paraId="4E133262" w14:textId="77777777" w:rsidR="00A52D31" w:rsidRPr="00A52D31" w:rsidRDefault="00A52D31" w:rsidP="00A52D31">
      <w:pPr>
        <w:spacing w:line="360" w:lineRule="auto"/>
        <w:jc w:val="both"/>
        <w:rPr>
          <w:rFonts w:ascii="Calibri" w:hAnsi="Calibri"/>
          <w:b/>
          <w:bCs/>
          <w:u w:val="single"/>
          <w:rtl/>
        </w:rPr>
      </w:pPr>
    </w:p>
    <w:p w14:paraId="5180C5F2" w14:textId="77777777" w:rsidR="00A52D31" w:rsidRPr="00A52D31" w:rsidRDefault="00A52D31" w:rsidP="00A52D31">
      <w:pPr>
        <w:spacing w:line="360" w:lineRule="auto"/>
        <w:ind w:left="720" w:hanging="720"/>
        <w:jc w:val="both"/>
        <w:rPr>
          <w:rFonts w:ascii="Calibri" w:hAnsi="Calibri"/>
          <w:rtl/>
        </w:rPr>
      </w:pPr>
      <w:r w:rsidRPr="00A52D31">
        <w:rPr>
          <w:rFonts w:ascii="Calibri" w:hAnsi="Calibri" w:hint="cs"/>
          <w:rtl/>
        </w:rPr>
        <w:t>16.</w:t>
      </w:r>
      <w:r w:rsidRPr="00A52D31">
        <w:rPr>
          <w:rFonts w:ascii="Calibri" w:hAnsi="Calibri" w:hint="cs"/>
          <w:rtl/>
        </w:rPr>
        <w:tab/>
        <w:t xml:space="preserve">בגזירת עונשו של הנאשם, רשאי בית המשפט להתחשב בהתקיימותן של </w:t>
      </w:r>
      <w:r w:rsidRPr="00A52D31">
        <w:rPr>
          <w:rFonts w:ascii="Calibri" w:hAnsi="Calibri" w:hint="cs"/>
          <w:b/>
          <w:bCs/>
          <w:rtl/>
        </w:rPr>
        <w:t>נסיבות שאינן קשורות בביצוע העבירה</w:t>
      </w:r>
      <w:r w:rsidRPr="00A52D31">
        <w:rPr>
          <w:rFonts w:ascii="Calibri" w:hAnsi="Calibri" w:hint="cs"/>
          <w:rtl/>
        </w:rPr>
        <w:t xml:space="preserve">, מתוך רשימה המפורטת </w:t>
      </w:r>
      <w:hyperlink r:id="rId46" w:history="1">
        <w:r w:rsidR="00292988" w:rsidRPr="00292988">
          <w:rPr>
            <w:rFonts w:ascii="Calibri" w:hAnsi="Calibri" w:hint="eastAsia"/>
            <w:color w:val="0000FF"/>
            <w:u w:val="single"/>
            <w:rtl/>
          </w:rPr>
          <w:t>בסעיף</w:t>
        </w:r>
        <w:r w:rsidR="00292988" w:rsidRPr="00292988">
          <w:rPr>
            <w:rFonts w:ascii="Calibri" w:hAnsi="Calibri"/>
            <w:color w:val="0000FF"/>
            <w:u w:val="single"/>
            <w:rtl/>
          </w:rPr>
          <w:t xml:space="preserve"> 40</w:t>
        </w:r>
        <w:r w:rsidR="00292988" w:rsidRPr="00292988">
          <w:rPr>
            <w:rFonts w:ascii="Calibri" w:hAnsi="Calibri" w:hint="eastAsia"/>
            <w:color w:val="0000FF"/>
            <w:u w:val="single"/>
            <w:rtl/>
          </w:rPr>
          <w:t>יא</w:t>
        </w:r>
      </w:hyperlink>
      <w:r w:rsidRPr="00A52D31">
        <w:rPr>
          <w:rFonts w:ascii="Calibri" w:hAnsi="Calibri" w:hint="cs"/>
          <w:rtl/>
        </w:rPr>
        <w:t xml:space="preserve"> ל</w:t>
      </w:r>
      <w:hyperlink r:id="rId47" w:history="1">
        <w:r w:rsidR="008D71DE" w:rsidRPr="008D71DE">
          <w:rPr>
            <w:rFonts w:ascii="Calibri" w:hAnsi="Calibri" w:hint="eastAsia"/>
            <w:color w:val="0000FF"/>
            <w:u w:val="single"/>
            <w:rtl/>
          </w:rPr>
          <w:t>חוק</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העונשין</w:t>
        </w:r>
      </w:hyperlink>
      <w:r w:rsidRPr="00A52D31">
        <w:rPr>
          <w:rFonts w:ascii="Calibri" w:hAnsi="Calibri" w:hint="cs"/>
          <w:rtl/>
        </w:rPr>
        <w:t>, ובלבד שהעונש לא יחרוג ממתחם העונש ההולם שנקבע לעיל.</w:t>
      </w:r>
    </w:p>
    <w:p w14:paraId="5436C7C7" w14:textId="77777777" w:rsidR="00A52D31" w:rsidRPr="00A52D31" w:rsidRDefault="00A52D31" w:rsidP="00A52D31">
      <w:pPr>
        <w:spacing w:line="360" w:lineRule="auto"/>
        <w:jc w:val="both"/>
        <w:rPr>
          <w:rFonts w:ascii="Calibri" w:hAnsi="Calibri"/>
          <w:rtl/>
        </w:rPr>
      </w:pPr>
    </w:p>
    <w:p w14:paraId="549B0897"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 xml:space="preserve">הנאשם רווק, כיום בן 21 שנים, נעדר הרשעות קודמות, הודה בביצוע העבירות וחסך מזמנו של בית המשפט ומהעדתם של העדים שחלקם קטינים. </w:t>
      </w:r>
    </w:p>
    <w:p w14:paraId="5AA566E4"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הנאשם לקח אחריות חלקית על מעשיו, המעיט מחומרתם ולא הפנים את הפסול שבהם, יחד עם זאת ביטא אכזבה ממעורבותו בביצוע העבירות והבין בדיעבד כי פעל ללא שיקול דעת.</w:t>
      </w:r>
    </w:p>
    <w:p w14:paraId="16691119"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 xml:space="preserve">מתסקירי שרות המבחן עלה כי הנאשם אינו בשל, וכי הוא בעל זהות שאינה מגובשת, עם מאפיינים ילדותיים, אשר התקשה בהפעלת שיקול דעת בהתאם לגילו. הנאשם הביע עמדה קורבנית והציג את עצמו כמי שנוצל על ידי המעורבים הנוספים בעבירות, יחד עם זאת הוא נעדר מאפיינים אנטי סוציאליים. </w:t>
      </w:r>
    </w:p>
    <w:p w14:paraId="57C19E82"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 xml:space="preserve">במהלך תקופה העולה על ארבעה חודשים, סקר שרות המבחן, בארבעה תסקירים שונים את התקדמותו של הנאשם בטיפול. הנאשם לא נמצא כמי שנתרם באופן אידיאלי מהטיפול, אך הוא התמיד ונתן בדיקות שתן נקיות. תחילה שלל הצעה טיפולית, ואולם בהמשך, הנאשם שיתף פעולה, ואף הומלץ לצו מבחן.   שרות המבחן שינה את המלצתו לגבי הנאשם – תחילה הומלץ עונש של עבודות שרות, ואולם לבסוף ההמלצה הייתה להסתפק במבחן ללא כל רכיב מאסר. </w:t>
      </w:r>
    </w:p>
    <w:p w14:paraId="39EAC46F"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 xml:space="preserve">החלטתי כי יש להטיל על הנאשם עונש בתחתיתו של מתחם הענישה, ואולם אין הצדקה לסטות לגביו מהמתחם. </w:t>
      </w:r>
    </w:p>
    <w:p w14:paraId="7E7E9CAE"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מדובר במי שאיננו עובד לפרנסתו, על אף שהדבר לא נמנע ממנו בהליך המעצר המקביל. הנאשם שולב אמנם בעבודה למשך תקופה קצרה, אך דווח בסופו של דבר כי לא התמיד באותה מסגרת. גם גישתו לסמים וסביבתו החברתי של הנאשם לא עברו שינוי ממשי, שכן הנאשם הביע געגועים לתחושות שמתלוות לסם, וצויין בתסקיר כי הוא ממשיך להתרועע עם חבריו הקודמים, גם עם אלה שהיו מעורבים עמו בביצוע העבירות.</w:t>
      </w:r>
    </w:p>
    <w:p w14:paraId="5A4DAE8E" w14:textId="77777777" w:rsidR="00A52D31" w:rsidRPr="00A52D31" w:rsidRDefault="00A52D31" w:rsidP="00A52D31">
      <w:pPr>
        <w:spacing w:line="360" w:lineRule="auto"/>
        <w:ind w:left="720"/>
        <w:jc w:val="both"/>
        <w:rPr>
          <w:rFonts w:ascii="Calibri" w:hAnsi="Calibri"/>
          <w:rtl/>
        </w:rPr>
      </w:pPr>
      <w:r w:rsidRPr="00A52D31">
        <w:rPr>
          <w:rFonts w:ascii="Calibri" w:hAnsi="Calibri" w:hint="cs"/>
          <w:rtl/>
        </w:rPr>
        <w:t xml:space="preserve">לאור כל האמור לעיל, לא מצאתי כאמור, כי יש  לחרוג לקולא ממתחם העונש ההולם ולהימנע כליל מהטלת רכיב של מאסר בפועל, אשר מחוייב ככלל בעבירות הדחת קטין לסמים. עונש המאסר ירוצה  בדרך של עבודות שרות. לנוכח מצבו הכלכלי הקשה של הנאשם, שאיננו עובד, החלטתי להימנע מרכיב ענישה כלכלי. </w:t>
      </w:r>
    </w:p>
    <w:p w14:paraId="712E546D" w14:textId="77777777" w:rsidR="00A52D31" w:rsidRPr="00A52D31" w:rsidRDefault="00A52D31" w:rsidP="00A52D31">
      <w:pPr>
        <w:spacing w:line="360" w:lineRule="auto"/>
        <w:jc w:val="both"/>
        <w:rPr>
          <w:rFonts w:ascii="Calibri" w:hAnsi="Calibri"/>
          <w:rtl/>
        </w:rPr>
      </w:pPr>
    </w:p>
    <w:p w14:paraId="1969C772" w14:textId="77777777" w:rsidR="00A52D31" w:rsidRPr="00A52D31" w:rsidRDefault="00A52D31" w:rsidP="00A52D31">
      <w:pPr>
        <w:spacing w:line="360" w:lineRule="auto"/>
        <w:jc w:val="both"/>
        <w:rPr>
          <w:rFonts w:ascii="Calibri" w:hAnsi="Calibri"/>
          <w:rtl/>
        </w:rPr>
      </w:pPr>
    </w:p>
    <w:p w14:paraId="0A151EFC" w14:textId="77777777" w:rsidR="00A52D31" w:rsidRPr="00A52D31" w:rsidRDefault="00A52D31" w:rsidP="00A52D31">
      <w:pPr>
        <w:spacing w:line="360" w:lineRule="auto"/>
        <w:jc w:val="both"/>
        <w:rPr>
          <w:rFonts w:ascii="Calibri" w:hAnsi="Calibri"/>
          <w:b/>
          <w:bCs/>
          <w:u w:val="single"/>
          <w:rtl/>
        </w:rPr>
      </w:pPr>
      <w:r w:rsidRPr="00A52D31">
        <w:rPr>
          <w:rFonts w:ascii="Calibri" w:hAnsi="Calibri" w:hint="cs"/>
          <w:b/>
          <w:bCs/>
          <w:u w:val="single"/>
          <w:rtl/>
        </w:rPr>
        <w:t>סוף דבר</w:t>
      </w:r>
    </w:p>
    <w:p w14:paraId="6752505C" w14:textId="77777777" w:rsidR="00A52D31" w:rsidRPr="00A52D31" w:rsidRDefault="00A52D31" w:rsidP="00A52D31">
      <w:pPr>
        <w:spacing w:line="360" w:lineRule="auto"/>
        <w:jc w:val="both"/>
        <w:rPr>
          <w:rFonts w:ascii="Calibri" w:hAnsi="Calibri"/>
          <w:b/>
          <w:bCs/>
          <w:u w:val="single"/>
          <w:rtl/>
        </w:rPr>
      </w:pPr>
    </w:p>
    <w:p w14:paraId="5BE1B6B5" w14:textId="77777777" w:rsidR="00A52D31" w:rsidRPr="00A52D31" w:rsidRDefault="00A52D31" w:rsidP="00A52D31">
      <w:pPr>
        <w:spacing w:line="360" w:lineRule="auto"/>
        <w:jc w:val="both"/>
        <w:rPr>
          <w:rFonts w:ascii="Calibri" w:hAnsi="Calibri"/>
          <w:b/>
          <w:bCs/>
          <w:rtl/>
        </w:rPr>
      </w:pPr>
      <w:r w:rsidRPr="00A52D31">
        <w:rPr>
          <w:rFonts w:ascii="Calibri" w:hAnsi="Calibri" w:hint="cs"/>
          <w:rtl/>
        </w:rPr>
        <w:t>17.</w:t>
      </w:r>
      <w:r w:rsidRPr="00A52D31">
        <w:rPr>
          <w:rFonts w:ascii="Calibri" w:hAnsi="Calibri" w:hint="cs"/>
          <w:rtl/>
        </w:rPr>
        <w:tab/>
      </w:r>
      <w:r w:rsidRPr="00A52D31">
        <w:rPr>
          <w:rFonts w:ascii="Calibri" w:hAnsi="Calibri" w:hint="cs"/>
          <w:b/>
          <w:bCs/>
          <w:rtl/>
        </w:rPr>
        <w:t>נוכח כל האמור לעיל, אני גוזרת את עונשו של הנאשם כדלקמן:</w:t>
      </w:r>
    </w:p>
    <w:p w14:paraId="7D2B1D0F" w14:textId="77777777" w:rsidR="00A52D31" w:rsidRPr="00A52D31" w:rsidRDefault="00A52D31" w:rsidP="00A52D31">
      <w:pPr>
        <w:spacing w:line="360" w:lineRule="auto"/>
        <w:jc w:val="both"/>
        <w:rPr>
          <w:rFonts w:ascii="Calibri" w:hAnsi="Calibri"/>
          <w:rtl/>
        </w:rPr>
      </w:pPr>
    </w:p>
    <w:p w14:paraId="7A06CA72" w14:textId="77777777" w:rsidR="00A52D31" w:rsidRPr="00A52D31" w:rsidRDefault="00A52D31" w:rsidP="00A52D31">
      <w:pPr>
        <w:spacing w:line="360" w:lineRule="auto"/>
        <w:ind w:left="1440" w:hanging="720"/>
        <w:jc w:val="both"/>
        <w:rPr>
          <w:rFonts w:ascii="Calibri" w:hAnsi="Calibri"/>
          <w:rtl/>
        </w:rPr>
      </w:pPr>
      <w:r w:rsidRPr="00A52D31">
        <w:rPr>
          <w:rFonts w:ascii="Calibri" w:hAnsi="Calibri" w:hint="cs"/>
          <w:rtl/>
        </w:rPr>
        <w:t>א.</w:t>
      </w:r>
      <w:r w:rsidRPr="00A52D31">
        <w:rPr>
          <w:rFonts w:ascii="Calibri" w:hAnsi="Calibri" w:hint="cs"/>
          <w:rtl/>
        </w:rPr>
        <w:tab/>
        <w:t>חודשיים מאסר בפועל לריצוי בדרך של עבודות שרות. הנאשם יבצע את עבודות השרות במועצה הדתית בצפת, בכתובת: רחוב הפלמח 68, ת.ד 1189, צפת.</w:t>
      </w:r>
    </w:p>
    <w:p w14:paraId="71917D4F" w14:textId="77777777" w:rsidR="00A52D31" w:rsidRPr="00A52D31" w:rsidRDefault="00A52D31" w:rsidP="00A52D31">
      <w:pPr>
        <w:spacing w:line="360" w:lineRule="auto"/>
        <w:ind w:left="720" w:firstLine="720"/>
        <w:jc w:val="both"/>
        <w:rPr>
          <w:rFonts w:ascii="Calibri" w:hAnsi="Calibri"/>
          <w:rtl/>
        </w:rPr>
      </w:pPr>
      <w:r w:rsidRPr="00A52D31">
        <w:rPr>
          <w:rFonts w:ascii="Calibri" w:hAnsi="Calibri" w:hint="cs"/>
          <w:rtl/>
        </w:rPr>
        <w:t>הנאשם יועסק חמישה ימים בשבוע, 7 שעות עבודה יומיות.</w:t>
      </w:r>
    </w:p>
    <w:p w14:paraId="75813050" w14:textId="77777777" w:rsidR="00A52D31" w:rsidRPr="00A52D31" w:rsidRDefault="00A52D31" w:rsidP="00A52D31">
      <w:pPr>
        <w:spacing w:line="360" w:lineRule="auto"/>
        <w:ind w:left="720" w:firstLine="720"/>
        <w:jc w:val="both"/>
        <w:rPr>
          <w:rFonts w:ascii="Calibri" w:hAnsi="Calibri"/>
          <w:rtl/>
        </w:rPr>
      </w:pPr>
      <w:r w:rsidRPr="00A52D31">
        <w:rPr>
          <w:rFonts w:ascii="Calibri" w:hAnsi="Calibri" w:hint="cs"/>
          <w:rtl/>
        </w:rPr>
        <w:t>מועד תחילת ביצוע עבדות השרות הוא 31/5/18.</w:t>
      </w:r>
    </w:p>
    <w:p w14:paraId="78276D90" w14:textId="77777777" w:rsidR="00A52D31" w:rsidRPr="00A52D31" w:rsidRDefault="00A52D31" w:rsidP="00A52D31">
      <w:pPr>
        <w:spacing w:line="360" w:lineRule="auto"/>
        <w:jc w:val="both"/>
        <w:rPr>
          <w:rFonts w:ascii="Calibri" w:hAnsi="Calibri"/>
          <w:rtl/>
        </w:rPr>
      </w:pPr>
    </w:p>
    <w:p w14:paraId="1BA31AEF" w14:textId="77777777" w:rsidR="00A52D31" w:rsidRPr="00A52D31" w:rsidRDefault="00A52D31" w:rsidP="00A52D31">
      <w:pPr>
        <w:spacing w:line="360" w:lineRule="auto"/>
        <w:ind w:left="1440" w:hanging="720"/>
        <w:jc w:val="both"/>
        <w:rPr>
          <w:rFonts w:ascii="Calibri" w:hAnsi="Calibri"/>
          <w:rtl/>
        </w:rPr>
      </w:pPr>
      <w:r w:rsidRPr="00A52D31">
        <w:rPr>
          <w:rFonts w:ascii="Calibri" w:hAnsi="Calibri" w:hint="cs"/>
          <w:rtl/>
        </w:rPr>
        <w:t>ב.</w:t>
      </w:r>
      <w:r w:rsidRPr="00A52D31">
        <w:rPr>
          <w:rFonts w:ascii="Calibri" w:hAnsi="Calibri" w:hint="cs"/>
          <w:rtl/>
        </w:rPr>
        <w:tab/>
        <w:t xml:space="preserve">שלושה חודשי מאסר על תנאי, ואולם הנאשם לא יישא עונש זה אלא אם יעבור במהלך תקופה של שלוש שנים מהיום כל עבירה על </w:t>
      </w:r>
      <w:hyperlink r:id="rId48" w:history="1">
        <w:r w:rsidR="008D71DE" w:rsidRPr="008D71DE">
          <w:rPr>
            <w:rFonts w:ascii="Calibri" w:hAnsi="Calibri" w:hint="eastAsia"/>
            <w:color w:val="0000FF"/>
            <w:u w:val="single"/>
            <w:rtl/>
          </w:rPr>
          <w:t>פקודת</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הסמים</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המסוכנים</w:t>
        </w:r>
      </w:hyperlink>
      <w:r w:rsidRPr="00A52D31">
        <w:rPr>
          <w:rFonts w:ascii="Calibri" w:hAnsi="Calibri" w:hint="cs"/>
          <w:rtl/>
        </w:rPr>
        <w:t>.</w:t>
      </w:r>
    </w:p>
    <w:p w14:paraId="5B4D12C5" w14:textId="77777777" w:rsidR="00A52D31" w:rsidRPr="00A52D31" w:rsidRDefault="00A52D31" w:rsidP="00A52D31">
      <w:pPr>
        <w:spacing w:line="360" w:lineRule="auto"/>
        <w:jc w:val="both"/>
        <w:rPr>
          <w:rFonts w:ascii="Calibri" w:hAnsi="Calibri"/>
          <w:rtl/>
        </w:rPr>
      </w:pPr>
    </w:p>
    <w:p w14:paraId="36D60880" w14:textId="77777777" w:rsidR="00A52D31" w:rsidRPr="00A52D31" w:rsidRDefault="00A52D31" w:rsidP="00A52D31">
      <w:pPr>
        <w:spacing w:line="360" w:lineRule="auto"/>
        <w:ind w:left="1440" w:hanging="720"/>
        <w:jc w:val="both"/>
        <w:rPr>
          <w:rFonts w:ascii="Calibri" w:hAnsi="Calibri"/>
          <w:rtl/>
        </w:rPr>
      </w:pPr>
      <w:r w:rsidRPr="00A52D31">
        <w:rPr>
          <w:rFonts w:ascii="Calibri" w:hAnsi="Calibri" w:hint="cs"/>
          <w:rtl/>
        </w:rPr>
        <w:t>ג.</w:t>
      </w:r>
      <w:r w:rsidRPr="00A52D31">
        <w:rPr>
          <w:rFonts w:ascii="Calibri" w:hAnsi="Calibri" w:hint="cs"/>
          <w:rtl/>
        </w:rPr>
        <w:tab/>
        <w:t xml:space="preserve">חתימה על התחייבות על סך 2,000 ₪, להימנע, במהלך תקופה של שלוש שנים מהיום, מלעבור כל עבירה לפי </w:t>
      </w:r>
      <w:hyperlink r:id="rId49" w:history="1">
        <w:r w:rsidR="008D71DE" w:rsidRPr="008D71DE">
          <w:rPr>
            <w:rFonts w:ascii="Calibri" w:hAnsi="Calibri" w:hint="eastAsia"/>
            <w:color w:val="0000FF"/>
            <w:u w:val="single"/>
            <w:rtl/>
          </w:rPr>
          <w:t>פקודת</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הסמים</w:t>
        </w:r>
        <w:r w:rsidR="008D71DE" w:rsidRPr="008D71DE">
          <w:rPr>
            <w:rFonts w:ascii="Calibri" w:hAnsi="Calibri"/>
            <w:color w:val="0000FF"/>
            <w:u w:val="single"/>
            <w:rtl/>
          </w:rPr>
          <w:t xml:space="preserve"> </w:t>
        </w:r>
        <w:r w:rsidR="008D71DE" w:rsidRPr="008D71DE">
          <w:rPr>
            <w:rFonts w:ascii="Calibri" w:hAnsi="Calibri" w:hint="eastAsia"/>
            <w:color w:val="0000FF"/>
            <w:u w:val="single"/>
            <w:rtl/>
          </w:rPr>
          <w:t>המסוכנים</w:t>
        </w:r>
      </w:hyperlink>
      <w:r w:rsidRPr="00A52D31">
        <w:rPr>
          <w:rFonts w:ascii="Calibri" w:hAnsi="Calibri" w:hint="cs"/>
          <w:rtl/>
        </w:rPr>
        <w:t xml:space="preserve">. </w:t>
      </w:r>
    </w:p>
    <w:p w14:paraId="4C10F6C8" w14:textId="77777777" w:rsidR="00A52D31" w:rsidRPr="00A52D31" w:rsidRDefault="00A52D31" w:rsidP="00A52D31">
      <w:pPr>
        <w:spacing w:line="360" w:lineRule="auto"/>
        <w:jc w:val="both"/>
        <w:rPr>
          <w:rFonts w:ascii="Calibri" w:hAnsi="Calibri"/>
          <w:rtl/>
        </w:rPr>
      </w:pPr>
    </w:p>
    <w:p w14:paraId="41D84028" w14:textId="77777777" w:rsidR="00A52D31" w:rsidRPr="00A52D31" w:rsidRDefault="00A52D31" w:rsidP="00A52D31">
      <w:pPr>
        <w:spacing w:line="360" w:lineRule="auto"/>
        <w:ind w:left="1440" w:hanging="720"/>
        <w:jc w:val="both"/>
        <w:rPr>
          <w:rFonts w:ascii="Calibri" w:hAnsi="Calibri"/>
          <w:rtl/>
        </w:rPr>
      </w:pPr>
      <w:r w:rsidRPr="00A52D31">
        <w:rPr>
          <w:rFonts w:ascii="Calibri" w:hAnsi="Calibri" w:hint="cs"/>
          <w:rtl/>
        </w:rPr>
        <w:t>ד.</w:t>
      </w:r>
      <w:r w:rsidRPr="00A52D31">
        <w:rPr>
          <w:rFonts w:ascii="Calibri" w:hAnsi="Calibri" w:hint="cs"/>
          <w:rtl/>
        </w:rPr>
        <w:tab/>
        <w:t xml:space="preserve">צו מבחן לתקופה של 12 חודשים. בתקופה זו על הנאשם לעמוד בפיקוח שירות המבחן ולבצע את כל אשר יוטל עליו. </w:t>
      </w:r>
    </w:p>
    <w:p w14:paraId="20220EC8" w14:textId="77777777" w:rsidR="00A52D31" w:rsidRPr="00A52D31" w:rsidRDefault="00A52D31" w:rsidP="00A52D31">
      <w:pPr>
        <w:spacing w:line="360" w:lineRule="auto"/>
        <w:ind w:left="1440"/>
        <w:jc w:val="both"/>
        <w:rPr>
          <w:rFonts w:ascii="Calibri" w:hAnsi="Calibri"/>
          <w:rtl/>
        </w:rPr>
      </w:pPr>
      <w:r w:rsidRPr="00A52D31">
        <w:rPr>
          <w:rFonts w:ascii="Calibri" w:hAnsi="Calibri" w:hint="cs"/>
          <w:rtl/>
        </w:rPr>
        <w:t>בית המשפט מסביר בזאת לנאשם בלשון פשוטה את משמעות הצו ומזהיר אותו, שאם לא ימלא אחר הצו מכל בחינה שהיא או יעבור עבירה נוספת יהיה צפוי לעונש על העבירה שבגללה ניתן הצו ובית המשפט יוכל לגזור את דינו מחדש.</w:t>
      </w:r>
    </w:p>
    <w:p w14:paraId="559DD6BC" w14:textId="77777777" w:rsidR="00A52D31" w:rsidRPr="00A52D31" w:rsidRDefault="00A52D31" w:rsidP="00A52D31">
      <w:pPr>
        <w:spacing w:line="360" w:lineRule="auto"/>
        <w:jc w:val="both"/>
        <w:rPr>
          <w:rFonts w:ascii="Calibri" w:hAnsi="Calibri"/>
          <w:rtl/>
        </w:rPr>
      </w:pPr>
    </w:p>
    <w:p w14:paraId="2343E076" w14:textId="77777777" w:rsidR="00A52D31" w:rsidRDefault="00A52D31" w:rsidP="00A52D31">
      <w:pPr>
        <w:spacing w:line="360" w:lineRule="auto"/>
        <w:jc w:val="both"/>
        <w:rPr>
          <w:rFonts w:ascii="David" w:hAnsi="David"/>
          <w:rtl/>
        </w:rPr>
      </w:pPr>
      <w:r>
        <w:rPr>
          <w:rFonts w:hint="cs"/>
          <w:b/>
          <w:bCs/>
          <w:u w:val="single"/>
          <w:rtl/>
        </w:rPr>
        <w:t>זכות ערעור לבית המשפט המחוזי תוך 45 יום מהיום</w:t>
      </w:r>
      <w:r>
        <w:rPr>
          <w:rFonts w:hint="cs"/>
          <w:rtl/>
        </w:rPr>
        <w:t xml:space="preserve">. </w:t>
      </w:r>
    </w:p>
    <w:p w14:paraId="7E06D37F" w14:textId="77777777" w:rsidR="00A52D31" w:rsidRPr="00B05847" w:rsidRDefault="00A52D31" w:rsidP="00A52D31">
      <w:pPr>
        <w:rPr>
          <w:rtl/>
        </w:rPr>
      </w:pPr>
    </w:p>
    <w:p w14:paraId="66ECBE06" w14:textId="77777777" w:rsidR="00A52D31" w:rsidRPr="008D71DE" w:rsidRDefault="008D71DE" w:rsidP="00A52D31">
      <w:pPr>
        <w:rPr>
          <w:color w:val="FFFFFF"/>
          <w:sz w:val="2"/>
          <w:szCs w:val="2"/>
          <w:rtl/>
        </w:rPr>
      </w:pPr>
      <w:r w:rsidRPr="008D71DE">
        <w:rPr>
          <w:color w:val="FFFFFF"/>
          <w:sz w:val="2"/>
          <w:szCs w:val="2"/>
          <w:rtl/>
        </w:rPr>
        <w:t>5129371</w:t>
      </w:r>
    </w:p>
    <w:p w14:paraId="2342D502" w14:textId="77777777" w:rsidR="00A52D31" w:rsidRPr="00C47BDF" w:rsidRDefault="008D71DE" w:rsidP="00A52D31">
      <w:pPr>
        <w:rPr>
          <w:b/>
          <w:bCs/>
          <w:sz w:val="28"/>
          <w:szCs w:val="28"/>
          <w:rtl/>
        </w:rPr>
      </w:pPr>
      <w:r w:rsidRPr="008D71DE">
        <w:rPr>
          <w:rFonts w:ascii="Arial" w:hAnsi="Arial"/>
          <w:b/>
          <w:bCs/>
          <w:color w:val="FFFFFF"/>
          <w:sz w:val="2"/>
          <w:szCs w:val="2"/>
          <w:rtl/>
        </w:rPr>
        <w:t>54678313</w:t>
      </w:r>
      <w:r>
        <w:rPr>
          <w:rFonts w:ascii="Arial" w:hAnsi="Arial"/>
          <w:b/>
          <w:bCs/>
          <w:rtl/>
        </w:rPr>
        <w:t xml:space="preserve">ניתן היום,  ט"ו אייר תשע"ח, 30 אפריל 2018, במעמד הנוכחים. </w:t>
      </w:r>
    </w:p>
    <w:p w14:paraId="55F2659F" w14:textId="77777777" w:rsidR="00A52D31" w:rsidRPr="00C47BDF" w:rsidRDefault="00A52D31" w:rsidP="00A52D31">
      <w:pPr>
        <w:jc w:val="center"/>
      </w:pPr>
      <w:r w:rsidRPr="00C47BDF">
        <w:rPr>
          <w:rFonts w:hint="cs"/>
          <w:b/>
          <w:bCs/>
          <w:rtl/>
        </w:rPr>
        <w:t xml:space="preserve">   </w:t>
      </w:r>
      <w:r w:rsidRPr="00C47BDF">
        <w:rPr>
          <w:rFonts w:hint="cs"/>
          <w:b/>
          <w:bCs/>
          <w:rtl/>
        </w:rPr>
        <w:tab/>
      </w:r>
      <w:r w:rsidRPr="00C47BDF">
        <w:rPr>
          <w:rFonts w:hint="cs"/>
          <w:b/>
          <w:bCs/>
          <w:rtl/>
        </w:rPr>
        <w:tab/>
      </w:r>
      <w:r w:rsidRPr="00C47BDF">
        <w:rPr>
          <w:rFonts w:hint="cs"/>
          <w:b/>
          <w:bCs/>
          <w:rtl/>
        </w:rPr>
        <w:tab/>
      </w:r>
      <w:r w:rsidRPr="00C47BDF">
        <w:rPr>
          <w:rFonts w:hint="cs"/>
          <w:b/>
          <w:bCs/>
          <w:rtl/>
        </w:rPr>
        <w:tab/>
      </w:r>
      <w:r w:rsidRPr="00C47BDF">
        <w:rPr>
          <w:rFonts w:hint="cs"/>
          <w:b/>
          <w:bCs/>
          <w:rtl/>
        </w:rPr>
        <w:tab/>
      </w:r>
      <w:r>
        <w:rPr>
          <w:rtl/>
        </w:rPr>
        <w:t xml:space="preserve">     </w:t>
      </w:r>
    </w:p>
    <w:p w14:paraId="4F3171EE" w14:textId="77777777" w:rsidR="00A52D31" w:rsidRPr="00C47BDF" w:rsidRDefault="00A52D31" w:rsidP="00A52D31">
      <w:pPr>
        <w:jc w:val="center"/>
        <w:rPr>
          <w:rFonts w:ascii="Arial" w:hAnsi="Arial"/>
          <w:b/>
          <w:bCs/>
          <w:sz w:val="28"/>
          <w:szCs w:val="28"/>
          <w:rtl/>
        </w:rPr>
      </w:pPr>
    </w:p>
    <w:p w14:paraId="36ECAA41" w14:textId="77777777" w:rsidR="00A52D31" w:rsidRPr="00C47BDF" w:rsidRDefault="00A52D31" w:rsidP="00A52D31">
      <w:pPr>
        <w:rPr>
          <w:b/>
          <w:bCs/>
          <w:sz w:val="28"/>
          <w:szCs w:val="28"/>
          <w:rtl/>
        </w:rPr>
      </w:pPr>
    </w:p>
    <w:p w14:paraId="304C3D95" w14:textId="77777777" w:rsidR="00A52D31" w:rsidRPr="00292988" w:rsidRDefault="00292988" w:rsidP="00A52D31">
      <w:pPr>
        <w:pStyle w:val="a3"/>
        <w:jc w:val="center"/>
        <w:rPr>
          <w:b/>
          <w:bCs/>
          <w:color w:val="FFFFFF"/>
          <w:sz w:val="2"/>
          <w:szCs w:val="2"/>
          <w:rtl/>
        </w:rPr>
      </w:pPr>
      <w:r w:rsidRPr="00292988">
        <w:rPr>
          <w:b/>
          <w:bCs/>
          <w:color w:val="FFFFFF"/>
          <w:sz w:val="2"/>
          <w:szCs w:val="2"/>
          <w:rtl/>
        </w:rPr>
        <w:t>5129371</w:t>
      </w:r>
    </w:p>
    <w:p w14:paraId="77E338EB" w14:textId="77777777" w:rsidR="002D7B2F" w:rsidRPr="00292988" w:rsidRDefault="00292988" w:rsidP="008D71DE">
      <w:pPr>
        <w:keepNext/>
        <w:rPr>
          <w:rFonts w:ascii="David" w:hAnsi="David"/>
          <w:color w:val="FFFFFF"/>
          <w:sz w:val="2"/>
          <w:szCs w:val="2"/>
          <w:rtl/>
        </w:rPr>
      </w:pPr>
      <w:r w:rsidRPr="00292988">
        <w:rPr>
          <w:rFonts w:ascii="David" w:hAnsi="David"/>
          <w:color w:val="FFFFFF"/>
          <w:sz w:val="2"/>
          <w:szCs w:val="2"/>
          <w:rtl/>
        </w:rPr>
        <w:t>54678313</w:t>
      </w:r>
    </w:p>
    <w:p w14:paraId="630B8DA0" w14:textId="77777777" w:rsidR="008D71DE" w:rsidRPr="008D71DE" w:rsidRDefault="008D71DE" w:rsidP="008D71DE">
      <w:pPr>
        <w:keepNext/>
        <w:rPr>
          <w:rFonts w:ascii="David" w:hAnsi="David"/>
          <w:color w:val="000000"/>
          <w:sz w:val="22"/>
          <w:szCs w:val="22"/>
          <w:rtl/>
        </w:rPr>
      </w:pPr>
      <w:r w:rsidRPr="008D71DE">
        <w:rPr>
          <w:rFonts w:ascii="David" w:hAnsi="David"/>
          <w:color w:val="000000"/>
          <w:sz w:val="22"/>
          <w:szCs w:val="22"/>
          <w:rtl/>
        </w:rPr>
        <w:t>רות שפילברג כהן 54678313</w:t>
      </w:r>
    </w:p>
    <w:p w14:paraId="4D450F83" w14:textId="77777777" w:rsidR="008D71DE" w:rsidRDefault="008D71DE" w:rsidP="008D71DE">
      <w:r w:rsidRPr="008D71DE">
        <w:rPr>
          <w:color w:val="000000"/>
          <w:rtl/>
        </w:rPr>
        <w:t>נוסח מסמך זה כפוף לשינויי ניסוח ועריכה</w:t>
      </w:r>
    </w:p>
    <w:p w14:paraId="6D70ED01" w14:textId="77777777" w:rsidR="008D71DE" w:rsidRDefault="008D71DE" w:rsidP="008D71DE">
      <w:pPr>
        <w:rPr>
          <w:rtl/>
        </w:rPr>
      </w:pPr>
    </w:p>
    <w:p w14:paraId="20412618" w14:textId="77777777" w:rsidR="008D71DE" w:rsidRDefault="008D71DE" w:rsidP="008D71DE">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r w:rsidR="008204FC">
        <w:rPr>
          <w:rFonts w:hint="cs"/>
          <w:color w:val="0000FF"/>
          <w:u w:val="single"/>
          <w:rtl/>
        </w:rPr>
        <w:t xml:space="preserve"> </w:t>
      </w:r>
    </w:p>
    <w:p w14:paraId="7E5F1B64" w14:textId="77777777" w:rsidR="008D71DE" w:rsidRPr="008D71DE" w:rsidRDefault="008D71DE" w:rsidP="00292988">
      <w:pPr>
        <w:rPr>
          <w:color w:val="0000FF"/>
          <w:u w:val="single"/>
        </w:rPr>
      </w:pPr>
    </w:p>
    <w:sectPr w:rsidR="008D71DE" w:rsidRPr="008D71DE" w:rsidSect="00292988">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CE856" w14:textId="77777777" w:rsidR="00DC7F34" w:rsidRDefault="00DC7F34" w:rsidP="006A645D">
      <w:r>
        <w:separator/>
      </w:r>
    </w:p>
  </w:endnote>
  <w:endnote w:type="continuationSeparator" w:id="0">
    <w:p w14:paraId="4B4E4B18" w14:textId="77777777" w:rsidR="00DC7F34" w:rsidRDefault="00DC7F34" w:rsidP="006A6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A2BF7" w14:textId="77777777" w:rsidR="00292988" w:rsidRDefault="00292988" w:rsidP="0029298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B156C9C" w14:textId="77777777" w:rsidR="006676A1" w:rsidRPr="00292988" w:rsidRDefault="00292988" w:rsidP="00292988">
    <w:pPr>
      <w:pStyle w:val="a5"/>
      <w:pBdr>
        <w:top w:val="single" w:sz="4" w:space="1" w:color="auto"/>
        <w:between w:val="single" w:sz="4" w:space="0" w:color="auto"/>
      </w:pBdr>
      <w:spacing w:after="60"/>
      <w:jc w:val="center"/>
      <w:rPr>
        <w:rFonts w:ascii="FrankRuehl" w:hAnsi="FrankRuehl" w:cs="FrankRuehl"/>
        <w:color w:val="000000"/>
      </w:rPr>
    </w:pPr>
    <w:r w:rsidRPr="002929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30ACC" w14:textId="77777777" w:rsidR="00292988" w:rsidRDefault="00292988" w:rsidP="0029298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32235">
      <w:rPr>
        <w:rFonts w:ascii="FrankRuehl" w:hAnsi="FrankRuehl" w:cs="FrankRuehl"/>
        <w:noProof/>
        <w:rtl/>
      </w:rPr>
      <w:t>2</w:t>
    </w:r>
    <w:r>
      <w:rPr>
        <w:rFonts w:ascii="FrankRuehl" w:hAnsi="FrankRuehl" w:cs="FrankRuehl"/>
        <w:rtl/>
      </w:rPr>
      <w:fldChar w:fldCharType="end"/>
    </w:r>
  </w:p>
  <w:p w14:paraId="5CC1FF43" w14:textId="77777777" w:rsidR="006676A1" w:rsidRPr="00292988" w:rsidRDefault="00292988" w:rsidP="00292988">
    <w:pPr>
      <w:pStyle w:val="a5"/>
      <w:pBdr>
        <w:top w:val="single" w:sz="4" w:space="1" w:color="auto"/>
        <w:between w:val="single" w:sz="4" w:space="0" w:color="auto"/>
      </w:pBdr>
      <w:spacing w:after="60"/>
      <w:jc w:val="center"/>
      <w:rPr>
        <w:rFonts w:ascii="FrankRuehl" w:hAnsi="FrankRuehl" w:cs="FrankRuehl"/>
        <w:color w:val="000000"/>
      </w:rPr>
    </w:pPr>
    <w:r w:rsidRPr="00292988">
      <w:rPr>
        <w:rFonts w:ascii="FrankRuehl" w:hAnsi="FrankRuehl" w:cs="FrankRuehl"/>
        <w:color w:val="000000"/>
      </w:rPr>
      <w:pict w14:anchorId="1DB8F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BA689" w14:textId="77777777" w:rsidR="00DC7F34" w:rsidRDefault="00DC7F34" w:rsidP="006A645D">
      <w:r>
        <w:separator/>
      </w:r>
    </w:p>
  </w:footnote>
  <w:footnote w:type="continuationSeparator" w:id="0">
    <w:p w14:paraId="655D1934" w14:textId="77777777" w:rsidR="00DC7F34" w:rsidRDefault="00DC7F34" w:rsidP="006A6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18EB1" w14:textId="77777777" w:rsidR="008D71DE" w:rsidRPr="00292988" w:rsidRDefault="00292988" w:rsidP="002929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62222-12-16</w:t>
    </w:r>
    <w:r>
      <w:rPr>
        <w:rFonts w:ascii="David" w:hAnsi="David"/>
        <w:color w:val="000000"/>
        <w:sz w:val="22"/>
        <w:szCs w:val="22"/>
        <w:rtl/>
      </w:rPr>
      <w:tab/>
      <w:t xml:space="preserve"> פרקליטות מחוז צפון- פלילי נ' דוד חי קולטקר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F6825" w14:textId="77777777" w:rsidR="008D71DE" w:rsidRPr="00292988" w:rsidRDefault="00292988" w:rsidP="002929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62222-12-16</w:t>
    </w:r>
    <w:r>
      <w:rPr>
        <w:rFonts w:ascii="David" w:hAnsi="David"/>
        <w:color w:val="000000"/>
        <w:sz w:val="22"/>
        <w:szCs w:val="22"/>
        <w:rtl/>
      </w:rPr>
      <w:tab/>
      <w:t xml:space="preserve"> פרקליטות מחוז צפון- פלילי נ' דוד חי קולטקר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52D31"/>
    <w:rsid w:val="00292988"/>
    <w:rsid w:val="002D7B2F"/>
    <w:rsid w:val="00406015"/>
    <w:rsid w:val="006676A1"/>
    <w:rsid w:val="006A645D"/>
    <w:rsid w:val="008204FC"/>
    <w:rsid w:val="00832235"/>
    <w:rsid w:val="008A7768"/>
    <w:rsid w:val="008D71DE"/>
    <w:rsid w:val="00A52D31"/>
    <w:rsid w:val="00A76C3A"/>
    <w:rsid w:val="00BA16A0"/>
    <w:rsid w:val="00CC615A"/>
    <w:rsid w:val="00DC7F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F20194E"/>
  <w15:chartTrackingRefBased/>
  <w15:docId w15:val="{E58E0502-E23E-4535-919E-BF267EBBA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2D3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52D31"/>
    <w:pPr>
      <w:tabs>
        <w:tab w:val="center" w:pos="4153"/>
        <w:tab w:val="right" w:pos="8306"/>
      </w:tabs>
    </w:pPr>
  </w:style>
  <w:style w:type="character" w:customStyle="1" w:styleId="a4">
    <w:name w:val="כותרת עליונה תו"/>
    <w:link w:val="a3"/>
    <w:rsid w:val="00A52D31"/>
    <w:rPr>
      <w:rFonts w:ascii="Times New Roman" w:eastAsia="Times New Roman" w:hAnsi="Times New Roman" w:cs="David"/>
      <w:sz w:val="24"/>
      <w:szCs w:val="24"/>
    </w:rPr>
  </w:style>
  <w:style w:type="paragraph" w:styleId="a5">
    <w:name w:val="footer"/>
    <w:basedOn w:val="a"/>
    <w:link w:val="a6"/>
    <w:rsid w:val="00A52D31"/>
    <w:pPr>
      <w:tabs>
        <w:tab w:val="center" w:pos="4153"/>
        <w:tab w:val="right" w:pos="8306"/>
      </w:tabs>
    </w:pPr>
  </w:style>
  <w:style w:type="character" w:customStyle="1" w:styleId="a6">
    <w:name w:val="כותרת תחתונה תו"/>
    <w:link w:val="a5"/>
    <w:rsid w:val="00A52D31"/>
    <w:rPr>
      <w:rFonts w:ascii="Times New Roman" w:eastAsia="Times New Roman" w:hAnsi="Times New Roman" w:cs="David"/>
      <w:sz w:val="24"/>
      <w:szCs w:val="24"/>
    </w:rPr>
  </w:style>
  <w:style w:type="table" w:styleId="a7">
    <w:name w:val="Table Grid"/>
    <w:basedOn w:val="a1"/>
    <w:rsid w:val="00A52D3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52D31"/>
  </w:style>
  <w:style w:type="character" w:styleId="Hyperlink">
    <w:name w:val="Hyperlink"/>
    <w:rsid w:val="00A52D31"/>
    <w:rPr>
      <w:color w:val="0000FF"/>
      <w:u w:val="single"/>
    </w:rPr>
  </w:style>
  <w:style w:type="character" w:styleId="a9">
    <w:name w:val="Unresolved Mention"/>
    <w:rsid w:val="008D71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25" TargetMode="External"/><Relationship Id="rId18" Type="http://schemas.openxmlformats.org/officeDocument/2006/relationships/hyperlink" Target="http://www.nevo.co.il/law/4216/14;19.a" TargetMode="External"/><Relationship Id="rId26" Type="http://schemas.openxmlformats.org/officeDocument/2006/relationships/hyperlink" Target="http://www.nevo.co.il/case/5787128" TargetMode="External"/><Relationship Id="rId39" Type="http://schemas.openxmlformats.org/officeDocument/2006/relationships/hyperlink" Target="http://www.nevo.co.il/case/6181789" TargetMode="External"/><Relationship Id="rId21" Type="http://schemas.openxmlformats.org/officeDocument/2006/relationships/hyperlink" Target="http://www.nevo.co.il/case/5810781" TargetMode="External"/><Relationship Id="rId34" Type="http://schemas.openxmlformats.org/officeDocument/2006/relationships/hyperlink" Target="http://www.nevo.co.il/case/20376129" TargetMode="External"/><Relationship Id="rId42" Type="http://schemas.openxmlformats.org/officeDocument/2006/relationships/hyperlink" Target="http://www.nevo.co.il/case/20857991" TargetMode="External"/><Relationship Id="rId47" Type="http://schemas.openxmlformats.org/officeDocument/2006/relationships/hyperlink" Target="http://www.nevo.co.il/law/70301"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21.a.1" TargetMode="External"/><Relationship Id="rId29" Type="http://schemas.openxmlformats.org/officeDocument/2006/relationships/hyperlink" Target="http://www.nevo.co.il/law/4216/25" TargetMode="External"/><Relationship Id="rId11" Type="http://schemas.openxmlformats.org/officeDocument/2006/relationships/hyperlink" Target="http://www.nevo.co.il/law/4216/21" TargetMode="External"/><Relationship Id="rId24" Type="http://schemas.openxmlformats.org/officeDocument/2006/relationships/hyperlink" Target="http://www.nevo.co.il/case/5580841" TargetMode="External"/><Relationship Id="rId32" Type="http://schemas.openxmlformats.org/officeDocument/2006/relationships/hyperlink" Target="http://www.nevo.co.il/case/13077420" TargetMode="External"/><Relationship Id="rId37" Type="http://schemas.openxmlformats.org/officeDocument/2006/relationships/hyperlink" Target="http://www.nevo.co.il/case/17011201" TargetMode="External"/><Relationship Id="rId40" Type="http://schemas.openxmlformats.org/officeDocument/2006/relationships/hyperlink" Target="http://www.nevo.co.il/case/6023232" TargetMode="External"/><Relationship Id="rId45" Type="http://schemas.openxmlformats.org/officeDocument/2006/relationships/hyperlink" Target="http://www.nevo.co.il/case/5006299" TargetMode="External"/><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nevo.co.il/law/4216/19.a"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5581031" TargetMode="External"/><Relationship Id="rId44" Type="http://schemas.openxmlformats.org/officeDocument/2006/relationships/hyperlink" Target="http://www.nevo.co.il/case/21564836" TargetMode="External"/><Relationship Id="rId5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14"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21" TargetMode="External"/><Relationship Id="rId30" Type="http://schemas.openxmlformats.org/officeDocument/2006/relationships/hyperlink" Target="http://www.nevo.co.il/law/4216" TargetMode="External"/><Relationship Id="rId35" Type="http://schemas.openxmlformats.org/officeDocument/2006/relationships/hyperlink" Target="http://www.nevo.co.il/case/13106209" TargetMode="External"/><Relationship Id="rId43" Type="http://schemas.openxmlformats.org/officeDocument/2006/relationships/hyperlink" Target="http://www.nevo.co.il/case/7667269" TargetMode="External"/><Relationship Id="rId48" Type="http://schemas.openxmlformats.org/officeDocument/2006/relationships/hyperlink" Target="http://www.nevo.co.il/law/4216" TargetMode="External"/><Relationship Id="rId56" Type="http://schemas.openxmlformats.org/officeDocument/2006/relationships/theme" Target="theme/theme1.xml"/><Relationship Id="rId8" Type="http://schemas.openxmlformats.org/officeDocument/2006/relationships/hyperlink" Target="http://www.nevo.co.il/law/4216/7.c" TargetMode="External"/><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4216/21.a.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988308" TargetMode="External"/><Relationship Id="rId33" Type="http://schemas.openxmlformats.org/officeDocument/2006/relationships/hyperlink" Target="http://www.nevo.co.il/case/20510264" TargetMode="External"/><Relationship Id="rId38" Type="http://schemas.openxmlformats.org/officeDocument/2006/relationships/hyperlink" Target="http://www.nevo.co.il/case/4436292" TargetMode="External"/><Relationship Id="rId46" Type="http://schemas.openxmlformats.org/officeDocument/2006/relationships/hyperlink" Target="http://www.nevo.co.il/law/70301/40ja" TargetMode="External"/><Relationship Id="rId20" Type="http://schemas.openxmlformats.org/officeDocument/2006/relationships/hyperlink" Target="http://www.nevo.co.il/law/4216/7.c" TargetMode="External"/><Relationship Id="rId41" Type="http://schemas.openxmlformats.org/officeDocument/2006/relationships/hyperlink" Target="http://www.nevo.co.il/case/5116513" TargetMode="External"/><Relationship Id="rId54"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40ja" TargetMode="External"/><Relationship Id="rId23" Type="http://schemas.openxmlformats.org/officeDocument/2006/relationships/hyperlink" Target="http://www.nevo.co.il/case/5738608" TargetMode="External"/><Relationship Id="rId28" Type="http://schemas.openxmlformats.org/officeDocument/2006/relationships/hyperlink" Target="http://www.nevo.co.il/law/4216" TargetMode="External"/><Relationship Id="rId36" Type="http://schemas.openxmlformats.org/officeDocument/2006/relationships/hyperlink" Target="http://www.nevo.co.il/case/13100363" TargetMode="External"/><Relationship Id="rId49"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4002</Words>
  <Characters>20014</Characters>
  <Application>Microsoft Office Word</Application>
  <DocSecurity>0</DocSecurity>
  <Lines>166</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23969</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8257637</vt:i4>
      </vt:variant>
      <vt:variant>
        <vt:i4>129</vt:i4>
      </vt:variant>
      <vt:variant>
        <vt:i4>0</vt:i4>
      </vt:variant>
      <vt:variant>
        <vt:i4>5</vt:i4>
      </vt:variant>
      <vt:variant>
        <vt:lpwstr>http://www.nevo.co.il/law/4216</vt:lpwstr>
      </vt:variant>
      <vt:variant>
        <vt:lpwstr/>
      </vt:variant>
      <vt:variant>
        <vt:i4>8257637</vt:i4>
      </vt:variant>
      <vt:variant>
        <vt:i4>126</vt:i4>
      </vt:variant>
      <vt:variant>
        <vt:i4>0</vt:i4>
      </vt:variant>
      <vt:variant>
        <vt:i4>5</vt:i4>
      </vt:variant>
      <vt:variant>
        <vt:lpwstr>http://www.nevo.co.il/law/4216</vt:lpwstr>
      </vt:variant>
      <vt:variant>
        <vt:lpwstr/>
      </vt:variant>
      <vt:variant>
        <vt:i4>7995492</vt:i4>
      </vt:variant>
      <vt:variant>
        <vt:i4>123</vt:i4>
      </vt:variant>
      <vt:variant>
        <vt:i4>0</vt:i4>
      </vt:variant>
      <vt:variant>
        <vt:i4>5</vt:i4>
      </vt:variant>
      <vt:variant>
        <vt:lpwstr>http://www.nevo.co.il/law/70301</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4063355</vt:i4>
      </vt:variant>
      <vt:variant>
        <vt:i4>117</vt:i4>
      </vt:variant>
      <vt:variant>
        <vt:i4>0</vt:i4>
      </vt:variant>
      <vt:variant>
        <vt:i4>5</vt:i4>
      </vt:variant>
      <vt:variant>
        <vt:lpwstr>http://www.nevo.co.il/case/5006299</vt:lpwstr>
      </vt:variant>
      <vt:variant>
        <vt:lpwstr/>
      </vt:variant>
      <vt:variant>
        <vt:i4>3145851</vt:i4>
      </vt:variant>
      <vt:variant>
        <vt:i4>114</vt:i4>
      </vt:variant>
      <vt:variant>
        <vt:i4>0</vt:i4>
      </vt:variant>
      <vt:variant>
        <vt:i4>5</vt:i4>
      </vt:variant>
      <vt:variant>
        <vt:lpwstr>http://www.nevo.co.il/case/21564836</vt:lpwstr>
      </vt:variant>
      <vt:variant>
        <vt:lpwstr/>
      </vt:variant>
      <vt:variant>
        <vt:i4>3801203</vt:i4>
      </vt:variant>
      <vt:variant>
        <vt:i4>111</vt:i4>
      </vt:variant>
      <vt:variant>
        <vt:i4>0</vt:i4>
      </vt:variant>
      <vt:variant>
        <vt:i4>5</vt:i4>
      </vt:variant>
      <vt:variant>
        <vt:lpwstr>http://www.nevo.co.il/case/7667269</vt:lpwstr>
      </vt:variant>
      <vt:variant>
        <vt:lpwstr/>
      </vt:variant>
      <vt:variant>
        <vt:i4>3407992</vt:i4>
      </vt:variant>
      <vt:variant>
        <vt:i4>108</vt:i4>
      </vt:variant>
      <vt:variant>
        <vt:i4>0</vt:i4>
      </vt:variant>
      <vt:variant>
        <vt:i4>5</vt:i4>
      </vt:variant>
      <vt:variant>
        <vt:lpwstr>http://www.nevo.co.il/case/20857991</vt:lpwstr>
      </vt:variant>
      <vt:variant>
        <vt:lpwstr/>
      </vt:variant>
      <vt:variant>
        <vt:i4>3276914</vt:i4>
      </vt:variant>
      <vt:variant>
        <vt:i4>105</vt:i4>
      </vt:variant>
      <vt:variant>
        <vt:i4>0</vt:i4>
      </vt:variant>
      <vt:variant>
        <vt:i4>5</vt:i4>
      </vt:variant>
      <vt:variant>
        <vt:lpwstr>http://www.nevo.co.il/case/5116513</vt:lpwstr>
      </vt:variant>
      <vt:variant>
        <vt:lpwstr/>
      </vt:variant>
      <vt:variant>
        <vt:i4>3407988</vt:i4>
      </vt:variant>
      <vt:variant>
        <vt:i4>102</vt:i4>
      </vt:variant>
      <vt:variant>
        <vt:i4>0</vt:i4>
      </vt:variant>
      <vt:variant>
        <vt:i4>5</vt:i4>
      </vt:variant>
      <vt:variant>
        <vt:lpwstr>http://www.nevo.co.il/case/6023232</vt:lpwstr>
      </vt:variant>
      <vt:variant>
        <vt:lpwstr/>
      </vt:variant>
      <vt:variant>
        <vt:i4>3145852</vt:i4>
      </vt:variant>
      <vt:variant>
        <vt:i4>99</vt:i4>
      </vt:variant>
      <vt:variant>
        <vt:i4>0</vt:i4>
      </vt:variant>
      <vt:variant>
        <vt:i4>5</vt:i4>
      </vt:variant>
      <vt:variant>
        <vt:lpwstr>http://www.nevo.co.il/case/6181789</vt:lpwstr>
      </vt:variant>
      <vt:variant>
        <vt:lpwstr/>
      </vt:variant>
      <vt:variant>
        <vt:i4>3604607</vt:i4>
      </vt:variant>
      <vt:variant>
        <vt:i4>96</vt:i4>
      </vt:variant>
      <vt:variant>
        <vt:i4>0</vt:i4>
      </vt:variant>
      <vt:variant>
        <vt:i4>5</vt:i4>
      </vt:variant>
      <vt:variant>
        <vt:lpwstr>http://www.nevo.co.il/case/4436292</vt:lpwstr>
      </vt:variant>
      <vt:variant>
        <vt:lpwstr/>
      </vt:variant>
      <vt:variant>
        <vt:i4>3145840</vt:i4>
      </vt:variant>
      <vt:variant>
        <vt:i4>93</vt:i4>
      </vt:variant>
      <vt:variant>
        <vt:i4>0</vt:i4>
      </vt:variant>
      <vt:variant>
        <vt:i4>5</vt:i4>
      </vt:variant>
      <vt:variant>
        <vt:lpwstr>http://www.nevo.co.il/case/17011201</vt:lpwstr>
      </vt:variant>
      <vt:variant>
        <vt:lpwstr/>
      </vt:variant>
      <vt:variant>
        <vt:i4>3539060</vt:i4>
      </vt:variant>
      <vt:variant>
        <vt:i4>90</vt:i4>
      </vt:variant>
      <vt:variant>
        <vt:i4>0</vt:i4>
      </vt:variant>
      <vt:variant>
        <vt:i4>5</vt:i4>
      </vt:variant>
      <vt:variant>
        <vt:lpwstr>http://www.nevo.co.il/case/13100363</vt:lpwstr>
      </vt:variant>
      <vt:variant>
        <vt:lpwstr/>
      </vt:variant>
      <vt:variant>
        <vt:i4>3539061</vt:i4>
      </vt:variant>
      <vt:variant>
        <vt:i4>87</vt:i4>
      </vt:variant>
      <vt:variant>
        <vt:i4>0</vt:i4>
      </vt:variant>
      <vt:variant>
        <vt:i4>5</vt:i4>
      </vt:variant>
      <vt:variant>
        <vt:lpwstr>http://www.nevo.co.il/case/13106209</vt:lpwstr>
      </vt:variant>
      <vt:variant>
        <vt:lpwstr/>
      </vt:variant>
      <vt:variant>
        <vt:i4>3473522</vt:i4>
      </vt:variant>
      <vt:variant>
        <vt:i4>84</vt:i4>
      </vt:variant>
      <vt:variant>
        <vt:i4>0</vt:i4>
      </vt:variant>
      <vt:variant>
        <vt:i4>5</vt:i4>
      </vt:variant>
      <vt:variant>
        <vt:lpwstr>http://www.nevo.co.il/case/20376129</vt:lpwstr>
      </vt:variant>
      <vt:variant>
        <vt:lpwstr/>
      </vt:variant>
      <vt:variant>
        <vt:i4>3211383</vt:i4>
      </vt:variant>
      <vt:variant>
        <vt:i4>81</vt:i4>
      </vt:variant>
      <vt:variant>
        <vt:i4>0</vt:i4>
      </vt:variant>
      <vt:variant>
        <vt:i4>5</vt:i4>
      </vt:variant>
      <vt:variant>
        <vt:lpwstr>http://www.nevo.co.il/case/20510264</vt:lpwstr>
      </vt:variant>
      <vt:variant>
        <vt:lpwstr/>
      </vt:variant>
      <vt:variant>
        <vt:i4>3407988</vt:i4>
      </vt:variant>
      <vt:variant>
        <vt:i4>78</vt:i4>
      </vt:variant>
      <vt:variant>
        <vt:i4>0</vt:i4>
      </vt:variant>
      <vt:variant>
        <vt:i4>5</vt:i4>
      </vt:variant>
      <vt:variant>
        <vt:lpwstr>http://www.nevo.co.il/case/13077420</vt:lpwstr>
      </vt:variant>
      <vt:variant>
        <vt:lpwstr/>
      </vt:variant>
      <vt:variant>
        <vt:i4>3932275</vt:i4>
      </vt:variant>
      <vt:variant>
        <vt:i4>75</vt:i4>
      </vt:variant>
      <vt:variant>
        <vt:i4>0</vt:i4>
      </vt:variant>
      <vt:variant>
        <vt:i4>5</vt:i4>
      </vt:variant>
      <vt:variant>
        <vt:lpwstr>http://www.nevo.co.il/case/5581031</vt:lpwstr>
      </vt:variant>
      <vt:variant>
        <vt:lpwstr/>
      </vt:variant>
      <vt:variant>
        <vt:i4>8257637</vt:i4>
      </vt:variant>
      <vt:variant>
        <vt:i4>72</vt:i4>
      </vt:variant>
      <vt:variant>
        <vt:i4>0</vt:i4>
      </vt:variant>
      <vt:variant>
        <vt:i4>5</vt:i4>
      </vt:variant>
      <vt:variant>
        <vt:lpwstr>http://www.nevo.co.il/law/4216</vt:lpwstr>
      </vt:variant>
      <vt:variant>
        <vt:lpwstr/>
      </vt:variant>
      <vt:variant>
        <vt:i4>4980810</vt:i4>
      </vt:variant>
      <vt:variant>
        <vt:i4>69</vt:i4>
      </vt:variant>
      <vt:variant>
        <vt:i4>0</vt:i4>
      </vt:variant>
      <vt:variant>
        <vt:i4>5</vt:i4>
      </vt:variant>
      <vt:variant>
        <vt:lpwstr>http://www.nevo.co.il/law/4216/25</vt:lpwstr>
      </vt:variant>
      <vt:variant>
        <vt:lpwstr/>
      </vt:variant>
      <vt:variant>
        <vt:i4>8257637</vt:i4>
      </vt:variant>
      <vt:variant>
        <vt:i4>66</vt:i4>
      </vt:variant>
      <vt:variant>
        <vt:i4>0</vt:i4>
      </vt:variant>
      <vt:variant>
        <vt:i4>5</vt:i4>
      </vt:variant>
      <vt:variant>
        <vt:lpwstr>http://www.nevo.co.il/law/4216</vt:lpwstr>
      </vt:variant>
      <vt:variant>
        <vt:lpwstr/>
      </vt:variant>
      <vt:variant>
        <vt:i4>4980810</vt:i4>
      </vt:variant>
      <vt:variant>
        <vt:i4>63</vt:i4>
      </vt:variant>
      <vt:variant>
        <vt:i4>0</vt:i4>
      </vt:variant>
      <vt:variant>
        <vt:i4>5</vt:i4>
      </vt:variant>
      <vt:variant>
        <vt:lpwstr>http://www.nevo.co.il/law/4216/21</vt:lpwstr>
      </vt:variant>
      <vt:variant>
        <vt:lpwstr/>
      </vt:variant>
      <vt:variant>
        <vt:i4>3407990</vt:i4>
      </vt:variant>
      <vt:variant>
        <vt:i4>60</vt:i4>
      </vt:variant>
      <vt:variant>
        <vt:i4>0</vt:i4>
      </vt:variant>
      <vt:variant>
        <vt:i4>5</vt:i4>
      </vt:variant>
      <vt:variant>
        <vt:lpwstr>http://www.nevo.co.il/case/5787128</vt:lpwstr>
      </vt:variant>
      <vt:variant>
        <vt:lpwstr/>
      </vt:variant>
      <vt:variant>
        <vt:i4>3539061</vt:i4>
      </vt:variant>
      <vt:variant>
        <vt:i4>57</vt:i4>
      </vt:variant>
      <vt:variant>
        <vt:i4>0</vt:i4>
      </vt:variant>
      <vt:variant>
        <vt:i4>5</vt:i4>
      </vt:variant>
      <vt:variant>
        <vt:lpwstr>http://www.nevo.co.il/case/5988308</vt:lpwstr>
      </vt:variant>
      <vt:variant>
        <vt:lpwstr/>
      </vt:variant>
      <vt:variant>
        <vt:i4>3407989</vt:i4>
      </vt:variant>
      <vt:variant>
        <vt:i4>54</vt:i4>
      </vt:variant>
      <vt:variant>
        <vt:i4>0</vt:i4>
      </vt:variant>
      <vt:variant>
        <vt:i4>5</vt:i4>
      </vt:variant>
      <vt:variant>
        <vt:lpwstr>http://www.nevo.co.il/case/5580841</vt:lpwstr>
      </vt:variant>
      <vt:variant>
        <vt:lpwstr/>
      </vt:variant>
      <vt:variant>
        <vt:i4>3670139</vt:i4>
      </vt:variant>
      <vt:variant>
        <vt:i4>51</vt:i4>
      </vt:variant>
      <vt:variant>
        <vt:i4>0</vt:i4>
      </vt:variant>
      <vt:variant>
        <vt:i4>5</vt:i4>
      </vt:variant>
      <vt:variant>
        <vt:lpwstr>http://www.nevo.co.il/case/5738608</vt:lpwstr>
      </vt:variant>
      <vt:variant>
        <vt:lpwstr/>
      </vt:variant>
      <vt:variant>
        <vt:i4>7995492</vt:i4>
      </vt:variant>
      <vt:variant>
        <vt:i4>48</vt:i4>
      </vt:variant>
      <vt:variant>
        <vt:i4>0</vt:i4>
      </vt:variant>
      <vt:variant>
        <vt:i4>5</vt:i4>
      </vt:variant>
      <vt:variant>
        <vt:lpwstr>http://www.nevo.co.il/law/70301</vt:lpwstr>
      </vt:variant>
      <vt:variant>
        <vt:lpwstr/>
      </vt:variant>
      <vt:variant>
        <vt:i4>3276916</vt:i4>
      </vt:variant>
      <vt:variant>
        <vt:i4>45</vt:i4>
      </vt:variant>
      <vt:variant>
        <vt:i4>0</vt:i4>
      </vt:variant>
      <vt:variant>
        <vt:i4>5</vt:i4>
      </vt:variant>
      <vt:variant>
        <vt:lpwstr>http://www.nevo.co.il/case/5810781</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2883681</vt:i4>
      </vt:variant>
      <vt:variant>
        <vt:i4>36</vt:i4>
      </vt:variant>
      <vt:variant>
        <vt:i4>0</vt:i4>
      </vt:variant>
      <vt:variant>
        <vt:i4>5</vt:i4>
      </vt:variant>
      <vt:variant>
        <vt:lpwstr>http://www.nevo.co.il/law/4216/14;19.a</vt:lpwstr>
      </vt:variant>
      <vt:variant>
        <vt:lpwstr/>
      </vt:variant>
      <vt:variant>
        <vt:i4>8257637</vt:i4>
      </vt:variant>
      <vt:variant>
        <vt:i4>33</vt:i4>
      </vt:variant>
      <vt:variant>
        <vt:i4>0</vt:i4>
      </vt:variant>
      <vt:variant>
        <vt:i4>5</vt:i4>
      </vt:variant>
      <vt:variant>
        <vt:lpwstr>http://www.nevo.co.il/law/4216</vt:lpwstr>
      </vt:variant>
      <vt:variant>
        <vt:lpwstr/>
      </vt:variant>
      <vt:variant>
        <vt:i4>4980762</vt:i4>
      </vt:variant>
      <vt:variant>
        <vt:i4>30</vt:i4>
      </vt:variant>
      <vt:variant>
        <vt:i4>0</vt:i4>
      </vt:variant>
      <vt:variant>
        <vt:i4>5</vt:i4>
      </vt:variant>
      <vt:variant>
        <vt:lpwstr>http://www.nevo.co.il/law/4216/21.a.1</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7995492</vt:i4>
      </vt:variant>
      <vt:variant>
        <vt:i4>24</vt:i4>
      </vt:variant>
      <vt:variant>
        <vt:i4>0</vt:i4>
      </vt:variant>
      <vt:variant>
        <vt:i4>5</vt:i4>
      </vt:variant>
      <vt:variant>
        <vt:lpwstr>http://www.nevo.co.il/law/70301</vt:lpwstr>
      </vt:variant>
      <vt:variant>
        <vt:lpwstr/>
      </vt:variant>
      <vt:variant>
        <vt:i4>4980810</vt:i4>
      </vt:variant>
      <vt:variant>
        <vt:i4>21</vt:i4>
      </vt:variant>
      <vt:variant>
        <vt:i4>0</vt:i4>
      </vt:variant>
      <vt:variant>
        <vt:i4>5</vt:i4>
      </vt:variant>
      <vt:variant>
        <vt:lpwstr>http://www.nevo.co.il/law/4216/25</vt:lpwstr>
      </vt:variant>
      <vt:variant>
        <vt:lpwstr/>
      </vt:variant>
      <vt:variant>
        <vt:i4>4980762</vt:i4>
      </vt:variant>
      <vt:variant>
        <vt:i4>18</vt:i4>
      </vt:variant>
      <vt:variant>
        <vt:i4>0</vt:i4>
      </vt:variant>
      <vt:variant>
        <vt:i4>5</vt:i4>
      </vt:variant>
      <vt:variant>
        <vt:lpwstr>http://www.nevo.co.il/law/4216/21.a.1</vt:lpwstr>
      </vt:variant>
      <vt:variant>
        <vt:lpwstr/>
      </vt:variant>
      <vt:variant>
        <vt:i4>4980810</vt:i4>
      </vt:variant>
      <vt:variant>
        <vt:i4>15</vt:i4>
      </vt:variant>
      <vt:variant>
        <vt:i4>0</vt:i4>
      </vt:variant>
      <vt:variant>
        <vt:i4>5</vt:i4>
      </vt:variant>
      <vt:variant>
        <vt:lpwstr>http://www.nevo.co.il/law/4216/21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http://www.nevo.co.il/law/4216/14</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2025-04-22T23:16:00Z</dcterms:created>
  <dcterms:modified xsi:type="dcterms:W3CDTF">2025-04-22T23:16:00Z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62222</vt:lpwstr>
  </property>
  <property fmtid="{D5CDD505-2E9C-101B-9397-08002B2CF9AE}" pid="6" name="NEWPARTB">
    <vt:lpwstr>12</vt:lpwstr>
  </property>
  <property fmtid="{D5CDD505-2E9C-101B-9397-08002B2CF9AE}" pid="7" name="NEWPARTC">
    <vt:lpwstr>16</vt:lpwstr>
  </property>
  <property fmtid="{D5CDD505-2E9C-101B-9397-08002B2CF9AE}" pid="8" name="APPELLANT">
    <vt:lpwstr>פרקליטות מחוז צפון- פלילי</vt:lpwstr>
  </property>
  <property fmtid="{D5CDD505-2E9C-101B-9397-08002B2CF9AE}" pid="9" name="APPELLEE">
    <vt:lpwstr>דוד חי קולטקר </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20180430</vt:lpwstr>
  </property>
  <property fmtid="{D5CDD505-2E9C-101B-9397-08002B2CF9AE}" pid="13" name="TYPE_N_DATE">
    <vt:lpwstr>38020180430</vt:lpwstr>
  </property>
  <property fmtid="{D5CDD505-2E9C-101B-9397-08002B2CF9AE}" pid="14" name="WORDNUMPAGES">
    <vt:lpwstr>13</vt:lpwstr>
  </property>
  <property fmtid="{D5CDD505-2E9C-101B-9397-08002B2CF9AE}" pid="15" name="TYPE_ABS_DATE">
    <vt:lpwstr>380020180430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5810781;5738608;5580841;5988308;5787128;5581031;13077420;20510264;20376129;13106209;13100363;17011201;4436292;6181789;6023232;5116513;20857991;7667269;21564836;5006299</vt:lpwstr>
  </property>
  <property fmtid="{D5CDD505-2E9C-101B-9397-08002B2CF9AE}" pid="36" name="LAWLISTTMP1">
    <vt:lpwstr>4216/021.a.1;014;019.a;007.a;007.c;021;025</vt:lpwstr>
  </property>
  <property fmtid="{D5CDD505-2E9C-101B-9397-08002B2CF9AE}" pid="37" name="LAWLISTTMP2">
    <vt:lpwstr>70301/40ja</vt:lpwstr>
  </property>
</Properties>
</file>