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1039B" w:rsidRPr="00537433" w14:paraId="35722287" w14:textId="77777777" w:rsidTr="002B1200">
        <w:trPr>
          <w:trHeight w:hRule="exact" w:val="418"/>
          <w:jc w:val="center"/>
        </w:trPr>
        <w:tc>
          <w:tcPr>
            <w:tcW w:w="8721" w:type="dxa"/>
            <w:gridSpan w:val="2"/>
          </w:tcPr>
          <w:p w14:paraId="3D245232" w14:textId="77777777" w:rsidR="0091039B" w:rsidRPr="00537433" w:rsidRDefault="0091039B" w:rsidP="003F2CE8">
            <w:pPr>
              <w:pStyle w:val="a3"/>
              <w:jc w:val="center"/>
              <w:rPr>
                <w:rFonts w:ascii="Tahoma" w:hAnsi="Tahoma" w:cs="Tahoma"/>
                <w:color w:val="000080"/>
                <w:rtl/>
              </w:rPr>
            </w:pPr>
            <w:bookmarkStart w:id="0" w:name="LastJudge"/>
            <w:r w:rsidRPr="00537433">
              <w:rPr>
                <w:rFonts w:ascii="Tahoma" w:hAnsi="Tahoma" w:cs="Tahoma"/>
                <w:b/>
                <w:bCs/>
                <w:color w:val="000080"/>
                <w:rtl/>
              </w:rPr>
              <w:t>בית משפט השלום בקריות</w:t>
            </w:r>
          </w:p>
        </w:tc>
      </w:tr>
      <w:tr w:rsidR="0091039B" w:rsidRPr="00537433" w14:paraId="35365C2C" w14:textId="77777777" w:rsidTr="002B1200">
        <w:trPr>
          <w:trHeight w:val="337"/>
          <w:jc w:val="center"/>
        </w:trPr>
        <w:tc>
          <w:tcPr>
            <w:tcW w:w="5054" w:type="dxa"/>
          </w:tcPr>
          <w:p w14:paraId="76A37120" w14:textId="77777777" w:rsidR="0091039B" w:rsidRPr="00537433" w:rsidRDefault="0091039B" w:rsidP="003F2CE8">
            <w:pPr>
              <w:rPr>
                <w:rFonts w:cs="FrankRuehl"/>
                <w:sz w:val="28"/>
                <w:szCs w:val="28"/>
                <w:rtl/>
              </w:rPr>
            </w:pPr>
            <w:r w:rsidRPr="00537433">
              <w:rPr>
                <w:rFonts w:cs="FrankRuehl"/>
                <w:sz w:val="28"/>
                <w:szCs w:val="28"/>
                <w:rtl/>
              </w:rPr>
              <w:t>ת"פ</w:t>
            </w:r>
            <w:r w:rsidRPr="00537433">
              <w:rPr>
                <w:rFonts w:cs="FrankRuehl" w:hint="cs"/>
                <w:sz w:val="28"/>
                <w:szCs w:val="28"/>
                <w:rtl/>
              </w:rPr>
              <w:t xml:space="preserve"> </w:t>
            </w:r>
            <w:r w:rsidRPr="00537433">
              <w:rPr>
                <w:rFonts w:cs="FrankRuehl"/>
                <w:sz w:val="28"/>
                <w:szCs w:val="28"/>
                <w:rtl/>
              </w:rPr>
              <w:t>44415-01-17</w:t>
            </w:r>
            <w:r w:rsidRPr="00537433">
              <w:rPr>
                <w:rFonts w:cs="FrankRuehl" w:hint="cs"/>
                <w:sz w:val="28"/>
                <w:szCs w:val="28"/>
                <w:rtl/>
              </w:rPr>
              <w:t xml:space="preserve"> </w:t>
            </w:r>
            <w:r w:rsidRPr="00537433">
              <w:rPr>
                <w:rFonts w:cs="FrankRuehl"/>
                <w:sz w:val="28"/>
                <w:szCs w:val="28"/>
                <w:rtl/>
              </w:rPr>
              <w:t>מדינת ישראל נ' בינייב</w:t>
            </w:r>
          </w:p>
          <w:p w14:paraId="7737E1E4" w14:textId="77777777" w:rsidR="0091039B" w:rsidRPr="00537433" w:rsidRDefault="0091039B" w:rsidP="003F2CE8">
            <w:pPr>
              <w:pStyle w:val="a3"/>
              <w:rPr>
                <w:rFonts w:cs="FrankRuehl"/>
                <w:sz w:val="28"/>
                <w:szCs w:val="28"/>
                <w:rtl/>
              </w:rPr>
            </w:pPr>
          </w:p>
        </w:tc>
        <w:tc>
          <w:tcPr>
            <w:tcW w:w="3667" w:type="dxa"/>
          </w:tcPr>
          <w:p w14:paraId="35E1DF0A" w14:textId="77777777" w:rsidR="0091039B" w:rsidRPr="00537433" w:rsidRDefault="0091039B" w:rsidP="003F2CE8">
            <w:pPr>
              <w:pStyle w:val="a3"/>
              <w:jc w:val="right"/>
              <w:rPr>
                <w:rFonts w:cs="FrankRuehl"/>
                <w:sz w:val="28"/>
                <w:szCs w:val="28"/>
                <w:rtl/>
              </w:rPr>
            </w:pPr>
          </w:p>
        </w:tc>
      </w:tr>
    </w:tbl>
    <w:p w14:paraId="017AE026" w14:textId="77777777" w:rsidR="0091039B" w:rsidRPr="00537433" w:rsidRDefault="0091039B" w:rsidP="0091039B">
      <w:pPr>
        <w:pStyle w:val="a3"/>
        <w:rPr>
          <w:rtl/>
        </w:rPr>
      </w:pPr>
      <w:r w:rsidRPr="00537433">
        <w:rPr>
          <w:rFonts w:hint="cs"/>
          <w:rtl/>
        </w:rPr>
        <w:t xml:space="preserve"> </w:t>
      </w:r>
    </w:p>
    <w:p w14:paraId="61F5D550" w14:textId="77777777" w:rsidR="0091039B" w:rsidRPr="00537433" w:rsidRDefault="0091039B" w:rsidP="0091039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1039B" w:rsidRPr="00537433" w14:paraId="67CF359B" w14:textId="77777777" w:rsidTr="0091039B">
        <w:trPr>
          <w:trHeight w:val="295"/>
          <w:jc w:val="center"/>
        </w:trPr>
        <w:tc>
          <w:tcPr>
            <w:tcW w:w="923" w:type="dxa"/>
            <w:tcBorders>
              <w:top w:val="nil"/>
              <w:left w:val="nil"/>
              <w:bottom w:val="nil"/>
              <w:right w:val="nil"/>
            </w:tcBorders>
            <w:shd w:val="clear" w:color="auto" w:fill="auto"/>
          </w:tcPr>
          <w:p w14:paraId="2F055128" w14:textId="77777777" w:rsidR="0091039B" w:rsidRPr="00537433" w:rsidRDefault="0091039B" w:rsidP="0091039B">
            <w:pPr>
              <w:jc w:val="both"/>
              <w:rPr>
                <w:rFonts w:ascii="Arial" w:hAnsi="Arial" w:cs="FrankRuehl"/>
                <w:sz w:val="28"/>
                <w:szCs w:val="28"/>
              </w:rPr>
            </w:pPr>
            <w:r w:rsidRPr="00537433">
              <w:rPr>
                <w:rFonts w:ascii="Arial" w:hAnsi="Arial" w:cs="FrankRuehl" w:hint="cs"/>
                <w:sz w:val="28"/>
                <w:szCs w:val="28"/>
                <w:rtl/>
              </w:rPr>
              <w:t>ב</w:t>
            </w:r>
            <w:r w:rsidRPr="0053743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A072A78" w14:textId="77777777" w:rsidR="0091039B" w:rsidRPr="00537433" w:rsidRDefault="0091039B" w:rsidP="003F2CE8">
            <w:pPr>
              <w:rPr>
                <w:rFonts w:ascii="Arial" w:hAnsi="Arial"/>
                <w:b/>
                <w:bCs/>
                <w:rtl/>
              </w:rPr>
            </w:pPr>
            <w:r w:rsidRPr="00537433">
              <w:rPr>
                <w:rFonts w:ascii="Arial" w:hAnsi="Arial" w:hint="cs"/>
                <w:b/>
                <w:bCs/>
                <w:rtl/>
              </w:rPr>
              <w:t>כבוד ה</w:t>
            </w:r>
            <w:r w:rsidRPr="00537433">
              <w:rPr>
                <w:rFonts w:ascii="Arial" w:hAnsi="Arial"/>
                <w:b/>
                <w:bCs/>
                <w:rtl/>
              </w:rPr>
              <w:t>שופט</w:t>
            </w:r>
            <w:r w:rsidRPr="00537433">
              <w:rPr>
                <w:rFonts w:ascii="Arial" w:hAnsi="Arial" w:hint="cs"/>
                <w:b/>
                <w:bCs/>
                <w:rtl/>
              </w:rPr>
              <w:t xml:space="preserve">  </w:t>
            </w:r>
            <w:r w:rsidRPr="00537433">
              <w:rPr>
                <w:rFonts w:ascii="Arial" w:hAnsi="Arial"/>
                <w:b/>
                <w:bCs/>
                <w:rtl/>
              </w:rPr>
              <w:t>יוסי טורס</w:t>
            </w:r>
          </w:p>
          <w:p w14:paraId="7FF52D9C" w14:textId="77777777" w:rsidR="0091039B" w:rsidRPr="00537433" w:rsidRDefault="0091039B" w:rsidP="003F2CE8">
            <w:pPr>
              <w:rPr>
                <w:rtl/>
              </w:rPr>
            </w:pPr>
          </w:p>
          <w:p w14:paraId="7BE3A8CA" w14:textId="77777777" w:rsidR="0091039B" w:rsidRPr="00537433" w:rsidRDefault="0091039B" w:rsidP="0091039B">
            <w:pPr>
              <w:jc w:val="both"/>
              <w:rPr>
                <w:rFonts w:ascii="Arial" w:hAnsi="Arial" w:cs="FrankRuehl"/>
                <w:sz w:val="28"/>
                <w:szCs w:val="28"/>
              </w:rPr>
            </w:pPr>
          </w:p>
        </w:tc>
      </w:tr>
      <w:tr w:rsidR="0091039B" w:rsidRPr="00537433" w14:paraId="10C91A49" w14:textId="77777777" w:rsidTr="0091039B">
        <w:trPr>
          <w:trHeight w:val="355"/>
          <w:jc w:val="center"/>
        </w:trPr>
        <w:tc>
          <w:tcPr>
            <w:tcW w:w="923" w:type="dxa"/>
            <w:tcBorders>
              <w:top w:val="nil"/>
              <w:left w:val="nil"/>
              <w:bottom w:val="nil"/>
              <w:right w:val="nil"/>
            </w:tcBorders>
            <w:shd w:val="clear" w:color="auto" w:fill="auto"/>
          </w:tcPr>
          <w:p w14:paraId="13486EA0" w14:textId="77777777" w:rsidR="0091039B" w:rsidRPr="00537433" w:rsidRDefault="0091039B" w:rsidP="0091039B">
            <w:pPr>
              <w:jc w:val="both"/>
              <w:rPr>
                <w:rFonts w:ascii="Arial" w:hAnsi="Arial"/>
                <w:b/>
                <w:bCs/>
              </w:rPr>
            </w:pPr>
            <w:bookmarkStart w:id="1" w:name="FirstAppellant"/>
            <w:r w:rsidRPr="00537433">
              <w:rPr>
                <w:rFonts w:ascii="Arial" w:hAnsi="Arial" w:hint="cs"/>
                <w:b/>
                <w:bCs/>
                <w:rtl/>
              </w:rPr>
              <w:t>בעניין:</w:t>
            </w:r>
          </w:p>
        </w:tc>
        <w:tc>
          <w:tcPr>
            <w:tcW w:w="4126" w:type="dxa"/>
            <w:tcBorders>
              <w:top w:val="nil"/>
              <w:left w:val="nil"/>
              <w:bottom w:val="nil"/>
              <w:right w:val="nil"/>
            </w:tcBorders>
            <w:shd w:val="clear" w:color="auto" w:fill="auto"/>
          </w:tcPr>
          <w:p w14:paraId="5CC8B881" w14:textId="77777777" w:rsidR="0091039B" w:rsidRPr="00537433" w:rsidRDefault="0091039B" w:rsidP="003F2CE8">
            <w:pPr>
              <w:rPr>
                <w:b/>
                <w:bCs/>
              </w:rPr>
            </w:pPr>
            <w:r w:rsidRPr="00537433">
              <w:rPr>
                <w:rFonts w:ascii="Arial" w:hAnsi="Arial"/>
                <w:b/>
                <w:bCs/>
                <w:rtl/>
              </w:rPr>
              <w:t>מדינת ישראל</w:t>
            </w:r>
          </w:p>
        </w:tc>
        <w:tc>
          <w:tcPr>
            <w:tcW w:w="3771" w:type="dxa"/>
            <w:tcBorders>
              <w:top w:val="nil"/>
              <w:left w:val="nil"/>
              <w:bottom w:val="nil"/>
              <w:right w:val="nil"/>
            </w:tcBorders>
            <w:shd w:val="clear" w:color="auto" w:fill="auto"/>
          </w:tcPr>
          <w:p w14:paraId="1B5B188A" w14:textId="77777777" w:rsidR="0091039B" w:rsidRPr="00537433" w:rsidRDefault="0091039B" w:rsidP="0091039B">
            <w:pPr>
              <w:jc w:val="both"/>
              <w:rPr>
                <w:rFonts w:ascii="Arial" w:hAnsi="Arial"/>
                <w:b/>
                <w:bCs/>
              </w:rPr>
            </w:pPr>
          </w:p>
        </w:tc>
      </w:tr>
      <w:bookmarkEnd w:id="1"/>
      <w:tr w:rsidR="0091039B" w:rsidRPr="00537433" w14:paraId="1AF78D61" w14:textId="77777777" w:rsidTr="0091039B">
        <w:trPr>
          <w:trHeight w:val="355"/>
          <w:jc w:val="center"/>
        </w:trPr>
        <w:tc>
          <w:tcPr>
            <w:tcW w:w="923" w:type="dxa"/>
            <w:tcBorders>
              <w:top w:val="nil"/>
              <w:left w:val="nil"/>
              <w:bottom w:val="nil"/>
              <w:right w:val="nil"/>
            </w:tcBorders>
            <w:shd w:val="clear" w:color="auto" w:fill="auto"/>
          </w:tcPr>
          <w:p w14:paraId="0E02262F" w14:textId="77777777" w:rsidR="0091039B" w:rsidRPr="00537433" w:rsidRDefault="0091039B" w:rsidP="0091039B">
            <w:pPr>
              <w:jc w:val="both"/>
              <w:rPr>
                <w:rFonts w:ascii="Arial" w:hAnsi="Arial"/>
                <w:b/>
                <w:bCs/>
                <w:rtl/>
              </w:rPr>
            </w:pPr>
          </w:p>
        </w:tc>
        <w:tc>
          <w:tcPr>
            <w:tcW w:w="4126" w:type="dxa"/>
            <w:tcBorders>
              <w:top w:val="nil"/>
              <w:left w:val="nil"/>
              <w:bottom w:val="nil"/>
              <w:right w:val="nil"/>
            </w:tcBorders>
            <w:shd w:val="clear" w:color="auto" w:fill="auto"/>
          </w:tcPr>
          <w:p w14:paraId="037F8D61" w14:textId="77777777" w:rsidR="0091039B" w:rsidRPr="00537433" w:rsidRDefault="0091039B" w:rsidP="0091039B">
            <w:pPr>
              <w:jc w:val="both"/>
              <w:rPr>
                <w:b/>
                <w:bCs/>
                <w:rtl/>
              </w:rPr>
            </w:pPr>
          </w:p>
        </w:tc>
        <w:tc>
          <w:tcPr>
            <w:tcW w:w="3771" w:type="dxa"/>
            <w:tcBorders>
              <w:top w:val="nil"/>
              <w:left w:val="nil"/>
              <w:bottom w:val="nil"/>
              <w:right w:val="nil"/>
            </w:tcBorders>
            <w:shd w:val="clear" w:color="auto" w:fill="auto"/>
          </w:tcPr>
          <w:p w14:paraId="4F5F6D79" w14:textId="77777777" w:rsidR="0091039B" w:rsidRPr="00537433" w:rsidRDefault="0091039B" w:rsidP="0091039B">
            <w:pPr>
              <w:jc w:val="right"/>
              <w:rPr>
                <w:rFonts w:ascii="Arial" w:hAnsi="Arial"/>
                <w:b/>
                <w:bCs/>
                <w:rtl/>
              </w:rPr>
            </w:pPr>
            <w:r w:rsidRPr="00537433">
              <w:rPr>
                <w:rFonts w:ascii="Arial" w:hAnsi="Arial" w:hint="cs"/>
                <w:b/>
                <w:bCs/>
                <w:rtl/>
              </w:rPr>
              <w:t>ה</w:t>
            </w:r>
            <w:r w:rsidRPr="00537433">
              <w:rPr>
                <w:rFonts w:ascii="Arial" w:hAnsi="Arial"/>
                <w:b/>
                <w:bCs/>
                <w:rtl/>
              </w:rPr>
              <w:t>מאשימה</w:t>
            </w:r>
          </w:p>
        </w:tc>
      </w:tr>
      <w:tr w:rsidR="0091039B" w:rsidRPr="00537433" w14:paraId="14F2A621" w14:textId="77777777" w:rsidTr="0091039B">
        <w:trPr>
          <w:trHeight w:val="355"/>
          <w:jc w:val="center"/>
        </w:trPr>
        <w:tc>
          <w:tcPr>
            <w:tcW w:w="923" w:type="dxa"/>
            <w:tcBorders>
              <w:top w:val="nil"/>
              <w:left w:val="nil"/>
              <w:bottom w:val="nil"/>
              <w:right w:val="nil"/>
            </w:tcBorders>
            <w:shd w:val="clear" w:color="auto" w:fill="auto"/>
          </w:tcPr>
          <w:p w14:paraId="25F79496" w14:textId="77777777" w:rsidR="0091039B" w:rsidRPr="00537433" w:rsidRDefault="0091039B" w:rsidP="0091039B">
            <w:pPr>
              <w:jc w:val="both"/>
              <w:rPr>
                <w:rFonts w:ascii="Arial" w:hAnsi="Arial"/>
                <w:b/>
                <w:bCs/>
                <w:rtl/>
              </w:rPr>
            </w:pPr>
          </w:p>
        </w:tc>
        <w:tc>
          <w:tcPr>
            <w:tcW w:w="7897" w:type="dxa"/>
            <w:gridSpan w:val="2"/>
            <w:tcBorders>
              <w:top w:val="nil"/>
              <w:left w:val="nil"/>
              <w:bottom w:val="nil"/>
              <w:right w:val="nil"/>
            </w:tcBorders>
            <w:shd w:val="clear" w:color="auto" w:fill="auto"/>
          </w:tcPr>
          <w:p w14:paraId="260C09DF" w14:textId="77777777" w:rsidR="0091039B" w:rsidRPr="00537433" w:rsidRDefault="0091039B" w:rsidP="0091039B">
            <w:pPr>
              <w:jc w:val="center"/>
              <w:rPr>
                <w:rFonts w:ascii="Arial" w:hAnsi="Arial"/>
                <w:b/>
                <w:bCs/>
                <w:rtl/>
              </w:rPr>
            </w:pPr>
          </w:p>
          <w:p w14:paraId="36E37F83" w14:textId="77777777" w:rsidR="0091039B" w:rsidRPr="00537433" w:rsidRDefault="0091039B" w:rsidP="0091039B">
            <w:pPr>
              <w:jc w:val="center"/>
              <w:rPr>
                <w:rFonts w:ascii="Arial" w:hAnsi="Arial"/>
                <w:b/>
                <w:bCs/>
                <w:rtl/>
              </w:rPr>
            </w:pPr>
            <w:r w:rsidRPr="00537433">
              <w:rPr>
                <w:rFonts w:ascii="Arial" w:hAnsi="Arial"/>
                <w:b/>
                <w:bCs/>
                <w:rtl/>
              </w:rPr>
              <w:t>נגד</w:t>
            </w:r>
          </w:p>
          <w:p w14:paraId="509F93B7" w14:textId="77777777" w:rsidR="0091039B" w:rsidRPr="00537433" w:rsidRDefault="0091039B" w:rsidP="0091039B">
            <w:pPr>
              <w:jc w:val="both"/>
              <w:rPr>
                <w:rFonts w:ascii="Arial" w:hAnsi="Arial"/>
                <w:b/>
                <w:bCs/>
              </w:rPr>
            </w:pPr>
          </w:p>
        </w:tc>
      </w:tr>
      <w:tr w:rsidR="0091039B" w:rsidRPr="00537433" w14:paraId="651F0938" w14:textId="77777777" w:rsidTr="0091039B">
        <w:trPr>
          <w:trHeight w:val="355"/>
          <w:jc w:val="center"/>
        </w:trPr>
        <w:tc>
          <w:tcPr>
            <w:tcW w:w="923" w:type="dxa"/>
            <w:tcBorders>
              <w:top w:val="nil"/>
              <w:left w:val="nil"/>
              <w:bottom w:val="nil"/>
              <w:right w:val="nil"/>
            </w:tcBorders>
            <w:shd w:val="clear" w:color="auto" w:fill="auto"/>
          </w:tcPr>
          <w:p w14:paraId="3BDC00E0" w14:textId="77777777" w:rsidR="0091039B" w:rsidRPr="00537433" w:rsidRDefault="0091039B" w:rsidP="003F2CE8">
            <w:pPr>
              <w:rPr>
                <w:rFonts w:ascii="Arial" w:hAnsi="Arial"/>
                <w:b/>
                <w:bCs/>
                <w:rtl/>
              </w:rPr>
            </w:pPr>
          </w:p>
        </w:tc>
        <w:tc>
          <w:tcPr>
            <w:tcW w:w="4126" w:type="dxa"/>
            <w:tcBorders>
              <w:top w:val="nil"/>
              <w:left w:val="nil"/>
              <w:bottom w:val="nil"/>
              <w:right w:val="nil"/>
            </w:tcBorders>
            <w:shd w:val="clear" w:color="auto" w:fill="auto"/>
          </w:tcPr>
          <w:p w14:paraId="021A76C2" w14:textId="77777777" w:rsidR="0091039B" w:rsidRPr="00537433" w:rsidRDefault="0091039B" w:rsidP="003F2CE8">
            <w:pPr>
              <w:rPr>
                <w:b/>
                <w:bCs/>
                <w:rtl/>
              </w:rPr>
            </w:pPr>
            <w:r w:rsidRPr="00537433">
              <w:rPr>
                <w:rFonts w:ascii="Arial" w:hAnsi="Arial"/>
                <w:b/>
                <w:bCs/>
                <w:rtl/>
              </w:rPr>
              <w:t>סימון בינייב</w:t>
            </w:r>
          </w:p>
        </w:tc>
        <w:tc>
          <w:tcPr>
            <w:tcW w:w="3771" w:type="dxa"/>
            <w:tcBorders>
              <w:top w:val="nil"/>
              <w:left w:val="nil"/>
              <w:bottom w:val="nil"/>
              <w:right w:val="nil"/>
            </w:tcBorders>
            <w:shd w:val="clear" w:color="auto" w:fill="auto"/>
          </w:tcPr>
          <w:p w14:paraId="4C4A9ABC" w14:textId="77777777" w:rsidR="0091039B" w:rsidRPr="00537433" w:rsidRDefault="0091039B" w:rsidP="0091039B">
            <w:pPr>
              <w:jc w:val="right"/>
              <w:rPr>
                <w:rFonts w:ascii="Arial" w:hAnsi="Arial"/>
                <w:b/>
                <w:bCs/>
              </w:rPr>
            </w:pPr>
          </w:p>
        </w:tc>
      </w:tr>
      <w:tr w:rsidR="0091039B" w:rsidRPr="00537433" w14:paraId="5E16F6A7" w14:textId="77777777" w:rsidTr="0091039B">
        <w:trPr>
          <w:trHeight w:val="355"/>
          <w:jc w:val="center"/>
        </w:trPr>
        <w:tc>
          <w:tcPr>
            <w:tcW w:w="923" w:type="dxa"/>
            <w:tcBorders>
              <w:top w:val="nil"/>
              <w:left w:val="nil"/>
              <w:bottom w:val="nil"/>
              <w:right w:val="nil"/>
            </w:tcBorders>
            <w:shd w:val="clear" w:color="auto" w:fill="auto"/>
          </w:tcPr>
          <w:p w14:paraId="72B1A1E7" w14:textId="77777777" w:rsidR="0091039B" w:rsidRPr="00537433" w:rsidRDefault="0091039B" w:rsidP="0091039B">
            <w:pPr>
              <w:jc w:val="both"/>
              <w:rPr>
                <w:rFonts w:ascii="Arial" w:hAnsi="Arial"/>
                <w:b/>
                <w:bCs/>
                <w:rtl/>
              </w:rPr>
            </w:pPr>
          </w:p>
        </w:tc>
        <w:tc>
          <w:tcPr>
            <w:tcW w:w="4126" w:type="dxa"/>
            <w:tcBorders>
              <w:top w:val="nil"/>
              <w:left w:val="nil"/>
              <w:bottom w:val="nil"/>
              <w:right w:val="nil"/>
            </w:tcBorders>
            <w:shd w:val="clear" w:color="auto" w:fill="auto"/>
          </w:tcPr>
          <w:p w14:paraId="239CFEB9" w14:textId="77777777" w:rsidR="0091039B" w:rsidRPr="00537433" w:rsidRDefault="0091039B" w:rsidP="0091039B">
            <w:pPr>
              <w:jc w:val="both"/>
              <w:rPr>
                <w:b/>
                <w:bCs/>
                <w:rtl/>
              </w:rPr>
            </w:pPr>
          </w:p>
        </w:tc>
        <w:tc>
          <w:tcPr>
            <w:tcW w:w="3771" w:type="dxa"/>
            <w:tcBorders>
              <w:top w:val="nil"/>
              <w:left w:val="nil"/>
              <w:bottom w:val="nil"/>
              <w:right w:val="nil"/>
            </w:tcBorders>
            <w:shd w:val="clear" w:color="auto" w:fill="auto"/>
          </w:tcPr>
          <w:p w14:paraId="58E4D6F2" w14:textId="77777777" w:rsidR="0091039B" w:rsidRPr="00537433" w:rsidRDefault="0091039B" w:rsidP="0091039B">
            <w:pPr>
              <w:jc w:val="right"/>
              <w:rPr>
                <w:rFonts w:ascii="Arial" w:hAnsi="Arial"/>
                <w:b/>
                <w:bCs/>
              </w:rPr>
            </w:pPr>
            <w:r w:rsidRPr="00537433">
              <w:rPr>
                <w:rFonts w:ascii="Arial" w:hAnsi="Arial" w:hint="cs"/>
                <w:b/>
                <w:bCs/>
                <w:rtl/>
              </w:rPr>
              <w:t>ה</w:t>
            </w:r>
            <w:r w:rsidRPr="00537433">
              <w:rPr>
                <w:rFonts w:ascii="Arial" w:hAnsi="Arial"/>
                <w:b/>
                <w:bCs/>
                <w:rtl/>
              </w:rPr>
              <w:t>נאשם</w:t>
            </w:r>
          </w:p>
        </w:tc>
      </w:tr>
    </w:tbl>
    <w:p w14:paraId="32013E5C" w14:textId="77777777" w:rsidR="002B1200" w:rsidRDefault="002B1200" w:rsidP="0091039B">
      <w:pPr>
        <w:rPr>
          <w:rtl/>
        </w:rPr>
      </w:pPr>
      <w:bookmarkStart w:id="2" w:name="LawTable"/>
      <w:bookmarkEnd w:id="2"/>
    </w:p>
    <w:p w14:paraId="74C21327" w14:textId="77777777" w:rsidR="002B1200" w:rsidRPr="002B1200" w:rsidRDefault="002B1200" w:rsidP="002B1200">
      <w:pPr>
        <w:spacing w:after="120" w:line="240" w:lineRule="exact"/>
        <w:ind w:left="283" w:hanging="283"/>
        <w:jc w:val="both"/>
        <w:rPr>
          <w:rFonts w:ascii="FrankRuehl" w:hAnsi="FrankRuehl" w:cs="FrankRuehl"/>
          <w:rtl/>
        </w:rPr>
      </w:pPr>
    </w:p>
    <w:p w14:paraId="5465C729" w14:textId="77777777" w:rsidR="002B1200" w:rsidRPr="002B1200" w:rsidRDefault="002B1200" w:rsidP="002B1200">
      <w:pPr>
        <w:spacing w:after="120" w:line="240" w:lineRule="exact"/>
        <w:ind w:left="283" w:hanging="283"/>
        <w:jc w:val="both"/>
        <w:rPr>
          <w:rFonts w:ascii="FrankRuehl" w:hAnsi="FrankRuehl" w:cs="FrankRuehl"/>
          <w:rtl/>
        </w:rPr>
      </w:pPr>
      <w:r w:rsidRPr="002B1200">
        <w:rPr>
          <w:rFonts w:ascii="FrankRuehl" w:hAnsi="FrankRuehl" w:cs="FrankRuehl"/>
          <w:rtl/>
        </w:rPr>
        <w:t xml:space="preserve">חקיקה שאוזכרה: </w:t>
      </w:r>
    </w:p>
    <w:p w14:paraId="5F9663CF" w14:textId="77777777" w:rsidR="002B1200" w:rsidRPr="002B1200" w:rsidRDefault="002B1200" w:rsidP="002B1200">
      <w:pPr>
        <w:spacing w:after="120" w:line="240" w:lineRule="exact"/>
        <w:ind w:left="283" w:hanging="283"/>
        <w:jc w:val="both"/>
        <w:rPr>
          <w:rFonts w:ascii="FrankRuehl" w:hAnsi="FrankRuehl" w:cs="FrankRuehl"/>
          <w:rtl/>
        </w:rPr>
      </w:pPr>
      <w:hyperlink r:id="rId7" w:history="1">
        <w:r w:rsidRPr="002B1200">
          <w:rPr>
            <w:rFonts w:ascii="FrankRuehl" w:hAnsi="FrankRuehl" w:cs="FrankRuehl"/>
            <w:color w:val="0000FF"/>
            <w:u w:val="single"/>
            <w:rtl/>
          </w:rPr>
          <w:t>פקודת הסמים המסוכנים [נוסח חדש], תשל"ג-1973</w:t>
        </w:r>
      </w:hyperlink>
      <w:r w:rsidRPr="002B1200">
        <w:rPr>
          <w:rFonts w:ascii="FrankRuehl" w:hAnsi="FrankRuehl" w:cs="FrankRuehl"/>
          <w:rtl/>
        </w:rPr>
        <w:t xml:space="preserve">: סע'  </w:t>
      </w:r>
      <w:hyperlink r:id="rId8" w:history="1">
        <w:r w:rsidRPr="002B1200">
          <w:rPr>
            <w:rFonts w:ascii="FrankRuehl" w:hAnsi="FrankRuehl" w:cs="FrankRuehl"/>
            <w:color w:val="0000FF"/>
            <w:u w:val="single"/>
            <w:rtl/>
          </w:rPr>
          <w:t>13</w:t>
        </w:r>
      </w:hyperlink>
    </w:p>
    <w:p w14:paraId="277FD5F7" w14:textId="77777777" w:rsidR="002B1200" w:rsidRPr="002B1200" w:rsidRDefault="002B1200" w:rsidP="002B1200">
      <w:pPr>
        <w:spacing w:after="120" w:line="240" w:lineRule="exact"/>
        <w:ind w:left="283" w:hanging="283"/>
        <w:jc w:val="both"/>
        <w:rPr>
          <w:rFonts w:ascii="FrankRuehl" w:hAnsi="FrankRuehl" w:cs="FrankRuehl"/>
          <w:rtl/>
        </w:rPr>
      </w:pPr>
      <w:hyperlink r:id="rId9" w:history="1">
        <w:r w:rsidRPr="002B1200">
          <w:rPr>
            <w:rFonts w:ascii="FrankRuehl" w:hAnsi="FrankRuehl" w:cs="FrankRuehl"/>
            <w:color w:val="0000FF"/>
            <w:u w:val="single"/>
            <w:rtl/>
          </w:rPr>
          <w:t>חוק העונשין, תשל"ז-1977</w:t>
        </w:r>
      </w:hyperlink>
      <w:r w:rsidRPr="002B1200">
        <w:rPr>
          <w:rFonts w:ascii="FrankRuehl" w:hAnsi="FrankRuehl" w:cs="FrankRuehl"/>
          <w:rtl/>
        </w:rPr>
        <w:t xml:space="preserve">: סע'  </w:t>
      </w:r>
      <w:hyperlink r:id="rId10" w:history="1">
        <w:r w:rsidRPr="002B1200">
          <w:rPr>
            <w:rFonts w:ascii="FrankRuehl" w:hAnsi="FrankRuehl" w:cs="FrankRuehl"/>
            <w:color w:val="0000FF"/>
            <w:u w:val="single"/>
            <w:rtl/>
          </w:rPr>
          <w:t>40ד'</w:t>
        </w:r>
      </w:hyperlink>
    </w:p>
    <w:p w14:paraId="6E402F6E" w14:textId="77777777" w:rsidR="002B1200" w:rsidRPr="002B1200" w:rsidRDefault="002B1200" w:rsidP="002B1200">
      <w:pPr>
        <w:spacing w:after="120" w:line="240" w:lineRule="exact"/>
        <w:ind w:left="283" w:hanging="283"/>
        <w:jc w:val="both"/>
        <w:rPr>
          <w:rFonts w:ascii="FrankRuehl" w:hAnsi="FrankRuehl" w:cs="FrankRuehl"/>
          <w:rtl/>
        </w:rPr>
      </w:pPr>
      <w:hyperlink r:id="rId11" w:history="1">
        <w:r w:rsidRPr="002B1200">
          <w:rPr>
            <w:rFonts w:ascii="FrankRuehl" w:hAnsi="FrankRuehl" w:cs="FrankRuehl"/>
            <w:color w:val="0000FF"/>
            <w:u w:val="single"/>
            <w:rtl/>
          </w:rPr>
          <w:t>פקודת המבחן [נוסח חדש], תשכ"ט-1969</w:t>
        </w:r>
      </w:hyperlink>
      <w:r w:rsidRPr="002B1200">
        <w:rPr>
          <w:rFonts w:ascii="FrankRuehl" w:hAnsi="FrankRuehl" w:cs="FrankRuehl"/>
          <w:rtl/>
        </w:rPr>
        <w:t xml:space="preserve">: סע'  </w:t>
      </w:r>
      <w:hyperlink r:id="rId12" w:history="1">
        <w:r w:rsidRPr="002B1200">
          <w:rPr>
            <w:rFonts w:ascii="FrankRuehl" w:hAnsi="FrankRuehl" w:cs="FrankRuehl"/>
            <w:color w:val="0000FF"/>
            <w:u w:val="single"/>
            <w:rtl/>
          </w:rPr>
          <w:t>1</w:t>
        </w:r>
      </w:hyperlink>
    </w:p>
    <w:p w14:paraId="2F6892D6" w14:textId="77777777" w:rsidR="00537433" w:rsidRPr="00537433" w:rsidRDefault="00537433" w:rsidP="0091039B">
      <w:pPr>
        <w:rPr>
          <w:b/>
          <w:bCs/>
          <w:rtl/>
        </w:rPr>
      </w:pPr>
    </w:p>
    <w:p w14:paraId="59D5E997" w14:textId="77777777" w:rsidR="0091039B" w:rsidRPr="00537433" w:rsidRDefault="0091039B" w:rsidP="0091039B">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039B" w:rsidRPr="009B7BAF" w14:paraId="15544F25" w14:textId="77777777" w:rsidTr="0091039B">
        <w:trPr>
          <w:trHeight w:val="355"/>
          <w:jc w:val="center"/>
        </w:trPr>
        <w:tc>
          <w:tcPr>
            <w:tcW w:w="8820" w:type="dxa"/>
            <w:tcBorders>
              <w:top w:val="nil"/>
              <w:left w:val="nil"/>
              <w:bottom w:val="nil"/>
              <w:right w:val="nil"/>
            </w:tcBorders>
            <w:shd w:val="clear" w:color="auto" w:fill="auto"/>
          </w:tcPr>
          <w:p w14:paraId="7E6F3B7D" w14:textId="77777777" w:rsidR="00537433" w:rsidRPr="00537433" w:rsidRDefault="00537433" w:rsidP="00537433">
            <w:pPr>
              <w:jc w:val="center"/>
              <w:rPr>
                <w:rFonts w:ascii="Arial" w:hAnsi="Arial"/>
                <w:b/>
                <w:bCs/>
                <w:sz w:val="32"/>
                <w:szCs w:val="32"/>
                <w:u w:val="single"/>
                <w:rtl/>
              </w:rPr>
            </w:pPr>
            <w:bookmarkStart w:id="3" w:name="PsakDin" w:colFirst="0" w:colLast="0"/>
            <w:bookmarkEnd w:id="0"/>
            <w:r w:rsidRPr="00537433">
              <w:rPr>
                <w:rFonts w:ascii="Arial" w:hAnsi="Arial"/>
                <w:b/>
                <w:bCs/>
                <w:sz w:val="32"/>
                <w:szCs w:val="32"/>
                <w:u w:val="single"/>
                <w:rtl/>
              </w:rPr>
              <w:t>גזר דין</w:t>
            </w:r>
          </w:p>
          <w:p w14:paraId="0C4A315C" w14:textId="77777777" w:rsidR="0091039B" w:rsidRPr="00537433" w:rsidRDefault="0091039B" w:rsidP="00537433">
            <w:pPr>
              <w:jc w:val="center"/>
              <w:rPr>
                <w:rFonts w:ascii="Arial" w:hAnsi="Arial"/>
                <w:b/>
                <w:bCs/>
                <w:sz w:val="32"/>
                <w:szCs w:val="32"/>
                <w:u w:val="single"/>
                <w:rtl/>
              </w:rPr>
            </w:pPr>
          </w:p>
        </w:tc>
      </w:tr>
      <w:bookmarkEnd w:id="3"/>
    </w:tbl>
    <w:p w14:paraId="5E6D052C" w14:textId="77777777" w:rsidR="0091039B" w:rsidRPr="00B05847" w:rsidRDefault="0091039B" w:rsidP="0091039B">
      <w:pPr>
        <w:rPr>
          <w:rFonts w:ascii="Arial" w:hAnsi="Arial"/>
          <w:rtl/>
        </w:rPr>
      </w:pPr>
    </w:p>
    <w:p w14:paraId="176C54CF" w14:textId="77777777" w:rsidR="0091039B" w:rsidRDefault="0091039B" w:rsidP="0091039B">
      <w:pPr>
        <w:rPr>
          <w:rFonts w:ascii="Arial" w:hAnsi="Arial"/>
          <w:rtl/>
        </w:rPr>
      </w:pPr>
    </w:p>
    <w:p w14:paraId="31FE4B4A" w14:textId="77777777" w:rsidR="0091039B" w:rsidRDefault="0091039B" w:rsidP="0091039B">
      <w:pPr>
        <w:rPr>
          <w:rtl/>
        </w:rPr>
      </w:pPr>
    </w:p>
    <w:p w14:paraId="039B114E" w14:textId="77777777" w:rsidR="0091039B" w:rsidRDefault="0091039B" w:rsidP="0091039B">
      <w:pPr>
        <w:ind w:firstLine="720"/>
        <w:rPr>
          <w:b/>
          <w:bCs/>
          <w:u w:val="single"/>
          <w:rtl/>
        </w:rPr>
      </w:pPr>
      <w:r>
        <w:rPr>
          <w:rFonts w:hint="cs"/>
          <w:b/>
          <w:bCs/>
          <w:u w:val="single"/>
          <w:rtl/>
        </w:rPr>
        <w:t>כתב האישום וההליכים</w:t>
      </w:r>
    </w:p>
    <w:p w14:paraId="6EF39262" w14:textId="77777777" w:rsidR="0091039B" w:rsidRDefault="0091039B" w:rsidP="0091039B">
      <w:pPr>
        <w:rPr>
          <w:rtl/>
        </w:rPr>
      </w:pPr>
    </w:p>
    <w:p w14:paraId="1143AA86" w14:textId="77777777" w:rsidR="0091039B" w:rsidRDefault="0091039B" w:rsidP="0091039B">
      <w:pPr>
        <w:rPr>
          <w:rtl/>
        </w:rPr>
      </w:pPr>
    </w:p>
    <w:p w14:paraId="6BF17FF6" w14:textId="77777777" w:rsidR="0091039B" w:rsidRDefault="0091039B" w:rsidP="002B1200">
      <w:pPr>
        <w:numPr>
          <w:ilvl w:val="0"/>
          <w:numId w:val="1"/>
        </w:numPr>
        <w:spacing w:line="360" w:lineRule="auto"/>
        <w:contextualSpacing/>
        <w:jc w:val="both"/>
        <w:rPr>
          <w:rFonts w:hint="cs"/>
        </w:rPr>
      </w:pPr>
      <w:bookmarkStart w:id="4" w:name="ABSTRACT_START"/>
      <w:bookmarkEnd w:id="4"/>
      <w:r>
        <w:rPr>
          <w:rFonts w:hint="cs"/>
          <w:rtl/>
        </w:rPr>
        <w:t xml:space="preserve">הנאשם הורשע על פי הודאתו בכתב האישום המתוקן, בעבירות של סחר בסמים מסוכנים (שתי עבירות) לפי </w:t>
      </w:r>
      <w:hyperlink r:id="rId13" w:history="1">
        <w:r w:rsidR="002B1200" w:rsidRPr="002B1200">
          <w:rPr>
            <w:color w:val="0000FF"/>
            <w:u w:val="single"/>
            <w:rtl/>
          </w:rPr>
          <w:t>סעיף 13</w:t>
        </w:r>
      </w:hyperlink>
      <w:r>
        <w:rPr>
          <w:rFonts w:hint="cs"/>
          <w:rtl/>
        </w:rPr>
        <w:t xml:space="preserve"> ל</w:t>
      </w:r>
      <w:hyperlink r:id="rId14" w:history="1">
        <w:r w:rsidR="00537433" w:rsidRPr="00537433">
          <w:rPr>
            <w:rStyle w:val="Hyperlink"/>
            <w:rFonts w:hint="eastAsia"/>
            <w:color w:val="0000FF"/>
            <w:rtl/>
          </w:rPr>
          <w:t>פקודת</w:t>
        </w:r>
        <w:r w:rsidR="00537433" w:rsidRPr="00537433">
          <w:rPr>
            <w:rStyle w:val="Hyperlink"/>
            <w:color w:val="0000FF"/>
            <w:rtl/>
          </w:rPr>
          <w:t xml:space="preserve"> הסמים המסוכנים</w:t>
        </w:r>
      </w:hyperlink>
      <w:r>
        <w:rPr>
          <w:rFonts w:hint="cs"/>
          <w:rtl/>
        </w:rPr>
        <w:t xml:space="preserve"> [נוסח חדש] תשל"ג-1973 (להלן: "פקודת הסמים"). בעת ההודאה הודיעו הצדדים על הסכמה בדבר מספר עובדות נוספות כפי שיפורט בהמשך בפרק הדן בנסיבות הקשורות לביצוע העבירה.</w:t>
      </w:r>
    </w:p>
    <w:p w14:paraId="2AC703CB" w14:textId="77777777" w:rsidR="0091039B" w:rsidRDefault="0091039B" w:rsidP="0091039B">
      <w:pPr>
        <w:numPr>
          <w:ilvl w:val="0"/>
          <w:numId w:val="1"/>
        </w:numPr>
        <w:spacing w:line="360" w:lineRule="auto"/>
        <w:contextualSpacing/>
        <w:jc w:val="both"/>
      </w:pPr>
      <w:r w:rsidRPr="00A73252">
        <w:rPr>
          <w:rFonts w:hint="cs"/>
          <w:rtl/>
        </w:rPr>
        <w:t xml:space="preserve">בהתאם לעובדות </w:t>
      </w:r>
      <w:r>
        <w:rPr>
          <w:rFonts w:hint="cs"/>
          <w:rtl/>
        </w:rPr>
        <w:t xml:space="preserve">כתב </w:t>
      </w:r>
      <w:r w:rsidRPr="00A73252">
        <w:rPr>
          <w:rFonts w:hint="cs"/>
          <w:rtl/>
        </w:rPr>
        <w:t>האישום</w:t>
      </w:r>
      <w:r>
        <w:rPr>
          <w:rFonts w:hint="cs"/>
          <w:rtl/>
        </w:rPr>
        <w:t xml:space="preserve"> המתוקן, במהלך חודש אוגוסט 2016, התקיימו מספר התקשרויות בין סוכן משטרתי (להלן: "הסוכן") לבין הנאשם במהלכן סיכמו הצדדים כי הנאשם ימכור לסוכן סם מסוג חשיש במחיר ובמקום שסיכמו. </w:t>
      </w:r>
      <w:bookmarkStart w:id="5" w:name="ABSTRACT_END"/>
      <w:bookmarkEnd w:id="5"/>
      <w:r>
        <w:rPr>
          <w:rFonts w:hint="cs"/>
          <w:rtl/>
        </w:rPr>
        <w:t xml:space="preserve">בנסיבות אלה מכר הנאשם לסוכן סם בשתי הזדמנויות שונות כמפורט להלן: </w:t>
      </w:r>
    </w:p>
    <w:p w14:paraId="2FE94D4D" w14:textId="77777777" w:rsidR="0091039B" w:rsidRDefault="0091039B" w:rsidP="0091039B">
      <w:pPr>
        <w:spacing w:line="360" w:lineRule="auto"/>
        <w:ind w:left="720"/>
        <w:contextualSpacing/>
        <w:jc w:val="both"/>
        <w:rPr>
          <w:rtl/>
        </w:rPr>
      </w:pPr>
    </w:p>
    <w:p w14:paraId="2447528C" w14:textId="77777777" w:rsidR="0091039B" w:rsidRDefault="0091039B" w:rsidP="0091039B">
      <w:pPr>
        <w:spacing w:line="360" w:lineRule="auto"/>
        <w:ind w:left="720"/>
        <w:contextualSpacing/>
        <w:jc w:val="both"/>
        <w:rPr>
          <w:rtl/>
        </w:rPr>
      </w:pPr>
      <w:r>
        <w:rPr>
          <w:rFonts w:hint="cs"/>
          <w:rtl/>
        </w:rPr>
        <w:t>(-)</w:t>
      </w:r>
      <w:r>
        <w:rPr>
          <w:rtl/>
        </w:rPr>
        <w:tab/>
      </w:r>
      <w:r>
        <w:rPr>
          <w:rFonts w:hint="cs"/>
          <w:rtl/>
        </w:rPr>
        <w:t xml:space="preserve">ביום 11.8.16 בשעה 16:24 אז מסר הנאשם לסוכן סם מסוג חשיש במשקל כולל של </w:t>
      </w:r>
    </w:p>
    <w:p w14:paraId="5F369AF3" w14:textId="77777777" w:rsidR="0091039B" w:rsidRDefault="0091039B" w:rsidP="0091039B">
      <w:pPr>
        <w:spacing w:line="360" w:lineRule="auto"/>
        <w:ind w:left="720" w:firstLine="720"/>
        <w:contextualSpacing/>
        <w:jc w:val="both"/>
        <w:rPr>
          <w:rtl/>
        </w:rPr>
      </w:pPr>
      <w:r>
        <w:rPr>
          <w:rFonts w:hint="cs"/>
          <w:rtl/>
        </w:rPr>
        <w:lastRenderedPageBreak/>
        <w:t xml:space="preserve">13.4 גרם נטו בתמורה ל-600 ₪. </w:t>
      </w:r>
    </w:p>
    <w:p w14:paraId="4CE3512A" w14:textId="77777777" w:rsidR="0091039B" w:rsidRDefault="0091039B" w:rsidP="0091039B">
      <w:pPr>
        <w:spacing w:line="360" w:lineRule="auto"/>
        <w:ind w:left="720"/>
        <w:contextualSpacing/>
        <w:jc w:val="both"/>
        <w:rPr>
          <w:rtl/>
        </w:rPr>
      </w:pPr>
      <w:r>
        <w:rPr>
          <w:rFonts w:hint="cs"/>
          <w:rtl/>
        </w:rPr>
        <w:t xml:space="preserve">(-) </w:t>
      </w:r>
      <w:r>
        <w:rPr>
          <w:rtl/>
        </w:rPr>
        <w:tab/>
      </w:r>
      <w:r>
        <w:rPr>
          <w:rFonts w:hint="cs"/>
          <w:rtl/>
        </w:rPr>
        <w:t xml:space="preserve">ביום 31.8.16 בשעה 15:19 לערך אז מסר הנאשם לסוכן סם מסוג חשיש במשקל </w:t>
      </w:r>
    </w:p>
    <w:p w14:paraId="47AD9FE2" w14:textId="77777777" w:rsidR="0091039B" w:rsidRDefault="0091039B" w:rsidP="0091039B">
      <w:pPr>
        <w:spacing w:line="360" w:lineRule="auto"/>
        <w:ind w:left="720" w:firstLine="720"/>
        <w:contextualSpacing/>
        <w:jc w:val="both"/>
      </w:pPr>
      <w:r>
        <w:rPr>
          <w:rFonts w:hint="cs"/>
          <w:rtl/>
        </w:rPr>
        <w:t xml:space="preserve">כולל של 48.75 גרם נטו בתמורה ל-1600 ₪. </w:t>
      </w:r>
    </w:p>
    <w:p w14:paraId="6ADB82F5" w14:textId="77777777" w:rsidR="0091039B" w:rsidRPr="00B02DBE" w:rsidRDefault="0091039B" w:rsidP="0091039B">
      <w:pPr>
        <w:spacing w:line="360" w:lineRule="auto"/>
        <w:contextualSpacing/>
        <w:jc w:val="both"/>
        <w:rPr>
          <w:rtl/>
        </w:rPr>
      </w:pPr>
    </w:p>
    <w:p w14:paraId="023BD364" w14:textId="77777777" w:rsidR="0091039B" w:rsidRDefault="0091039B" w:rsidP="0091039B">
      <w:pPr>
        <w:spacing w:line="360" w:lineRule="auto"/>
        <w:contextualSpacing/>
        <w:jc w:val="both"/>
        <w:rPr>
          <w:rtl/>
        </w:rPr>
      </w:pPr>
    </w:p>
    <w:p w14:paraId="4C294379" w14:textId="77777777" w:rsidR="0091039B" w:rsidRDefault="0091039B" w:rsidP="0091039B">
      <w:pPr>
        <w:spacing w:line="360" w:lineRule="auto"/>
        <w:contextualSpacing/>
        <w:jc w:val="both"/>
        <w:rPr>
          <w:rtl/>
        </w:rPr>
      </w:pPr>
    </w:p>
    <w:p w14:paraId="660E4FE0" w14:textId="77777777" w:rsidR="0091039B" w:rsidRDefault="0091039B" w:rsidP="0091039B">
      <w:pPr>
        <w:spacing w:line="360" w:lineRule="auto"/>
        <w:contextualSpacing/>
        <w:jc w:val="both"/>
        <w:rPr>
          <w:rtl/>
        </w:rPr>
      </w:pPr>
    </w:p>
    <w:p w14:paraId="4E1B29D4" w14:textId="77777777" w:rsidR="0091039B" w:rsidRDefault="0091039B" w:rsidP="0091039B">
      <w:pPr>
        <w:spacing w:line="360" w:lineRule="auto"/>
        <w:contextualSpacing/>
        <w:jc w:val="both"/>
        <w:rPr>
          <w:rtl/>
        </w:rPr>
      </w:pPr>
    </w:p>
    <w:p w14:paraId="0320819C" w14:textId="77777777" w:rsidR="0091039B" w:rsidRDefault="0091039B" w:rsidP="0091039B">
      <w:pPr>
        <w:spacing w:line="360" w:lineRule="auto"/>
        <w:ind w:firstLine="720"/>
        <w:contextualSpacing/>
        <w:jc w:val="both"/>
        <w:rPr>
          <w:b/>
          <w:bCs/>
          <w:u w:val="single"/>
          <w:rtl/>
        </w:rPr>
      </w:pPr>
      <w:r>
        <w:rPr>
          <w:rFonts w:hint="cs"/>
          <w:b/>
          <w:bCs/>
          <w:u w:val="single"/>
          <w:rtl/>
        </w:rPr>
        <w:t>תסקיר שירות המבחן</w:t>
      </w:r>
    </w:p>
    <w:p w14:paraId="1118FE1D" w14:textId="77777777" w:rsidR="0091039B" w:rsidRDefault="0091039B" w:rsidP="0091039B">
      <w:pPr>
        <w:spacing w:line="360" w:lineRule="auto"/>
        <w:jc w:val="both"/>
        <w:rPr>
          <w:b/>
          <w:bCs/>
          <w:u w:val="single"/>
          <w:rtl/>
        </w:rPr>
      </w:pPr>
    </w:p>
    <w:p w14:paraId="06D95A1C" w14:textId="77777777" w:rsidR="0091039B" w:rsidRPr="00AD41A5" w:rsidRDefault="0091039B" w:rsidP="0091039B">
      <w:pPr>
        <w:pStyle w:val="a9"/>
        <w:numPr>
          <w:ilvl w:val="0"/>
          <w:numId w:val="1"/>
        </w:numPr>
        <w:spacing w:line="360" w:lineRule="auto"/>
        <w:jc w:val="both"/>
        <w:rPr>
          <w:rFonts w:cs="David"/>
          <w:rtl/>
        </w:rPr>
      </w:pPr>
      <w:r>
        <w:rPr>
          <w:rFonts w:cs="David" w:hint="cs"/>
          <w:rtl/>
        </w:rPr>
        <w:t>בהתאם להסכמת הצדדים התקבל תסקיר מטעם שירות המבחן. בתסקיר תוארו נסיבות חייו של הנאשם (בן 37), מצבו המשפחתי (גרוש ללא ילדים, המתגורר עם הוריו ומסייע בפרנסתם) ומצבו התעסוקתי. בהתייחסו לביצוע העבירה הנאשם לקח אחריות על מעשיו וטען כי עשה זאת על רקע יחסי החברות שנרקמו בינו לבין הסוכן. בעניין זה סבר שירות המבחן כי הנאשם גילה הבנה מצומצמת להשלכות התנהגותו והיה מחובר בעיקר למחירים האישיים ולחוויי</w:t>
      </w:r>
      <w:r>
        <w:rPr>
          <w:rFonts w:cs="David" w:hint="eastAsia"/>
          <w:rtl/>
        </w:rPr>
        <w:t>ת</w:t>
      </w:r>
      <w:r>
        <w:rPr>
          <w:rFonts w:cs="David" w:hint="cs"/>
          <w:rtl/>
        </w:rPr>
        <w:t xml:space="preserve"> המעצר אותה תיאר כגורם מרתיע ומציב גבולות. עם זאת שירות המבחן </w:t>
      </w:r>
      <w:r w:rsidRPr="00AD41A5">
        <w:rPr>
          <w:rFonts w:cs="David" w:hint="cs"/>
          <w:rtl/>
        </w:rPr>
        <w:t xml:space="preserve">התרשם מנאשם שגדל </w:t>
      </w:r>
      <w:r>
        <w:rPr>
          <w:rFonts w:cs="David" w:hint="cs"/>
          <w:rtl/>
        </w:rPr>
        <w:t xml:space="preserve">בתא </w:t>
      </w:r>
      <w:r w:rsidRPr="00AD41A5">
        <w:rPr>
          <w:rFonts w:cs="David" w:hint="cs"/>
          <w:rtl/>
        </w:rPr>
        <w:t xml:space="preserve">משפחתי מורכב אשר </w:t>
      </w:r>
      <w:r>
        <w:rPr>
          <w:rFonts w:cs="David" w:hint="cs"/>
          <w:rtl/>
        </w:rPr>
        <w:t>ה</w:t>
      </w:r>
      <w:r w:rsidRPr="00AD41A5">
        <w:rPr>
          <w:rFonts w:cs="David" w:hint="cs"/>
          <w:rtl/>
        </w:rPr>
        <w:t>ביע נזקקות טיפולית</w:t>
      </w:r>
      <w:r>
        <w:rPr>
          <w:rFonts w:cs="David" w:hint="cs"/>
          <w:rtl/>
        </w:rPr>
        <w:t xml:space="preserve"> וסבר כי מעורבותו בטיפול תפחית את הסיכון הנשקף ממנו. בנוסף, צוין כי הנאשם הקפיד להשתתף בקבוצות טיפול במסגרת צו פיקוח המעצרים בו היה נתון. לאור כך, המליץ שירות המבחן להטיל על הנאשם </w:t>
      </w:r>
      <w:r w:rsidRPr="00AD41A5">
        <w:rPr>
          <w:rFonts w:cs="David" w:hint="cs"/>
          <w:rtl/>
        </w:rPr>
        <w:t xml:space="preserve">צו מבחן למשך 18 חודשים במסגרתו ישולב בטיפול וזאת לצד הטלת עונש מאסר קצר שניתן לשאת </w:t>
      </w:r>
      <w:r>
        <w:rPr>
          <w:rFonts w:cs="David" w:hint="cs"/>
          <w:rtl/>
        </w:rPr>
        <w:t>ב</w:t>
      </w:r>
      <w:r w:rsidRPr="00AD41A5">
        <w:rPr>
          <w:rFonts w:cs="David" w:hint="cs"/>
          <w:rtl/>
        </w:rPr>
        <w:t xml:space="preserve">ו בדרך של עבודות שירות. </w:t>
      </w:r>
    </w:p>
    <w:p w14:paraId="5B6297CC" w14:textId="77777777" w:rsidR="0091039B" w:rsidRDefault="0091039B" w:rsidP="0091039B">
      <w:pPr>
        <w:spacing w:line="360" w:lineRule="auto"/>
        <w:jc w:val="both"/>
        <w:rPr>
          <w:rtl/>
        </w:rPr>
      </w:pPr>
    </w:p>
    <w:p w14:paraId="70664CB7" w14:textId="77777777" w:rsidR="0091039B" w:rsidRDefault="0091039B" w:rsidP="0091039B">
      <w:pPr>
        <w:spacing w:line="360" w:lineRule="auto"/>
        <w:ind w:firstLine="720"/>
        <w:contextualSpacing/>
        <w:jc w:val="both"/>
        <w:rPr>
          <w:b/>
          <w:bCs/>
          <w:u w:val="single"/>
          <w:rtl/>
        </w:rPr>
      </w:pPr>
      <w:r>
        <w:rPr>
          <w:rFonts w:hint="cs"/>
          <w:b/>
          <w:bCs/>
          <w:u w:val="single"/>
          <w:rtl/>
        </w:rPr>
        <w:t>טיעוני הצדדים לעונש</w:t>
      </w:r>
    </w:p>
    <w:p w14:paraId="1F99FFFE" w14:textId="77777777" w:rsidR="0091039B" w:rsidRDefault="0091039B" w:rsidP="0091039B">
      <w:pPr>
        <w:spacing w:line="360" w:lineRule="auto"/>
        <w:ind w:left="720"/>
        <w:contextualSpacing/>
        <w:jc w:val="both"/>
        <w:rPr>
          <w:b/>
          <w:bCs/>
          <w:u w:val="single"/>
          <w:rtl/>
        </w:rPr>
      </w:pPr>
    </w:p>
    <w:p w14:paraId="71FE8252" w14:textId="77777777" w:rsidR="0091039B" w:rsidRDefault="0091039B" w:rsidP="0091039B">
      <w:pPr>
        <w:numPr>
          <w:ilvl w:val="0"/>
          <w:numId w:val="1"/>
        </w:numPr>
        <w:spacing w:line="360" w:lineRule="auto"/>
        <w:contextualSpacing/>
        <w:jc w:val="both"/>
      </w:pPr>
      <w:r w:rsidRPr="00C95B30">
        <w:rPr>
          <w:rFonts w:hint="cs"/>
          <w:rtl/>
        </w:rPr>
        <w:t xml:space="preserve">ב"כ המאשימה </w:t>
      </w:r>
      <w:r>
        <w:rPr>
          <w:rFonts w:hint="cs"/>
          <w:rtl/>
        </w:rPr>
        <w:t>הפנה לחומרת מעשיו של הנאשם הבאה לידי ביטוי בכמות הסם ובדרך מכירתו וטען כי נגע הסמים משחית את החברה בכלל ואת מחזיקי הסם בפרט. נטען כי חלקו של הנאשם בשרשרת הסם אינו קטן וזאת על-אף העובדה שהמאשימה הסכימה שהנאשם נדרש לקבל את הסמים מצד שלישי לצורך העברתו לסוכן. לאור האמור ביקשה המאשימה לקבוע מתחם עונש הולם הנע בין 12 חודשי מאסר בפועל ל-24 חודשי מאסר בפועל. ביחס לעונש הראוי לנאשם טענה המאשימה כי אין מקום לסטות ממתחם העונש ההולם מטעמי שיקום שכן לא ניתן ללמוד על סיכוי שיקום ממשיים מהתסקיר שהוגש. עם זאת נטען כי בשל עברו הנקי של הנאשם ניתן להסתפק בענישה ברף התחתון של המתחם לצד פסילת רישיון נהיגה, קנס ומאסר מותנה.</w:t>
      </w:r>
    </w:p>
    <w:p w14:paraId="4BDA75D4" w14:textId="77777777" w:rsidR="0091039B" w:rsidRPr="00281C24" w:rsidRDefault="0091039B" w:rsidP="0091039B">
      <w:pPr>
        <w:spacing w:line="360" w:lineRule="auto"/>
        <w:ind w:left="720"/>
        <w:contextualSpacing/>
        <w:jc w:val="both"/>
      </w:pPr>
    </w:p>
    <w:p w14:paraId="16E7318A" w14:textId="77777777" w:rsidR="0091039B" w:rsidRDefault="0091039B" w:rsidP="0091039B">
      <w:pPr>
        <w:numPr>
          <w:ilvl w:val="0"/>
          <w:numId w:val="1"/>
        </w:numPr>
        <w:spacing w:line="360" w:lineRule="auto"/>
        <w:contextualSpacing/>
        <w:jc w:val="both"/>
      </w:pPr>
      <w:r w:rsidRPr="00C95B30">
        <w:rPr>
          <w:rFonts w:hint="cs"/>
          <w:rtl/>
        </w:rPr>
        <w:lastRenderedPageBreak/>
        <w:t xml:space="preserve">ב"כ הנאשם </w:t>
      </w:r>
      <w:r>
        <w:rPr>
          <w:rFonts w:hint="cs"/>
          <w:rtl/>
        </w:rPr>
        <w:t xml:space="preserve">הפנה לנסיבות הקשורות בביצוע העבירה וטען כי הן אינן משקפות חומרה יתרה. לדבריו מדובר בכמות סם שאינה רבה ובסם הנחשב "קל". עוד נטען בעניין זה כי חלקו של הנאשם לא היה עיקרי והסתכם הלכה למעשה במעין תיווך בין הסוכן לצד שלישי לאחר שהנאשם סבר כי מדובר בחברו. לפיכך טען הסנגור כי מתחם העונש ההולם נע בין 6 חודשי מאסר שניתן לשאת בהם בעבודות שירות ועד 12 חודשי מאסר בפועל. בהתייחסו לעונש הראוי לנאשם הפנה הסנגור לתסקיר החיובי; לעבר הנקי; לנסיבות חייו המורכבות של הנאשם וביקש להשית עליו עונש מאסר שירוצה בדרך של עבודות שירות לצד הטלת צו מבחן. </w:t>
      </w:r>
    </w:p>
    <w:p w14:paraId="3E6447B6" w14:textId="77777777" w:rsidR="0091039B" w:rsidRPr="001D6E96" w:rsidRDefault="0091039B" w:rsidP="0091039B">
      <w:pPr>
        <w:spacing w:line="360" w:lineRule="auto"/>
        <w:ind w:left="720"/>
        <w:contextualSpacing/>
        <w:jc w:val="both"/>
      </w:pPr>
    </w:p>
    <w:p w14:paraId="281FDD05" w14:textId="77777777" w:rsidR="0091039B" w:rsidRDefault="0091039B" w:rsidP="0091039B">
      <w:pPr>
        <w:numPr>
          <w:ilvl w:val="0"/>
          <w:numId w:val="1"/>
        </w:numPr>
        <w:spacing w:line="360" w:lineRule="auto"/>
        <w:contextualSpacing/>
        <w:jc w:val="both"/>
        <w:rPr>
          <w:rtl/>
        </w:rPr>
      </w:pPr>
      <w:r w:rsidRPr="00C95B30">
        <w:rPr>
          <w:rFonts w:hint="cs"/>
          <w:rtl/>
        </w:rPr>
        <w:t xml:space="preserve">הנאשם </w:t>
      </w:r>
      <w:r>
        <w:rPr>
          <w:rFonts w:hint="cs"/>
          <w:rtl/>
        </w:rPr>
        <w:t xml:space="preserve">בדברו האחרון  הביע צער וחרטה על מעשיו. הנאשם ציין לחיוב את תהליך הטיפול שעבר בשירות המבחן וביקש לאפשר לו להמשיכו. </w:t>
      </w:r>
    </w:p>
    <w:p w14:paraId="696EE2BA" w14:textId="77777777" w:rsidR="0091039B" w:rsidRDefault="0091039B" w:rsidP="0091039B">
      <w:pPr>
        <w:spacing w:line="360" w:lineRule="auto"/>
        <w:ind w:left="720"/>
        <w:contextualSpacing/>
        <w:jc w:val="both"/>
        <w:rPr>
          <w:b/>
          <w:bCs/>
          <w:u w:val="single"/>
          <w:rtl/>
        </w:rPr>
      </w:pPr>
    </w:p>
    <w:p w14:paraId="5DFCF892" w14:textId="77777777" w:rsidR="0091039B" w:rsidRDefault="0091039B" w:rsidP="0091039B">
      <w:pPr>
        <w:spacing w:line="360" w:lineRule="auto"/>
        <w:ind w:firstLine="720"/>
        <w:contextualSpacing/>
        <w:jc w:val="both"/>
        <w:rPr>
          <w:b/>
          <w:bCs/>
          <w:u w:val="single"/>
          <w:rtl/>
        </w:rPr>
      </w:pPr>
      <w:r>
        <w:rPr>
          <w:rFonts w:hint="cs"/>
          <w:b/>
          <w:bCs/>
          <w:u w:val="single"/>
          <w:rtl/>
        </w:rPr>
        <w:t>דיון והכרעה</w:t>
      </w:r>
    </w:p>
    <w:p w14:paraId="4CD8F4AC" w14:textId="77777777" w:rsidR="0091039B" w:rsidRDefault="0091039B" w:rsidP="0091039B">
      <w:pPr>
        <w:spacing w:line="360" w:lineRule="auto"/>
        <w:ind w:left="720"/>
        <w:contextualSpacing/>
        <w:jc w:val="both"/>
      </w:pPr>
    </w:p>
    <w:p w14:paraId="3A2F3916" w14:textId="77777777" w:rsidR="0091039B" w:rsidRPr="00790B69" w:rsidRDefault="0091039B" w:rsidP="0091039B">
      <w:pPr>
        <w:numPr>
          <w:ilvl w:val="0"/>
          <w:numId w:val="1"/>
        </w:numPr>
        <w:spacing w:line="360" w:lineRule="auto"/>
        <w:contextualSpacing/>
        <w:jc w:val="both"/>
        <w:rPr>
          <w:rFonts w:ascii="David" w:hAnsi="David"/>
        </w:rPr>
      </w:pPr>
      <w:r w:rsidRPr="00BD67C1">
        <w:rPr>
          <w:rFonts w:ascii="David" w:eastAsia="Calibri" w:hAnsi="David"/>
          <w:rtl/>
        </w:rPr>
        <w:t>כידוע, מאז תיקון 113 ל</w:t>
      </w:r>
      <w:hyperlink r:id="rId15" w:history="1">
        <w:r w:rsidR="00537433" w:rsidRPr="00537433">
          <w:rPr>
            <w:rStyle w:val="Hyperlink"/>
            <w:rFonts w:ascii="David" w:eastAsia="Calibri" w:hAnsi="David"/>
            <w:color w:val="0000FF"/>
            <w:rtl/>
          </w:rPr>
          <w:t>חוק העונשין</w:t>
        </w:r>
      </w:hyperlink>
      <w:r w:rsidRPr="00BD67C1">
        <w:rPr>
          <w:rFonts w:ascii="David" w:eastAsia="Calibri" w:hAnsi="David"/>
          <w:rtl/>
        </w:rPr>
        <w:t xml:space="preserve"> גזר הדין ניתן במסגרת הליך תלת שלבי. בשלב הראשון יש לקבוע אם כתב האישום מתאר אירוע אחד או מספר אירועים. לאחר מ</w:t>
      </w:r>
      <w:r>
        <w:rPr>
          <w:rFonts w:ascii="David" w:eastAsia="Calibri" w:hAnsi="David"/>
          <w:rtl/>
        </w:rPr>
        <w:t>כן יש לקבוע את מתחם הענישה ההול</w:t>
      </w:r>
      <w:r>
        <w:rPr>
          <w:rFonts w:ascii="David" w:eastAsia="Calibri" w:hAnsi="David" w:hint="cs"/>
          <w:rtl/>
        </w:rPr>
        <w:t>ם</w:t>
      </w:r>
      <w:r w:rsidRPr="00BD67C1">
        <w:rPr>
          <w:rFonts w:ascii="David" w:eastAsia="Calibri" w:hAnsi="David"/>
          <w:rtl/>
        </w:rPr>
        <w:t xml:space="preserve"> את האירוע ובסופו של תהליך, יש להחליט אם נכון לחרוג מהמתחם שנקבע, שאחרת ייגזר העונש בגדרי המתחם.</w:t>
      </w:r>
      <w:r>
        <w:rPr>
          <w:rFonts w:ascii="David" w:eastAsia="Calibri" w:hAnsi="David" w:hint="cs"/>
          <w:rtl/>
        </w:rPr>
        <w:t xml:space="preserve"> </w:t>
      </w:r>
      <w:r w:rsidRPr="00F75992">
        <w:rPr>
          <w:rtl/>
        </w:rPr>
        <w:t>שני הצדדים</w:t>
      </w:r>
      <w:r w:rsidRPr="00790B69">
        <w:rPr>
          <w:rtl/>
        </w:rPr>
        <w:t xml:space="preserve"> ביקשו לקבוע מתחם עונש אחד ודומה שיש ממש בטיעון זה. שתי העבירות נבעו מאותה מערכת נסיבות והן פרי של תכנית עבריינית אחת. כמו כן המכירה התבצעה לאותו הסוכן ובסמיכות זמנים יחסית. מכאן שקיים קשר הדוק בין </w:t>
      </w:r>
      <w:r>
        <w:rPr>
          <w:rFonts w:hint="cs"/>
          <w:rtl/>
        </w:rPr>
        <w:t>שתי</w:t>
      </w:r>
      <w:r w:rsidRPr="00790B69">
        <w:rPr>
          <w:rtl/>
        </w:rPr>
        <w:t xml:space="preserve"> העבירות וראוי לקבוע מתחם עונש אחד, המביא בחשבון כמובן שמדובר במספר עבירות (</w:t>
      </w:r>
      <w:hyperlink r:id="rId16" w:history="1">
        <w:r w:rsidR="00537433" w:rsidRPr="00537433">
          <w:rPr>
            <w:rStyle w:val="Hyperlink"/>
            <w:color w:val="0000FF"/>
            <w:rtl/>
          </w:rPr>
          <w:t>ע"פ 4910/13</w:t>
        </w:r>
      </w:hyperlink>
      <w:r w:rsidRPr="00790B69">
        <w:rPr>
          <w:rtl/>
        </w:rPr>
        <w:t xml:space="preserve"> </w:t>
      </w:r>
      <w:r w:rsidRPr="00790B69">
        <w:rPr>
          <w:b/>
          <w:bCs/>
          <w:rtl/>
        </w:rPr>
        <w:t>ג'אבר נ' מדינת ישראל</w:t>
      </w:r>
      <w:r w:rsidRPr="00790B69">
        <w:rPr>
          <w:rtl/>
        </w:rPr>
        <w:t xml:space="preserve"> (29.10.14); (</w:t>
      </w:r>
      <w:hyperlink r:id="rId17" w:history="1">
        <w:r w:rsidR="00537433" w:rsidRPr="00537433">
          <w:rPr>
            <w:rStyle w:val="Hyperlink"/>
            <w:color w:val="0000FF"/>
            <w:rtl/>
          </w:rPr>
          <w:t>רע"פ 4760/14</w:t>
        </w:r>
      </w:hyperlink>
      <w:r w:rsidRPr="00790B69">
        <w:rPr>
          <w:rtl/>
        </w:rPr>
        <w:t xml:space="preserve"> </w:t>
      </w:r>
      <w:r w:rsidRPr="00790B69">
        <w:rPr>
          <w:b/>
          <w:bCs/>
          <w:rtl/>
        </w:rPr>
        <w:t>קיסלמן ואח' נ' מדינת ישראל</w:t>
      </w:r>
      <w:r w:rsidRPr="00790B69">
        <w:rPr>
          <w:rtl/>
        </w:rPr>
        <w:t xml:space="preserve"> (7.5.15); (</w:t>
      </w:r>
      <w:hyperlink r:id="rId18" w:history="1">
        <w:r w:rsidR="00537433" w:rsidRPr="00537433">
          <w:rPr>
            <w:rStyle w:val="Hyperlink"/>
            <w:color w:val="0000FF"/>
            <w:rtl/>
          </w:rPr>
          <w:t>דנ"פ 2999/16</w:t>
        </w:r>
      </w:hyperlink>
      <w:r w:rsidRPr="00790B69">
        <w:rPr>
          <w:rtl/>
        </w:rPr>
        <w:t xml:space="preserve"> </w:t>
      </w:r>
      <w:r w:rsidRPr="00790B69">
        <w:rPr>
          <w:b/>
          <w:bCs/>
          <w:rtl/>
        </w:rPr>
        <w:t>מזרחי נ' מדינת ישראל</w:t>
      </w:r>
      <w:r w:rsidRPr="00790B69">
        <w:rPr>
          <w:rtl/>
        </w:rPr>
        <w:t xml:space="preserve"> (22.5.2016)).</w:t>
      </w:r>
    </w:p>
    <w:p w14:paraId="40ADC939" w14:textId="77777777" w:rsidR="0091039B" w:rsidRDefault="0091039B" w:rsidP="0091039B">
      <w:pPr>
        <w:spacing w:line="360" w:lineRule="auto"/>
        <w:jc w:val="both"/>
        <w:rPr>
          <w:rFonts w:ascii="David" w:eastAsia="Calibri" w:hAnsi="David"/>
        </w:rPr>
      </w:pPr>
    </w:p>
    <w:p w14:paraId="660D6D71" w14:textId="77777777" w:rsidR="0091039B" w:rsidRDefault="0091039B" w:rsidP="0091039B">
      <w:pPr>
        <w:spacing w:line="360" w:lineRule="auto"/>
        <w:ind w:left="720"/>
        <w:jc w:val="both"/>
        <w:rPr>
          <w:rFonts w:ascii="David" w:eastAsia="Calibri" w:hAnsi="David"/>
        </w:rPr>
      </w:pPr>
    </w:p>
    <w:p w14:paraId="2C2C6ACF" w14:textId="77777777" w:rsidR="0091039B" w:rsidRDefault="0091039B" w:rsidP="0091039B">
      <w:pPr>
        <w:pStyle w:val="a9"/>
        <w:numPr>
          <w:ilvl w:val="0"/>
          <w:numId w:val="1"/>
        </w:numPr>
        <w:spacing w:line="360" w:lineRule="auto"/>
        <w:jc w:val="both"/>
        <w:rPr>
          <w:rFonts w:cs="David"/>
          <w:b/>
          <w:bCs/>
        </w:rPr>
      </w:pPr>
      <w:r>
        <w:rPr>
          <w:rFonts w:cs="David" w:hint="cs"/>
          <w:b/>
          <w:bCs/>
          <w:rtl/>
        </w:rPr>
        <w:t xml:space="preserve">הערכים המוגנים בבסיס העבירה: </w:t>
      </w:r>
      <w:r w:rsidRPr="00B140CB">
        <w:rPr>
          <w:rFonts w:cs="David"/>
          <w:rtl/>
        </w:rPr>
        <w:t>נגע הסמים מכלה כל חלקה טובה בחברה. על נזקיו הבריאותיים, החברתיים וכלכליים, אין צורך להכביר מילים (</w:t>
      </w:r>
      <w:hyperlink r:id="rId19" w:history="1">
        <w:r w:rsidR="00537433" w:rsidRPr="00537433">
          <w:rPr>
            <w:rStyle w:val="Hyperlink"/>
            <w:rFonts w:cs="David"/>
            <w:color w:val="0000FF"/>
            <w:rtl/>
          </w:rPr>
          <w:t>ע"פ 11220/03</w:t>
        </w:r>
      </w:hyperlink>
      <w:r w:rsidRPr="00B140CB">
        <w:rPr>
          <w:rFonts w:cs="David"/>
          <w:rtl/>
        </w:rPr>
        <w:t xml:space="preserve"> </w:t>
      </w:r>
      <w:r w:rsidRPr="00B140CB">
        <w:rPr>
          <w:rFonts w:cs="David"/>
          <w:b/>
          <w:bCs/>
          <w:rtl/>
        </w:rPr>
        <w:t>פלוני נ' מדינת ישראל</w:t>
      </w:r>
      <w:r w:rsidRPr="00B140CB">
        <w:rPr>
          <w:rFonts w:cs="David"/>
          <w:rtl/>
        </w:rPr>
        <w:t xml:space="preserve"> (6.7.05); </w:t>
      </w:r>
      <w:hyperlink r:id="rId20" w:history="1">
        <w:r w:rsidR="00537433" w:rsidRPr="00537433">
          <w:rPr>
            <w:rStyle w:val="Hyperlink"/>
            <w:rFonts w:cs="David"/>
            <w:color w:val="0000FF"/>
            <w:rtl/>
          </w:rPr>
          <w:t>ע"פ 4998/95 קרדוסו נ' מדינת ישראל,  פ"ד נא</w:t>
        </w:r>
      </w:hyperlink>
      <w:r w:rsidRPr="00B140CB">
        <w:rPr>
          <w:rFonts w:cs="David"/>
          <w:rtl/>
        </w:rPr>
        <w:t xml:space="preserve">(3), 769)). הצורך בסם, מוליד מספר נזקי משנה ובהם נזקים לגופו של המשתמש בסם, ובעקיפין גם לשלום הציבור, בשל כך </w:t>
      </w:r>
      <w:r>
        <w:rPr>
          <w:rFonts w:cs="David" w:hint="cs"/>
          <w:rtl/>
        </w:rPr>
        <w:t xml:space="preserve">שלא אחת </w:t>
      </w:r>
      <w:r w:rsidRPr="00B140CB">
        <w:rPr>
          <w:rFonts w:cs="David"/>
          <w:rtl/>
        </w:rPr>
        <w:t>מכורי הסם מבצעים עבירות רכוש על מנת לממנו. בענייננו, שימש הנאשם חלק ממערך הפצת הסמים ומכאן שפגע פגיעה ממשית באינטרסים המוגנים כמפורט לעיל.</w:t>
      </w:r>
    </w:p>
    <w:p w14:paraId="3F0A4A1C" w14:textId="77777777" w:rsidR="0091039B" w:rsidRDefault="0091039B" w:rsidP="0091039B">
      <w:pPr>
        <w:pStyle w:val="a9"/>
        <w:spacing w:line="360" w:lineRule="auto"/>
        <w:jc w:val="both"/>
        <w:rPr>
          <w:rFonts w:cs="David"/>
          <w:b/>
          <w:bCs/>
        </w:rPr>
      </w:pPr>
    </w:p>
    <w:p w14:paraId="08C9F5E2" w14:textId="77777777" w:rsidR="0091039B" w:rsidRPr="00536758" w:rsidRDefault="0091039B" w:rsidP="0091039B">
      <w:pPr>
        <w:pStyle w:val="a9"/>
        <w:numPr>
          <w:ilvl w:val="0"/>
          <w:numId w:val="1"/>
        </w:numPr>
        <w:spacing w:line="360" w:lineRule="auto"/>
        <w:jc w:val="both"/>
        <w:rPr>
          <w:rFonts w:cs="David"/>
          <w:b/>
          <w:bCs/>
        </w:rPr>
      </w:pPr>
      <w:r w:rsidRPr="00536758">
        <w:rPr>
          <w:rFonts w:cs="David" w:hint="cs"/>
          <w:b/>
          <w:bCs/>
          <w:rtl/>
        </w:rPr>
        <w:t xml:space="preserve">נסיבות </w:t>
      </w:r>
      <w:r>
        <w:rPr>
          <w:rFonts w:cs="David" w:hint="cs"/>
          <w:b/>
          <w:bCs/>
          <w:rtl/>
        </w:rPr>
        <w:t>הקשורות ב</w:t>
      </w:r>
      <w:r w:rsidRPr="00536758">
        <w:rPr>
          <w:rFonts w:cs="David" w:hint="cs"/>
          <w:b/>
          <w:bCs/>
          <w:rtl/>
        </w:rPr>
        <w:t xml:space="preserve">ביצוע העבירה: </w:t>
      </w:r>
      <w:r w:rsidRPr="00536758">
        <w:rPr>
          <w:rFonts w:cs="David"/>
          <w:rtl/>
        </w:rPr>
        <w:t>מטבע הדברים עבירות מסוג זה מלוות בתכנון קודם וכך היה גם במקרה זה. ביחס לחלקו של הנאשם בביצוע העבירה והשפעתו של אחר, ראיתי להדגיש כי מהנסיבות המוסכמות על הצדדים עול</w:t>
      </w:r>
      <w:r w:rsidRPr="00536758">
        <w:rPr>
          <w:rFonts w:cs="David" w:hint="cs"/>
          <w:rtl/>
        </w:rPr>
        <w:t xml:space="preserve">ה כי הנאשם </w:t>
      </w:r>
      <w:r>
        <w:rPr>
          <w:rFonts w:cs="David" w:hint="cs"/>
          <w:rtl/>
        </w:rPr>
        <w:t>לא החזיק "מלאי" אלא נדרש להשיג את הסמים מאחר על מנת לספק את בקשת הסוכן. כן עולה מהנסיבות ש</w:t>
      </w:r>
      <w:r w:rsidRPr="00536758">
        <w:rPr>
          <w:rFonts w:cs="David"/>
          <w:rtl/>
        </w:rPr>
        <w:t xml:space="preserve">הסוכן נדרש למאמץ לא מועט על מנת לשכנע את הנאשם לספק לו </w:t>
      </w:r>
      <w:r>
        <w:rPr>
          <w:rFonts w:cs="David" w:hint="cs"/>
          <w:rtl/>
        </w:rPr>
        <w:t>את ה</w:t>
      </w:r>
      <w:r w:rsidRPr="00536758">
        <w:rPr>
          <w:rFonts w:cs="David"/>
          <w:rtl/>
        </w:rPr>
        <w:t xml:space="preserve">סם. </w:t>
      </w:r>
    </w:p>
    <w:p w14:paraId="46EA8D2F" w14:textId="77777777" w:rsidR="0091039B" w:rsidRPr="004D2DEB" w:rsidRDefault="0091039B" w:rsidP="0091039B">
      <w:pPr>
        <w:pStyle w:val="a9"/>
        <w:spacing w:line="360" w:lineRule="auto"/>
        <w:jc w:val="both"/>
        <w:rPr>
          <w:rFonts w:cs="David"/>
          <w:b/>
          <w:bCs/>
        </w:rPr>
      </w:pPr>
    </w:p>
    <w:p w14:paraId="2F3712C0" w14:textId="77777777" w:rsidR="0091039B" w:rsidRPr="00C67B68" w:rsidRDefault="0091039B" w:rsidP="0091039B">
      <w:pPr>
        <w:pStyle w:val="a9"/>
        <w:numPr>
          <w:ilvl w:val="0"/>
          <w:numId w:val="1"/>
        </w:numPr>
        <w:spacing w:line="360" w:lineRule="auto"/>
        <w:rPr>
          <w:rFonts w:cs="David"/>
          <w:b/>
          <w:bCs/>
        </w:rPr>
      </w:pPr>
      <w:r w:rsidRPr="00C95B30">
        <w:rPr>
          <w:rFonts w:cs="David" w:hint="cs"/>
          <w:b/>
          <w:bCs/>
          <w:rtl/>
        </w:rPr>
        <w:t>מדיניות הענישה:</w:t>
      </w:r>
      <w:r w:rsidRPr="00C95B30">
        <w:rPr>
          <w:rFonts w:ascii="David" w:hAnsi="David" w:cs="David" w:hint="cs"/>
          <w:rtl/>
        </w:rPr>
        <w:t xml:space="preserve"> </w:t>
      </w:r>
      <w:r w:rsidRPr="00C67B68">
        <w:rPr>
          <w:rFonts w:cs="David"/>
          <w:rtl/>
        </w:rPr>
        <w:t>בתי המשפט הדגישו פעם אחר פעם כי יש לנהוג בעבירות הקשורות להפצת סמים ביד נוקשה, ולהטיל עונשים כבדים. ראו:</w:t>
      </w:r>
      <w:r w:rsidRPr="00C67B68">
        <w:rPr>
          <w:rtl/>
        </w:rPr>
        <w:t xml:space="preserve"> </w:t>
      </w:r>
    </w:p>
    <w:p w14:paraId="6ED71EF2" w14:textId="77777777" w:rsidR="0091039B" w:rsidRPr="00C67B68" w:rsidRDefault="0091039B" w:rsidP="0091039B">
      <w:pPr>
        <w:spacing w:line="360" w:lineRule="auto"/>
        <w:ind w:left="720"/>
        <w:contextualSpacing/>
        <w:jc w:val="both"/>
        <w:rPr>
          <w:b/>
          <w:bCs/>
          <w:rtl/>
        </w:rPr>
      </w:pPr>
    </w:p>
    <w:p w14:paraId="4DCB29E4" w14:textId="77777777" w:rsidR="0091039B" w:rsidRPr="00C67B68" w:rsidRDefault="0091039B" w:rsidP="0091039B">
      <w:pPr>
        <w:spacing w:line="360" w:lineRule="auto"/>
        <w:ind w:left="1440" w:right="1134"/>
        <w:contextualSpacing/>
        <w:jc w:val="both"/>
        <w:rPr>
          <w:rtl/>
        </w:rPr>
      </w:pPr>
      <w:r w:rsidRPr="00C67B68">
        <w:rPr>
          <w:rFonts w:cs="Miriam"/>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r w:rsidRPr="00C67B68">
        <w:rPr>
          <w:rtl/>
        </w:rPr>
        <w:t>(</w:t>
      </w:r>
      <w:hyperlink r:id="rId21" w:history="1">
        <w:r w:rsidR="00537433" w:rsidRPr="00537433">
          <w:rPr>
            <w:rStyle w:val="Hyperlink"/>
            <w:color w:val="0000FF"/>
            <w:rtl/>
          </w:rPr>
          <w:t>ע"פ 8988/16</w:t>
        </w:r>
      </w:hyperlink>
      <w:r w:rsidRPr="00C67B68">
        <w:rPr>
          <w:rtl/>
        </w:rPr>
        <w:t xml:space="preserve"> </w:t>
      </w:r>
      <w:r w:rsidRPr="00C67B68">
        <w:rPr>
          <w:b/>
          <w:bCs/>
          <w:rtl/>
        </w:rPr>
        <w:t xml:space="preserve">אשר בן סימון נ' מדינת ישראל </w:t>
      </w:r>
      <w:r w:rsidRPr="00C67B68">
        <w:rPr>
          <w:rtl/>
        </w:rPr>
        <w:t>(8.3.17))</w:t>
      </w:r>
    </w:p>
    <w:p w14:paraId="0612F2F6" w14:textId="77777777" w:rsidR="0091039B" w:rsidRPr="00C67B68" w:rsidRDefault="0091039B" w:rsidP="0091039B">
      <w:pPr>
        <w:spacing w:line="360" w:lineRule="auto"/>
        <w:ind w:left="720"/>
        <w:contextualSpacing/>
        <w:jc w:val="both"/>
        <w:rPr>
          <w:rtl/>
        </w:rPr>
      </w:pPr>
      <w:r w:rsidRPr="00C67B68">
        <w:rPr>
          <w:rtl/>
        </w:rPr>
        <w:t xml:space="preserve">וכן: </w:t>
      </w:r>
    </w:p>
    <w:p w14:paraId="1FFF86C2" w14:textId="77777777" w:rsidR="0091039B" w:rsidRPr="00C67B68" w:rsidRDefault="0091039B" w:rsidP="0091039B">
      <w:pPr>
        <w:spacing w:line="360" w:lineRule="auto"/>
        <w:ind w:left="1440" w:right="1134"/>
        <w:contextualSpacing/>
        <w:jc w:val="both"/>
        <w:rPr>
          <w:rtl/>
        </w:rPr>
      </w:pPr>
      <w:r w:rsidRPr="00C67B68">
        <w:rPr>
          <w:rFonts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 </w:t>
      </w:r>
      <w:r w:rsidRPr="00C67B68">
        <w:rPr>
          <w:rtl/>
        </w:rPr>
        <w:t>(</w:t>
      </w:r>
      <w:hyperlink r:id="rId22" w:history="1">
        <w:r w:rsidR="00537433" w:rsidRPr="00537433">
          <w:rPr>
            <w:rStyle w:val="Hyperlink"/>
            <w:color w:val="0000FF"/>
            <w:rtl/>
          </w:rPr>
          <w:t>ע"פ 9482/09</w:t>
        </w:r>
      </w:hyperlink>
      <w:r w:rsidRPr="00C67B68">
        <w:rPr>
          <w:rtl/>
        </w:rPr>
        <w:t xml:space="preserve"> </w:t>
      </w:r>
      <w:r w:rsidRPr="00C67B68">
        <w:rPr>
          <w:b/>
          <w:bCs/>
          <w:rtl/>
        </w:rPr>
        <w:t>ביטון נ' מדינת ישראל</w:t>
      </w:r>
      <w:r w:rsidRPr="00C67B68">
        <w:rPr>
          <w:rtl/>
        </w:rPr>
        <w:t xml:space="preserve"> (24.07.11))</w:t>
      </w:r>
    </w:p>
    <w:p w14:paraId="28E18D94" w14:textId="77777777" w:rsidR="0091039B" w:rsidRPr="00C67B68" w:rsidRDefault="0091039B" w:rsidP="0091039B">
      <w:pPr>
        <w:spacing w:line="360" w:lineRule="auto"/>
        <w:jc w:val="both"/>
        <w:rPr>
          <w:b/>
          <w:bCs/>
          <w:rtl/>
        </w:rPr>
      </w:pPr>
    </w:p>
    <w:p w14:paraId="70013D15" w14:textId="77777777" w:rsidR="0091039B" w:rsidRPr="00C67B68" w:rsidRDefault="0091039B" w:rsidP="0091039B">
      <w:pPr>
        <w:numPr>
          <w:ilvl w:val="0"/>
          <w:numId w:val="1"/>
        </w:numPr>
        <w:spacing w:line="360" w:lineRule="auto"/>
        <w:contextualSpacing/>
        <w:jc w:val="both"/>
        <w:rPr>
          <w:rtl/>
        </w:rPr>
      </w:pPr>
      <w:r w:rsidRPr="00C67B68">
        <w:rPr>
          <w:rtl/>
        </w:rPr>
        <w:t xml:space="preserve">וביחס לתרומתו של כל "שחקן" בשרשרת הפצת הסמים והעונש הראוי לו נקבע כי </w:t>
      </w:r>
      <w:r w:rsidRPr="00C67B68">
        <w:rPr>
          <w:rFonts w:cs="Miriam"/>
          <w:rtl/>
        </w:rPr>
        <w:t>"ההתמודדות עם תופעת הפצת הסמים המסוכנים בישראל מחייבת תחילה הכרה בתרומתם של כלל השחקנים במערך המסועף של שוק זה, ולאחר מכן חייבות הרשויות האמונות על הדבר, כל אחת בתחומה שלה, לפעול כדי ליצור מצב של חוסר-כדאיות לעסוק בהפצה עבור כלל חוליות שרשרת ההפצה, החל ביצרן, עובר בבלדר וכלה בסוחר. גם לרשות השופטת ישנו תפקיד במאמץ ההתמודדות עם תופעת הפצת הסמים בישראל, על התפקיד החיוני שבתי המשפט צריכים למלא במסגרת זו"</w:t>
      </w:r>
      <w:r w:rsidRPr="00C67B68">
        <w:rPr>
          <w:rtl/>
        </w:rPr>
        <w:t xml:space="preserve"> (</w:t>
      </w:r>
      <w:hyperlink r:id="rId23" w:history="1">
        <w:r w:rsidR="00537433" w:rsidRPr="00537433">
          <w:rPr>
            <w:rStyle w:val="Hyperlink"/>
            <w:color w:val="0000FF"/>
            <w:rtl/>
          </w:rPr>
          <w:t>ע"פ 7657/10</w:t>
        </w:r>
      </w:hyperlink>
      <w:r w:rsidRPr="00C67B68">
        <w:rPr>
          <w:rtl/>
        </w:rPr>
        <w:t xml:space="preserve"> </w:t>
      </w:r>
      <w:r w:rsidRPr="00C67B68">
        <w:rPr>
          <w:b/>
          <w:bCs/>
          <w:rtl/>
        </w:rPr>
        <w:t>יוסף הייב נ' מדינת ישראל</w:t>
      </w:r>
      <w:r w:rsidRPr="00C67B68">
        <w:rPr>
          <w:rtl/>
        </w:rPr>
        <w:t xml:space="preserve"> (29.3.12)). </w:t>
      </w:r>
    </w:p>
    <w:p w14:paraId="7A91320E" w14:textId="77777777" w:rsidR="0091039B" w:rsidRPr="00AF12F6" w:rsidRDefault="0091039B" w:rsidP="0091039B">
      <w:pPr>
        <w:rPr>
          <w:b/>
          <w:bCs/>
        </w:rPr>
      </w:pPr>
    </w:p>
    <w:p w14:paraId="2F3A44CA" w14:textId="77777777" w:rsidR="0091039B" w:rsidRPr="00536758" w:rsidRDefault="0091039B" w:rsidP="0091039B">
      <w:pPr>
        <w:numPr>
          <w:ilvl w:val="0"/>
          <w:numId w:val="1"/>
        </w:numPr>
        <w:spacing w:line="360" w:lineRule="auto"/>
        <w:contextualSpacing/>
        <w:jc w:val="both"/>
        <w:rPr>
          <w:rFonts w:cs="Miriam"/>
        </w:rPr>
      </w:pPr>
      <w:r w:rsidRPr="00536758">
        <w:rPr>
          <w:rtl/>
        </w:rPr>
        <w:t>הסנגור טען כי חומרת מעשיו של הנאשם פחותה שעה ש</w:t>
      </w:r>
      <w:r>
        <w:rPr>
          <w:rFonts w:hint="cs"/>
          <w:rtl/>
        </w:rPr>
        <w:t>מ</w:t>
      </w:r>
      <w:r w:rsidRPr="00536758">
        <w:rPr>
          <w:rtl/>
        </w:rPr>
        <w:t xml:space="preserve">דובר בסם </w:t>
      </w:r>
      <w:r>
        <w:rPr>
          <w:rFonts w:hint="cs"/>
          <w:rtl/>
        </w:rPr>
        <w:t xml:space="preserve">המוגדר </w:t>
      </w:r>
      <w:r w:rsidRPr="00536758">
        <w:rPr>
          <w:rtl/>
        </w:rPr>
        <w:t xml:space="preserve">"קל" ובכמות קטנה . בעניין זה נקבע כי </w:t>
      </w:r>
      <w:r w:rsidRPr="00536758">
        <w:rPr>
          <w:rFonts w:cs="Miriam"/>
          <w:rtl/>
        </w:rPr>
        <w:t>"המאבק בנגע הסמים צריך להיות מכוון גם נגד השימוש בסמים קלים ובפגיעתם של אלה ביחידים ובחוסנה של החברה כולה אין להמעיט".</w:t>
      </w:r>
      <w:r w:rsidRPr="00536758">
        <w:rPr>
          <w:rtl/>
        </w:rPr>
        <w:t xml:space="preserve"> ( </w:t>
      </w:r>
      <w:hyperlink r:id="rId24" w:history="1">
        <w:r w:rsidR="00537433" w:rsidRPr="00537433">
          <w:rPr>
            <w:rStyle w:val="Hyperlink"/>
            <w:color w:val="0000FF"/>
            <w:rtl/>
          </w:rPr>
          <w:t>ע"פ 2000/06</w:t>
        </w:r>
      </w:hyperlink>
      <w:r w:rsidRPr="00536758">
        <w:rPr>
          <w:rtl/>
        </w:rPr>
        <w:t xml:space="preserve"> </w:t>
      </w:r>
      <w:r w:rsidRPr="00536758">
        <w:rPr>
          <w:b/>
          <w:bCs/>
          <w:rtl/>
        </w:rPr>
        <w:t>מדינת ישראל נ' ויצמן</w:t>
      </w:r>
      <w:r w:rsidRPr="00536758">
        <w:rPr>
          <w:rtl/>
        </w:rPr>
        <w:t xml:space="preserve"> (20.07.06).  ביחס לכמות</w:t>
      </w:r>
      <w:r>
        <w:rPr>
          <w:rFonts w:hint="cs"/>
          <w:rtl/>
        </w:rPr>
        <w:t xml:space="preserve">, גם אם אניח לטובת הנאשם כי אין מדובר בכמות שניתן להגדירה כגדולה (ואין אני קובע זאת) </w:t>
      </w:r>
      <w:r w:rsidRPr="00536758">
        <w:rPr>
          <w:rtl/>
        </w:rPr>
        <w:t xml:space="preserve">נקבע כי  </w:t>
      </w:r>
      <w:r w:rsidRPr="00536758">
        <w:rPr>
          <w:rFonts w:cs="Miriam"/>
          <w:rtl/>
        </w:rPr>
        <w:t xml:space="preserve">"אף אם כמויות הסמים נושא העבירות "קטנות" – כטענת המבקש – אין בכך כדי להפחית מחומרתן של עבירות אלה ומהצורך למגר אותן באמצעות הטלת עונש בעל היבט הרתעתי" </w:t>
      </w:r>
      <w:r w:rsidRPr="00536758">
        <w:rPr>
          <w:rtl/>
        </w:rPr>
        <w:t>(</w:t>
      </w:r>
      <w:hyperlink r:id="rId25" w:history="1">
        <w:r w:rsidR="00537433" w:rsidRPr="00537433">
          <w:rPr>
            <w:rStyle w:val="Hyperlink"/>
            <w:color w:val="0000FF"/>
            <w:rtl/>
          </w:rPr>
          <w:t>רע"פ 7996/12</w:t>
        </w:r>
      </w:hyperlink>
      <w:r w:rsidRPr="00536758">
        <w:rPr>
          <w:rtl/>
        </w:rPr>
        <w:t xml:space="preserve"> </w:t>
      </w:r>
      <w:r w:rsidRPr="00536758">
        <w:rPr>
          <w:b/>
          <w:bCs/>
          <w:rtl/>
        </w:rPr>
        <w:t>יוסף נ' מדינת ישראל</w:t>
      </w:r>
      <w:r w:rsidRPr="00536758">
        <w:rPr>
          <w:rtl/>
        </w:rPr>
        <w:t xml:space="preserve"> (23.1.13)).</w:t>
      </w:r>
    </w:p>
    <w:p w14:paraId="696DBD0A" w14:textId="77777777" w:rsidR="0091039B" w:rsidRPr="004D2DEB" w:rsidRDefault="0091039B" w:rsidP="0091039B">
      <w:pPr>
        <w:spacing w:line="360" w:lineRule="auto"/>
        <w:ind w:left="720"/>
        <w:contextualSpacing/>
        <w:jc w:val="both"/>
        <w:rPr>
          <w:rFonts w:cs="Miriam"/>
        </w:rPr>
      </w:pPr>
    </w:p>
    <w:p w14:paraId="31FA29A9" w14:textId="77777777" w:rsidR="0091039B" w:rsidRPr="00C67B68" w:rsidRDefault="0091039B" w:rsidP="0091039B">
      <w:pPr>
        <w:numPr>
          <w:ilvl w:val="0"/>
          <w:numId w:val="1"/>
        </w:numPr>
        <w:spacing w:line="360" w:lineRule="auto"/>
        <w:contextualSpacing/>
        <w:jc w:val="both"/>
        <w:rPr>
          <w:rFonts w:cs="Miriam"/>
        </w:rPr>
      </w:pPr>
      <w:r w:rsidRPr="00C67B68">
        <w:rPr>
          <w:rtl/>
        </w:rPr>
        <w:t xml:space="preserve">מדיניות הענישה ביחס לעבירות סחר </w:t>
      </w:r>
      <w:r>
        <w:rPr>
          <w:rFonts w:hint="cs"/>
          <w:rtl/>
        </w:rPr>
        <w:t xml:space="preserve">בסמים </w:t>
      </w:r>
      <w:r w:rsidRPr="00C67B68">
        <w:rPr>
          <w:rtl/>
        </w:rPr>
        <w:t xml:space="preserve">משתנה ממקרה למקרה והיא תלויה בסוג הסם, בכמות שנמכרה, בהישנות המקרים ובנסיבותיו האישיות של הנאשם. להלן אפנה למספר דוגמאות: </w:t>
      </w:r>
    </w:p>
    <w:p w14:paraId="651D09FD" w14:textId="77777777" w:rsidR="0091039B" w:rsidRPr="00C67B68" w:rsidRDefault="0091039B" w:rsidP="0091039B">
      <w:pPr>
        <w:spacing w:line="360" w:lineRule="auto"/>
        <w:ind w:left="720"/>
        <w:contextualSpacing/>
        <w:jc w:val="both"/>
      </w:pPr>
    </w:p>
    <w:p w14:paraId="261527B2" w14:textId="77777777" w:rsidR="0091039B" w:rsidRPr="00C67B68" w:rsidRDefault="00537433" w:rsidP="0091039B">
      <w:pPr>
        <w:spacing w:line="360" w:lineRule="auto"/>
        <w:ind w:left="720"/>
        <w:contextualSpacing/>
        <w:jc w:val="both"/>
        <w:rPr>
          <w:rtl/>
        </w:rPr>
      </w:pPr>
      <w:hyperlink r:id="rId26" w:history="1">
        <w:r w:rsidRPr="00537433">
          <w:rPr>
            <w:rStyle w:val="Hyperlink"/>
            <w:color w:val="0000FF"/>
            <w:rtl/>
          </w:rPr>
          <w:t>רע"פ 3627/13</w:t>
        </w:r>
      </w:hyperlink>
      <w:r w:rsidR="0091039B" w:rsidRPr="00C67B68">
        <w:rPr>
          <w:rtl/>
        </w:rPr>
        <w:t xml:space="preserve"> </w:t>
      </w:r>
      <w:r w:rsidR="0091039B" w:rsidRPr="00C67B68">
        <w:rPr>
          <w:b/>
          <w:bCs/>
          <w:rtl/>
        </w:rPr>
        <w:t>שדה נ' מדינת ישראל</w:t>
      </w:r>
      <w:r w:rsidR="0091039B" w:rsidRPr="00C67B68">
        <w:rPr>
          <w:rtl/>
        </w:rPr>
        <w:t xml:space="preserve"> (22.5.13), בו נדחתה בקשת רשות ערעור של נאשם על חומרת עונשו- 7 חודשי מאסר בגין סחר בסמים מסוג קנבוס בשתי הזדמנויות במשקלים של 0.8 גרם ו- 1 גרם תמורת 80 ש"ח, בכל הזדמנות. </w:t>
      </w:r>
    </w:p>
    <w:p w14:paraId="14A0AA03" w14:textId="77777777" w:rsidR="0091039B" w:rsidRPr="00C67B68" w:rsidRDefault="0091039B" w:rsidP="0091039B">
      <w:pPr>
        <w:spacing w:line="360" w:lineRule="auto"/>
        <w:ind w:left="720"/>
        <w:contextualSpacing/>
        <w:jc w:val="both"/>
        <w:rPr>
          <w:rtl/>
        </w:rPr>
      </w:pPr>
    </w:p>
    <w:p w14:paraId="72A70077" w14:textId="77777777" w:rsidR="0091039B" w:rsidRPr="00C67B68" w:rsidRDefault="00537433" w:rsidP="0091039B">
      <w:pPr>
        <w:spacing w:line="360" w:lineRule="auto"/>
        <w:ind w:left="720"/>
        <w:contextualSpacing/>
        <w:jc w:val="both"/>
        <w:rPr>
          <w:rtl/>
        </w:rPr>
      </w:pPr>
      <w:hyperlink r:id="rId27" w:history="1">
        <w:r w:rsidRPr="00537433">
          <w:rPr>
            <w:rStyle w:val="Hyperlink"/>
            <w:color w:val="0000FF"/>
            <w:rtl/>
          </w:rPr>
          <w:t>רע"פ 7275/11</w:t>
        </w:r>
      </w:hyperlink>
      <w:r w:rsidR="0091039B" w:rsidRPr="00C67B68">
        <w:rPr>
          <w:rtl/>
        </w:rPr>
        <w:t xml:space="preserve"> </w:t>
      </w:r>
      <w:r w:rsidR="0091039B" w:rsidRPr="00C67B68">
        <w:rPr>
          <w:b/>
          <w:bCs/>
          <w:rtl/>
        </w:rPr>
        <w:t>נאסר נ' מדינת ישראל</w:t>
      </w:r>
      <w:r w:rsidR="0091039B" w:rsidRPr="00C67B68">
        <w:rPr>
          <w:rtl/>
        </w:rPr>
        <w:t xml:space="preserve"> (11.10.11), בו נדחתה בקשת רשות ערעור של נאשם שהורשע בעבירות של סחר בסמים מול סוכן משטרתי במספר מקרים, ונדון ל- 5 חודשי מאסר בפועל. </w:t>
      </w:r>
    </w:p>
    <w:p w14:paraId="0BC9CB19" w14:textId="77777777" w:rsidR="0091039B" w:rsidRPr="00C67B68" w:rsidRDefault="0091039B" w:rsidP="0091039B">
      <w:pPr>
        <w:spacing w:line="360" w:lineRule="auto"/>
        <w:ind w:left="720"/>
        <w:contextualSpacing/>
        <w:jc w:val="both"/>
        <w:rPr>
          <w:rtl/>
        </w:rPr>
      </w:pPr>
    </w:p>
    <w:p w14:paraId="578126EB" w14:textId="77777777" w:rsidR="0091039B" w:rsidRPr="00C67B68" w:rsidRDefault="00537433" w:rsidP="0091039B">
      <w:pPr>
        <w:spacing w:line="360" w:lineRule="auto"/>
        <w:ind w:left="720"/>
        <w:contextualSpacing/>
        <w:jc w:val="both"/>
        <w:rPr>
          <w:rtl/>
        </w:rPr>
      </w:pPr>
      <w:hyperlink r:id="rId28" w:history="1">
        <w:r w:rsidRPr="00537433">
          <w:rPr>
            <w:rStyle w:val="Hyperlink"/>
            <w:color w:val="0000FF"/>
            <w:rtl/>
          </w:rPr>
          <w:t>ת"פ 26709-06-14</w:t>
        </w:r>
      </w:hyperlink>
      <w:r w:rsidR="0091039B" w:rsidRPr="00C67B68">
        <w:rPr>
          <w:rtl/>
        </w:rPr>
        <w:t xml:space="preserve"> </w:t>
      </w:r>
      <w:r w:rsidR="0091039B" w:rsidRPr="00C67B68">
        <w:rPr>
          <w:b/>
          <w:bCs/>
          <w:rtl/>
        </w:rPr>
        <w:t>מדינת ישראל נ' ישראלוב</w:t>
      </w:r>
      <w:r w:rsidR="0091039B" w:rsidRPr="00C67B68">
        <w:rPr>
          <w:rtl/>
        </w:rPr>
        <w:t xml:space="preserve"> (26.10.14), בו נידון נאשם ל-11 חודשי מאסר בפועל בגין סחר בסם קנבוס בשתי הזדמנויות שונות לסוכנת משטרתית באירועים חברתיים.</w:t>
      </w:r>
    </w:p>
    <w:p w14:paraId="10BEDEFD" w14:textId="77777777" w:rsidR="0091039B" w:rsidRPr="00C67B68" w:rsidRDefault="0091039B" w:rsidP="0091039B">
      <w:pPr>
        <w:spacing w:line="360" w:lineRule="auto"/>
        <w:ind w:left="720"/>
        <w:contextualSpacing/>
        <w:jc w:val="both"/>
        <w:rPr>
          <w:rtl/>
        </w:rPr>
      </w:pPr>
    </w:p>
    <w:p w14:paraId="057D4CAE" w14:textId="77777777" w:rsidR="0091039B" w:rsidRPr="00C67B68" w:rsidRDefault="00537433" w:rsidP="0091039B">
      <w:pPr>
        <w:spacing w:line="360" w:lineRule="auto"/>
        <w:ind w:left="720"/>
        <w:contextualSpacing/>
        <w:jc w:val="both"/>
        <w:rPr>
          <w:rtl/>
        </w:rPr>
      </w:pPr>
      <w:hyperlink r:id="rId29" w:history="1">
        <w:r w:rsidRPr="00537433">
          <w:rPr>
            <w:rStyle w:val="Hyperlink"/>
            <w:color w:val="0000FF"/>
            <w:rtl/>
          </w:rPr>
          <w:t>ת"פ 3720-03-15</w:t>
        </w:r>
      </w:hyperlink>
      <w:r w:rsidR="0091039B" w:rsidRPr="00C67B68">
        <w:rPr>
          <w:rtl/>
        </w:rPr>
        <w:t xml:space="preserve"> </w:t>
      </w:r>
      <w:r w:rsidR="0091039B" w:rsidRPr="00C67B68">
        <w:rPr>
          <w:b/>
          <w:bCs/>
          <w:rtl/>
        </w:rPr>
        <w:t>מדינת ישראל נ' דוידוב</w:t>
      </w:r>
      <w:r w:rsidR="0091039B" w:rsidRPr="00C67B68">
        <w:rPr>
          <w:rtl/>
        </w:rPr>
        <w:t xml:space="preserve"> (25.10.15), בו הורשע נאשם בשש עבירות של סחר בסם ובאישום נוסף של החזקת סמים. הנאשם מכר לאחרים סם מסוג מריחואנה בכמויות קטנות. הנאשם היה צעיר והוא נידון ל- 6 חודשי מאסר בעבודות שירות.</w:t>
      </w:r>
    </w:p>
    <w:p w14:paraId="32F36E9A" w14:textId="77777777" w:rsidR="0091039B" w:rsidRDefault="0091039B" w:rsidP="0091039B">
      <w:pPr>
        <w:spacing w:line="360" w:lineRule="auto"/>
        <w:ind w:left="720"/>
        <w:contextualSpacing/>
        <w:jc w:val="both"/>
        <w:rPr>
          <w:rtl/>
        </w:rPr>
      </w:pPr>
    </w:p>
    <w:p w14:paraId="3FE6D70C" w14:textId="77777777" w:rsidR="0091039B" w:rsidRPr="00C67B68" w:rsidRDefault="00537433" w:rsidP="0091039B">
      <w:pPr>
        <w:spacing w:line="360" w:lineRule="auto"/>
        <w:ind w:left="720"/>
        <w:contextualSpacing/>
        <w:jc w:val="both"/>
        <w:rPr>
          <w:rtl/>
        </w:rPr>
      </w:pPr>
      <w:hyperlink r:id="rId30" w:history="1">
        <w:r w:rsidRPr="00537433">
          <w:rPr>
            <w:rStyle w:val="Hyperlink"/>
            <w:color w:val="0000FF"/>
            <w:rtl/>
          </w:rPr>
          <w:t>ת"פ 54706-01-13</w:t>
        </w:r>
      </w:hyperlink>
      <w:r w:rsidR="0091039B" w:rsidRPr="00C67B68">
        <w:rPr>
          <w:rtl/>
        </w:rPr>
        <w:t xml:space="preserve"> </w:t>
      </w:r>
      <w:r w:rsidR="0091039B" w:rsidRPr="00C67B68">
        <w:rPr>
          <w:b/>
          <w:bCs/>
          <w:rtl/>
        </w:rPr>
        <w:t>מדינת ישראל נ' חביב</w:t>
      </w:r>
      <w:r w:rsidR="0091039B" w:rsidRPr="00C67B68">
        <w:rPr>
          <w:rtl/>
        </w:rPr>
        <w:t xml:space="preserve"> (09.09.13), בו הורשע נאשם שמכר בארבע הזדמנויות שונות סם מסוג חשיש במשקלים של 6.4 גרם, 5.38 גרם, 3.98 גרם, וכן אצבע חשיש בכמות לא ידועה. הנאשם נידון ל-6 חודשי עבודות שירות.</w:t>
      </w:r>
    </w:p>
    <w:p w14:paraId="15D4BDAE" w14:textId="77777777" w:rsidR="0091039B" w:rsidRPr="00C67B68" w:rsidRDefault="0091039B" w:rsidP="0091039B">
      <w:pPr>
        <w:spacing w:line="360" w:lineRule="auto"/>
        <w:ind w:left="720"/>
        <w:contextualSpacing/>
        <w:jc w:val="both"/>
      </w:pPr>
    </w:p>
    <w:p w14:paraId="1D7D7948" w14:textId="77777777" w:rsidR="0091039B" w:rsidRPr="00C67B68" w:rsidRDefault="00537433" w:rsidP="0091039B">
      <w:pPr>
        <w:spacing w:line="360" w:lineRule="auto"/>
        <w:ind w:left="720"/>
        <w:jc w:val="both"/>
        <w:rPr>
          <w:rFonts w:ascii="David" w:hAnsi="David"/>
        </w:rPr>
      </w:pPr>
      <w:hyperlink r:id="rId31" w:history="1">
        <w:r w:rsidRPr="00537433">
          <w:rPr>
            <w:rStyle w:val="Hyperlink"/>
            <w:color w:val="0000FF"/>
            <w:rtl/>
          </w:rPr>
          <w:t>ת"פ 20280-06-14</w:t>
        </w:r>
      </w:hyperlink>
      <w:r w:rsidR="0091039B" w:rsidRPr="00C67B68">
        <w:rPr>
          <w:rtl/>
        </w:rPr>
        <w:t xml:space="preserve"> </w:t>
      </w:r>
      <w:r w:rsidR="0091039B" w:rsidRPr="00C67B68">
        <w:rPr>
          <w:b/>
          <w:bCs/>
          <w:rtl/>
        </w:rPr>
        <w:t>מדינת ישראל נ' איסמעיל</w:t>
      </w:r>
      <w:r w:rsidR="0091039B" w:rsidRPr="00C67B68">
        <w:rPr>
          <w:rtl/>
        </w:rPr>
        <w:t xml:space="preserve"> (27.7.14), בו הורשע נאשם בשתי עבירות של סחר בסם מסוג חשיש לסוכן משטרתי, בתמורה ל- 800 ₪ בכל מכירה. הנאשם היה נעדר עבר פלילי והוא נידון ל- 8 חודשי מאסר בפועל.</w:t>
      </w:r>
    </w:p>
    <w:p w14:paraId="71A2740E" w14:textId="77777777" w:rsidR="0091039B" w:rsidRPr="00C67B68" w:rsidRDefault="0091039B" w:rsidP="0091039B">
      <w:pPr>
        <w:rPr>
          <w:b/>
          <w:bCs/>
        </w:rPr>
      </w:pPr>
    </w:p>
    <w:p w14:paraId="004B2012" w14:textId="77777777" w:rsidR="0091039B" w:rsidRDefault="0091039B" w:rsidP="0091039B">
      <w:pPr>
        <w:pStyle w:val="a9"/>
        <w:numPr>
          <w:ilvl w:val="0"/>
          <w:numId w:val="1"/>
        </w:numPr>
        <w:spacing w:line="360" w:lineRule="auto"/>
        <w:jc w:val="both"/>
        <w:rPr>
          <w:rFonts w:cs="David"/>
        </w:rPr>
      </w:pPr>
      <w:r w:rsidRPr="00C67B68">
        <w:rPr>
          <w:rFonts w:cs="David"/>
          <w:rtl/>
        </w:rPr>
        <w:t xml:space="preserve">לאור כל זאת, אני בדעה כי מתחם הענישה ההולם את העבירות בענייננו, תוך התחשבות בכמות הסם, מהותו ובריבוי העבירות, הוא שישה חודשי מאסר, שניתן לשאת </w:t>
      </w:r>
      <w:r>
        <w:rPr>
          <w:rFonts w:cs="David" w:hint="cs"/>
          <w:rtl/>
        </w:rPr>
        <w:t>בהם</w:t>
      </w:r>
      <w:r w:rsidRPr="00C67B68">
        <w:rPr>
          <w:rFonts w:cs="David"/>
          <w:rtl/>
        </w:rPr>
        <w:t xml:space="preserve"> בעבודות שירות ועד 18 חודשי מאסר בפועל.</w:t>
      </w:r>
    </w:p>
    <w:p w14:paraId="5D1A0411" w14:textId="77777777" w:rsidR="0091039B" w:rsidRPr="00005D2E" w:rsidRDefault="0091039B" w:rsidP="0091039B">
      <w:pPr>
        <w:pStyle w:val="a9"/>
        <w:spacing w:line="360" w:lineRule="auto"/>
        <w:jc w:val="both"/>
        <w:rPr>
          <w:rFonts w:cs="David"/>
          <w:b/>
          <w:bCs/>
          <w:rtl/>
        </w:rPr>
      </w:pPr>
    </w:p>
    <w:p w14:paraId="4A1ADC7D" w14:textId="77777777" w:rsidR="0091039B" w:rsidRDefault="0091039B" w:rsidP="0091039B">
      <w:pPr>
        <w:spacing w:line="360" w:lineRule="auto"/>
        <w:ind w:firstLine="720"/>
        <w:jc w:val="both"/>
        <w:rPr>
          <w:b/>
          <w:bCs/>
          <w:u w:val="single"/>
          <w:rtl/>
        </w:rPr>
      </w:pPr>
      <w:r>
        <w:rPr>
          <w:rFonts w:hint="cs"/>
          <w:b/>
          <w:bCs/>
          <w:u w:val="single"/>
          <w:rtl/>
        </w:rPr>
        <w:t>קביעת עונשו של הנאשם</w:t>
      </w:r>
    </w:p>
    <w:p w14:paraId="0389873F" w14:textId="77777777" w:rsidR="0091039B" w:rsidRDefault="0091039B" w:rsidP="0091039B">
      <w:pPr>
        <w:spacing w:line="360" w:lineRule="auto"/>
        <w:ind w:left="360"/>
        <w:jc w:val="both"/>
        <w:rPr>
          <w:b/>
          <w:bCs/>
          <w:u w:val="single"/>
          <w:rtl/>
        </w:rPr>
      </w:pPr>
    </w:p>
    <w:p w14:paraId="4E163B93" w14:textId="77777777" w:rsidR="0091039B" w:rsidRDefault="0091039B" w:rsidP="0091039B">
      <w:pPr>
        <w:numPr>
          <w:ilvl w:val="0"/>
          <w:numId w:val="1"/>
        </w:numPr>
        <w:spacing w:line="360" w:lineRule="auto"/>
        <w:contextualSpacing/>
        <w:jc w:val="both"/>
      </w:pPr>
      <w:r>
        <w:rPr>
          <w:rFonts w:hint="cs"/>
          <w:rtl/>
        </w:rPr>
        <w:t xml:space="preserve">אקדים ואומר שאיני סבור שיש הצדקה במקרה זה לחרוג ממתחם העונש ההולם. אכן, ניתן לומר שלנאשם סיכויי שיקום לא מבוטלים וזאת בהתאם לאמור בתסקיר שירות המבחן ולמכלול נסיבות המקרה לרבות העבר הנקי. ואולם, לא בכל מקרה בו קיימים סיכויי שיקום מתחייבת חריגה ממתחם הענישה, אלא בהינתן סיכויי שיקום </w:t>
      </w:r>
      <w:r w:rsidRPr="00831A64">
        <w:rPr>
          <w:rFonts w:hint="cs"/>
          <w:u w:val="single"/>
          <w:rtl/>
        </w:rPr>
        <w:t>רשאי</w:t>
      </w:r>
      <w:r>
        <w:rPr>
          <w:rFonts w:hint="cs"/>
          <w:rtl/>
        </w:rPr>
        <w:t xml:space="preserve"> בית המשפט לחרוג ממתחם הענישה ולקבוע את עונשו של הנאשם </w:t>
      </w:r>
      <w:r w:rsidRPr="0086797C">
        <w:rPr>
          <w:rFonts w:cs="Miriam" w:hint="cs"/>
          <w:rtl/>
        </w:rPr>
        <w:t>"לפי שיקולי שיקומו"</w:t>
      </w:r>
      <w:r>
        <w:rPr>
          <w:rFonts w:hint="cs"/>
          <w:rtl/>
        </w:rPr>
        <w:t xml:space="preserve"> (</w:t>
      </w:r>
      <w:hyperlink r:id="rId32" w:history="1">
        <w:r w:rsidR="002B1200" w:rsidRPr="002B1200">
          <w:rPr>
            <w:color w:val="0000FF"/>
            <w:u w:val="single"/>
            <w:rtl/>
          </w:rPr>
          <w:t>סעיף 40ד'</w:t>
        </w:r>
      </w:hyperlink>
      <w:r>
        <w:rPr>
          <w:rFonts w:hint="cs"/>
          <w:rtl/>
        </w:rPr>
        <w:t xml:space="preserve"> ל</w:t>
      </w:r>
      <w:hyperlink r:id="rId33" w:history="1">
        <w:r w:rsidR="00537433" w:rsidRPr="00537433">
          <w:rPr>
            <w:rStyle w:val="Hyperlink"/>
            <w:rFonts w:hint="eastAsia"/>
            <w:color w:val="0000FF"/>
            <w:rtl/>
          </w:rPr>
          <w:t>חוק</w:t>
        </w:r>
        <w:r w:rsidR="00537433" w:rsidRPr="00537433">
          <w:rPr>
            <w:rStyle w:val="Hyperlink"/>
            <w:color w:val="0000FF"/>
            <w:rtl/>
          </w:rPr>
          <w:t xml:space="preserve"> העונשין</w:t>
        </w:r>
      </w:hyperlink>
      <w:r>
        <w:rPr>
          <w:rFonts w:hint="cs"/>
          <w:rtl/>
        </w:rPr>
        <w:t xml:space="preserve">). כלומר, לא רק שלא מדובר בחובה לחרוג מהמתחם (בהינתן סיכויי שיקום), אלא שהחריגה אמורה להיות מותאמת לשיקולי השיקום ולסייע בהגשמתם. במקרה זה, כפי שייראה להלן, ניתן להשיג את המטרות השיקומיות הרלוונטיות ללא צורך בחריגה מהמתחם וכך אף ראוי לעשות. </w:t>
      </w:r>
    </w:p>
    <w:p w14:paraId="45F85F60" w14:textId="77777777" w:rsidR="0091039B" w:rsidRDefault="0091039B" w:rsidP="0091039B">
      <w:pPr>
        <w:spacing w:line="360" w:lineRule="auto"/>
        <w:ind w:left="720"/>
        <w:contextualSpacing/>
        <w:jc w:val="both"/>
      </w:pPr>
    </w:p>
    <w:p w14:paraId="646FD212" w14:textId="77777777" w:rsidR="0091039B" w:rsidRDefault="0091039B" w:rsidP="0091039B">
      <w:pPr>
        <w:numPr>
          <w:ilvl w:val="0"/>
          <w:numId w:val="1"/>
        </w:numPr>
        <w:spacing w:line="360" w:lineRule="auto"/>
        <w:contextualSpacing/>
        <w:jc w:val="both"/>
      </w:pPr>
      <w:r>
        <w:rPr>
          <w:rFonts w:hint="cs"/>
          <w:rtl/>
        </w:rPr>
        <w:t>מנגד, ברי בעיני שאין זה המקרה להטיל על הנאשם עונש מאסר בכליאה, לראשונה בחייו. אזכיר כי מדובר בנאשם ש</w:t>
      </w:r>
      <w:r w:rsidRPr="00EB50D8">
        <w:rPr>
          <w:rtl/>
        </w:rPr>
        <w:t>עד כה</w:t>
      </w:r>
      <w:r>
        <w:rPr>
          <w:rFonts w:hint="cs"/>
          <w:rtl/>
        </w:rPr>
        <w:t xml:space="preserve">, חרף נסיבות חייו המורכבות, </w:t>
      </w:r>
      <w:r w:rsidRPr="00EB50D8">
        <w:rPr>
          <w:rtl/>
        </w:rPr>
        <w:t>ניהל אורח חיים נורמטיבי</w:t>
      </w:r>
      <w:r>
        <w:rPr>
          <w:rFonts w:hint="cs"/>
          <w:rtl/>
        </w:rPr>
        <w:t xml:space="preserve"> ושירות</w:t>
      </w:r>
      <w:r>
        <w:rPr>
          <w:rtl/>
        </w:rPr>
        <w:t xml:space="preserve"> המבחן סב</w:t>
      </w:r>
      <w:r>
        <w:rPr>
          <w:rFonts w:hint="cs"/>
          <w:rtl/>
        </w:rPr>
        <w:t>ו</w:t>
      </w:r>
      <w:r>
        <w:rPr>
          <w:rtl/>
        </w:rPr>
        <w:t xml:space="preserve">ר </w:t>
      </w:r>
      <w:r>
        <w:rPr>
          <w:rFonts w:hint="cs"/>
          <w:rtl/>
        </w:rPr>
        <w:t xml:space="preserve">כי </w:t>
      </w:r>
      <w:r>
        <w:rPr>
          <w:rtl/>
        </w:rPr>
        <w:t>סיכויי שיקו</w:t>
      </w:r>
      <w:r>
        <w:rPr>
          <w:rFonts w:hint="cs"/>
          <w:rtl/>
        </w:rPr>
        <w:t xml:space="preserve">מו </w:t>
      </w:r>
      <w:r w:rsidRPr="00EB50D8">
        <w:rPr>
          <w:rtl/>
        </w:rPr>
        <w:t xml:space="preserve">בלתי מבוטלים. </w:t>
      </w:r>
      <w:r>
        <w:rPr>
          <w:rFonts w:hint="cs"/>
          <w:rtl/>
        </w:rPr>
        <w:t xml:space="preserve">לפיכך סברתי שניתן </w:t>
      </w:r>
      <w:r w:rsidRPr="00B140CB">
        <w:rPr>
          <w:rtl/>
        </w:rPr>
        <w:t>להשיג תכלית שיקומית טיפולית גם בדרך של ענישה בגדרי מתחם הענישה וזאת על דרך של הטלת עונש בעבודות שירות בשילוב צו מבחן</w:t>
      </w:r>
      <w:r>
        <w:rPr>
          <w:rFonts w:hint="cs"/>
          <w:rtl/>
        </w:rPr>
        <w:t xml:space="preserve"> כהמלצת שירות המבחן</w:t>
      </w:r>
      <w:r w:rsidRPr="00B140CB">
        <w:rPr>
          <w:rtl/>
        </w:rPr>
        <w:t>.</w:t>
      </w:r>
      <w:r>
        <w:rPr>
          <w:rFonts w:hint="cs"/>
          <w:rtl/>
        </w:rPr>
        <w:t xml:space="preserve"> תמהיל</w:t>
      </w:r>
      <w:r w:rsidRPr="00536758">
        <w:rPr>
          <w:rtl/>
        </w:rPr>
        <w:t xml:space="preserve"> עונשי זה, יש בו להלום נכונה את חומרת העבירות בד בבד עם מתן הזדמנות לנאשם לשקם את חייו ולעבור טיפול בשירות המבחן. מנגד, הטלת מאסר כעתירת המאשימה לא תאפשר לשלב את הנאשם בהליך טיפולי (</w:t>
      </w:r>
      <w:hyperlink r:id="rId34" w:history="1">
        <w:r w:rsidR="002B1200" w:rsidRPr="002B1200">
          <w:rPr>
            <w:color w:val="0000FF"/>
            <w:u w:val="single"/>
            <w:rtl/>
          </w:rPr>
          <w:t>סעיף 1</w:t>
        </w:r>
      </w:hyperlink>
      <w:r w:rsidRPr="00536758">
        <w:rPr>
          <w:rtl/>
        </w:rPr>
        <w:t xml:space="preserve"> ל</w:t>
      </w:r>
      <w:hyperlink r:id="rId35" w:history="1">
        <w:r w:rsidR="00537433" w:rsidRPr="00537433">
          <w:rPr>
            <w:rStyle w:val="Hyperlink"/>
            <w:color w:val="0000FF"/>
            <w:rtl/>
          </w:rPr>
          <w:t>פקודת המבחן</w:t>
        </w:r>
      </w:hyperlink>
      <w:r w:rsidRPr="00536758">
        <w:rPr>
          <w:rtl/>
        </w:rPr>
        <w:t xml:space="preserve">) וראיתי בכך חיסרון ממשי. </w:t>
      </w:r>
    </w:p>
    <w:p w14:paraId="30DAE178" w14:textId="77777777" w:rsidR="0091039B" w:rsidRPr="000B7BD7" w:rsidRDefault="0091039B" w:rsidP="0091039B">
      <w:pPr>
        <w:spacing w:line="360" w:lineRule="auto"/>
        <w:ind w:left="720"/>
        <w:contextualSpacing/>
        <w:jc w:val="both"/>
      </w:pPr>
    </w:p>
    <w:p w14:paraId="580885C5" w14:textId="77777777" w:rsidR="0091039B" w:rsidRPr="00536758" w:rsidRDefault="0091039B" w:rsidP="0091039B">
      <w:pPr>
        <w:numPr>
          <w:ilvl w:val="0"/>
          <w:numId w:val="1"/>
        </w:numPr>
        <w:spacing w:line="360" w:lineRule="auto"/>
        <w:contextualSpacing/>
        <w:jc w:val="both"/>
      </w:pPr>
      <w:r w:rsidRPr="00536758">
        <w:rPr>
          <w:rtl/>
        </w:rPr>
        <w:t xml:space="preserve">מסקנה זו מתחדדת לאור </w:t>
      </w:r>
      <w:r>
        <w:rPr>
          <w:rFonts w:hint="cs"/>
          <w:rtl/>
        </w:rPr>
        <w:t>ההכרה ההולכת וגוברת בדבר ה</w:t>
      </w:r>
      <w:r w:rsidRPr="00536758">
        <w:rPr>
          <w:rtl/>
        </w:rPr>
        <w:t xml:space="preserve">השפעות </w:t>
      </w:r>
      <w:r>
        <w:rPr>
          <w:rFonts w:hint="cs"/>
          <w:rtl/>
        </w:rPr>
        <w:t>ה</w:t>
      </w:r>
      <w:r w:rsidRPr="00536758">
        <w:rPr>
          <w:rtl/>
        </w:rPr>
        <w:t xml:space="preserve">שליליות </w:t>
      </w:r>
      <w:r>
        <w:rPr>
          <w:rFonts w:hint="cs"/>
          <w:rtl/>
        </w:rPr>
        <w:t xml:space="preserve">של עונש מאסר בכליאה, </w:t>
      </w:r>
      <w:r w:rsidRPr="00536758">
        <w:rPr>
          <w:rtl/>
        </w:rPr>
        <w:t>לרבות הטמעת ערכים עברייניים (אפקט קרימינוגני). שירות המבחן התרשם שהנאשם נעדר מאפיינים עברייניים וכי מדובר במעידה שאינה מאפיינת את אורחות חייו ו</w:t>
      </w:r>
      <w:r>
        <w:rPr>
          <w:rFonts w:hint="cs"/>
          <w:rtl/>
        </w:rPr>
        <w:t xml:space="preserve">כי </w:t>
      </w:r>
      <w:r w:rsidRPr="00536758">
        <w:rPr>
          <w:rtl/>
        </w:rPr>
        <w:t xml:space="preserve">באמצעות טיפול נכון ניתן יהיה להקטין את הסיכויים להישנות עבירות דומות. לדידי, שיקול זה הוא שאמור להדריך את בית המשפט בעת קביעת עונשו של הנאשם המסוים </w:t>
      </w:r>
      <w:r>
        <w:rPr>
          <w:rFonts w:hint="cs"/>
          <w:rtl/>
        </w:rPr>
        <w:t>שבפני</w:t>
      </w:r>
      <w:r w:rsidRPr="00536758">
        <w:rPr>
          <w:rtl/>
        </w:rPr>
        <w:t xml:space="preserve">. נקבע לא אחת כי ראוי להימנע מהטלת עונש מאסר ביחס למי שאינו בעל דפוסי עבריינות מובהקים (ראה </w:t>
      </w:r>
      <w:hyperlink r:id="rId36" w:history="1">
        <w:r w:rsidR="00537433" w:rsidRPr="00537433">
          <w:rPr>
            <w:rStyle w:val="Hyperlink"/>
            <w:color w:val="0000FF"/>
            <w:rtl/>
          </w:rPr>
          <w:t>ע"פ 4318-10-11</w:t>
        </w:r>
      </w:hyperlink>
      <w:r w:rsidRPr="00536758">
        <w:rPr>
          <w:rtl/>
        </w:rPr>
        <w:t xml:space="preserve"> </w:t>
      </w:r>
      <w:r w:rsidRPr="00536758">
        <w:rPr>
          <w:b/>
          <w:bCs/>
          <w:rtl/>
        </w:rPr>
        <w:t>מדינת ישראל נ' רפאילוב ואח'</w:t>
      </w:r>
      <w:r w:rsidRPr="00536758">
        <w:rPr>
          <w:rtl/>
        </w:rPr>
        <w:t xml:space="preserve"> (5.1.12</w:t>
      </w:r>
      <w:r>
        <w:rPr>
          <w:rFonts w:hint="cs"/>
          <w:rtl/>
        </w:rPr>
        <w:t>)</w:t>
      </w:r>
      <w:r w:rsidRPr="00536758">
        <w:rPr>
          <w:rtl/>
        </w:rPr>
        <w:t xml:space="preserve">, חוות דעתו של כב' השופט </w:t>
      </w:r>
      <w:r>
        <w:rPr>
          <w:rFonts w:hint="cs"/>
          <w:rtl/>
        </w:rPr>
        <w:t xml:space="preserve">(כתוארו אז) ר. </w:t>
      </w:r>
      <w:r w:rsidRPr="00536758">
        <w:rPr>
          <w:rtl/>
        </w:rPr>
        <w:t xml:space="preserve">שפירא; כן ראה גם </w:t>
      </w:r>
      <w:r w:rsidRPr="00536758">
        <w:rPr>
          <w:b/>
          <w:bCs/>
          <w:rtl/>
        </w:rPr>
        <w:t>דו"ח הועדה הציבורית לבחינת מדיניות הענישה והטיפול בעבריינים, 2015</w:t>
      </w:r>
      <w:r w:rsidRPr="00536758">
        <w:rPr>
          <w:rtl/>
        </w:rPr>
        <w:t xml:space="preserve"> (המכונה "דו"ח ועדת דורנר")). </w:t>
      </w:r>
      <w:r>
        <w:rPr>
          <w:rFonts w:hint="cs"/>
          <w:rtl/>
        </w:rPr>
        <w:t>ה</w:t>
      </w:r>
      <w:r w:rsidRPr="00536758">
        <w:rPr>
          <w:rtl/>
        </w:rPr>
        <w:t>נאשם קיבל אחריות מלאה למעשיו</w:t>
      </w:r>
      <w:r>
        <w:rPr>
          <w:rFonts w:hint="cs"/>
          <w:rtl/>
        </w:rPr>
        <w:t xml:space="preserve">. ההליך הפלילי השיג הרתעה משמעותית </w:t>
      </w:r>
      <w:r w:rsidRPr="00536758">
        <w:rPr>
          <w:rtl/>
        </w:rPr>
        <w:t>ושירות המבחן מתרשם כי הוא יפיק תועלת רבה מהליך שיקומי</w:t>
      </w:r>
      <w:r>
        <w:rPr>
          <w:rFonts w:hint="cs"/>
          <w:rtl/>
        </w:rPr>
        <w:t xml:space="preserve"> ויהיה בכך להקטין את סיכויי הישנות העבירה.</w:t>
      </w:r>
      <w:r w:rsidRPr="00536758">
        <w:rPr>
          <w:rtl/>
        </w:rPr>
        <w:t xml:space="preserve"> </w:t>
      </w:r>
      <w:r>
        <w:rPr>
          <w:rFonts w:hint="cs"/>
          <w:rtl/>
        </w:rPr>
        <w:t xml:space="preserve">בנתונים אלו, </w:t>
      </w:r>
      <w:r w:rsidRPr="00536758">
        <w:rPr>
          <w:rtl/>
        </w:rPr>
        <w:t xml:space="preserve">יש להעדיף </w:t>
      </w:r>
      <w:r>
        <w:rPr>
          <w:rFonts w:hint="cs"/>
          <w:rtl/>
        </w:rPr>
        <w:t xml:space="preserve">לדעתי </w:t>
      </w:r>
      <w:r w:rsidRPr="00536758">
        <w:rPr>
          <w:rtl/>
        </w:rPr>
        <w:t xml:space="preserve">אפשרות זו, לא כל שכן כאשר היא משולבת בענישה מוחשית לא קלה כמאסר בעבודות שירות. בעניין זה הבאתי גם בחשבון את התקופה הלא קצרה בה שהה </w:t>
      </w:r>
      <w:r>
        <w:rPr>
          <w:rFonts w:hint="cs"/>
          <w:rtl/>
        </w:rPr>
        <w:t>הנאשם ב</w:t>
      </w:r>
      <w:r w:rsidRPr="00536758">
        <w:rPr>
          <w:rtl/>
        </w:rPr>
        <w:t>תנאים מגבילים.</w:t>
      </w:r>
    </w:p>
    <w:p w14:paraId="5A00B3DA" w14:textId="77777777" w:rsidR="0091039B" w:rsidRDefault="0091039B" w:rsidP="0091039B">
      <w:pPr>
        <w:spacing w:line="360" w:lineRule="auto"/>
        <w:ind w:left="720"/>
        <w:contextualSpacing/>
        <w:jc w:val="both"/>
        <w:rPr>
          <w:rtl/>
        </w:rPr>
      </w:pPr>
    </w:p>
    <w:p w14:paraId="68009181" w14:textId="77777777" w:rsidR="0091039B" w:rsidRDefault="0091039B" w:rsidP="0091039B">
      <w:pPr>
        <w:numPr>
          <w:ilvl w:val="0"/>
          <w:numId w:val="1"/>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78DADD7F" w14:textId="77777777" w:rsidR="0091039B" w:rsidRPr="009F7218" w:rsidRDefault="0091039B" w:rsidP="0091039B">
      <w:pPr>
        <w:spacing w:before="120" w:after="120" w:line="360" w:lineRule="auto"/>
        <w:ind w:left="720"/>
        <w:contextualSpacing/>
        <w:jc w:val="both"/>
      </w:pPr>
    </w:p>
    <w:p w14:paraId="7F7056F5" w14:textId="77777777" w:rsidR="0091039B" w:rsidRPr="006E2617" w:rsidRDefault="0091039B" w:rsidP="0091039B">
      <w:pPr>
        <w:numPr>
          <w:ilvl w:val="0"/>
          <w:numId w:val="2"/>
        </w:numPr>
        <w:spacing w:before="120" w:after="120" w:line="360" w:lineRule="auto"/>
        <w:contextualSpacing/>
        <w:jc w:val="both"/>
      </w:pPr>
      <w:r w:rsidRPr="006E2617">
        <w:rPr>
          <w:b/>
          <w:bCs/>
          <w:rtl/>
        </w:rPr>
        <w:t xml:space="preserve">6 חודשי מאסר, בניכוי ימי מעצרו </w:t>
      </w:r>
      <w:r>
        <w:rPr>
          <w:rFonts w:hint="cs"/>
          <w:b/>
          <w:bCs/>
          <w:rtl/>
        </w:rPr>
        <w:t>14.1.17-23.2.17</w:t>
      </w:r>
    </w:p>
    <w:p w14:paraId="13C4DEBB" w14:textId="77777777" w:rsidR="0091039B" w:rsidRPr="006E2617" w:rsidRDefault="0091039B" w:rsidP="0091039B">
      <w:pPr>
        <w:spacing w:before="120" w:after="120" w:line="360" w:lineRule="auto"/>
        <w:ind w:left="1440"/>
        <w:contextualSpacing/>
        <w:jc w:val="both"/>
      </w:pPr>
      <w:r w:rsidRPr="006E2617">
        <w:rPr>
          <w:rtl/>
        </w:rPr>
        <w:t>המאסר ירוצה בדרך של עבודות שירות בהתאם לחוות דעת הממונה ב</w:t>
      </w:r>
      <w:r>
        <w:rPr>
          <w:rFonts w:hint="cs"/>
          <w:rtl/>
        </w:rPr>
        <w:t>מועצה דתית נשר.</w:t>
      </w:r>
      <w:r w:rsidRPr="006E2617">
        <w:rPr>
          <w:rtl/>
        </w:rPr>
        <w:t xml:space="preserve"> העבודות יחלו ביום </w:t>
      </w:r>
      <w:r>
        <w:rPr>
          <w:rFonts w:hint="cs"/>
          <w:rtl/>
        </w:rPr>
        <w:t xml:space="preserve">18.12.17 </w:t>
      </w:r>
      <w:r w:rsidRPr="006E2617">
        <w:rPr>
          <w:rtl/>
        </w:rPr>
        <w:t>ככל שלא תינתן החלטה אחרת</w:t>
      </w:r>
      <w:r>
        <w:rPr>
          <w:rFonts w:hint="cs"/>
          <w:rtl/>
        </w:rPr>
        <w:t xml:space="preserve"> ועליו להתייצב במשרדי הממונה ביום זה</w:t>
      </w:r>
      <w:r w:rsidRPr="006E2617">
        <w:rPr>
          <w:rtl/>
        </w:rPr>
        <w:t xml:space="preserve">. הנאשם הביע את הסכמתו לרצות עונש של עבודות שירות והוסבר לו כי באם לא יבצע את העבודות כנדרש רשאי הממונה להפסיקן מנהלית והוא ירצה את יתרת התקופה בבית המאסר. </w:t>
      </w:r>
    </w:p>
    <w:p w14:paraId="02A16ACD" w14:textId="77777777" w:rsidR="0091039B" w:rsidRPr="009F7218" w:rsidRDefault="0091039B" w:rsidP="0091039B">
      <w:pPr>
        <w:spacing w:before="120" w:after="120" w:line="360" w:lineRule="auto"/>
        <w:ind w:left="1440"/>
        <w:contextualSpacing/>
        <w:jc w:val="both"/>
        <w:rPr>
          <w:rtl/>
        </w:rPr>
      </w:pPr>
    </w:p>
    <w:p w14:paraId="058AFD2A" w14:textId="77777777" w:rsidR="0091039B" w:rsidRPr="006E2617" w:rsidRDefault="0091039B" w:rsidP="0091039B">
      <w:pPr>
        <w:numPr>
          <w:ilvl w:val="0"/>
          <w:numId w:val="2"/>
        </w:numPr>
        <w:spacing w:before="120" w:after="120" w:line="360" w:lineRule="auto"/>
        <w:contextualSpacing/>
        <w:jc w:val="both"/>
        <w:rPr>
          <w:rtl/>
        </w:rPr>
      </w:pPr>
      <w:r w:rsidRPr="006E2617">
        <w:rPr>
          <w:b/>
          <w:bCs/>
          <w:rtl/>
        </w:rPr>
        <w:t>אני מעמיד את הנאשם בפיקוח שירות המבחן למשך 18 חודשים</w:t>
      </w:r>
      <w:r w:rsidRPr="006E2617">
        <w:rPr>
          <w:rtl/>
        </w:rPr>
        <w:t xml:space="preserve">. הוסבר לנאשם בלשון פשוטה שעליו לקיים את הוראות שירות המבחן וכי הפרה של צו הפיקוח עלולה להוביל להפקעתו ולהטלת עונשים נוספים. </w:t>
      </w:r>
    </w:p>
    <w:p w14:paraId="401EDAB3" w14:textId="77777777" w:rsidR="0091039B" w:rsidRPr="006E2617" w:rsidRDefault="0091039B" w:rsidP="0091039B">
      <w:pPr>
        <w:spacing w:before="120" w:after="120" w:line="360" w:lineRule="auto"/>
        <w:ind w:left="1440"/>
        <w:contextualSpacing/>
        <w:jc w:val="both"/>
        <w:rPr>
          <w:rtl/>
        </w:rPr>
      </w:pPr>
    </w:p>
    <w:p w14:paraId="7AB8D676" w14:textId="77777777" w:rsidR="0091039B" w:rsidRPr="006E2617" w:rsidRDefault="0091039B" w:rsidP="0091039B">
      <w:pPr>
        <w:numPr>
          <w:ilvl w:val="0"/>
          <w:numId w:val="2"/>
        </w:numPr>
        <w:spacing w:before="120" w:after="120" w:line="360" w:lineRule="auto"/>
        <w:contextualSpacing/>
        <w:jc w:val="both"/>
        <w:rPr>
          <w:rtl/>
        </w:rPr>
      </w:pPr>
      <w:r w:rsidRPr="006E2617">
        <w:rPr>
          <w:rtl/>
        </w:rPr>
        <w:t xml:space="preserve">מאסר על תנאי למשך 4 חודשים והתנאי הוא שהנאשם לא יעבור בתוך 3 שנים כל עבירה על פקודת הסמים שהיא פשע. </w:t>
      </w:r>
    </w:p>
    <w:p w14:paraId="20086ECC" w14:textId="77777777" w:rsidR="0091039B" w:rsidRPr="006E2617" w:rsidRDefault="0091039B" w:rsidP="0091039B">
      <w:pPr>
        <w:spacing w:before="120" w:after="120" w:line="360" w:lineRule="auto"/>
        <w:ind w:left="1440"/>
        <w:contextualSpacing/>
        <w:jc w:val="both"/>
        <w:rPr>
          <w:rtl/>
        </w:rPr>
      </w:pPr>
    </w:p>
    <w:p w14:paraId="7E8F3A62" w14:textId="77777777" w:rsidR="0091039B" w:rsidRPr="006E2617" w:rsidRDefault="0091039B" w:rsidP="0091039B">
      <w:pPr>
        <w:numPr>
          <w:ilvl w:val="0"/>
          <w:numId w:val="2"/>
        </w:numPr>
        <w:spacing w:before="120" w:after="120" w:line="360" w:lineRule="auto"/>
        <w:contextualSpacing/>
        <w:jc w:val="both"/>
      </w:pPr>
      <w:r w:rsidRPr="006E2617">
        <w:rPr>
          <w:rtl/>
        </w:rPr>
        <w:t xml:space="preserve">קנס בסך </w:t>
      </w:r>
      <w:r>
        <w:rPr>
          <w:rFonts w:hint="cs"/>
          <w:rtl/>
        </w:rPr>
        <w:t>5000</w:t>
      </w:r>
      <w:r>
        <w:rPr>
          <w:rtl/>
        </w:rPr>
        <w:t xml:space="preserve"> ₪ או </w:t>
      </w:r>
      <w:r>
        <w:rPr>
          <w:rFonts w:hint="cs"/>
          <w:rtl/>
        </w:rPr>
        <w:t>20</w:t>
      </w:r>
      <w:r w:rsidRPr="006E2617">
        <w:rPr>
          <w:rtl/>
        </w:rPr>
        <w:t xml:space="preserve"> ימי מאסר תמורתו. הקנס ישולם ב-</w:t>
      </w:r>
      <w:r>
        <w:rPr>
          <w:rFonts w:hint="cs"/>
          <w:rtl/>
        </w:rPr>
        <w:t>10</w:t>
      </w:r>
      <w:r w:rsidRPr="006E2617">
        <w:rPr>
          <w:rtl/>
        </w:rPr>
        <w:t xml:space="preserve"> תשלומים שווים ורצופים מיום 1.</w:t>
      </w:r>
      <w:r>
        <w:rPr>
          <w:rFonts w:hint="cs"/>
          <w:rtl/>
        </w:rPr>
        <w:t>12</w:t>
      </w:r>
      <w:r w:rsidRPr="006E2617">
        <w:rPr>
          <w:rtl/>
        </w:rPr>
        <w:t xml:space="preserve">.17 ובכל 1 לחודש שלאחריו. </w:t>
      </w:r>
    </w:p>
    <w:p w14:paraId="57BFBD3B" w14:textId="77777777" w:rsidR="0091039B" w:rsidRPr="006E2617" w:rsidRDefault="0091039B" w:rsidP="0091039B">
      <w:pPr>
        <w:spacing w:before="120" w:after="120" w:line="360" w:lineRule="auto"/>
        <w:ind w:left="1440"/>
        <w:contextualSpacing/>
        <w:jc w:val="both"/>
        <w:rPr>
          <w:rtl/>
        </w:rPr>
      </w:pPr>
    </w:p>
    <w:p w14:paraId="71CB758B" w14:textId="77777777" w:rsidR="0091039B" w:rsidRPr="006E2617" w:rsidRDefault="00537433" w:rsidP="0091039B">
      <w:pPr>
        <w:spacing w:before="120" w:after="120" w:line="360" w:lineRule="auto"/>
        <w:ind w:left="1440"/>
        <w:contextualSpacing/>
        <w:jc w:val="both"/>
        <w:rPr>
          <w:b/>
          <w:bCs/>
          <w:rtl/>
        </w:rPr>
      </w:pPr>
      <w:r w:rsidRPr="00537433">
        <w:rPr>
          <w:b/>
          <w:bCs/>
          <w:color w:val="FFFFFF"/>
          <w:sz w:val="2"/>
          <w:szCs w:val="2"/>
          <w:rtl/>
        </w:rPr>
        <w:t>5129371</w:t>
      </w:r>
      <w:r w:rsidR="0091039B" w:rsidRPr="006E2617">
        <w:rPr>
          <w:b/>
          <w:bCs/>
          <w:rtl/>
        </w:rPr>
        <w:t>בחלוף תקופת הערעור, ניתן להשמיד את המוצגים - הסמים</w:t>
      </w:r>
    </w:p>
    <w:p w14:paraId="25695207" w14:textId="77777777" w:rsidR="0091039B" w:rsidRPr="006E2617" w:rsidRDefault="00537433" w:rsidP="0091039B">
      <w:pPr>
        <w:spacing w:before="120" w:after="120" w:line="360" w:lineRule="auto"/>
        <w:ind w:left="1440"/>
        <w:contextualSpacing/>
        <w:jc w:val="both"/>
        <w:rPr>
          <w:b/>
          <w:bCs/>
          <w:u w:val="single"/>
          <w:rtl/>
        </w:rPr>
      </w:pPr>
      <w:r w:rsidRPr="00537433">
        <w:rPr>
          <w:b/>
          <w:bCs/>
          <w:color w:val="FFFFFF"/>
          <w:sz w:val="2"/>
          <w:szCs w:val="2"/>
          <w:u w:val="single"/>
          <w:rtl/>
        </w:rPr>
        <w:t>54678313</w:t>
      </w:r>
      <w:r w:rsidR="0091039B" w:rsidRPr="006E2617">
        <w:rPr>
          <w:b/>
          <w:bCs/>
          <w:u w:val="single"/>
          <w:rtl/>
        </w:rPr>
        <w:t>המזכירות תשלח עותק מגזר הדין לממונה על עבודות השירות וכן לשירות המבחן.</w:t>
      </w:r>
    </w:p>
    <w:p w14:paraId="547CAC2F" w14:textId="77777777" w:rsidR="0091039B" w:rsidRPr="006E2617" w:rsidRDefault="0091039B" w:rsidP="0091039B">
      <w:pPr>
        <w:spacing w:before="120" w:after="120" w:line="360" w:lineRule="auto"/>
        <w:ind w:left="1440"/>
        <w:contextualSpacing/>
        <w:jc w:val="both"/>
        <w:rPr>
          <w:b/>
          <w:bCs/>
          <w:rtl/>
        </w:rPr>
      </w:pPr>
      <w:r w:rsidRPr="006E2617">
        <w:rPr>
          <w:b/>
          <w:bCs/>
          <w:rtl/>
        </w:rPr>
        <w:t>זכות ערעור בתוך 45 יום.</w:t>
      </w:r>
    </w:p>
    <w:p w14:paraId="4DE67884" w14:textId="77777777" w:rsidR="0091039B" w:rsidRDefault="00537433" w:rsidP="0091039B">
      <w:pPr>
        <w:jc w:val="center"/>
      </w:pPr>
      <w:r>
        <w:rPr>
          <w:rFonts w:ascii="Arial" w:hAnsi="Arial"/>
          <w:rtl/>
        </w:rPr>
        <w:t xml:space="preserve">ניתן היום,  ב' כסלו תשע"ח, 20 נובמבר 2017, במעמד הצדדים. </w:t>
      </w:r>
      <w:r w:rsidR="0091039B">
        <w:rPr>
          <w:rFonts w:hint="cs"/>
          <w:rtl/>
        </w:rPr>
        <w:t xml:space="preserve">   </w:t>
      </w:r>
      <w:r w:rsidR="0091039B">
        <w:rPr>
          <w:rFonts w:hint="cs"/>
          <w:rtl/>
        </w:rPr>
        <w:tab/>
      </w:r>
      <w:r w:rsidR="0091039B">
        <w:rPr>
          <w:rFonts w:hint="cs"/>
          <w:rtl/>
        </w:rPr>
        <w:tab/>
      </w:r>
      <w:r w:rsidR="0091039B">
        <w:rPr>
          <w:rFonts w:hint="cs"/>
          <w:rtl/>
        </w:rPr>
        <w:tab/>
      </w:r>
      <w:r w:rsidR="0091039B">
        <w:rPr>
          <w:rFonts w:hint="cs"/>
          <w:rtl/>
        </w:rPr>
        <w:tab/>
      </w:r>
      <w:r w:rsidR="0091039B">
        <w:rPr>
          <w:rFonts w:hint="cs"/>
          <w:rtl/>
        </w:rPr>
        <w:tab/>
      </w:r>
      <w:r w:rsidR="0091039B">
        <w:rPr>
          <w:rtl/>
        </w:rPr>
        <w:t xml:space="preserve">     </w:t>
      </w:r>
    </w:p>
    <w:p w14:paraId="1DAA39F2" w14:textId="77777777" w:rsidR="0091039B" w:rsidRDefault="0091039B" w:rsidP="0091039B">
      <w:pPr>
        <w:jc w:val="center"/>
        <w:rPr>
          <w:rFonts w:ascii="Arial" w:hAnsi="Arial" w:cs="FrankRuehl"/>
          <w:sz w:val="28"/>
          <w:szCs w:val="28"/>
          <w:rtl/>
        </w:rPr>
      </w:pPr>
    </w:p>
    <w:p w14:paraId="267DB229" w14:textId="77777777" w:rsidR="0091039B" w:rsidRPr="002B1200" w:rsidRDefault="002B1200" w:rsidP="0091039B">
      <w:pPr>
        <w:rPr>
          <w:rFonts w:cs="FrankRuehl"/>
          <w:color w:val="FFFFFF"/>
          <w:sz w:val="2"/>
          <w:szCs w:val="2"/>
          <w:rtl/>
        </w:rPr>
      </w:pPr>
      <w:r w:rsidRPr="002B1200">
        <w:rPr>
          <w:rFonts w:cs="FrankRuehl"/>
          <w:color w:val="FFFFFF"/>
          <w:sz w:val="2"/>
          <w:szCs w:val="2"/>
          <w:rtl/>
        </w:rPr>
        <w:t>5129371</w:t>
      </w:r>
    </w:p>
    <w:p w14:paraId="3F28A00B" w14:textId="77777777" w:rsidR="002D7B2F" w:rsidRPr="002B1200" w:rsidRDefault="002B1200" w:rsidP="00537433">
      <w:pPr>
        <w:keepNext/>
        <w:rPr>
          <w:rFonts w:ascii="David" w:hAnsi="David"/>
          <w:color w:val="FFFFFF"/>
          <w:sz w:val="2"/>
          <w:szCs w:val="2"/>
          <w:rtl/>
        </w:rPr>
      </w:pPr>
      <w:r w:rsidRPr="002B1200">
        <w:rPr>
          <w:rFonts w:ascii="David" w:hAnsi="David"/>
          <w:color w:val="FFFFFF"/>
          <w:sz w:val="2"/>
          <w:szCs w:val="2"/>
          <w:rtl/>
        </w:rPr>
        <w:t>54678313</w:t>
      </w:r>
    </w:p>
    <w:p w14:paraId="149094F9" w14:textId="77777777" w:rsidR="00537433" w:rsidRPr="00537433" w:rsidRDefault="00537433" w:rsidP="00537433">
      <w:pPr>
        <w:keepNext/>
        <w:rPr>
          <w:rFonts w:ascii="David" w:hAnsi="David"/>
          <w:color w:val="000000"/>
          <w:sz w:val="22"/>
          <w:szCs w:val="22"/>
          <w:rtl/>
        </w:rPr>
      </w:pPr>
      <w:r w:rsidRPr="00537433">
        <w:rPr>
          <w:rFonts w:ascii="David" w:hAnsi="David"/>
          <w:color w:val="000000"/>
          <w:sz w:val="22"/>
          <w:szCs w:val="22"/>
          <w:rtl/>
        </w:rPr>
        <w:t>יוסי טורס 54678313</w:t>
      </w:r>
    </w:p>
    <w:p w14:paraId="09AFD92B" w14:textId="77777777" w:rsidR="00537433" w:rsidRDefault="00537433" w:rsidP="00537433">
      <w:r w:rsidRPr="00537433">
        <w:rPr>
          <w:color w:val="000000"/>
          <w:rtl/>
        </w:rPr>
        <w:t>נוסח מסמך זה כפוף לשינויי ניסוח ועריכה</w:t>
      </w:r>
    </w:p>
    <w:p w14:paraId="3A2B0FC0" w14:textId="77777777" w:rsidR="00537433" w:rsidRDefault="00537433" w:rsidP="00537433">
      <w:pPr>
        <w:rPr>
          <w:rtl/>
        </w:rPr>
      </w:pPr>
    </w:p>
    <w:p w14:paraId="21081D62" w14:textId="77777777" w:rsidR="00537433" w:rsidRDefault="00537433" w:rsidP="00537433">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F5BE9E7" w14:textId="77777777" w:rsidR="002B1200" w:rsidRPr="002B1200" w:rsidRDefault="002B1200" w:rsidP="002B1200">
      <w:pPr>
        <w:keepNext/>
        <w:rPr>
          <w:rFonts w:ascii="David" w:hAnsi="David"/>
          <w:color w:val="000000"/>
          <w:sz w:val="22"/>
          <w:szCs w:val="22"/>
          <w:rtl/>
        </w:rPr>
      </w:pPr>
    </w:p>
    <w:p w14:paraId="142930B1" w14:textId="77777777" w:rsidR="00537433" w:rsidRPr="00537433" w:rsidRDefault="00537433" w:rsidP="002B1200">
      <w:pPr>
        <w:rPr>
          <w:color w:val="0000FF"/>
          <w:u w:val="single"/>
        </w:rPr>
      </w:pPr>
    </w:p>
    <w:sectPr w:rsidR="00537433" w:rsidRPr="00537433" w:rsidSect="002B120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E2046" w14:textId="77777777" w:rsidR="00D94AFB" w:rsidRDefault="00D94AFB" w:rsidP="00030617">
      <w:r>
        <w:separator/>
      </w:r>
    </w:p>
  </w:endnote>
  <w:endnote w:type="continuationSeparator" w:id="0">
    <w:p w14:paraId="1A2250CF" w14:textId="77777777" w:rsidR="00D94AFB" w:rsidRDefault="00D94AFB" w:rsidP="0003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D4E2F" w14:textId="77777777" w:rsidR="00D94AFB" w:rsidRDefault="00D94AFB" w:rsidP="002B12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6D58F6" w14:textId="77777777" w:rsidR="00D94AFB" w:rsidRPr="002B1200" w:rsidRDefault="00D94AFB" w:rsidP="002B1200">
    <w:pPr>
      <w:pStyle w:val="a5"/>
      <w:pBdr>
        <w:top w:val="single" w:sz="4" w:space="1" w:color="auto"/>
        <w:between w:val="single" w:sz="4" w:space="0" w:color="auto"/>
      </w:pBdr>
      <w:spacing w:after="60"/>
      <w:jc w:val="center"/>
      <w:rPr>
        <w:rFonts w:ascii="FrankRuehl" w:hAnsi="FrankRuehl" w:cs="FrankRuehl"/>
        <w:color w:val="000000"/>
      </w:rPr>
    </w:pPr>
    <w:r w:rsidRPr="002B12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86EC1" w14:textId="77777777" w:rsidR="00D94AFB" w:rsidRDefault="00D94AFB" w:rsidP="002B12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0448">
      <w:rPr>
        <w:rFonts w:ascii="FrankRuehl" w:hAnsi="FrankRuehl" w:cs="FrankRuehl"/>
        <w:noProof/>
        <w:rtl/>
      </w:rPr>
      <w:t>1</w:t>
    </w:r>
    <w:r>
      <w:rPr>
        <w:rFonts w:ascii="FrankRuehl" w:hAnsi="FrankRuehl" w:cs="FrankRuehl"/>
        <w:rtl/>
      </w:rPr>
      <w:fldChar w:fldCharType="end"/>
    </w:r>
  </w:p>
  <w:p w14:paraId="56BDD37B" w14:textId="77777777" w:rsidR="00D94AFB" w:rsidRPr="002B1200" w:rsidRDefault="00D94AFB" w:rsidP="002B1200">
    <w:pPr>
      <w:pStyle w:val="a5"/>
      <w:pBdr>
        <w:top w:val="single" w:sz="4" w:space="1" w:color="auto"/>
        <w:between w:val="single" w:sz="4" w:space="0" w:color="auto"/>
      </w:pBdr>
      <w:spacing w:after="60"/>
      <w:jc w:val="center"/>
      <w:rPr>
        <w:rFonts w:ascii="FrankRuehl" w:hAnsi="FrankRuehl" w:cs="FrankRuehl"/>
        <w:color w:val="000000"/>
      </w:rPr>
    </w:pPr>
    <w:r w:rsidRPr="002B1200">
      <w:rPr>
        <w:rFonts w:ascii="FrankRuehl" w:hAnsi="FrankRuehl" w:cs="FrankRuehl"/>
        <w:color w:val="000000"/>
      </w:rPr>
      <w:pict w14:anchorId="16B55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F621C" w14:textId="77777777" w:rsidR="00D94AFB" w:rsidRDefault="00D94AFB" w:rsidP="00030617">
      <w:r>
        <w:separator/>
      </w:r>
    </w:p>
  </w:footnote>
  <w:footnote w:type="continuationSeparator" w:id="0">
    <w:p w14:paraId="2CD69F3C" w14:textId="77777777" w:rsidR="00D94AFB" w:rsidRDefault="00D94AFB" w:rsidP="00030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8BD3" w14:textId="77777777" w:rsidR="00D94AFB" w:rsidRPr="002B1200" w:rsidRDefault="00D94AFB" w:rsidP="002B12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44415-01-17</w:t>
    </w:r>
    <w:r>
      <w:rPr>
        <w:rFonts w:ascii="David" w:hAnsi="David"/>
        <w:color w:val="000000"/>
        <w:sz w:val="22"/>
        <w:szCs w:val="22"/>
        <w:rtl/>
      </w:rPr>
      <w:tab/>
      <w:t xml:space="preserve"> מדינת ישראל נ' סימון בינייב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076AA" w14:textId="77777777" w:rsidR="00D94AFB" w:rsidRPr="002B1200" w:rsidRDefault="00D94AFB" w:rsidP="002B12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44415-01-17</w:t>
    </w:r>
    <w:r>
      <w:rPr>
        <w:rFonts w:ascii="David" w:hAnsi="David"/>
        <w:color w:val="000000"/>
        <w:sz w:val="22"/>
        <w:szCs w:val="22"/>
        <w:rtl/>
      </w:rPr>
      <w:tab/>
      <w:t xml:space="preserve"> מדינת ישראל נ' סימון בינייב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91747177">
    <w:abstractNumId w:val="1"/>
  </w:num>
  <w:num w:numId="2" w16cid:durableId="47888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039B"/>
    <w:rsid w:val="00030617"/>
    <w:rsid w:val="002315EF"/>
    <w:rsid w:val="002B1200"/>
    <w:rsid w:val="002D7B2F"/>
    <w:rsid w:val="003F16D3"/>
    <w:rsid w:val="003F2CE8"/>
    <w:rsid w:val="00497AA2"/>
    <w:rsid w:val="00537433"/>
    <w:rsid w:val="00887AE2"/>
    <w:rsid w:val="008D0448"/>
    <w:rsid w:val="0091039B"/>
    <w:rsid w:val="00BA16A0"/>
    <w:rsid w:val="00CF40A7"/>
    <w:rsid w:val="00D94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F10DE4"/>
  <w15:chartTrackingRefBased/>
  <w15:docId w15:val="{4321D461-0C36-4542-BF47-2FE92279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3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039B"/>
    <w:pPr>
      <w:tabs>
        <w:tab w:val="center" w:pos="4153"/>
        <w:tab w:val="right" w:pos="8306"/>
      </w:tabs>
    </w:pPr>
  </w:style>
  <w:style w:type="character" w:customStyle="1" w:styleId="a4">
    <w:name w:val="כותרת עליונה תו"/>
    <w:link w:val="a3"/>
    <w:rsid w:val="0091039B"/>
    <w:rPr>
      <w:rFonts w:ascii="Times New Roman" w:eastAsia="Times New Roman" w:hAnsi="Times New Roman" w:cs="David"/>
      <w:sz w:val="24"/>
      <w:szCs w:val="24"/>
    </w:rPr>
  </w:style>
  <w:style w:type="paragraph" w:styleId="a5">
    <w:name w:val="footer"/>
    <w:basedOn w:val="a"/>
    <w:link w:val="a6"/>
    <w:rsid w:val="0091039B"/>
    <w:pPr>
      <w:tabs>
        <w:tab w:val="center" w:pos="4153"/>
        <w:tab w:val="right" w:pos="8306"/>
      </w:tabs>
    </w:pPr>
  </w:style>
  <w:style w:type="character" w:customStyle="1" w:styleId="a6">
    <w:name w:val="כותרת תחתונה תו"/>
    <w:link w:val="a5"/>
    <w:rsid w:val="0091039B"/>
    <w:rPr>
      <w:rFonts w:ascii="Times New Roman" w:eastAsia="Times New Roman" w:hAnsi="Times New Roman" w:cs="David"/>
      <w:sz w:val="24"/>
      <w:szCs w:val="24"/>
    </w:rPr>
  </w:style>
  <w:style w:type="table" w:styleId="a7">
    <w:name w:val="Table Grid"/>
    <w:basedOn w:val="a1"/>
    <w:rsid w:val="009103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039B"/>
  </w:style>
  <w:style w:type="paragraph" w:styleId="a9">
    <w:name w:val="List Paragraph"/>
    <w:basedOn w:val="a"/>
    <w:qFormat/>
    <w:rsid w:val="0091039B"/>
    <w:pPr>
      <w:ind w:left="720"/>
      <w:contextualSpacing/>
    </w:pPr>
    <w:rPr>
      <w:rFonts w:cs="Times New Roman"/>
    </w:rPr>
  </w:style>
  <w:style w:type="character" w:styleId="Hyperlink">
    <w:name w:val="Hyperlink"/>
    <w:rsid w:val="00537433"/>
    <w:rPr>
      <w:color w:val="0563C1"/>
      <w:u w:val="single"/>
    </w:rPr>
  </w:style>
  <w:style w:type="character" w:styleId="aa">
    <w:name w:val="Unresolved Mention"/>
    <w:rsid w:val="005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1473042" TargetMode="External"/><Relationship Id="rId26" Type="http://schemas.openxmlformats.org/officeDocument/2006/relationships/hyperlink" Target="http://www.nevo.co.il/case/7012287" TargetMode="External"/><Relationship Id="rId39" Type="http://schemas.openxmlformats.org/officeDocument/2006/relationships/header" Target="header2.xml"/><Relationship Id="rId21" Type="http://schemas.openxmlformats.org/officeDocument/2006/relationships/hyperlink" Target="http://www.nevo.co.il/case/21644133" TargetMode="External"/><Relationship Id="rId34" Type="http://schemas.openxmlformats.org/officeDocument/2006/relationships/hyperlink" Target="http://www.nevo.co.il/law/71553/1"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0" Type="http://schemas.openxmlformats.org/officeDocument/2006/relationships/hyperlink" Target="http://www.nevo.co.il/case/5988308" TargetMode="External"/><Relationship Id="rId29" Type="http://schemas.openxmlformats.org/officeDocument/2006/relationships/hyperlink" Target="http://www.nevo.co.il/case/2008133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 TargetMode="External"/><Relationship Id="rId24" Type="http://schemas.openxmlformats.org/officeDocument/2006/relationships/hyperlink" Target="http://www.nevo.co.il/case/5805976" TargetMode="External"/><Relationship Id="rId32" Type="http://schemas.openxmlformats.org/officeDocument/2006/relationships/hyperlink" Target="http://www.nevo.co.il/law/70301/40d"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093386" TargetMode="External"/><Relationship Id="rId28" Type="http://schemas.openxmlformats.org/officeDocument/2006/relationships/hyperlink" Target="http://www.nevo.co.il/case/17011278" TargetMode="External"/><Relationship Id="rId36" Type="http://schemas.openxmlformats.org/officeDocument/2006/relationships/hyperlink" Target="http://www.nevo.co.il/case/2894643"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6241434" TargetMode="External"/><Relationship Id="rId31" Type="http://schemas.openxmlformats.org/officeDocument/2006/relationships/hyperlink" Target="http://www.nevo.co.il/case/16993522"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26579" TargetMode="External"/><Relationship Id="rId27" Type="http://schemas.openxmlformats.org/officeDocument/2006/relationships/hyperlink" Target="http://www.nevo.co.il/case/5600751" TargetMode="External"/><Relationship Id="rId30" Type="http://schemas.openxmlformats.org/officeDocument/2006/relationships/hyperlink" Target="http://www.nevo.co.il/case/5642705" TargetMode="External"/><Relationship Id="rId35" Type="http://schemas.openxmlformats.org/officeDocument/2006/relationships/hyperlink" Target="http://www.nevo.co.il/law/71553" TargetMode="External"/><Relationship Id="rId43"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1553/1" TargetMode="External"/><Relationship Id="rId17" Type="http://schemas.openxmlformats.org/officeDocument/2006/relationships/hyperlink" Target="http://www.nevo.co.il/case/17023776" TargetMode="External"/><Relationship Id="rId25" Type="http://schemas.openxmlformats.org/officeDocument/2006/relationships/hyperlink" Target="http://www.nevo.co.il/case/5605484"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2246</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13453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4063356</vt:i4>
      </vt:variant>
      <vt:variant>
        <vt:i4>87</vt:i4>
      </vt:variant>
      <vt:variant>
        <vt:i4>0</vt:i4>
      </vt:variant>
      <vt:variant>
        <vt:i4>5</vt:i4>
      </vt:variant>
      <vt:variant>
        <vt:lpwstr>http://www.nevo.co.il/case/2894643</vt:lpwstr>
      </vt:variant>
      <vt:variant>
        <vt:lpwstr/>
      </vt:variant>
      <vt:variant>
        <vt:i4>8257634</vt:i4>
      </vt:variant>
      <vt:variant>
        <vt:i4>84</vt:i4>
      </vt:variant>
      <vt:variant>
        <vt:i4>0</vt:i4>
      </vt:variant>
      <vt:variant>
        <vt:i4>5</vt:i4>
      </vt:variant>
      <vt:variant>
        <vt:lpwstr>http://www.nevo.co.il/law/71553</vt:lpwstr>
      </vt:variant>
      <vt:variant>
        <vt:lpwstr/>
      </vt:variant>
      <vt:variant>
        <vt:i4>5308497</vt:i4>
      </vt:variant>
      <vt:variant>
        <vt:i4>81</vt:i4>
      </vt:variant>
      <vt:variant>
        <vt:i4>0</vt:i4>
      </vt:variant>
      <vt:variant>
        <vt:i4>5</vt:i4>
      </vt:variant>
      <vt:variant>
        <vt:lpwstr>http://www.nevo.co.il/law/71553/1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3735678</vt:i4>
      </vt:variant>
      <vt:variant>
        <vt:i4>72</vt:i4>
      </vt:variant>
      <vt:variant>
        <vt:i4>0</vt:i4>
      </vt:variant>
      <vt:variant>
        <vt:i4>5</vt:i4>
      </vt:variant>
      <vt:variant>
        <vt:lpwstr>http://www.nevo.co.il/case/16993522</vt:lpwstr>
      </vt:variant>
      <vt:variant>
        <vt:lpwstr/>
      </vt:variant>
      <vt:variant>
        <vt:i4>3342448</vt:i4>
      </vt:variant>
      <vt:variant>
        <vt:i4>69</vt:i4>
      </vt:variant>
      <vt:variant>
        <vt:i4>0</vt:i4>
      </vt:variant>
      <vt:variant>
        <vt:i4>5</vt:i4>
      </vt:variant>
      <vt:variant>
        <vt:lpwstr>http://www.nevo.co.il/case/5642705</vt:lpwstr>
      </vt:variant>
      <vt:variant>
        <vt:lpwstr/>
      </vt:variant>
      <vt:variant>
        <vt:i4>3145855</vt:i4>
      </vt:variant>
      <vt:variant>
        <vt:i4>66</vt:i4>
      </vt:variant>
      <vt:variant>
        <vt:i4>0</vt:i4>
      </vt:variant>
      <vt:variant>
        <vt:i4>5</vt:i4>
      </vt:variant>
      <vt:variant>
        <vt:lpwstr>http://www.nevo.co.il/case/20081335</vt:lpwstr>
      </vt:variant>
      <vt:variant>
        <vt:lpwstr/>
      </vt:variant>
      <vt:variant>
        <vt:i4>3604592</vt:i4>
      </vt:variant>
      <vt:variant>
        <vt:i4>63</vt:i4>
      </vt:variant>
      <vt:variant>
        <vt:i4>0</vt:i4>
      </vt:variant>
      <vt:variant>
        <vt:i4>5</vt:i4>
      </vt:variant>
      <vt:variant>
        <vt:lpwstr>http://www.nevo.co.il/case/17011278</vt:lpwstr>
      </vt:variant>
      <vt:variant>
        <vt:lpwstr/>
      </vt:variant>
      <vt:variant>
        <vt:i4>3342455</vt:i4>
      </vt:variant>
      <vt:variant>
        <vt:i4>60</vt:i4>
      </vt:variant>
      <vt:variant>
        <vt:i4>0</vt:i4>
      </vt:variant>
      <vt:variant>
        <vt:i4>5</vt:i4>
      </vt:variant>
      <vt:variant>
        <vt:lpwstr>http://www.nevo.co.il/case/5600751</vt:lpwstr>
      </vt:variant>
      <vt:variant>
        <vt:lpwstr/>
      </vt:variant>
      <vt:variant>
        <vt:i4>3342462</vt:i4>
      </vt:variant>
      <vt:variant>
        <vt:i4>57</vt:i4>
      </vt:variant>
      <vt:variant>
        <vt:i4>0</vt:i4>
      </vt:variant>
      <vt:variant>
        <vt:i4>5</vt:i4>
      </vt:variant>
      <vt:variant>
        <vt:lpwstr>http://www.nevo.co.il/case/7012287</vt:lpwstr>
      </vt:variant>
      <vt:variant>
        <vt:lpwstr/>
      </vt:variant>
      <vt:variant>
        <vt:i4>3473535</vt:i4>
      </vt:variant>
      <vt:variant>
        <vt:i4>54</vt:i4>
      </vt:variant>
      <vt:variant>
        <vt:i4>0</vt:i4>
      </vt:variant>
      <vt:variant>
        <vt:i4>5</vt:i4>
      </vt:variant>
      <vt:variant>
        <vt:lpwstr>http://www.nevo.co.il/case/5605484</vt:lpwstr>
      </vt:variant>
      <vt:variant>
        <vt:lpwstr/>
      </vt:variant>
      <vt:variant>
        <vt:i4>3801214</vt:i4>
      </vt:variant>
      <vt:variant>
        <vt:i4>51</vt:i4>
      </vt:variant>
      <vt:variant>
        <vt:i4>0</vt:i4>
      </vt:variant>
      <vt:variant>
        <vt:i4>5</vt:i4>
      </vt:variant>
      <vt:variant>
        <vt:lpwstr>http://www.nevo.co.il/case/5805976</vt:lpwstr>
      </vt:variant>
      <vt:variant>
        <vt:lpwstr/>
      </vt:variant>
      <vt:variant>
        <vt:i4>3801215</vt:i4>
      </vt:variant>
      <vt:variant>
        <vt:i4>48</vt:i4>
      </vt:variant>
      <vt:variant>
        <vt:i4>0</vt:i4>
      </vt:variant>
      <vt:variant>
        <vt:i4>5</vt:i4>
      </vt:variant>
      <vt:variant>
        <vt:lpwstr>http://www.nevo.co.il/case/6093386</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3276916</vt:i4>
      </vt:variant>
      <vt:variant>
        <vt:i4>36</vt:i4>
      </vt:variant>
      <vt:variant>
        <vt:i4>0</vt:i4>
      </vt:variant>
      <vt:variant>
        <vt:i4>5</vt:i4>
      </vt:variant>
      <vt:variant>
        <vt:lpwstr>http://www.nevo.co.il/case/6241434</vt:lpwstr>
      </vt:variant>
      <vt:variant>
        <vt:lpwstr/>
      </vt:variant>
      <vt:variant>
        <vt:i4>3211378</vt:i4>
      </vt:variant>
      <vt:variant>
        <vt:i4>33</vt:i4>
      </vt:variant>
      <vt:variant>
        <vt:i4>0</vt:i4>
      </vt:variant>
      <vt:variant>
        <vt:i4>5</vt:i4>
      </vt:variant>
      <vt:variant>
        <vt:lpwstr>http://www.nevo.co.il/case/21473042</vt:lpwstr>
      </vt:variant>
      <vt:variant>
        <vt:lpwstr/>
      </vt:variant>
      <vt:variant>
        <vt:i4>3473526</vt:i4>
      </vt:variant>
      <vt:variant>
        <vt:i4>30</vt:i4>
      </vt:variant>
      <vt:variant>
        <vt:i4>0</vt:i4>
      </vt:variant>
      <vt:variant>
        <vt:i4>5</vt:i4>
      </vt:variant>
      <vt:variant>
        <vt:lpwstr>http://www.nevo.co.il/case/17023776</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5308497</vt:i4>
      </vt:variant>
      <vt:variant>
        <vt:i4>15</vt:i4>
      </vt:variant>
      <vt:variant>
        <vt:i4>0</vt:i4>
      </vt:variant>
      <vt:variant>
        <vt:i4>5</vt:i4>
      </vt:variant>
      <vt:variant>
        <vt:lpwstr>http://www.nevo.co.il/law/71553/1</vt:lpwstr>
      </vt:variant>
      <vt:variant>
        <vt:lpwstr/>
      </vt:variant>
      <vt:variant>
        <vt:i4>8257634</vt:i4>
      </vt:variant>
      <vt:variant>
        <vt:i4>12</vt:i4>
      </vt:variant>
      <vt:variant>
        <vt:i4>0</vt:i4>
      </vt:variant>
      <vt:variant>
        <vt:i4>5</vt:i4>
      </vt:variant>
      <vt:variant>
        <vt:lpwstr>http://www.nevo.co.il/law/71553</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44415</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סימון בינייב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20171120</vt:lpwstr>
  </property>
  <property fmtid="{D5CDD505-2E9C-101B-9397-08002B2CF9AE}" pid="13" name="TYPE_N_DATE">
    <vt:lpwstr>38020171120</vt:lpwstr>
  </property>
  <property fmtid="{D5CDD505-2E9C-101B-9397-08002B2CF9AE}" pid="14" name="CASESLISTTMP1">
    <vt:lpwstr>13093721;17023776;21473042;6241434;5988308;21644133;5726579;6093386;5805976;5605484;7012287;5600751;17011278;20081335;5642705;16993522;2894643</vt:lpwstr>
  </property>
  <property fmtid="{D5CDD505-2E9C-101B-9397-08002B2CF9AE}" pid="15" name="WORDNUMPAGES">
    <vt:lpwstr>8</vt:lpwstr>
  </property>
  <property fmtid="{D5CDD505-2E9C-101B-9397-08002B2CF9AE}" pid="16" name="TYPE_ABS_DATE">
    <vt:lpwstr>380020171120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vt:lpwstr>
  </property>
  <property fmtid="{D5CDD505-2E9C-101B-9397-08002B2CF9AE}" pid="37" name="LAWLISTTMP2">
    <vt:lpwstr>70301/040d</vt:lpwstr>
  </property>
  <property fmtid="{D5CDD505-2E9C-101B-9397-08002B2CF9AE}" pid="38" name="LAWLISTTMP3">
    <vt:lpwstr>71553/001</vt:lpwstr>
  </property>
</Properties>
</file>