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21587" w:rsidRPr="00F11085" w14:paraId="2288C874" w14:textId="77777777" w:rsidTr="008816F9">
        <w:trPr>
          <w:trHeight w:hRule="exact" w:val="418"/>
          <w:jc w:val="center"/>
        </w:trPr>
        <w:tc>
          <w:tcPr>
            <w:tcW w:w="8721" w:type="dxa"/>
            <w:gridSpan w:val="2"/>
          </w:tcPr>
          <w:p w14:paraId="59335D22" w14:textId="77777777" w:rsidR="00821587" w:rsidRPr="00F11085" w:rsidRDefault="00821587" w:rsidP="00F11085">
            <w:pPr>
              <w:pStyle w:val="a3"/>
              <w:jc w:val="center"/>
              <w:rPr>
                <w:rFonts w:ascii="Tahoma" w:hAnsi="Tahoma" w:cs="Tahoma"/>
                <w:color w:val="000080"/>
                <w:rtl/>
              </w:rPr>
            </w:pPr>
            <w:bookmarkStart w:id="0" w:name="LastJudge"/>
            <w:r w:rsidRPr="00F11085">
              <w:rPr>
                <w:rFonts w:ascii="Tahoma" w:hAnsi="Tahoma" w:cs="Tahoma"/>
                <w:b/>
                <w:bCs/>
                <w:color w:val="000080"/>
                <w:rtl/>
              </w:rPr>
              <w:t>בית משפט השלום בקריות</w:t>
            </w:r>
          </w:p>
        </w:tc>
      </w:tr>
      <w:tr w:rsidR="00821587" w:rsidRPr="00F11085" w14:paraId="012080C2" w14:textId="77777777" w:rsidTr="008816F9">
        <w:trPr>
          <w:trHeight w:val="337"/>
          <w:jc w:val="center"/>
        </w:trPr>
        <w:tc>
          <w:tcPr>
            <w:tcW w:w="5054" w:type="dxa"/>
          </w:tcPr>
          <w:p w14:paraId="747EE194" w14:textId="77777777" w:rsidR="00821587" w:rsidRPr="00F11085" w:rsidRDefault="00821587" w:rsidP="00F11085">
            <w:pPr>
              <w:rPr>
                <w:rFonts w:cs="FrankRuehl"/>
                <w:sz w:val="28"/>
                <w:szCs w:val="28"/>
                <w:rtl/>
              </w:rPr>
            </w:pPr>
            <w:r w:rsidRPr="00F11085">
              <w:rPr>
                <w:rFonts w:cs="FrankRuehl"/>
                <w:sz w:val="28"/>
                <w:szCs w:val="28"/>
                <w:rtl/>
              </w:rPr>
              <w:t>ת"פ</w:t>
            </w:r>
            <w:r w:rsidRPr="00F11085">
              <w:rPr>
                <w:rFonts w:cs="FrankRuehl" w:hint="cs"/>
                <w:sz w:val="28"/>
                <w:szCs w:val="28"/>
                <w:rtl/>
              </w:rPr>
              <w:t xml:space="preserve"> </w:t>
            </w:r>
            <w:r w:rsidRPr="00F11085">
              <w:rPr>
                <w:rFonts w:cs="FrankRuehl"/>
                <w:sz w:val="28"/>
                <w:szCs w:val="28"/>
                <w:rtl/>
              </w:rPr>
              <w:t>44422-01-17</w:t>
            </w:r>
            <w:r w:rsidRPr="00F11085">
              <w:rPr>
                <w:rFonts w:cs="FrankRuehl" w:hint="cs"/>
                <w:sz w:val="28"/>
                <w:szCs w:val="28"/>
                <w:rtl/>
              </w:rPr>
              <w:t xml:space="preserve"> </w:t>
            </w:r>
            <w:r w:rsidRPr="00F11085">
              <w:rPr>
                <w:rFonts w:cs="FrankRuehl"/>
                <w:sz w:val="28"/>
                <w:szCs w:val="28"/>
                <w:rtl/>
              </w:rPr>
              <w:t>מדינת ישראל נ' ציטרין</w:t>
            </w:r>
          </w:p>
          <w:p w14:paraId="42A0E9FE" w14:textId="77777777" w:rsidR="00821587" w:rsidRPr="00F11085" w:rsidRDefault="00821587" w:rsidP="00F11085">
            <w:pPr>
              <w:pStyle w:val="a3"/>
              <w:rPr>
                <w:rFonts w:cs="FrankRuehl"/>
                <w:sz w:val="28"/>
                <w:szCs w:val="28"/>
                <w:rtl/>
              </w:rPr>
            </w:pPr>
          </w:p>
        </w:tc>
        <w:tc>
          <w:tcPr>
            <w:tcW w:w="3667" w:type="dxa"/>
          </w:tcPr>
          <w:p w14:paraId="323D9F99" w14:textId="77777777" w:rsidR="00821587" w:rsidRPr="00F11085" w:rsidRDefault="00821587" w:rsidP="00F11085">
            <w:pPr>
              <w:pStyle w:val="a3"/>
              <w:jc w:val="right"/>
              <w:rPr>
                <w:rFonts w:cs="FrankRuehl"/>
                <w:sz w:val="28"/>
                <w:szCs w:val="28"/>
                <w:rtl/>
              </w:rPr>
            </w:pPr>
          </w:p>
        </w:tc>
      </w:tr>
    </w:tbl>
    <w:p w14:paraId="56F85397" w14:textId="77777777" w:rsidR="00821587" w:rsidRPr="00F11085" w:rsidRDefault="00821587" w:rsidP="00821587">
      <w:pPr>
        <w:pStyle w:val="a3"/>
        <w:rPr>
          <w:rtl/>
        </w:rPr>
      </w:pPr>
      <w:r w:rsidRPr="00F11085">
        <w:rPr>
          <w:rFonts w:hint="cs"/>
          <w:rtl/>
        </w:rPr>
        <w:t xml:space="preserve"> </w:t>
      </w:r>
    </w:p>
    <w:p w14:paraId="0FAB9BC8" w14:textId="77777777" w:rsidR="00821587" w:rsidRPr="00F11085" w:rsidRDefault="00821587" w:rsidP="0082158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21587" w:rsidRPr="00F11085" w14:paraId="21933062" w14:textId="77777777" w:rsidTr="00821587">
        <w:trPr>
          <w:trHeight w:val="295"/>
          <w:jc w:val="center"/>
        </w:trPr>
        <w:tc>
          <w:tcPr>
            <w:tcW w:w="923" w:type="dxa"/>
            <w:tcBorders>
              <w:top w:val="nil"/>
              <w:left w:val="nil"/>
              <w:bottom w:val="nil"/>
              <w:right w:val="nil"/>
            </w:tcBorders>
            <w:shd w:val="clear" w:color="auto" w:fill="auto"/>
          </w:tcPr>
          <w:p w14:paraId="4583F104" w14:textId="77777777" w:rsidR="00821587" w:rsidRPr="00F11085" w:rsidRDefault="00821587" w:rsidP="00821587">
            <w:pPr>
              <w:jc w:val="both"/>
              <w:rPr>
                <w:rFonts w:ascii="Arial" w:hAnsi="Arial" w:cs="FrankRuehl"/>
                <w:sz w:val="28"/>
                <w:szCs w:val="28"/>
              </w:rPr>
            </w:pPr>
            <w:r w:rsidRPr="00F11085">
              <w:rPr>
                <w:rFonts w:ascii="Arial" w:hAnsi="Arial" w:cs="FrankRuehl" w:hint="cs"/>
                <w:sz w:val="28"/>
                <w:szCs w:val="28"/>
                <w:rtl/>
              </w:rPr>
              <w:t>ב</w:t>
            </w:r>
            <w:r w:rsidRPr="00F1108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1C20A7B" w14:textId="77777777" w:rsidR="00821587" w:rsidRPr="00F11085" w:rsidRDefault="00821587" w:rsidP="00F11085">
            <w:pPr>
              <w:rPr>
                <w:rFonts w:ascii="Arial" w:hAnsi="Arial"/>
                <w:b/>
                <w:bCs/>
                <w:rtl/>
              </w:rPr>
            </w:pPr>
            <w:r w:rsidRPr="00F11085">
              <w:rPr>
                <w:rFonts w:ascii="Arial" w:hAnsi="Arial" w:hint="cs"/>
                <w:b/>
                <w:bCs/>
                <w:rtl/>
              </w:rPr>
              <w:t>כבוד ה</w:t>
            </w:r>
            <w:r w:rsidRPr="00F11085">
              <w:rPr>
                <w:rFonts w:ascii="Arial" w:hAnsi="Arial"/>
                <w:b/>
                <w:bCs/>
                <w:rtl/>
              </w:rPr>
              <w:t>שופט</w:t>
            </w:r>
            <w:r w:rsidRPr="00F11085">
              <w:rPr>
                <w:rFonts w:ascii="Arial" w:hAnsi="Arial" w:hint="cs"/>
                <w:b/>
                <w:bCs/>
                <w:rtl/>
              </w:rPr>
              <w:t xml:space="preserve">  </w:t>
            </w:r>
            <w:r w:rsidRPr="00F11085">
              <w:rPr>
                <w:rFonts w:ascii="Arial" w:hAnsi="Arial"/>
                <w:b/>
                <w:bCs/>
                <w:rtl/>
              </w:rPr>
              <w:t>יוסי טורס</w:t>
            </w:r>
          </w:p>
          <w:p w14:paraId="3C18FD55" w14:textId="77777777" w:rsidR="00821587" w:rsidRPr="00F11085" w:rsidRDefault="00821587" w:rsidP="00F11085">
            <w:pPr>
              <w:rPr>
                <w:rtl/>
              </w:rPr>
            </w:pPr>
          </w:p>
          <w:p w14:paraId="25BB680B" w14:textId="77777777" w:rsidR="00821587" w:rsidRPr="00F11085" w:rsidRDefault="00821587" w:rsidP="00821587">
            <w:pPr>
              <w:jc w:val="both"/>
              <w:rPr>
                <w:rFonts w:ascii="Arial" w:hAnsi="Arial" w:cs="FrankRuehl"/>
                <w:sz w:val="28"/>
                <w:szCs w:val="28"/>
              </w:rPr>
            </w:pPr>
          </w:p>
        </w:tc>
      </w:tr>
      <w:tr w:rsidR="00821587" w:rsidRPr="00F11085" w14:paraId="2691BBEA" w14:textId="77777777" w:rsidTr="00821587">
        <w:trPr>
          <w:trHeight w:val="355"/>
          <w:jc w:val="center"/>
        </w:trPr>
        <w:tc>
          <w:tcPr>
            <w:tcW w:w="923" w:type="dxa"/>
            <w:tcBorders>
              <w:top w:val="nil"/>
              <w:left w:val="nil"/>
              <w:bottom w:val="nil"/>
              <w:right w:val="nil"/>
            </w:tcBorders>
            <w:shd w:val="clear" w:color="auto" w:fill="auto"/>
          </w:tcPr>
          <w:p w14:paraId="26B3F6E5" w14:textId="77777777" w:rsidR="00821587" w:rsidRPr="00F11085" w:rsidRDefault="00821587" w:rsidP="00821587">
            <w:pPr>
              <w:jc w:val="both"/>
              <w:rPr>
                <w:rFonts w:ascii="Arial" w:hAnsi="Arial"/>
                <w:b/>
                <w:bCs/>
              </w:rPr>
            </w:pPr>
            <w:bookmarkStart w:id="1" w:name="FirstAppellant"/>
            <w:r w:rsidRPr="00F11085">
              <w:rPr>
                <w:rFonts w:ascii="Arial" w:hAnsi="Arial" w:hint="cs"/>
                <w:b/>
                <w:bCs/>
                <w:rtl/>
              </w:rPr>
              <w:t>בעניין:</w:t>
            </w:r>
          </w:p>
        </w:tc>
        <w:tc>
          <w:tcPr>
            <w:tcW w:w="4126" w:type="dxa"/>
            <w:tcBorders>
              <w:top w:val="nil"/>
              <w:left w:val="nil"/>
              <w:bottom w:val="nil"/>
              <w:right w:val="nil"/>
            </w:tcBorders>
            <w:shd w:val="clear" w:color="auto" w:fill="auto"/>
          </w:tcPr>
          <w:p w14:paraId="61137A1E" w14:textId="77777777" w:rsidR="00821587" w:rsidRPr="00F11085" w:rsidRDefault="00821587" w:rsidP="00F11085">
            <w:pPr>
              <w:rPr>
                <w:b/>
                <w:bCs/>
              </w:rPr>
            </w:pPr>
            <w:r w:rsidRPr="00F11085">
              <w:rPr>
                <w:rFonts w:ascii="Arial" w:hAnsi="Arial"/>
                <w:b/>
                <w:bCs/>
                <w:rtl/>
              </w:rPr>
              <w:t>מדינת ישראל</w:t>
            </w:r>
          </w:p>
        </w:tc>
        <w:tc>
          <w:tcPr>
            <w:tcW w:w="3771" w:type="dxa"/>
            <w:tcBorders>
              <w:top w:val="nil"/>
              <w:left w:val="nil"/>
              <w:bottom w:val="nil"/>
              <w:right w:val="nil"/>
            </w:tcBorders>
            <w:shd w:val="clear" w:color="auto" w:fill="auto"/>
          </w:tcPr>
          <w:p w14:paraId="4340C350" w14:textId="77777777" w:rsidR="00821587" w:rsidRPr="00F11085" w:rsidRDefault="00821587" w:rsidP="00821587">
            <w:pPr>
              <w:jc w:val="both"/>
              <w:rPr>
                <w:rFonts w:ascii="Arial" w:hAnsi="Arial"/>
                <w:b/>
                <w:bCs/>
              </w:rPr>
            </w:pPr>
          </w:p>
        </w:tc>
      </w:tr>
      <w:bookmarkEnd w:id="1"/>
      <w:tr w:rsidR="00821587" w:rsidRPr="00F11085" w14:paraId="6A188B5D" w14:textId="77777777" w:rsidTr="00821587">
        <w:trPr>
          <w:trHeight w:val="355"/>
          <w:jc w:val="center"/>
        </w:trPr>
        <w:tc>
          <w:tcPr>
            <w:tcW w:w="923" w:type="dxa"/>
            <w:tcBorders>
              <w:top w:val="nil"/>
              <w:left w:val="nil"/>
              <w:bottom w:val="nil"/>
              <w:right w:val="nil"/>
            </w:tcBorders>
            <w:shd w:val="clear" w:color="auto" w:fill="auto"/>
          </w:tcPr>
          <w:p w14:paraId="3FE2D068" w14:textId="77777777" w:rsidR="00821587" w:rsidRPr="00F11085" w:rsidRDefault="00821587" w:rsidP="00821587">
            <w:pPr>
              <w:jc w:val="both"/>
              <w:rPr>
                <w:rFonts w:ascii="Arial" w:hAnsi="Arial"/>
                <w:b/>
                <w:bCs/>
                <w:rtl/>
              </w:rPr>
            </w:pPr>
          </w:p>
        </w:tc>
        <w:tc>
          <w:tcPr>
            <w:tcW w:w="4126" w:type="dxa"/>
            <w:tcBorders>
              <w:top w:val="nil"/>
              <w:left w:val="nil"/>
              <w:bottom w:val="nil"/>
              <w:right w:val="nil"/>
            </w:tcBorders>
            <w:shd w:val="clear" w:color="auto" w:fill="auto"/>
          </w:tcPr>
          <w:p w14:paraId="7B61FBCC" w14:textId="77777777" w:rsidR="00821587" w:rsidRPr="00F11085" w:rsidRDefault="00821587" w:rsidP="00821587">
            <w:pPr>
              <w:jc w:val="both"/>
              <w:rPr>
                <w:b/>
                <w:bCs/>
                <w:rtl/>
              </w:rPr>
            </w:pPr>
          </w:p>
        </w:tc>
        <w:tc>
          <w:tcPr>
            <w:tcW w:w="3771" w:type="dxa"/>
            <w:tcBorders>
              <w:top w:val="nil"/>
              <w:left w:val="nil"/>
              <w:bottom w:val="nil"/>
              <w:right w:val="nil"/>
            </w:tcBorders>
            <w:shd w:val="clear" w:color="auto" w:fill="auto"/>
          </w:tcPr>
          <w:p w14:paraId="7905AF07" w14:textId="77777777" w:rsidR="00821587" w:rsidRPr="00F11085" w:rsidRDefault="00821587" w:rsidP="00821587">
            <w:pPr>
              <w:jc w:val="right"/>
              <w:rPr>
                <w:rFonts w:ascii="Arial" w:hAnsi="Arial"/>
                <w:b/>
                <w:bCs/>
                <w:rtl/>
              </w:rPr>
            </w:pPr>
            <w:r w:rsidRPr="00F11085">
              <w:rPr>
                <w:rFonts w:ascii="Arial" w:hAnsi="Arial" w:hint="cs"/>
                <w:b/>
                <w:bCs/>
                <w:rtl/>
              </w:rPr>
              <w:t>ה</w:t>
            </w:r>
            <w:r w:rsidRPr="00F11085">
              <w:rPr>
                <w:rFonts w:ascii="Arial" w:hAnsi="Arial"/>
                <w:b/>
                <w:bCs/>
                <w:rtl/>
              </w:rPr>
              <w:t>מאשימה</w:t>
            </w:r>
          </w:p>
        </w:tc>
      </w:tr>
      <w:tr w:rsidR="00821587" w:rsidRPr="00F11085" w14:paraId="5843DDA5" w14:textId="77777777" w:rsidTr="00821587">
        <w:trPr>
          <w:trHeight w:val="355"/>
          <w:jc w:val="center"/>
        </w:trPr>
        <w:tc>
          <w:tcPr>
            <w:tcW w:w="923" w:type="dxa"/>
            <w:tcBorders>
              <w:top w:val="nil"/>
              <w:left w:val="nil"/>
              <w:bottom w:val="nil"/>
              <w:right w:val="nil"/>
            </w:tcBorders>
            <w:shd w:val="clear" w:color="auto" w:fill="auto"/>
          </w:tcPr>
          <w:p w14:paraId="4AA7574F" w14:textId="77777777" w:rsidR="00821587" w:rsidRPr="00F11085" w:rsidRDefault="00821587" w:rsidP="00821587">
            <w:pPr>
              <w:jc w:val="both"/>
              <w:rPr>
                <w:rFonts w:ascii="Arial" w:hAnsi="Arial"/>
                <w:b/>
                <w:bCs/>
                <w:rtl/>
              </w:rPr>
            </w:pPr>
          </w:p>
        </w:tc>
        <w:tc>
          <w:tcPr>
            <w:tcW w:w="7897" w:type="dxa"/>
            <w:gridSpan w:val="2"/>
            <w:tcBorders>
              <w:top w:val="nil"/>
              <w:left w:val="nil"/>
              <w:bottom w:val="nil"/>
              <w:right w:val="nil"/>
            </w:tcBorders>
            <w:shd w:val="clear" w:color="auto" w:fill="auto"/>
          </w:tcPr>
          <w:p w14:paraId="10CD5A74" w14:textId="77777777" w:rsidR="00821587" w:rsidRPr="00F11085" w:rsidRDefault="00821587" w:rsidP="00821587">
            <w:pPr>
              <w:jc w:val="center"/>
              <w:rPr>
                <w:rFonts w:ascii="Arial" w:hAnsi="Arial"/>
                <w:b/>
                <w:bCs/>
                <w:rtl/>
              </w:rPr>
            </w:pPr>
          </w:p>
          <w:p w14:paraId="3113C512" w14:textId="77777777" w:rsidR="00821587" w:rsidRPr="00F11085" w:rsidRDefault="00821587" w:rsidP="00821587">
            <w:pPr>
              <w:jc w:val="center"/>
              <w:rPr>
                <w:rFonts w:ascii="Arial" w:hAnsi="Arial"/>
                <w:b/>
                <w:bCs/>
                <w:rtl/>
              </w:rPr>
            </w:pPr>
            <w:r w:rsidRPr="00F11085">
              <w:rPr>
                <w:rFonts w:ascii="Arial" w:hAnsi="Arial"/>
                <w:b/>
                <w:bCs/>
                <w:rtl/>
              </w:rPr>
              <w:t>נגד</w:t>
            </w:r>
          </w:p>
          <w:p w14:paraId="5E7C0E77" w14:textId="77777777" w:rsidR="00821587" w:rsidRPr="00F11085" w:rsidRDefault="00821587" w:rsidP="00821587">
            <w:pPr>
              <w:jc w:val="both"/>
              <w:rPr>
                <w:rFonts w:ascii="Arial" w:hAnsi="Arial"/>
                <w:b/>
                <w:bCs/>
              </w:rPr>
            </w:pPr>
          </w:p>
        </w:tc>
      </w:tr>
      <w:tr w:rsidR="00821587" w:rsidRPr="00F11085" w14:paraId="4D46616C" w14:textId="77777777" w:rsidTr="00821587">
        <w:trPr>
          <w:trHeight w:val="355"/>
          <w:jc w:val="center"/>
        </w:trPr>
        <w:tc>
          <w:tcPr>
            <w:tcW w:w="923" w:type="dxa"/>
            <w:tcBorders>
              <w:top w:val="nil"/>
              <w:left w:val="nil"/>
              <w:bottom w:val="nil"/>
              <w:right w:val="nil"/>
            </w:tcBorders>
            <w:shd w:val="clear" w:color="auto" w:fill="auto"/>
          </w:tcPr>
          <w:p w14:paraId="3E9AEACB" w14:textId="77777777" w:rsidR="00821587" w:rsidRPr="00F11085" w:rsidRDefault="00821587" w:rsidP="00F11085">
            <w:pPr>
              <w:rPr>
                <w:rFonts w:ascii="Arial" w:hAnsi="Arial"/>
                <w:b/>
                <w:bCs/>
                <w:rtl/>
              </w:rPr>
            </w:pPr>
          </w:p>
        </w:tc>
        <w:tc>
          <w:tcPr>
            <w:tcW w:w="4126" w:type="dxa"/>
            <w:tcBorders>
              <w:top w:val="nil"/>
              <w:left w:val="nil"/>
              <w:bottom w:val="nil"/>
              <w:right w:val="nil"/>
            </w:tcBorders>
            <w:shd w:val="clear" w:color="auto" w:fill="auto"/>
          </w:tcPr>
          <w:p w14:paraId="582E3E25" w14:textId="77777777" w:rsidR="00821587" w:rsidRPr="00F11085" w:rsidRDefault="00821587" w:rsidP="00F11085">
            <w:pPr>
              <w:rPr>
                <w:b/>
                <w:bCs/>
                <w:rtl/>
              </w:rPr>
            </w:pPr>
            <w:r w:rsidRPr="00F11085">
              <w:rPr>
                <w:rFonts w:ascii="Arial" w:hAnsi="Arial"/>
                <w:b/>
                <w:bCs/>
                <w:rtl/>
              </w:rPr>
              <w:t>רועי ציטרין</w:t>
            </w:r>
          </w:p>
        </w:tc>
        <w:tc>
          <w:tcPr>
            <w:tcW w:w="3771" w:type="dxa"/>
            <w:tcBorders>
              <w:top w:val="nil"/>
              <w:left w:val="nil"/>
              <w:bottom w:val="nil"/>
              <w:right w:val="nil"/>
            </w:tcBorders>
            <w:shd w:val="clear" w:color="auto" w:fill="auto"/>
          </w:tcPr>
          <w:p w14:paraId="0112E777" w14:textId="77777777" w:rsidR="00821587" w:rsidRPr="00F11085" w:rsidRDefault="00821587" w:rsidP="00821587">
            <w:pPr>
              <w:jc w:val="right"/>
              <w:rPr>
                <w:rFonts w:ascii="Arial" w:hAnsi="Arial"/>
                <w:b/>
                <w:bCs/>
              </w:rPr>
            </w:pPr>
          </w:p>
        </w:tc>
      </w:tr>
      <w:tr w:rsidR="00821587" w:rsidRPr="00F11085" w14:paraId="6F4E9BB4" w14:textId="77777777" w:rsidTr="00821587">
        <w:trPr>
          <w:trHeight w:val="355"/>
          <w:jc w:val="center"/>
        </w:trPr>
        <w:tc>
          <w:tcPr>
            <w:tcW w:w="923" w:type="dxa"/>
            <w:tcBorders>
              <w:top w:val="nil"/>
              <w:left w:val="nil"/>
              <w:bottom w:val="nil"/>
              <w:right w:val="nil"/>
            </w:tcBorders>
            <w:shd w:val="clear" w:color="auto" w:fill="auto"/>
          </w:tcPr>
          <w:p w14:paraId="201457FC" w14:textId="77777777" w:rsidR="00821587" w:rsidRPr="00F11085" w:rsidRDefault="00821587" w:rsidP="00821587">
            <w:pPr>
              <w:jc w:val="both"/>
              <w:rPr>
                <w:rFonts w:ascii="Arial" w:hAnsi="Arial"/>
                <w:b/>
                <w:bCs/>
                <w:rtl/>
              </w:rPr>
            </w:pPr>
          </w:p>
        </w:tc>
        <w:tc>
          <w:tcPr>
            <w:tcW w:w="4126" w:type="dxa"/>
            <w:tcBorders>
              <w:top w:val="nil"/>
              <w:left w:val="nil"/>
              <w:bottom w:val="nil"/>
              <w:right w:val="nil"/>
            </w:tcBorders>
            <w:shd w:val="clear" w:color="auto" w:fill="auto"/>
          </w:tcPr>
          <w:p w14:paraId="47802521" w14:textId="77777777" w:rsidR="00821587" w:rsidRPr="00F11085" w:rsidRDefault="00821587" w:rsidP="00821587">
            <w:pPr>
              <w:jc w:val="both"/>
              <w:rPr>
                <w:b/>
                <w:bCs/>
                <w:rtl/>
              </w:rPr>
            </w:pPr>
          </w:p>
        </w:tc>
        <w:tc>
          <w:tcPr>
            <w:tcW w:w="3771" w:type="dxa"/>
            <w:tcBorders>
              <w:top w:val="nil"/>
              <w:left w:val="nil"/>
              <w:bottom w:val="nil"/>
              <w:right w:val="nil"/>
            </w:tcBorders>
            <w:shd w:val="clear" w:color="auto" w:fill="auto"/>
          </w:tcPr>
          <w:p w14:paraId="1A1D40E0" w14:textId="77777777" w:rsidR="00821587" w:rsidRPr="00F11085" w:rsidRDefault="00821587" w:rsidP="00821587">
            <w:pPr>
              <w:jc w:val="right"/>
              <w:rPr>
                <w:rFonts w:ascii="Arial" w:hAnsi="Arial"/>
                <w:b/>
                <w:bCs/>
              </w:rPr>
            </w:pPr>
            <w:r w:rsidRPr="00F11085">
              <w:rPr>
                <w:rFonts w:ascii="Arial" w:hAnsi="Arial" w:hint="cs"/>
                <w:b/>
                <w:bCs/>
                <w:rtl/>
              </w:rPr>
              <w:t>ה</w:t>
            </w:r>
            <w:r w:rsidRPr="00F11085">
              <w:rPr>
                <w:rFonts w:ascii="Arial" w:hAnsi="Arial"/>
                <w:b/>
                <w:bCs/>
                <w:rtl/>
              </w:rPr>
              <w:t>נאש</w:t>
            </w:r>
            <w:r w:rsidRPr="00F11085">
              <w:rPr>
                <w:rFonts w:ascii="Arial" w:hAnsi="Arial" w:hint="cs"/>
                <w:b/>
                <w:bCs/>
                <w:rtl/>
              </w:rPr>
              <w:t>ם</w:t>
            </w:r>
          </w:p>
        </w:tc>
      </w:tr>
    </w:tbl>
    <w:p w14:paraId="35B8296C" w14:textId="77777777" w:rsidR="008816F9" w:rsidRDefault="008816F9" w:rsidP="00821587">
      <w:pPr>
        <w:rPr>
          <w:rtl/>
        </w:rPr>
      </w:pPr>
      <w:bookmarkStart w:id="2" w:name="LawTable"/>
      <w:bookmarkEnd w:id="2"/>
    </w:p>
    <w:p w14:paraId="7519F6C3" w14:textId="77777777" w:rsidR="008816F9" w:rsidRPr="008816F9" w:rsidRDefault="008816F9" w:rsidP="008816F9">
      <w:pPr>
        <w:spacing w:after="120" w:line="240" w:lineRule="exact"/>
        <w:ind w:left="283" w:hanging="283"/>
        <w:jc w:val="both"/>
        <w:rPr>
          <w:rFonts w:ascii="FrankRuehl" w:hAnsi="FrankRuehl" w:cs="FrankRuehl"/>
          <w:rtl/>
        </w:rPr>
      </w:pPr>
    </w:p>
    <w:p w14:paraId="001C9194" w14:textId="77777777" w:rsidR="008816F9" w:rsidRPr="008816F9" w:rsidRDefault="008816F9" w:rsidP="008816F9">
      <w:pPr>
        <w:spacing w:after="120" w:line="240" w:lineRule="exact"/>
        <w:ind w:left="283" w:hanging="283"/>
        <w:jc w:val="both"/>
        <w:rPr>
          <w:rFonts w:ascii="FrankRuehl" w:hAnsi="FrankRuehl" w:cs="FrankRuehl"/>
          <w:rtl/>
        </w:rPr>
      </w:pPr>
      <w:r w:rsidRPr="008816F9">
        <w:rPr>
          <w:rFonts w:ascii="FrankRuehl" w:hAnsi="FrankRuehl" w:cs="FrankRuehl"/>
          <w:rtl/>
        </w:rPr>
        <w:t xml:space="preserve">חקיקה שאוזכרה: </w:t>
      </w:r>
    </w:p>
    <w:p w14:paraId="63097C42" w14:textId="77777777" w:rsidR="008816F9" w:rsidRPr="008816F9" w:rsidRDefault="008816F9" w:rsidP="008816F9">
      <w:pPr>
        <w:spacing w:after="120" w:line="240" w:lineRule="exact"/>
        <w:ind w:left="283" w:hanging="283"/>
        <w:jc w:val="both"/>
        <w:rPr>
          <w:rFonts w:ascii="FrankRuehl" w:hAnsi="FrankRuehl" w:cs="FrankRuehl"/>
          <w:rtl/>
        </w:rPr>
      </w:pPr>
      <w:hyperlink r:id="rId7" w:history="1">
        <w:r w:rsidRPr="008816F9">
          <w:rPr>
            <w:rFonts w:ascii="FrankRuehl" w:hAnsi="FrankRuehl" w:cs="FrankRuehl"/>
            <w:color w:val="0000FF"/>
            <w:u w:val="single"/>
            <w:rtl/>
          </w:rPr>
          <w:t>פקודת הסמים המסוכנים [נוסח חדש], תשל"ג-1973</w:t>
        </w:r>
      </w:hyperlink>
      <w:r w:rsidRPr="008816F9">
        <w:rPr>
          <w:rFonts w:ascii="FrankRuehl" w:hAnsi="FrankRuehl" w:cs="FrankRuehl"/>
          <w:rtl/>
        </w:rPr>
        <w:t xml:space="preserve">: סע'  </w:t>
      </w:r>
      <w:hyperlink r:id="rId8" w:history="1">
        <w:r w:rsidRPr="008816F9">
          <w:rPr>
            <w:rFonts w:ascii="FrankRuehl" w:hAnsi="FrankRuehl" w:cs="FrankRuehl"/>
            <w:color w:val="0000FF"/>
            <w:u w:val="single"/>
            <w:rtl/>
          </w:rPr>
          <w:t>7.א.</w:t>
        </w:r>
      </w:hyperlink>
      <w:r w:rsidRPr="008816F9">
        <w:rPr>
          <w:rFonts w:ascii="FrankRuehl" w:hAnsi="FrankRuehl" w:cs="FrankRuehl"/>
          <w:rtl/>
        </w:rPr>
        <w:t xml:space="preserve">, </w:t>
      </w:r>
      <w:hyperlink r:id="rId9" w:history="1">
        <w:r w:rsidRPr="008816F9">
          <w:rPr>
            <w:rFonts w:ascii="FrankRuehl" w:hAnsi="FrankRuehl" w:cs="FrankRuehl"/>
            <w:color w:val="0000FF"/>
            <w:u w:val="single"/>
            <w:rtl/>
          </w:rPr>
          <w:t>7.ג</w:t>
        </w:r>
      </w:hyperlink>
      <w:r w:rsidRPr="008816F9">
        <w:rPr>
          <w:rFonts w:ascii="FrankRuehl" w:hAnsi="FrankRuehl" w:cs="FrankRuehl"/>
          <w:rtl/>
        </w:rPr>
        <w:t xml:space="preserve">, </w:t>
      </w:r>
      <w:hyperlink r:id="rId10" w:history="1">
        <w:r w:rsidRPr="008816F9">
          <w:rPr>
            <w:rFonts w:ascii="FrankRuehl" w:hAnsi="FrankRuehl" w:cs="FrankRuehl"/>
            <w:color w:val="0000FF"/>
            <w:u w:val="single"/>
            <w:rtl/>
          </w:rPr>
          <w:t>13</w:t>
        </w:r>
      </w:hyperlink>
    </w:p>
    <w:p w14:paraId="7DF0D13B" w14:textId="77777777" w:rsidR="008816F9" w:rsidRPr="008816F9" w:rsidRDefault="008816F9" w:rsidP="008816F9">
      <w:pPr>
        <w:spacing w:after="120" w:line="240" w:lineRule="exact"/>
        <w:ind w:left="283" w:hanging="283"/>
        <w:jc w:val="both"/>
        <w:rPr>
          <w:rFonts w:ascii="FrankRuehl" w:hAnsi="FrankRuehl" w:cs="FrankRuehl"/>
          <w:rtl/>
        </w:rPr>
      </w:pPr>
      <w:hyperlink r:id="rId11" w:history="1">
        <w:r w:rsidRPr="008816F9">
          <w:rPr>
            <w:rFonts w:ascii="FrankRuehl" w:hAnsi="FrankRuehl" w:cs="FrankRuehl"/>
            <w:color w:val="0000FF"/>
            <w:u w:val="single"/>
            <w:rtl/>
          </w:rPr>
          <w:t>חוק העונשין, תשל"ז-1977</w:t>
        </w:r>
      </w:hyperlink>
    </w:p>
    <w:p w14:paraId="1A97CA2F" w14:textId="77777777" w:rsidR="008816F9" w:rsidRPr="008816F9" w:rsidRDefault="008816F9" w:rsidP="008816F9">
      <w:pPr>
        <w:spacing w:after="120" w:line="240" w:lineRule="exact"/>
        <w:ind w:left="283" w:hanging="283"/>
        <w:jc w:val="both"/>
        <w:rPr>
          <w:rFonts w:ascii="FrankRuehl" w:hAnsi="FrankRuehl" w:cs="FrankRuehl"/>
          <w:rtl/>
        </w:rPr>
      </w:pPr>
      <w:hyperlink r:id="rId12" w:history="1">
        <w:r w:rsidRPr="008816F9">
          <w:rPr>
            <w:rFonts w:ascii="FrankRuehl" w:hAnsi="FrankRuehl" w:cs="FrankRuehl"/>
            <w:color w:val="0000FF"/>
            <w:u w:val="single"/>
            <w:rtl/>
          </w:rPr>
          <w:t>פקודת המבחן [נוסח חדש], תשכ"ט-1969</w:t>
        </w:r>
      </w:hyperlink>
      <w:r w:rsidRPr="008816F9">
        <w:rPr>
          <w:rFonts w:ascii="FrankRuehl" w:hAnsi="FrankRuehl" w:cs="FrankRuehl"/>
          <w:rtl/>
        </w:rPr>
        <w:t xml:space="preserve">: סע'  </w:t>
      </w:r>
      <w:hyperlink r:id="rId13" w:history="1">
        <w:r w:rsidRPr="008816F9">
          <w:rPr>
            <w:rFonts w:ascii="FrankRuehl" w:hAnsi="FrankRuehl" w:cs="FrankRuehl"/>
            <w:color w:val="0000FF"/>
            <w:u w:val="single"/>
            <w:rtl/>
          </w:rPr>
          <w:t>1</w:t>
        </w:r>
      </w:hyperlink>
    </w:p>
    <w:p w14:paraId="4C342964" w14:textId="77777777" w:rsidR="008816F9" w:rsidRPr="008816F9" w:rsidRDefault="008816F9" w:rsidP="008816F9">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1587" w14:paraId="0203FE49" w14:textId="77777777" w:rsidTr="00821587">
        <w:trPr>
          <w:trHeight w:val="355"/>
          <w:jc w:val="center"/>
        </w:trPr>
        <w:tc>
          <w:tcPr>
            <w:tcW w:w="8820" w:type="dxa"/>
            <w:tcBorders>
              <w:top w:val="nil"/>
              <w:left w:val="nil"/>
              <w:bottom w:val="nil"/>
              <w:right w:val="nil"/>
            </w:tcBorders>
            <w:shd w:val="clear" w:color="auto" w:fill="auto"/>
          </w:tcPr>
          <w:p w14:paraId="0824C3A3" w14:textId="77777777" w:rsidR="00F11085" w:rsidRPr="00F11085" w:rsidRDefault="00F11085" w:rsidP="00F11085">
            <w:pPr>
              <w:jc w:val="center"/>
              <w:rPr>
                <w:rFonts w:ascii="Arial" w:hAnsi="Arial" w:cs="FrankRuehl"/>
                <w:b/>
                <w:bCs/>
                <w:sz w:val="32"/>
                <w:szCs w:val="32"/>
                <w:u w:val="single"/>
                <w:rtl/>
              </w:rPr>
            </w:pPr>
            <w:bookmarkStart w:id="3" w:name="LawTable_End"/>
            <w:bookmarkStart w:id="4" w:name="PsakDin" w:colFirst="0" w:colLast="0"/>
            <w:bookmarkEnd w:id="0"/>
            <w:bookmarkEnd w:id="3"/>
            <w:r w:rsidRPr="00F11085">
              <w:rPr>
                <w:rFonts w:ascii="Arial" w:hAnsi="Arial" w:cs="FrankRuehl"/>
                <w:b/>
                <w:bCs/>
                <w:sz w:val="32"/>
                <w:szCs w:val="32"/>
                <w:u w:val="single"/>
                <w:rtl/>
              </w:rPr>
              <w:t>גזר דין</w:t>
            </w:r>
          </w:p>
          <w:p w14:paraId="057203AF" w14:textId="77777777" w:rsidR="00821587" w:rsidRPr="00F11085" w:rsidRDefault="00821587" w:rsidP="00F11085">
            <w:pPr>
              <w:jc w:val="center"/>
              <w:rPr>
                <w:rFonts w:ascii="Arial" w:hAnsi="Arial" w:cs="FrankRuehl"/>
                <w:bCs/>
                <w:sz w:val="32"/>
                <w:szCs w:val="32"/>
                <w:u w:val="single"/>
                <w:rtl/>
              </w:rPr>
            </w:pPr>
          </w:p>
        </w:tc>
      </w:tr>
      <w:bookmarkEnd w:id="4"/>
    </w:tbl>
    <w:p w14:paraId="6E3EE25A" w14:textId="77777777" w:rsidR="00821587" w:rsidRPr="00B05847" w:rsidRDefault="00821587" w:rsidP="00821587">
      <w:pPr>
        <w:rPr>
          <w:rFonts w:ascii="Arial" w:hAnsi="Arial"/>
          <w:rtl/>
        </w:rPr>
      </w:pPr>
    </w:p>
    <w:p w14:paraId="7D7E7A80" w14:textId="77777777" w:rsidR="00821587" w:rsidRDefault="00821587" w:rsidP="00821587">
      <w:pPr>
        <w:rPr>
          <w:rFonts w:ascii="Arial" w:hAnsi="Arial"/>
          <w:rtl/>
        </w:rPr>
      </w:pPr>
    </w:p>
    <w:p w14:paraId="782E6F51" w14:textId="77777777" w:rsidR="00821587" w:rsidRDefault="00821587" w:rsidP="00821587">
      <w:pPr>
        <w:rPr>
          <w:rtl/>
        </w:rPr>
      </w:pPr>
    </w:p>
    <w:p w14:paraId="28716925" w14:textId="77777777" w:rsidR="00821587" w:rsidRDefault="00821587" w:rsidP="00821587">
      <w:pPr>
        <w:ind w:firstLine="360"/>
        <w:rPr>
          <w:b/>
          <w:bCs/>
          <w:u w:val="single"/>
          <w:rtl/>
        </w:rPr>
      </w:pPr>
      <w:r>
        <w:rPr>
          <w:rFonts w:hint="cs"/>
          <w:b/>
          <w:bCs/>
          <w:u w:val="single"/>
          <w:rtl/>
        </w:rPr>
        <w:t>כתב האישום וההליכים</w:t>
      </w:r>
    </w:p>
    <w:p w14:paraId="21DB6784" w14:textId="77777777" w:rsidR="00821587" w:rsidRDefault="00821587" w:rsidP="00821587">
      <w:pPr>
        <w:rPr>
          <w:rtl/>
        </w:rPr>
      </w:pPr>
    </w:p>
    <w:p w14:paraId="791EF9D5" w14:textId="77777777" w:rsidR="00821587" w:rsidRDefault="00821587" w:rsidP="00821587">
      <w:pPr>
        <w:rPr>
          <w:rtl/>
        </w:rPr>
      </w:pPr>
    </w:p>
    <w:p w14:paraId="34635A23" w14:textId="77777777" w:rsidR="00821587" w:rsidRDefault="00821587" w:rsidP="00821587">
      <w:pPr>
        <w:numPr>
          <w:ilvl w:val="0"/>
          <w:numId w:val="1"/>
        </w:numPr>
        <w:spacing w:line="360" w:lineRule="auto"/>
        <w:contextualSpacing/>
        <w:jc w:val="both"/>
      </w:pPr>
      <w:bookmarkStart w:id="5" w:name="ABSTRACT_START"/>
      <w:bookmarkEnd w:id="5"/>
      <w:r>
        <w:rPr>
          <w:rFonts w:hint="cs"/>
          <w:rtl/>
        </w:rPr>
        <w:t xml:space="preserve">הנאשם הורשע על פי הודאתו בכתב אישום מתוקן, בעבירות של סחר בסמים מסוכנים (שתי עבירות), לפי </w:t>
      </w:r>
      <w:hyperlink r:id="rId14" w:history="1">
        <w:r w:rsidR="008816F9" w:rsidRPr="008816F9">
          <w:rPr>
            <w:color w:val="0000FF"/>
            <w:u w:val="single"/>
            <w:rtl/>
          </w:rPr>
          <w:t>סעיף 13</w:t>
        </w:r>
      </w:hyperlink>
      <w:r>
        <w:rPr>
          <w:rFonts w:hint="cs"/>
          <w:rtl/>
        </w:rPr>
        <w:t xml:space="preserve"> ל</w:t>
      </w:r>
      <w:hyperlink r:id="rId15" w:history="1">
        <w:r w:rsidR="00F11085" w:rsidRPr="00F11085">
          <w:rPr>
            <w:rStyle w:val="Hyperlink"/>
            <w:rFonts w:hint="eastAsia"/>
            <w:rtl/>
          </w:rPr>
          <w:t>פקודת</w:t>
        </w:r>
        <w:r w:rsidR="00F11085" w:rsidRPr="00F11085">
          <w:rPr>
            <w:rStyle w:val="Hyperlink"/>
            <w:rtl/>
          </w:rPr>
          <w:t xml:space="preserve"> הסמים המסוכנים</w:t>
        </w:r>
      </w:hyperlink>
      <w:r>
        <w:rPr>
          <w:rFonts w:hint="cs"/>
          <w:rtl/>
        </w:rPr>
        <w:t xml:space="preserve"> [נוסח חדש], תשל"ג- 1973 (להלן: "פקודת הסמים") וכן בשתי עבירות של החזקת סם שלא לצריכה עצמית, לפי </w:t>
      </w:r>
      <w:hyperlink r:id="rId16" w:history="1">
        <w:r w:rsidR="008816F9" w:rsidRPr="008816F9">
          <w:rPr>
            <w:color w:val="0000FF"/>
            <w:u w:val="single"/>
            <w:rtl/>
          </w:rPr>
          <w:t>סעיף 7(א)+(ג)</w:t>
        </w:r>
      </w:hyperlink>
      <w:r>
        <w:rPr>
          <w:rFonts w:hint="cs"/>
          <w:rtl/>
        </w:rPr>
        <w:t xml:space="preserve"> רישא לפקודת הסמים. </w:t>
      </w:r>
    </w:p>
    <w:p w14:paraId="6285D0FF" w14:textId="77777777" w:rsidR="00821587" w:rsidRPr="000A1A7B" w:rsidRDefault="00821587" w:rsidP="00821587">
      <w:pPr>
        <w:spacing w:line="360" w:lineRule="auto"/>
        <w:ind w:left="720"/>
        <w:contextualSpacing/>
        <w:jc w:val="both"/>
      </w:pPr>
      <w:bookmarkStart w:id="6" w:name="ABSTRACT_END"/>
      <w:bookmarkEnd w:id="6"/>
    </w:p>
    <w:p w14:paraId="42AFB023" w14:textId="77777777" w:rsidR="00821587" w:rsidRDefault="00821587" w:rsidP="00821587">
      <w:pPr>
        <w:numPr>
          <w:ilvl w:val="0"/>
          <w:numId w:val="1"/>
        </w:numPr>
        <w:spacing w:line="360" w:lineRule="auto"/>
        <w:contextualSpacing/>
        <w:jc w:val="both"/>
        <w:rPr>
          <w:rtl/>
        </w:rPr>
      </w:pPr>
      <w:r w:rsidRPr="00A73252">
        <w:rPr>
          <w:rFonts w:hint="cs"/>
          <w:rtl/>
        </w:rPr>
        <w:t xml:space="preserve">בהתאם לעובדות </w:t>
      </w:r>
      <w:r>
        <w:rPr>
          <w:rFonts w:hint="cs"/>
          <w:rtl/>
        </w:rPr>
        <w:t xml:space="preserve">כתב </w:t>
      </w:r>
      <w:r w:rsidRPr="00A73252">
        <w:rPr>
          <w:rFonts w:hint="cs"/>
          <w:rtl/>
        </w:rPr>
        <w:t>האישום</w:t>
      </w:r>
      <w:r>
        <w:rPr>
          <w:rFonts w:hint="cs"/>
          <w:rtl/>
        </w:rPr>
        <w:t xml:space="preserve"> המתוקן, בין התאריכים 29.9.16 -4.11.16 ניפגש הנאשם עם סוכן משטרתי 12 פעמים ובמהלך פגישות אלו סוכם כי הנאשם ימכור לסוכן סמים מסוכנים. בהמשך, בשתי הזדמנויות שונות, מכר הנאשם לסוכן סם מסוכן מסוג קנבוס במשקל כולל של 15.34 גרם נטו (מתוכם 10.4 גרם קנבוס רפואי), בתמורה כוללת של 1500 ₪. יצוין כי העסקאות התבצעו באופן שהנאשם אמר לסוכן היכן מצוי הסם והאחרון הגיע </w:t>
      </w:r>
      <w:r>
        <w:rPr>
          <w:rFonts w:hint="cs"/>
          <w:rtl/>
        </w:rPr>
        <w:lastRenderedPageBreak/>
        <w:t xml:space="preserve">למקום ונטל את הסם בעצמו. כן יצוין כי בעסקה השנייה סוכם בתחילה על מכירת 10 ג' אך בסופו של דבר טען הנאשם בפני הסוכן כי </w:t>
      </w:r>
      <w:r w:rsidRPr="00315E24">
        <w:rPr>
          <w:rFonts w:cs="Miriam" w:hint="cs"/>
          <w:rtl/>
        </w:rPr>
        <w:t>"</w:t>
      </w:r>
      <w:r w:rsidRPr="00CA3A2E">
        <w:rPr>
          <w:rFonts w:cs="Miriam" w:hint="cs"/>
          <w:rtl/>
        </w:rPr>
        <w:t>הבן אדם עישן חצי מזה ונשאר רק 5</w:t>
      </w:r>
      <w:r w:rsidRPr="00315E24">
        <w:rPr>
          <w:rFonts w:cs="Miriam" w:hint="cs"/>
          <w:rtl/>
        </w:rPr>
        <w:t>"</w:t>
      </w:r>
      <w:r>
        <w:rPr>
          <w:rFonts w:hint="cs"/>
          <w:rtl/>
        </w:rPr>
        <w:t>.</w:t>
      </w:r>
    </w:p>
    <w:p w14:paraId="6904FEF6" w14:textId="77777777" w:rsidR="00821587" w:rsidRDefault="00821587" w:rsidP="00821587">
      <w:pPr>
        <w:spacing w:line="360" w:lineRule="auto"/>
        <w:ind w:left="720"/>
        <w:contextualSpacing/>
        <w:jc w:val="both"/>
        <w:rPr>
          <w:b/>
          <w:bCs/>
          <w:u w:val="single"/>
          <w:rtl/>
        </w:rPr>
      </w:pPr>
    </w:p>
    <w:p w14:paraId="7FB611CF" w14:textId="77777777" w:rsidR="00821587" w:rsidRDefault="00821587" w:rsidP="00821587">
      <w:pPr>
        <w:spacing w:line="360" w:lineRule="auto"/>
        <w:ind w:firstLine="360"/>
        <w:contextualSpacing/>
        <w:jc w:val="both"/>
        <w:rPr>
          <w:b/>
          <w:bCs/>
          <w:u w:val="single"/>
          <w:rtl/>
        </w:rPr>
      </w:pPr>
      <w:r>
        <w:rPr>
          <w:rFonts w:hint="cs"/>
          <w:b/>
          <w:bCs/>
          <w:u w:val="single"/>
          <w:rtl/>
        </w:rPr>
        <w:t>תסקיר שירות המבחן</w:t>
      </w:r>
    </w:p>
    <w:p w14:paraId="06D6285D" w14:textId="77777777" w:rsidR="00821587" w:rsidRDefault="00821587" w:rsidP="00821587">
      <w:pPr>
        <w:spacing w:line="360" w:lineRule="auto"/>
        <w:jc w:val="both"/>
        <w:rPr>
          <w:b/>
          <w:bCs/>
          <w:u w:val="single"/>
          <w:rtl/>
        </w:rPr>
      </w:pPr>
    </w:p>
    <w:p w14:paraId="60D73C7E" w14:textId="77777777" w:rsidR="00821587" w:rsidRPr="00923116" w:rsidRDefault="00821587" w:rsidP="00821587">
      <w:pPr>
        <w:pStyle w:val="ListParagraph"/>
        <w:numPr>
          <w:ilvl w:val="0"/>
          <w:numId w:val="1"/>
        </w:numPr>
        <w:spacing w:line="360" w:lineRule="auto"/>
        <w:jc w:val="both"/>
      </w:pPr>
      <w:r w:rsidRPr="00923116">
        <w:rPr>
          <w:rFonts w:cs="David" w:hint="cs"/>
          <w:rtl/>
        </w:rPr>
        <w:t xml:space="preserve">לבקשת ב"כ הנאשם הופנה הנאשם לשירות המבחן. מהתסקיר עלה כי הנאשם כבן 22, סיים 12 שנות לימוד (חלקן בחו"ל), שירת שירות צבאי, במסגרתו שירת כלוחם והשתתף במבצע "צוק איתן" שם נפצע ושוחרר בהמשך בשל כך.  </w:t>
      </w:r>
      <w:r>
        <w:rPr>
          <w:rFonts w:cs="David" w:hint="cs"/>
          <w:rtl/>
        </w:rPr>
        <w:t xml:space="preserve">שירות המבחן ערך לנאשם בדיקות אשר שללו שימוש בסמים. שירות המבחן התרשם מנטילת אחריות מצד הנאשם והכרה בחומרת העבירות. כן התרשם שירות המבחן מרצונו בשינוי וביכולתו להיתרם מהליך טיפולי. עם זאת, שירות המבחן ציין שנראה שבשלב זה המוטיבציה נובעת מאימת הדין ברובה. אציין כי שירות המבחן הגיש בעניינו של הנאשם תסקיר משלים לאחר שבתסקיר הראשון לא ביטא הנאשם בצורה ברורה את רצונו בהליך טיפולי ארוך. לאחר הפנייתו לתסקיר משלים, התרשם שירות המבחן משינוי בעמדת הנאשם ובשל גילו הצעיר ויתר נתוניו, סבר שענישה שיקומית טיפולית תסייע להפחתת הסיכויים להישנות עבירות מצדו והמליץ על צו מבחן בשילוב צו של"צ. </w:t>
      </w:r>
    </w:p>
    <w:p w14:paraId="3C389D44" w14:textId="77777777" w:rsidR="00821587" w:rsidRPr="00923116" w:rsidRDefault="00821587" w:rsidP="00821587">
      <w:pPr>
        <w:pStyle w:val="ListParagraph"/>
        <w:spacing w:line="360" w:lineRule="auto"/>
        <w:jc w:val="both"/>
      </w:pPr>
    </w:p>
    <w:p w14:paraId="62F61E54" w14:textId="77777777" w:rsidR="00821587" w:rsidRDefault="00821587" w:rsidP="00821587">
      <w:pPr>
        <w:spacing w:line="360" w:lineRule="auto"/>
        <w:ind w:firstLine="360"/>
        <w:contextualSpacing/>
        <w:jc w:val="both"/>
        <w:rPr>
          <w:b/>
          <w:bCs/>
          <w:u w:val="single"/>
          <w:rtl/>
        </w:rPr>
      </w:pPr>
      <w:r>
        <w:rPr>
          <w:rFonts w:hint="cs"/>
          <w:b/>
          <w:bCs/>
          <w:u w:val="single"/>
          <w:rtl/>
        </w:rPr>
        <w:t>טיעוני הצדדים לעונש</w:t>
      </w:r>
    </w:p>
    <w:p w14:paraId="16F67A8C" w14:textId="77777777" w:rsidR="00821587" w:rsidRDefault="00821587" w:rsidP="00821587">
      <w:pPr>
        <w:spacing w:line="360" w:lineRule="auto"/>
        <w:ind w:left="720"/>
        <w:contextualSpacing/>
        <w:jc w:val="both"/>
        <w:rPr>
          <w:b/>
          <w:bCs/>
          <w:u w:val="single"/>
          <w:rtl/>
        </w:rPr>
      </w:pPr>
    </w:p>
    <w:p w14:paraId="08C81445" w14:textId="77777777" w:rsidR="00821587" w:rsidRPr="00BA7CAE" w:rsidRDefault="00821587" w:rsidP="00821587">
      <w:pPr>
        <w:numPr>
          <w:ilvl w:val="0"/>
          <w:numId w:val="1"/>
        </w:numPr>
        <w:spacing w:line="360" w:lineRule="auto"/>
        <w:contextualSpacing/>
        <w:jc w:val="both"/>
      </w:pPr>
      <w:r w:rsidRPr="00C95B30">
        <w:rPr>
          <w:rFonts w:hint="cs"/>
          <w:rtl/>
        </w:rPr>
        <w:t xml:space="preserve">ב"כ המאשימה </w:t>
      </w:r>
      <w:r>
        <w:rPr>
          <w:rFonts w:hint="cs"/>
          <w:rtl/>
        </w:rPr>
        <w:t xml:space="preserve">הפנה בטיעוניו לעונש לערכים המוגנים שנפגעו ממעשיו של הנאשם ולנסיבות העבירה. צוין שכמויות הסם אינן מזעריות וכי באחת הפעמים מדובר היה בסם מסוג קנבוס רפואי, עובדה בה ראתה המאשימה משום נסיבה מחמירה. המאשימה ביקשה לקבוע מתחם ענישה אחד לשתי העבירות הנע בין 12 חודשי מאסר בפועל ל-24 חודשי מאסר בפועל. בהתייחסה לנסיבותיו האישיות של הנאשם הפנתה המאשימה לפערים בין שני התסקירים וביקשה ללמוד מהם כי רצונו של הנאשם לטיפול אינו אמיתי אלא נובע מחששו מההליך הפלילי. לפיכך עתרה המאשימה להטיל על הנאשם ענישה בתחתית המתחם, מאסר על תנאי </w:t>
      </w:r>
      <w:r w:rsidRPr="00BA7CAE">
        <w:rPr>
          <w:rFonts w:hint="cs"/>
          <w:rtl/>
        </w:rPr>
        <w:t xml:space="preserve">ארוך וקנס.  </w:t>
      </w:r>
    </w:p>
    <w:p w14:paraId="7EBE5283" w14:textId="77777777" w:rsidR="00821587" w:rsidRDefault="00821587" w:rsidP="00821587">
      <w:pPr>
        <w:spacing w:line="360" w:lineRule="auto"/>
        <w:ind w:left="720"/>
        <w:contextualSpacing/>
        <w:jc w:val="both"/>
      </w:pPr>
    </w:p>
    <w:p w14:paraId="66705550" w14:textId="77777777" w:rsidR="00821587" w:rsidRDefault="00821587" w:rsidP="00821587">
      <w:pPr>
        <w:numPr>
          <w:ilvl w:val="0"/>
          <w:numId w:val="1"/>
        </w:numPr>
        <w:spacing w:line="360" w:lineRule="auto"/>
        <w:contextualSpacing/>
        <w:jc w:val="both"/>
      </w:pPr>
      <w:r w:rsidRPr="00C95B30">
        <w:rPr>
          <w:rFonts w:hint="cs"/>
          <w:rtl/>
        </w:rPr>
        <w:t xml:space="preserve">ב"כ הנאשם </w:t>
      </w:r>
      <w:r>
        <w:rPr>
          <w:rFonts w:hint="cs"/>
          <w:rtl/>
        </w:rPr>
        <w:t xml:space="preserve">הפנה לנסיבות האירוע וטען כי אין מדובר באירוע במדרג גבוה של חומרה. לדבריו לנאשם הייתה שליטה נמוכה מאוד על הסם וכי נגישותו הייתה לאדם אחד בלבד עם מרשם  לקנביס רפואי (המאשימה אישרה עובדה זו). עוד ציין הסנגור כי התנהלותו של הנאשם הייתה חובבנית כעולה מהראיות שהוגשו בהסכמה וכי ניכר שאינו בעל מאפיינים עברייניים. בנוסף, נטען כי הסוכן הפעיל לחץ לא מבוטל על הנאשם כפי שעולה מהעובדה שנדרשו לו שניים עשר מפגשים עם הנאשם על מנת לשכנעו למכור לו סמים. בסיכומו של דבר טען הסנגור כי מתחם העונש ההולם בענייננו נע בין 4 חודשי עבודות שירות ל-10 חודשי </w:t>
      </w:r>
      <w:r>
        <w:rPr>
          <w:rFonts w:hint="cs"/>
          <w:rtl/>
        </w:rPr>
        <w:lastRenderedPageBreak/>
        <w:t xml:space="preserve">מאסר בפועל. בהתייחסו לנסיבותיו האישיות של הנאשם הפנה הסנגור למצבו הנפשי; לגילו הצעיר; לעברו הנקי; ולהמלצת שירות המבחן. לפיכך, ובשל סיכויי שיקום הנאשם, ביקש הסנגור לחרוג ממתחם העונש ההולם ולאמץ את המלצת שירות המבחן. לחילופין ביקש הסנגור להטיל על הנאשם ענישה בדמות עבודות שירות לתקופה מדודה בשילוב פיקוח של שירות המבחן. </w:t>
      </w:r>
    </w:p>
    <w:p w14:paraId="7E85C34A" w14:textId="77777777" w:rsidR="00821587" w:rsidRDefault="00821587" w:rsidP="00821587">
      <w:pPr>
        <w:spacing w:line="360" w:lineRule="auto"/>
        <w:ind w:left="720"/>
        <w:contextualSpacing/>
        <w:jc w:val="both"/>
      </w:pPr>
    </w:p>
    <w:p w14:paraId="6CA1D6EE" w14:textId="77777777" w:rsidR="00821587" w:rsidRDefault="00821587" w:rsidP="00821587">
      <w:pPr>
        <w:numPr>
          <w:ilvl w:val="0"/>
          <w:numId w:val="1"/>
        </w:numPr>
        <w:spacing w:line="360" w:lineRule="auto"/>
        <w:contextualSpacing/>
        <w:jc w:val="both"/>
        <w:rPr>
          <w:rtl/>
        </w:rPr>
      </w:pPr>
      <w:r w:rsidRPr="00C95B30">
        <w:rPr>
          <w:rFonts w:hint="cs"/>
          <w:rtl/>
        </w:rPr>
        <w:t xml:space="preserve">הנאשם </w:t>
      </w:r>
      <w:r>
        <w:rPr>
          <w:rFonts w:hint="cs"/>
          <w:rtl/>
        </w:rPr>
        <w:t xml:space="preserve">בדברו האחרון הביע צער וחרטה על מעשיו. לדבריו היום הוא מבין את חומרת מעשיו המהווים למעשה סחר בסמים ולא רק </w:t>
      </w:r>
      <w:r w:rsidRPr="00B12C2C">
        <w:rPr>
          <w:rFonts w:cs="Miriam" w:hint="cs"/>
          <w:rtl/>
        </w:rPr>
        <w:t>"טובה לחבר"</w:t>
      </w:r>
      <w:r>
        <w:rPr>
          <w:rFonts w:hint="cs"/>
          <w:rtl/>
        </w:rPr>
        <w:t xml:space="preserve"> כפי שראה את הדברים קודם לכן. עוד ציין כי קבוצת הטיפול עזרה לו מאוד וביקש לאפשר לו להמשיך בטיפול.  </w:t>
      </w:r>
    </w:p>
    <w:p w14:paraId="17BF5BC7" w14:textId="77777777" w:rsidR="00821587" w:rsidRDefault="00821587" w:rsidP="00821587">
      <w:pPr>
        <w:spacing w:line="360" w:lineRule="auto"/>
        <w:ind w:left="720"/>
        <w:contextualSpacing/>
        <w:jc w:val="both"/>
        <w:rPr>
          <w:b/>
          <w:bCs/>
          <w:u w:val="single"/>
          <w:rtl/>
        </w:rPr>
      </w:pPr>
    </w:p>
    <w:p w14:paraId="2330A9C0" w14:textId="77777777" w:rsidR="00821587" w:rsidRDefault="00821587" w:rsidP="00821587">
      <w:pPr>
        <w:spacing w:line="360" w:lineRule="auto"/>
        <w:ind w:firstLine="360"/>
        <w:contextualSpacing/>
        <w:jc w:val="both"/>
        <w:rPr>
          <w:b/>
          <w:bCs/>
          <w:u w:val="single"/>
          <w:rtl/>
        </w:rPr>
      </w:pPr>
      <w:r>
        <w:rPr>
          <w:rFonts w:hint="cs"/>
          <w:b/>
          <w:bCs/>
          <w:u w:val="single"/>
          <w:rtl/>
        </w:rPr>
        <w:t>דיון והכרעה</w:t>
      </w:r>
    </w:p>
    <w:p w14:paraId="1CECF708" w14:textId="77777777" w:rsidR="00821587" w:rsidRDefault="00821587" w:rsidP="00821587">
      <w:pPr>
        <w:spacing w:line="360" w:lineRule="auto"/>
        <w:ind w:left="720"/>
        <w:contextualSpacing/>
        <w:jc w:val="both"/>
      </w:pPr>
    </w:p>
    <w:p w14:paraId="49CD9DEF" w14:textId="77777777" w:rsidR="00821587" w:rsidRPr="00D73CE2" w:rsidRDefault="00821587" w:rsidP="00821587">
      <w:pPr>
        <w:pStyle w:val="ListParagraph"/>
        <w:numPr>
          <w:ilvl w:val="0"/>
          <w:numId w:val="1"/>
        </w:numPr>
        <w:spacing w:line="360" w:lineRule="auto"/>
        <w:jc w:val="both"/>
        <w:rPr>
          <w:rFonts w:ascii="David" w:eastAsia="Calibri" w:hAnsi="David" w:cs="David"/>
        </w:rPr>
      </w:pPr>
      <w:r w:rsidRPr="00BD67C1">
        <w:rPr>
          <w:rFonts w:ascii="David" w:eastAsia="Calibri" w:hAnsi="David" w:cs="David"/>
          <w:rtl/>
        </w:rPr>
        <w:t>כידוע, מאז תיקון 113 ל</w:t>
      </w:r>
      <w:hyperlink r:id="rId17" w:history="1">
        <w:r w:rsidR="00F11085" w:rsidRPr="00F11085">
          <w:rPr>
            <w:rStyle w:val="Hyperlink"/>
            <w:rFonts w:ascii="David" w:eastAsia="Calibri" w:hAnsi="David" w:cs="David"/>
            <w:rtl/>
          </w:rPr>
          <w:t>חוק העונשין</w:t>
        </w:r>
      </w:hyperlink>
      <w:r w:rsidRPr="00BD67C1">
        <w:rPr>
          <w:rFonts w:ascii="David" w:eastAsia="Calibri" w:hAnsi="David" w:cs="David"/>
          <w:rtl/>
        </w:rPr>
        <w:t xml:space="preserve"> גזר הדין ניתן במסגרת הליך תלת שלבי. בשלב הראשון יש לקבוע אם כתב האישום מתאר אירוע אחד או מספר אירועים. לאחר מכן יש לקבוע את </w:t>
      </w:r>
      <w:r>
        <w:rPr>
          <w:rFonts w:ascii="David" w:eastAsia="Calibri" w:hAnsi="David" w:cs="David"/>
          <w:rtl/>
        </w:rPr>
        <w:t>מתחם הענישה ההול</w:t>
      </w:r>
      <w:r>
        <w:rPr>
          <w:rFonts w:ascii="David" w:eastAsia="Calibri" w:hAnsi="David" w:cs="David" w:hint="cs"/>
          <w:rtl/>
        </w:rPr>
        <w:t>ם</w:t>
      </w:r>
      <w:r w:rsidRPr="00BD67C1">
        <w:rPr>
          <w:rFonts w:ascii="David" w:eastAsia="Calibri" w:hAnsi="David" w:cs="David"/>
          <w:rtl/>
        </w:rPr>
        <w:t xml:space="preserve"> את האירוע ובסופו של תהליך, יש להחליט אם נכון לחרוג מהמתחם שנקבע, שאחרת ייגזר העונש בגדרי המתחם.</w:t>
      </w:r>
      <w:r>
        <w:rPr>
          <w:rFonts w:ascii="David" w:eastAsia="Calibri" w:hAnsi="David" w:cs="David" w:hint="cs"/>
          <w:rtl/>
        </w:rPr>
        <w:t xml:space="preserve"> שני הצדדים ביקשו לקבוע מתחם עונש אחד ודומה שיש ממש בטיעון זה. שתי </w:t>
      </w:r>
      <w:r w:rsidRPr="00D73CE2">
        <w:rPr>
          <w:rFonts w:ascii="David" w:eastAsia="Calibri" w:hAnsi="David" w:cs="David" w:hint="cs"/>
          <w:rtl/>
        </w:rPr>
        <w:t xml:space="preserve">העבירות נבעו מאותה </w:t>
      </w:r>
      <w:r>
        <w:rPr>
          <w:rFonts w:ascii="David" w:eastAsia="Calibri" w:hAnsi="David" w:cs="David" w:hint="cs"/>
          <w:rtl/>
        </w:rPr>
        <w:t xml:space="preserve">מערכת נסיבות והן פרי של </w:t>
      </w:r>
      <w:r w:rsidRPr="00D73CE2">
        <w:rPr>
          <w:rFonts w:ascii="David" w:eastAsia="Calibri" w:hAnsi="David" w:cs="David" w:hint="cs"/>
          <w:rtl/>
        </w:rPr>
        <w:t>תכנית עבריינית</w:t>
      </w:r>
      <w:r>
        <w:rPr>
          <w:rFonts w:ascii="David" w:eastAsia="Calibri" w:hAnsi="David" w:cs="David" w:hint="cs"/>
          <w:rtl/>
        </w:rPr>
        <w:t xml:space="preserve"> אחת. כמו כן המכירה התבצעה לאותו הסוכן ובסמיכות זמנים יחסית. </w:t>
      </w:r>
      <w:r w:rsidRPr="00D73CE2">
        <w:rPr>
          <w:rFonts w:ascii="David" w:eastAsia="Calibri" w:hAnsi="David" w:cs="David" w:hint="cs"/>
          <w:rtl/>
        </w:rPr>
        <w:t>מכאן שקיים קשר הדוק בין כל העבירות וראוי לקבוע מתחם עונש אחד, המביא בחשבון כמובן שמדובר במספר עבירות (</w:t>
      </w:r>
      <w:hyperlink r:id="rId18" w:history="1">
        <w:r w:rsidR="00F11085" w:rsidRPr="00F11085">
          <w:rPr>
            <w:rStyle w:val="Hyperlink"/>
            <w:rFonts w:ascii="David" w:eastAsia="Calibri" w:hAnsi="David" w:cs="David" w:hint="cs"/>
            <w:rtl/>
          </w:rPr>
          <w:t>ע</w:t>
        </w:r>
        <w:r w:rsidR="00F11085" w:rsidRPr="00F11085">
          <w:rPr>
            <w:rStyle w:val="Hyperlink"/>
            <w:rFonts w:ascii="David" w:eastAsia="Calibri" w:hAnsi="David" w:cs="David"/>
            <w:rtl/>
          </w:rPr>
          <w:t>"פ 4910/13</w:t>
        </w:r>
      </w:hyperlink>
      <w:r w:rsidRPr="00D73CE2">
        <w:rPr>
          <w:rFonts w:ascii="David" w:eastAsia="Calibri" w:hAnsi="David" w:cs="David" w:hint="cs"/>
          <w:rtl/>
        </w:rPr>
        <w:t xml:space="preserve"> </w:t>
      </w:r>
      <w:r w:rsidRPr="00D73CE2">
        <w:rPr>
          <w:rFonts w:ascii="David" w:eastAsia="Calibri" w:hAnsi="David" w:cs="David" w:hint="cs"/>
          <w:b/>
          <w:bCs/>
          <w:rtl/>
        </w:rPr>
        <w:t>ג'אבר נ' מדינת ישראל</w:t>
      </w:r>
      <w:r w:rsidRPr="00D73CE2">
        <w:rPr>
          <w:rFonts w:ascii="David" w:eastAsia="Calibri" w:hAnsi="David" w:cs="David" w:hint="cs"/>
          <w:rtl/>
        </w:rPr>
        <w:t xml:space="preserve"> (29.10.14); (</w:t>
      </w:r>
      <w:hyperlink r:id="rId19" w:history="1">
        <w:r w:rsidR="00F11085" w:rsidRPr="00F11085">
          <w:rPr>
            <w:rStyle w:val="Hyperlink"/>
            <w:rFonts w:ascii="David" w:eastAsia="Calibri" w:hAnsi="David" w:cs="David" w:hint="cs"/>
            <w:rtl/>
          </w:rPr>
          <w:t>רע</w:t>
        </w:r>
        <w:r w:rsidR="00F11085" w:rsidRPr="00F11085">
          <w:rPr>
            <w:rStyle w:val="Hyperlink"/>
            <w:rFonts w:ascii="David" w:eastAsia="Calibri" w:hAnsi="David" w:cs="David"/>
            <w:rtl/>
          </w:rPr>
          <w:t>"פ 4760/14</w:t>
        </w:r>
      </w:hyperlink>
      <w:r w:rsidRPr="00D73CE2">
        <w:rPr>
          <w:rFonts w:ascii="David" w:eastAsia="Calibri" w:hAnsi="David" w:cs="David" w:hint="cs"/>
          <w:rtl/>
        </w:rPr>
        <w:t xml:space="preserve"> </w:t>
      </w:r>
      <w:r w:rsidRPr="00D73CE2">
        <w:rPr>
          <w:rFonts w:ascii="David" w:eastAsia="Calibri" w:hAnsi="David" w:cs="David" w:hint="cs"/>
          <w:b/>
          <w:bCs/>
          <w:rtl/>
        </w:rPr>
        <w:t>קיסלמן ואח' נ' מדינת ישראל</w:t>
      </w:r>
      <w:r w:rsidRPr="00D73CE2">
        <w:rPr>
          <w:rFonts w:ascii="David" w:eastAsia="Calibri" w:hAnsi="David" w:cs="David" w:hint="cs"/>
          <w:rtl/>
        </w:rPr>
        <w:t xml:space="preserve"> (7.5.15); (</w:t>
      </w:r>
      <w:hyperlink r:id="rId20" w:history="1">
        <w:r w:rsidR="00F11085" w:rsidRPr="00F11085">
          <w:rPr>
            <w:rStyle w:val="Hyperlink"/>
            <w:rFonts w:ascii="David" w:eastAsia="Calibri" w:hAnsi="David" w:cs="David" w:hint="cs"/>
            <w:rtl/>
          </w:rPr>
          <w:t>דנ</w:t>
        </w:r>
        <w:r w:rsidR="00F11085" w:rsidRPr="00F11085">
          <w:rPr>
            <w:rStyle w:val="Hyperlink"/>
            <w:rFonts w:ascii="David" w:eastAsia="Calibri" w:hAnsi="David" w:cs="David"/>
            <w:rtl/>
          </w:rPr>
          <w:t>"פ 2999/16</w:t>
        </w:r>
      </w:hyperlink>
      <w:r w:rsidRPr="00D73CE2">
        <w:rPr>
          <w:rFonts w:ascii="David" w:eastAsia="Calibri" w:hAnsi="David" w:cs="David" w:hint="cs"/>
          <w:rtl/>
        </w:rPr>
        <w:t xml:space="preserve"> </w:t>
      </w:r>
      <w:r w:rsidRPr="00D73CE2">
        <w:rPr>
          <w:rFonts w:ascii="David" w:eastAsia="Calibri" w:hAnsi="David" w:cs="David" w:hint="cs"/>
          <w:b/>
          <w:bCs/>
          <w:rtl/>
        </w:rPr>
        <w:t>מזרחי נ' מדינת ישראל</w:t>
      </w:r>
      <w:r w:rsidRPr="00D73CE2">
        <w:rPr>
          <w:rFonts w:ascii="David" w:eastAsia="Calibri" w:hAnsi="David" w:cs="David" w:hint="cs"/>
          <w:rtl/>
        </w:rPr>
        <w:t xml:space="preserve"> (22.5.2016)).</w:t>
      </w:r>
    </w:p>
    <w:p w14:paraId="7030C438" w14:textId="77777777" w:rsidR="00821587" w:rsidRDefault="00821587" w:rsidP="00821587">
      <w:pPr>
        <w:pStyle w:val="ListParagraph"/>
        <w:spacing w:line="360" w:lineRule="auto"/>
        <w:jc w:val="both"/>
        <w:rPr>
          <w:rFonts w:ascii="David" w:eastAsia="Calibri" w:hAnsi="David" w:cs="David"/>
          <w:rtl/>
        </w:rPr>
      </w:pPr>
    </w:p>
    <w:p w14:paraId="19E495DA" w14:textId="77777777" w:rsidR="00821587" w:rsidRDefault="00821587" w:rsidP="00821587">
      <w:pPr>
        <w:pStyle w:val="ListParagraph"/>
        <w:numPr>
          <w:ilvl w:val="0"/>
          <w:numId w:val="1"/>
        </w:numPr>
        <w:spacing w:line="360" w:lineRule="auto"/>
        <w:jc w:val="both"/>
        <w:rPr>
          <w:rFonts w:ascii="David" w:eastAsia="Calibri" w:hAnsi="David" w:cs="David"/>
          <w:rtl/>
        </w:rPr>
      </w:pPr>
      <w:r>
        <w:rPr>
          <w:rFonts w:ascii="David" w:eastAsia="Calibri" w:hAnsi="David" w:cs="David" w:hint="cs"/>
          <w:b/>
          <w:bCs/>
          <w:rtl/>
        </w:rPr>
        <w:t>הערכים המוגנים בבסיס העבירות:</w:t>
      </w:r>
      <w:r>
        <w:rPr>
          <w:rFonts w:ascii="David" w:eastAsia="Calibri" w:hAnsi="David" w:cs="David" w:hint="cs"/>
          <w:rtl/>
        </w:rPr>
        <w:t xml:space="preserve"> נגע הסמים מכלה כל חלקה טובה בחברה. על נזקיו הבריאותיים, החברתיים וכלכליים, אין צורך להכביר מילים (</w:t>
      </w:r>
      <w:hyperlink r:id="rId21" w:history="1">
        <w:r w:rsidR="00F11085" w:rsidRPr="00F11085">
          <w:rPr>
            <w:rStyle w:val="Hyperlink"/>
            <w:rFonts w:ascii="David" w:eastAsia="Calibri" w:hAnsi="David" w:cs="David" w:hint="cs"/>
            <w:rtl/>
          </w:rPr>
          <w:t>ע</w:t>
        </w:r>
        <w:r w:rsidR="00F11085" w:rsidRPr="00F11085">
          <w:rPr>
            <w:rStyle w:val="Hyperlink"/>
            <w:rFonts w:ascii="David" w:eastAsia="Calibri" w:hAnsi="David" w:cs="David"/>
            <w:rtl/>
          </w:rPr>
          <w:t>"פ 11220/03</w:t>
        </w:r>
      </w:hyperlink>
      <w:r>
        <w:rPr>
          <w:rFonts w:ascii="David" w:eastAsia="Calibri" w:hAnsi="David" w:cs="David" w:hint="cs"/>
          <w:rtl/>
        </w:rPr>
        <w:t xml:space="preserve"> </w:t>
      </w:r>
      <w:r>
        <w:rPr>
          <w:rFonts w:ascii="David" w:eastAsia="Calibri" w:hAnsi="David" w:cs="David" w:hint="cs"/>
          <w:b/>
          <w:bCs/>
          <w:rtl/>
        </w:rPr>
        <w:t>פלוני נ' מדינת ישראל</w:t>
      </w:r>
      <w:r>
        <w:rPr>
          <w:rFonts w:ascii="David" w:eastAsia="Calibri" w:hAnsi="David" w:cs="David" w:hint="cs"/>
          <w:rtl/>
        </w:rPr>
        <w:t xml:space="preserve"> (6.7.05); </w:t>
      </w:r>
      <w:hyperlink r:id="rId22" w:history="1">
        <w:r w:rsidR="00F11085" w:rsidRPr="00F11085">
          <w:rPr>
            <w:rStyle w:val="Hyperlink"/>
            <w:rFonts w:ascii="David" w:eastAsia="Calibri" w:hAnsi="David" w:cs="David" w:hint="cs"/>
            <w:rtl/>
          </w:rPr>
          <w:t>ע</w:t>
        </w:r>
        <w:r w:rsidR="00F11085" w:rsidRPr="00F11085">
          <w:rPr>
            <w:rStyle w:val="Hyperlink"/>
            <w:rFonts w:ascii="David" w:eastAsia="Calibri" w:hAnsi="David" w:cs="David"/>
            <w:rtl/>
          </w:rPr>
          <w:t>"פ 4998/95 קרדוסו נ' מדינת ישראל,  פ"ד נא</w:t>
        </w:r>
      </w:hyperlink>
      <w:r>
        <w:rPr>
          <w:rFonts w:ascii="David" w:eastAsia="Calibri" w:hAnsi="David" w:cs="David" w:hint="cs"/>
          <w:rtl/>
        </w:rPr>
        <w:t>(3), 769)). הצורך בסם, מוליד מספר נזקי משנה ובהם נזקים לגופו של המשתמש בסם, ובעקיפין גם לשלום הציבור, בשל כך שלרוב מכורי הסם מבצעים עבירות רכוש על מנת לממנו. בענייננו, שימש הנאשם חלק ממערך הפצת הסמים ומכאן שפגע פגיעה ממשית באינטרסים המוגנים כמפורט לעיל.</w:t>
      </w:r>
    </w:p>
    <w:p w14:paraId="71558942" w14:textId="77777777" w:rsidR="00821587" w:rsidRDefault="00821587" w:rsidP="00821587">
      <w:pPr>
        <w:spacing w:line="360" w:lineRule="auto"/>
        <w:ind w:left="720"/>
        <w:jc w:val="both"/>
        <w:rPr>
          <w:rFonts w:ascii="David" w:eastAsia="Calibri" w:hAnsi="David"/>
        </w:rPr>
      </w:pPr>
    </w:p>
    <w:p w14:paraId="797FAA99" w14:textId="77777777" w:rsidR="00821587" w:rsidRDefault="00821587" w:rsidP="00821587">
      <w:pPr>
        <w:pStyle w:val="ListParagraph"/>
        <w:numPr>
          <w:ilvl w:val="0"/>
          <w:numId w:val="1"/>
        </w:numPr>
        <w:spacing w:line="360" w:lineRule="auto"/>
        <w:jc w:val="both"/>
        <w:rPr>
          <w:rFonts w:cs="David"/>
          <w:b/>
          <w:bCs/>
        </w:rPr>
      </w:pPr>
      <w:r>
        <w:rPr>
          <w:rFonts w:cs="David" w:hint="cs"/>
          <w:b/>
          <w:bCs/>
          <w:rtl/>
        </w:rPr>
        <w:t>נסיבות הקשורות בביצוע העבירה:</w:t>
      </w:r>
      <w:r>
        <w:rPr>
          <w:rFonts w:cs="David" w:hint="cs"/>
          <w:rtl/>
        </w:rPr>
        <w:t xml:space="preserve"> מטבע הדברים עבירות מסוג זה הן עבירות המלוות בתכנון קודם וכך היה גם במקרה זה. ביחס לחלקו של הנאשם בביצוע העבירה והשפעתו של אחר, ראיתי להדגיש כי מהנסיבות המוסכמות על הצדדים עולה שהסוכן נדרש למאמץ לא מועט על מנת לשכנע את הנאשם לספק לו סם. מהנסיבות עולה גם שהסם לא היה בשליטתו הישירה  של הנאשם והוא נדרש להשיגו מאחר כפי שעולה בבירור מהאישום השני. </w:t>
      </w:r>
    </w:p>
    <w:p w14:paraId="31C0B914" w14:textId="77777777" w:rsidR="00821587" w:rsidRDefault="00821587" w:rsidP="00821587">
      <w:pPr>
        <w:pStyle w:val="ListParagraph"/>
        <w:spacing w:line="360" w:lineRule="auto"/>
        <w:jc w:val="both"/>
        <w:rPr>
          <w:rFonts w:cs="David"/>
          <w:b/>
          <w:bCs/>
          <w:rtl/>
        </w:rPr>
      </w:pPr>
    </w:p>
    <w:p w14:paraId="4988F3BB" w14:textId="77777777" w:rsidR="00821587" w:rsidRDefault="00821587" w:rsidP="00821587">
      <w:pPr>
        <w:pStyle w:val="ListParagraph"/>
        <w:spacing w:line="360" w:lineRule="auto"/>
        <w:jc w:val="both"/>
        <w:rPr>
          <w:rFonts w:cs="David"/>
          <w:b/>
          <w:bCs/>
          <w:rtl/>
        </w:rPr>
      </w:pPr>
    </w:p>
    <w:p w14:paraId="25FB2101" w14:textId="77777777" w:rsidR="00821587" w:rsidRDefault="00821587" w:rsidP="00821587">
      <w:pPr>
        <w:pStyle w:val="ListParagraph"/>
        <w:spacing w:line="360" w:lineRule="auto"/>
        <w:jc w:val="both"/>
        <w:rPr>
          <w:rFonts w:cs="David"/>
          <w:b/>
          <w:bCs/>
          <w:rtl/>
        </w:rPr>
      </w:pPr>
    </w:p>
    <w:p w14:paraId="2E2DF590" w14:textId="77777777" w:rsidR="00821587" w:rsidRPr="008040BF" w:rsidRDefault="00821587" w:rsidP="00821587">
      <w:pPr>
        <w:pStyle w:val="ListParagraph"/>
        <w:spacing w:line="360" w:lineRule="auto"/>
        <w:jc w:val="both"/>
        <w:rPr>
          <w:rFonts w:cs="David"/>
          <w:b/>
          <w:bCs/>
        </w:rPr>
      </w:pPr>
    </w:p>
    <w:p w14:paraId="343252C1" w14:textId="77777777" w:rsidR="00821587" w:rsidRPr="000F1FF2" w:rsidRDefault="00821587" w:rsidP="00821587">
      <w:pPr>
        <w:pStyle w:val="ListParagraph"/>
        <w:numPr>
          <w:ilvl w:val="0"/>
          <w:numId w:val="1"/>
        </w:numPr>
        <w:spacing w:line="360" w:lineRule="auto"/>
        <w:jc w:val="both"/>
        <w:rPr>
          <w:rFonts w:cs="David"/>
          <w:b/>
          <w:bCs/>
        </w:rPr>
      </w:pPr>
      <w:r w:rsidRPr="008040BF">
        <w:rPr>
          <w:rFonts w:cs="David" w:hint="cs"/>
          <w:b/>
          <w:bCs/>
          <w:rtl/>
        </w:rPr>
        <w:t>מדיניות הענישה:</w:t>
      </w:r>
      <w:r w:rsidRPr="008040BF">
        <w:rPr>
          <w:rFonts w:ascii="David" w:hAnsi="David" w:cs="David" w:hint="cs"/>
          <w:rtl/>
        </w:rPr>
        <w:t xml:space="preserve"> </w:t>
      </w:r>
      <w:r w:rsidRPr="000F1FF2">
        <w:rPr>
          <w:rFonts w:cs="David" w:hint="cs"/>
          <w:rtl/>
        </w:rPr>
        <w:t xml:space="preserve">בתי המשפט הדגישו פעם אחר פעם כי יש לנהוג בעבירות הקשורות להפצת סמים ביד נוקשה, ולהטיל עונשים כבדים. ראו: </w:t>
      </w:r>
    </w:p>
    <w:p w14:paraId="099D8DDC" w14:textId="77777777" w:rsidR="00821587" w:rsidRDefault="00821587" w:rsidP="00821587">
      <w:pPr>
        <w:pStyle w:val="ListParagraph"/>
        <w:spacing w:line="360" w:lineRule="auto"/>
        <w:jc w:val="both"/>
        <w:rPr>
          <w:rFonts w:cs="David"/>
          <w:b/>
          <w:bCs/>
          <w:rtl/>
        </w:rPr>
      </w:pPr>
    </w:p>
    <w:p w14:paraId="7C57D8EE" w14:textId="77777777" w:rsidR="00821587" w:rsidRPr="00601FC8" w:rsidRDefault="00821587" w:rsidP="00821587">
      <w:pPr>
        <w:pStyle w:val="ListParagraph"/>
        <w:spacing w:line="360" w:lineRule="auto"/>
        <w:ind w:left="1440" w:right="1134"/>
        <w:jc w:val="both"/>
        <w:rPr>
          <w:rFonts w:cs="David"/>
          <w:rtl/>
        </w:rPr>
      </w:pPr>
      <w:r>
        <w:rPr>
          <w:rFonts w:cs="Miriam" w:hint="cs"/>
          <w:rtl/>
        </w:rPr>
        <w:t xml:space="preserve">"ההלכה בעניין עבירות סמים קובעת כי נוכח חומרתן הרבה של אותן העבירות יש להתמודד מולן באמצעות ענישה משמעותית ומרתיעה ...כי יש לבכר את שיקולי ההרתעה על השיקולים האישיים בעבירות מסוג זה ... וכי יש חשיבות בענישה כלכלית בעבירות סמים שעיקרן הוא בצע כסף" </w:t>
      </w:r>
      <w:r w:rsidRPr="00601FC8">
        <w:rPr>
          <w:rFonts w:cs="David" w:hint="cs"/>
          <w:rtl/>
        </w:rPr>
        <w:t>(</w:t>
      </w:r>
      <w:hyperlink r:id="rId23" w:history="1">
        <w:r w:rsidR="00F11085" w:rsidRPr="00F11085">
          <w:rPr>
            <w:rStyle w:val="Hyperlink"/>
            <w:rFonts w:cs="David" w:hint="eastAsia"/>
            <w:rtl/>
          </w:rPr>
          <w:t>ע</w:t>
        </w:r>
        <w:r w:rsidR="00F11085" w:rsidRPr="00F11085">
          <w:rPr>
            <w:rStyle w:val="Hyperlink"/>
            <w:rFonts w:cs="David"/>
            <w:rtl/>
          </w:rPr>
          <w:t>"פ 8988/16</w:t>
        </w:r>
      </w:hyperlink>
      <w:r w:rsidRPr="00601FC8">
        <w:rPr>
          <w:rFonts w:cs="David" w:hint="cs"/>
          <w:rtl/>
        </w:rPr>
        <w:t xml:space="preserve"> </w:t>
      </w:r>
      <w:r w:rsidRPr="00601FC8">
        <w:rPr>
          <w:rFonts w:cs="David" w:hint="cs"/>
          <w:b/>
          <w:bCs/>
          <w:rtl/>
        </w:rPr>
        <w:t xml:space="preserve">אשר בן סימון נ' מדינת ישראל </w:t>
      </w:r>
      <w:r w:rsidRPr="00601FC8">
        <w:rPr>
          <w:rFonts w:cs="David" w:hint="cs"/>
          <w:rtl/>
        </w:rPr>
        <w:t>(8.3.17))</w:t>
      </w:r>
    </w:p>
    <w:p w14:paraId="512A2283" w14:textId="77777777" w:rsidR="00821587" w:rsidRDefault="00821587" w:rsidP="00821587">
      <w:pPr>
        <w:pStyle w:val="ListParagraph"/>
        <w:spacing w:line="360" w:lineRule="auto"/>
        <w:jc w:val="both"/>
        <w:rPr>
          <w:rFonts w:cs="David"/>
          <w:b/>
          <w:bCs/>
          <w:rtl/>
        </w:rPr>
      </w:pPr>
    </w:p>
    <w:p w14:paraId="587AE5C3" w14:textId="77777777" w:rsidR="00821587" w:rsidRPr="00601FC8" w:rsidRDefault="00821587" w:rsidP="00821587">
      <w:pPr>
        <w:pStyle w:val="ListParagraph"/>
        <w:spacing w:line="360" w:lineRule="auto"/>
        <w:jc w:val="both"/>
        <w:rPr>
          <w:rFonts w:cs="David"/>
          <w:rtl/>
        </w:rPr>
      </w:pPr>
      <w:r w:rsidRPr="00601FC8">
        <w:rPr>
          <w:rFonts w:cs="David" w:hint="cs"/>
          <w:rtl/>
        </w:rPr>
        <w:t xml:space="preserve">וכן: </w:t>
      </w:r>
    </w:p>
    <w:p w14:paraId="7DCD5270" w14:textId="77777777" w:rsidR="00821587" w:rsidRDefault="00821587" w:rsidP="00821587">
      <w:pPr>
        <w:pStyle w:val="ListParagraph"/>
        <w:spacing w:line="360" w:lineRule="auto"/>
        <w:jc w:val="both"/>
        <w:rPr>
          <w:rFonts w:cs="David"/>
          <w:b/>
          <w:bCs/>
          <w:rtl/>
        </w:rPr>
      </w:pPr>
    </w:p>
    <w:p w14:paraId="48E08268" w14:textId="77777777" w:rsidR="00821587" w:rsidRPr="00601FC8" w:rsidRDefault="00821587" w:rsidP="00821587">
      <w:pPr>
        <w:pStyle w:val="ListParagraph"/>
        <w:spacing w:line="360" w:lineRule="auto"/>
        <w:ind w:left="1440" w:right="1134"/>
        <w:jc w:val="both"/>
        <w:rPr>
          <w:rFonts w:cs="David"/>
          <w:rtl/>
        </w:rPr>
      </w:pPr>
      <w:r>
        <w:rPr>
          <w:rFonts w:cs="Miriam" w:hint="cs"/>
          <w:rt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 </w:t>
      </w:r>
      <w:r w:rsidRPr="00601FC8">
        <w:rPr>
          <w:rFonts w:cs="David" w:hint="cs"/>
          <w:rtl/>
        </w:rPr>
        <w:t>(</w:t>
      </w:r>
      <w:hyperlink r:id="rId24" w:history="1">
        <w:r w:rsidR="00F11085" w:rsidRPr="00F11085">
          <w:rPr>
            <w:rStyle w:val="Hyperlink"/>
            <w:rFonts w:cs="David" w:hint="eastAsia"/>
            <w:rtl/>
          </w:rPr>
          <w:t>ע</w:t>
        </w:r>
        <w:r w:rsidR="00F11085" w:rsidRPr="00F11085">
          <w:rPr>
            <w:rStyle w:val="Hyperlink"/>
            <w:rFonts w:cs="David"/>
            <w:rtl/>
          </w:rPr>
          <w:t>"פ 9482/09</w:t>
        </w:r>
      </w:hyperlink>
      <w:r w:rsidRPr="00601FC8">
        <w:rPr>
          <w:rFonts w:cs="David" w:hint="cs"/>
          <w:rtl/>
        </w:rPr>
        <w:t xml:space="preserve"> </w:t>
      </w:r>
      <w:r w:rsidRPr="00601FC8">
        <w:rPr>
          <w:rFonts w:cs="David" w:hint="cs"/>
          <w:b/>
          <w:bCs/>
          <w:rtl/>
        </w:rPr>
        <w:t>ביטון נ' מדינת ישראל</w:t>
      </w:r>
      <w:r w:rsidRPr="00601FC8">
        <w:rPr>
          <w:rFonts w:cs="David" w:hint="cs"/>
          <w:rtl/>
        </w:rPr>
        <w:t xml:space="preserve"> (24.07.11))</w:t>
      </w:r>
    </w:p>
    <w:p w14:paraId="67F7A306" w14:textId="77777777" w:rsidR="00821587" w:rsidRPr="00601FC8" w:rsidRDefault="00821587" w:rsidP="00821587">
      <w:pPr>
        <w:spacing w:line="360" w:lineRule="auto"/>
        <w:jc w:val="both"/>
        <w:rPr>
          <w:b/>
          <w:bCs/>
          <w:rtl/>
        </w:rPr>
      </w:pPr>
    </w:p>
    <w:p w14:paraId="223615D1" w14:textId="77777777" w:rsidR="00821587" w:rsidRDefault="00821587" w:rsidP="00821587">
      <w:pPr>
        <w:pStyle w:val="ListParagraph"/>
        <w:numPr>
          <w:ilvl w:val="0"/>
          <w:numId w:val="1"/>
        </w:numPr>
        <w:spacing w:line="360" w:lineRule="auto"/>
        <w:jc w:val="both"/>
        <w:rPr>
          <w:rFonts w:cs="David"/>
          <w:rtl/>
        </w:rPr>
      </w:pPr>
      <w:r>
        <w:rPr>
          <w:rFonts w:cs="David" w:hint="cs"/>
          <w:rtl/>
        </w:rPr>
        <w:t xml:space="preserve">וביחס לתרומתו של כל "שחקן" בשרשרת הפצת הסמים והעונש הראוי לו נקבע כי </w:t>
      </w:r>
      <w:r>
        <w:rPr>
          <w:rFonts w:cs="Miriam" w:hint="cs"/>
          <w:rtl/>
        </w:rPr>
        <w:t>"ההתמודדות עם תופעת הפצת הסמים המסוכנים בישראל מחייבת תחילה הכרה בתרומתם של כלל השחקנים במערך המסועף של שוק זה, ולאחר מכן חייבות הרשויות האמונות על הדבר, כל אחת בתחומה שלה, לפעול כדי ליצור מצב של חוסר-כדאיות לעסוק בהפצה עבור כלל חוליות שרשרת ההפצה, החל ביצרן, עובר בבלדר וכלה בסוחר. גם לרשות השופטת ישנו תפקיד במאמץ ההתמודדות עם תופעת הפצת הסמים בישראל, על התפקיד החיוני שבתי המשפט צריכים למלא במסגרת זו"</w:t>
      </w:r>
      <w:r>
        <w:rPr>
          <w:rFonts w:cs="David" w:hint="cs"/>
          <w:rtl/>
        </w:rPr>
        <w:t xml:space="preserve"> (</w:t>
      </w:r>
      <w:hyperlink r:id="rId25" w:history="1">
        <w:r w:rsidR="00F11085" w:rsidRPr="00F11085">
          <w:rPr>
            <w:rStyle w:val="Hyperlink"/>
            <w:rFonts w:cs="David" w:hint="eastAsia"/>
            <w:rtl/>
          </w:rPr>
          <w:t>ע</w:t>
        </w:r>
        <w:r w:rsidR="00F11085" w:rsidRPr="00F11085">
          <w:rPr>
            <w:rStyle w:val="Hyperlink"/>
            <w:rFonts w:cs="David"/>
            <w:rtl/>
          </w:rPr>
          <w:t>"פ 7657/10</w:t>
        </w:r>
      </w:hyperlink>
      <w:r>
        <w:rPr>
          <w:rFonts w:cs="David" w:hint="cs"/>
          <w:rtl/>
        </w:rPr>
        <w:t xml:space="preserve"> </w:t>
      </w:r>
      <w:r>
        <w:rPr>
          <w:rFonts w:cs="David" w:hint="cs"/>
          <w:b/>
          <w:bCs/>
          <w:rtl/>
        </w:rPr>
        <w:t>יוסף הייב נ' מדינת ישראל</w:t>
      </w:r>
      <w:r>
        <w:rPr>
          <w:rFonts w:cs="David" w:hint="cs"/>
          <w:rtl/>
        </w:rPr>
        <w:t xml:space="preserve"> (29.3.12)). </w:t>
      </w:r>
    </w:p>
    <w:p w14:paraId="0FEFB757" w14:textId="77777777" w:rsidR="00821587" w:rsidRDefault="00821587" w:rsidP="00821587">
      <w:pPr>
        <w:pStyle w:val="ListParagraph"/>
        <w:spacing w:line="360" w:lineRule="auto"/>
        <w:jc w:val="both"/>
        <w:rPr>
          <w:rFonts w:cs="David"/>
        </w:rPr>
      </w:pPr>
    </w:p>
    <w:p w14:paraId="7A5931DC" w14:textId="77777777" w:rsidR="00821587" w:rsidRDefault="00821587" w:rsidP="00821587">
      <w:pPr>
        <w:pStyle w:val="ListParagraph"/>
        <w:numPr>
          <w:ilvl w:val="0"/>
          <w:numId w:val="1"/>
        </w:numPr>
        <w:spacing w:line="360" w:lineRule="auto"/>
        <w:jc w:val="both"/>
        <w:rPr>
          <w:rFonts w:cs="Miriam"/>
        </w:rPr>
      </w:pPr>
      <w:r>
        <w:rPr>
          <w:rFonts w:cs="David" w:hint="cs"/>
          <w:rtl/>
        </w:rPr>
        <w:t xml:space="preserve">הסנגור טען כי חומרת מעשיו של הנאשם פחותה שעה שדובר היה בסם "קל" ובכמות קטנה אותה העביר לסוכן. בעניין זה נקבע כי </w:t>
      </w:r>
      <w:r w:rsidRPr="000F1FF2">
        <w:rPr>
          <w:rFonts w:cs="Miriam" w:hint="cs"/>
          <w:rtl/>
        </w:rPr>
        <w:t>"</w:t>
      </w:r>
      <w:r>
        <w:rPr>
          <w:rFonts w:cs="Miriam" w:hint="cs"/>
          <w:rtl/>
        </w:rPr>
        <w:t>המאבק בנגע הסמים צריך להיות מכוון גם נגד השימוש בסמים קלים ובפגיעתם של אלה ביחידים ובחוסנה של החברה כולה אין להמעיט".</w:t>
      </w:r>
      <w:r>
        <w:rPr>
          <w:rFonts w:cs="David" w:hint="cs"/>
          <w:rtl/>
        </w:rPr>
        <w:t xml:space="preserve"> </w:t>
      </w:r>
      <w:r>
        <w:rPr>
          <w:rFonts w:ascii="David" w:eastAsia="Calibri" w:hAnsi="David" w:cs="David" w:hint="cs"/>
          <w:rtl/>
        </w:rPr>
        <w:t xml:space="preserve">( </w:t>
      </w:r>
      <w:hyperlink r:id="rId26" w:history="1">
        <w:r w:rsidR="00F11085" w:rsidRPr="00F11085">
          <w:rPr>
            <w:rStyle w:val="Hyperlink"/>
            <w:rFonts w:ascii="David" w:eastAsia="Calibri" w:hAnsi="David" w:cs="David" w:hint="cs"/>
            <w:rtl/>
          </w:rPr>
          <w:t>ע</w:t>
        </w:r>
        <w:r w:rsidR="00F11085" w:rsidRPr="00F11085">
          <w:rPr>
            <w:rStyle w:val="Hyperlink"/>
            <w:rFonts w:ascii="David" w:eastAsia="Calibri" w:hAnsi="David" w:cs="David"/>
            <w:rtl/>
          </w:rPr>
          <w:t>"פ 2000/06</w:t>
        </w:r>
      </w:hyperlink>
      <w:r>
        <w:rPr>
          <w:rFonts w:ascii="David" w:eastAsia="Calibri" w:hAnsi="David" w:cs="David" w:hint="cs"/>
          <w:rtl/>
        </w:rPr>
        <w:t xml:space="preserve"> </w:t>
      </w:r>
      <w:r>
        <w:rPr>
          <w:rFonts w:ascii="David" w:eastAsia="Calibri" w:hAnsi="David" w:cs="David" w:hint="cs"/>
          <w:b/>
          <w:bCs/>
          <w:rtl/>
        </w:rPr>
        <w:t>מדינת ישראל נ' ויצמן</w:t>
      </w:r>
      <w:r>
        <w:rPr>
          <w:rFonts w:ascii="David" w:eastAsia="Calibri" w:hAnsi="David" w:cs="David" w:hint="cs"/>
          <w:rtl/>
        </w:rPr>
        <w:t xml:space="preserve"> (20.07.06). </w:t>
      </w:r>
      <w:r>
        <w:rPr>
          <w:rFonts w:cs="David" w:hint="cs"/>
          <w:rtl/>
        </w:rPr>
        <w:t xml:space="preserve"> ביחס לכמות נקבע כי  </w:t>
      </w:r>
      <w:r>
        <w:rPr>
          <w:rFonts w:cs="Miriam" w:hint="cs"/>
          <w:rtl/>
        </w:rPr>
        <w:t xml:space="preserve">"אף אם כמויות הסמים נושא העבירות "קטנות" – כטענת המבקש – אין בכך כדי להפחית מחומרתן של עבירות אלה ומהצורך למגר אותן באמצעות הטלת עונש בעל היבט הרתעתי" </w:t>
      </w:r>
      <w:r>
        <w:rPr>
          <w:rFonts w:cs="David" w:hint="cs"/>
          <w:rtl/>
        </w:rPr>
        <w:t>(</w:t>
      </w:r>
      <w:hyperlink r:id="rId27" w:history="1">
        <w:r w:rsidR="00F11085" w:rsidRPr="00F11085">
          <w:rPr>
            <w:rStyle w:val="Hyperlink"/>
            <w:rFonts w:cs="David" w:hint="eastAsia"/>
            <w:rtl/>
          </w:rPr>
          <w:t>רע</w:t>
        </w:r>
        <w:r w:rsidR="00F11085" w:rsidRPr="00F11085">
          <w:rPr>
            <w:rStyle w:val="Hyperlink"/>
            <w:rFonts w:cs="David"/>
            <w:rtl/>
          </w:rPr>
          <w:t>"פ 7996/12</w:t>
        </w:r>
      </w:hyperlink>
      <w:r>
        <w:rPr>
          <w:rFonts w:cs="David" w:hint="cs"/>
          <w:rtl/>
        </w:rPr>
        <w:t xml:space="preserve"> </w:t>
      </w:r>
      <w:r>
        <w:rPr>
          <w:rFonts w:cs="David" w:hint="cs"/>
          <w:b/>
          <w:bCs/>
          <w:rtl/>
        </w:rPr>
        <w:t>יוסף נ' מדינת ישראל</w:t>
      </w:r>
      <w:r>
        <w:rPr>
          <w:rFonts w:cs="David" w:hint="cs"/>
          <w:rtl/>
        </w:rPr>
        <w:t xml:space="preserve"> (23.1.13)).</w:t>
      </w:r>
    </w:p>
    <w:p w14:paraId="4ADABA09" w14:textId="77777777" w:rsidR="00821587" w:rsidRDefault="00821587" w:rsidP="00821587">
      <w:pPr>
        <w:pStyle w:val="ListParagraph"/>
        <w:spacing w:line="360" w:lineRule="auto"/>
        <w:jc w:val="both"/>
        <w:rPr>
          <w:rFonts w:cs="Miriam"/>
        </w:rPr>
      </w:pPr>
    </w:p>
    <w:p w14:paraId="441FC183" w14:textId="77777777" w:rsidR="00821587" w:rsidRDefault="00821587" w:rsidP="00821587">
      <w:pPr>
        <w:pStyle w:val="ListParagraph"/>
        <w:numPr>
          <w:ilvl w:val="0"/>
          <w:numId w:val="1"/>
        </w:numPr>
        <w:spacing w:line="360" w:lineRule="auto"/>
        <w:jc w:val="both"/>
        <w:rPr>
          <w:rFonts w:cs="Miriam"/>
        </w:rPr>
      </w:pPr>
      <w:r>
        <w:rPr>
          <w:rFonts w:cs="David" w:hint="cs"/>
          <w:rtl/>
        </w:rPr>
        <w:t xml:space="preserve">מדיניות הענישה ביחס לעבירות הסחר משתנה ממקרה למקרה והיא תלויה בסוג הסם, בכמות שנמכרה, בהישנות המקרים ובנסיבותיו האישיות של הנאשם. להלן אפנה למספר דוגמאות: </w:t>
      </w:r>
    </w:p>
    <w:p w14:paraId="114F9B0E" w14:textId="77777777" w:rsidR="00821587" w:rsidRPr="00601FC8" w:rsidRDefault="00821587" w:rsidP="00821587">
      <w:pPr>
        <w:pStyle w:val="ListParagraph"/>
        <w:spacing w:line="360" w:lineRule="auto"/>
        <w:jc w:val="both"/>
        <w:rPr>
          <w:rFonts w:cs="David"/>
        </w:rPr>
      </w:pPr>
    </w:p>
    <w:p w14:paraId="35FC211B" w14:textId="77777777" w:rsidR="00821587" w:rsidRDefault="00F11085" w:rsidP="00821587">
      <w:pPr>
        <w:pStyle w:val="ListParagraph"/>
        <w:spacing w:line="360" w:lineRule="auto"/>
        <w:jc w:val="both"/>
        <w:rPr>
          <w:rFonts w:cs="David"/>
          <w:rtl/>
        </w:rPr>
      </w:pPr>
      <w:hyperlink r:id="rId28" w:history="1">
        <w:r w:rsidRPr="00F11085">
          <w:rPr>
            <w:rStyle w:val="Hyperlink"/>
            <w:rFonts w:cs="David" w:hint="eastAsia"/>
            <w:rtl/>
          </w:rPr>
          <w:t>רע</w:t>
        </w:r>
        <w:r w:rsidRPr="00F11085">
          <w:rPr>
            <w:rStyle w:val="Hyperlink"/>
            <w:rFonts w:cs="David"/>
            <w:rtl/>
          </w:rPr>
          <w:t>"פ 3627/13</w:t>
        </w:r>
      </w:hyperlink>
      <w:r w:rsidR="00821587">
        <w:rPr>
          <w:rFonts w:cs="David" w:hint="cs"/>
          <w:rtl/>
        </w:rPr>
        <w:t xml:space="preserve"> </w:t>
      </w:r>
      <w:r w:rsidR="00821587">
        <w:rPr>
          <w:rFonts w:cs="David" w:hint="cs"/>
          <w:b/>
          <w:bCs/>
          <w:rtl/>
        </w:rPr>
        <w:t>שדה נ' מדינת ישראל</w:t>
      </w:r>
      <w:r w:rsidR="00821587">
        <w:rPr>
          <w:rFonts w:cs="David" w:hint="cs"/>
          <w:rtl/>
        </w:rPr>
        <w:t xml:space="preserve"> (22.5.13), בו נדחתה בקשת רשות ערעור של נאשם על חומרת עונשו- 7 חודשי מאסר בגין סחר בסמים מסוג קנבוס בשתי הזדמנויות במשקלים של 0.8 גרם ו- 1 גרם תמורת 80 ש"ח, בכל הזדמנות. </w:t>
      </w:r>
    </w:p>
    <w:p w14:paraId="248EEB6B" w14:textId="77777777" w:rsidR="00821587" w:rsidRDefault="00821587" w:rsidP="00821587">
      <w:pPr>
        <w:pStyle w:val="ListParagraph"/>
        <w:spacing w:line="360" w:lineRule="auto"/>
        <w:jc w:val="both"/>
        <w:rPr>
          <w:rFonts w:cs="David"/>
          <w:rtl/>
        </w:rPr>
      </w:pPr>
    </w:p>
    <w:p w14:paraId="19EA1CD9" w14:textId="77777777" w:rsidR="00821587" w:rsidRPr="00A93535" w:rsidRDefault="00F11085" w:rsidP="00821587">
      <w:pPr>
        <w:pStyle w:val="ListParagraph"/>
        <w:spacing w:line="360" w:lineRule="auto"/>
        <w:jc w:val="both"/>
        <w:rPr>
          <w:rFonts w:cs="David"/>
          <w:rtl/>
        </w:rPr>
      </w:pPr>
      <w:hyperlink r:id="rId29" w:history="1">
        <w:r w:rsidRPr="00F11085">
          <w:rPr>
            <w:rStyle w:val="Hyperlink"/>
            <w:rFonts w:cs="David"/>
            <w:rtl/>
          </w:rPr>
          <w:t>רע"פ 7275/11</w:t>
        </w:r>
      </w:hyperlink>
      <w:r w:rsidR="00821587" w:rsidRPr="00A93535">
        <w:rPr>
          <w:rFonts w:cs="David"/>
          <w:rtl/>
        </w:rPr>
        <w:t xml:space="preserve"> </w:t>
      </w:r>
      <w:r w:rsidR="00821587" w:rsidRPr="00A93535">
        <w:rPr>
          <w:rFonts w:cs="David"/>
          <w:b/>
          <w:bCs/>
          <w:rtl/>
        </w:rPr>
        <w:t>נאסר נ' מדינת ישראל</w:t>
      </w:r>
      <w:r w:rsidR="00821587">
        <w:rPr>
          <w:rFonts w:cs="David"/>
          <w:rtl/>
        </w:rPr>
        <w:t xml:space="preserve"> (11.10.11)</w:t>
      </w:r>
      <w:r w:rsidR="00821587">
        <w:rPr>
          <w:rFonts w:cs="David" w:hint="cs"/>
          <w:rtl/>
        </w:rPr>
        <w:t xml:space="preserve">, בו נדחתה </w:t>
      </w:r>
      <w:r w:rsidR="00821587" w:rsidRPr="00A93535">
        <w:rPr>
          <w:rFonts w:cs="David"/>
          <w:rtl/>
        </w:rPr>
        <w:t xml:space="preserve">בקשת רשות ערעור של נאשם שהורשע בעבירות של סחר בסמים מול סוכן משטרתי במספר מקרים, ונדון ל- 5 חודשי מאסר בפועל. </w:t>
      </w:r>
    </w:p>
    <w:p w14:paraId="4561746B" w14:textId="77777777" w:rsidR="00821587" w:rsidRDefault="00821587" w:rsidP="00821587">
      <w:pPr>
        <w:pStyle w:val="ListParagraph"/>
        <w:spacing w:line="360" w:lineRule="auto"/>
        <w:jc w:val="both"/>
        <w:rPr>
          <w:rFonts w:cs="David"/>
          <w:rtl/>
        </w:rPr>
      </w:pPr>
    </w:p>
    <w:p w14:paraId="46BC0091" w14:textId="77777777" w:rsidR="00821587" w:rsidRDefault="00F11085" w:rsidP="00821587">
      <w:pPr>
        <w:pStyle w:val="ListParagraph"/>
        <w:spacing w:line="360" w:lineRule="auto"/>
        <w:jc w:val="both"/>
        <w:rPr>
          <w:rFonts w:cs="David"/>
          <w:rtl/>
        </w:rPr>
      </w:pPr>
      <w:hyperlink r:id="rId30" w:history="1">
        <w:r w:rsidRPr="00F11085">
          <w:rPr>
            <w:rStyle w:val="Hyperlink"/>
            <w:rFonts w:cs="David"/>
            <w:rtl/>
          </w:rPr>
          <w:t>ת"פ 26709-06-14</w:t>
        </w:r>
      </w:hyperlink>
      <w:r w:rsidR="00821587" w:rsidRPr="000F1FF2">
        <w:rPr>
          <w:rFonts w:cs="David"/>
          <w:rtl/>
        </w:rPr>
        <w:t xml:space="preserve"> </w:t>
      </w:r>
      <w:r w:rsidR="00821587" w:rsidRPr="000F1FF2">
        <w:rPr>
          <w:rFonts w:cs="David"/>
          <w:b/>
          <w:bCs/>
          <w:rtl/>
        </w:rPr>
        <w:t>מדינת ישראל נ' ישראלוב</w:t>
      </w:r>
      <w:r w:rsidR="00821587" w:rsidRPr="000F1FF2">
        <w:rPr>
          <w:rFonts w:cs="David"/>
          <w:rtl/>
        </w:rPr>
        <w:t xml:space="preserve"> (26.10.14), בו נידון נאשם ל-11 חודשי מאסר בפועל בגין סחר בסם קנבוס בשתי הזדמנויות שונות לסוכנת משטרתית באירועים חברתיים.</w:t>
      </w:r>
    </w:p>
    <w:p w14:paraId="356E9065" w14:textId="77777777" w:rsidR="00821587" w:rsidRDefault="00821587" w:rsidP="00821587">
      <w:pPr>
        <w:pStyle w:val="ListParagraph"/>
        <w:spacing w:line="360" w:lineRule="auto"/>
        <w:jc w:val="both"/>
        <w:rPr>
          <w:rFonts w:cs="David"/>
          <w:rtl/>
        </w:rPr>
      </w:pPr>
    </w:p>
    <w:p w14:paraId="6DA644BC" w14:textId="77777777" w:rsidR="00821587" w:rsidRDefault="00F11085" w:rsidP="00821587">
      <w:pPr>
        <w:pStyle w:val="ListParagraph"/>
        <w:spacing w:line="360" w:lineRule="auto"/>
        <w:jc w:val="both"/>
        <w:rPr>
          <w:rFonts w:cs="David"/>
          <w:rtl/>
        </w:rPr>
      </w:pPr>
      <w:hyperlink r:id="rId31" w:history="1">
        <w:r w:rsidRPr="00F11085">
          <w:rPr>
            <w:rStyle w:val="Hyperlink"/>
            <w:rFonts w:cs="David"/>
            <w:rtl/>
          </w:rPr>
          <w:t>ת"פ 56218-05-13</w:t>
        </w:r>
      </w:hyperlink>
      <w:r w:rsidR="00821587" w:rsidRPr="001E70FC">
        <w:rPr>
          <w:rFonts w:cs="David"/>
          <w:rtl/>
        </w:rPr>
        <w:t xml:space="preserve"> </w:t>
      </w:r>
      <w:r w:rsidR="00821587" w:rsidRPr="001E70FC">
        <w:rPr>
          <w:rFonts w:cs="David"/>
          <w:b/>
          <w:bCs/>
          <w:rtl/>
        </w:rPr>
        <w:t>מדינת ישראל נ' אמידי</w:t>
      </w:r>
      <w:r w:rsidR="00821587">
        <w:rPr>
          <w:rFonts w:cs="David"/>
          <w:rtl/>
        </w:rPr>
        <w:t xml:space="preserve"> (12.1.14)</w:t>
      </w:r>
      <w:r w:rsidR="00821587">
        <w:rPr>
          <w:rFonts w:cs="David" w:hint="cs"/>
          <w:rtl/>
        </w:rPr>
        <w:t xml:space="preserve">, בו </w:t>
      </w:r>
      <w:r w:rsidR="00821587" w:rsidRPr="001E70FC">
        <w:rPr>
          <w:rFonts w:cs="David"/>
          <w:rtl/>
        </w:rPr>
        <w:t xml:space="preserve">הורשע נאשם בסחר בסם מסוג חשיש במשקל 94 גרם, לסוכן משטרתי בתמורה ל- 3,000 ₪. נקבע מתחם </w:t>
      </w:r>
      <w:r w:rsidR="00821587">
        <w:rPr>
          <w:rFonts w:cs="David" w:hint="cs"/>
          <w:rtl/>
        </w:rPr>
        <w:t xml:space="preserve">ענישה </w:t>
      </w:r>
      <w:r w:rsidR="00821587" w:rsidRPr="001E70FC">
        <w:rPr>
          <w:rFonts w:cs="David"/>
          <w:rtl/>
        </w:rPr>
        <w:t xml:space="preserve">שבין שמונה </w:t>
      </w:r>
      <w:r w:rsidR="00821587">
        <w:rPr>
          <w:rFonts w:cs="David" w:hint="cs"/>
          <w:rtl/>
        </w:rPr>
        <w:t xml:space="preserve">חודשי מאסר </w:t>
      </w:r>
      <w:r w:rsidR="00821587" w:rsidRPr="001E70FC">
        <w:rPr>
          <w:rFonts w:cs="David"/>
          <w:rtl/>
        </w:rPr>
        <w:t xml:space="preserve">ל- 30 חודשי מאסר בפועל </w:t>
      </w:r>
      <w:r w:rsidR="00821587">
        <w:rPr>
          <w:rFonts w:cs="David" w:hint="cs"/>
          <w:rtl/>
        </w:rPr>
        <w:t>ו</w:t>
      </w:r>
      <w:r w:rsidR="00821587" w:rsidRPr="001E70FC">
        <w:rPr>
          <w:rFonts w:cs="David"/>
          <w:rtl/>
        </w:rPr>
        <w:t>הוטל על הנאשם עונש של 10 חודשי מאסר בפועל.</w:t>
      </w:r>
    </w:p>
    <w:p w14:paraId="1EA7DC88" w14:textId="77777777" w:rsidR="00821587" w:rsidRPr="001E70FC" w:rsidRDefault="00821587" w:rsidP="00821587">
      <w:pPr>
        <w:pStyle w:val="ListParagraph"/>
        <w:spacing w:line="360" w:lineRule="auto"/>
        <w:jc w:val="both"/>
        <w:rPr>
          <w:rFonts w:cs="David"/>
        </w:rPr>
      </w:pPr>
    </w:p>
    <w:p w14:paraId="28C4072D" w14:textId="77777777" w:rsidR="00821587" w:rsidRDefault="00F11085" w:rsidP="00821587">
      <w:pPr>
        <w:pStyle w:val="ListParagraph"/>
        <w:spacing w:line="360" w:lineRule="auto"/>
        <w:jc w:val="both"/>
        <w:rPr>
          <w:rFonts w:cs="David"/>
          <w:rtl/>
        </w:rPr>
      </w:pPr>
      <w:hyperlink r:id="rId32" w:history="1">
        <w:r w:rsidRPr="00F11085">
          <w:rPr>
            <w:rStyle w:val="Hyperlink"/>
            <w:rFonts w:cs="David" w:hint="eastAsia"/>
            <w:rtl/>
          </w:rPr>
          <w:t>ת</w:t>
        </w:r>
        <w:r w:rsidRPr="00F11085">
          <w:rPr>
            <w:rStyle w:val="Hyperlink"/>
            <w:rFonts w:cs="David"/>
            <w:rtl/>
          </w:rPr>
          <w:t>"פ 3720-03-15</w:t>
        </w:r>
      </w:hyperlink>
      <w:r w:rsidR="00821587">
        <w:rPr>
          <w:rFonts w:cs="David" w:hint="cs"/>
          <w:rtl/>
        </w:rPr>
        <w:t xml:space="preserve"> </w:t>
      </w:r>
      <w:r w:rsidR="00821587">
        <w:rPr>
          <w:rFonts w:cs="David" w:hint="cs"/>
          <w:b/>
          <w:bCs/>
          <w:rtl/>
        </w:rPr>
        <w:t>מדינת ישראל נ' דוידוב</w:t>
      </w:r>
      <w:r w:rsidR="00821587">
        <w:rPr>
          <w:rFonts w:cs="David" w:hint="cs"/>
          <w:rtl/>
        </w:rPr>
        <w:t xml:space="preserve"> (25.10.15), בו הורשע נאשם בשש עבירות של סחר בסם ובאישום נוסף של החזקת סמים. הנאשם מכר לאחרים סם מסוג מריחואנה בכמויות קטנות. הנאשם היה צעיר נורמטיבי והוא נידון ל- 6 חודשי מאסר בעבודות שירות.</w:t>
      </w:r>
    </w:p>
    <w:p w14:paraId="035424EA" w14:textId="77777777" w:rsidR="00821587" w:rsidRDefault="00821587" w:rsidP="00821587">
      <w:pPr>
        <w:pStyle w:val="ListParagraph"/>
        <w:spacing w:line="360" w:lineRule="auto"/>
        <w:jc w:val="both"/>
        <w:rPr>
          <w:rFonts w:cs="David"/>
        </w:rPr>
      </w:pPr>
    </w:p>
    <w:p w14:paraId="4E18D722" w14:textId="77777777" w:rsidR="00821587" w:rsidRDefault="00F11085" w:rsidP="00821587">
      <w:pPr>
        <w:spacing w:line="360" w:lineRule="auto"/>
        <w:ind w:left="720"/>
        <w:jc w:val="both"/>
        <w:rPr>
          <w:rFonts w:ascii="David" w:eastAsia="Calibri" w:hAnsi="David"/>
          <w:rtl/>
        </w:rPr>
      </w:pPr>
      <w:hyperlink r:id="rId33" w:history="1">
        <w:r w:rsidRPr="00F11085">
          <w:rPr>
            <w:rStyle w:val="Hyperlink"/>
            <w:rFonts w:ascii="David" w:eastAsia="Calibri" w:hAnsi="David"/>
            <w:rtl/>
          </w:rPr>
          <w:t>ת"פ 27086-06-14</w:t>
        </w:r>
      </w:hyperlink>
      <w:r w:rsidR="00821587" w:rsidRPr="001E70FC">
        <w:rPr>
          <w:rFonts w:ascii="David" w:eastAsia="Calibri" w:hAnsi="David"/>
          <w:rtl/>
        </w:rPr>
        <w:t xml:space="preserve"> </w:t>
      </w:r>
      <w:r w:rsidR="00821587" w:rsidRPr="001E70FC">
        <w:rPr>
          <w:rFonts w:ascii="David" w:eastAsia="Calibri" w:hAnsi="David"/>
          <w:b/>
          <w:bCs/>
          <w:rtl/>
        </w:rPr>
        <w:t>מדינת ישראל נ' דיבפקר</w:t>
      </w:r>
      <w:r w:rsidR="00821587">
        <w:rPr>
          <w:rFonts w:ascii="David" w:eastAsia="Calibri" w:hAnsi="David"/>
          <w:rtl/>
        </w:rPr>
        <w:t xml:space="preserve"> (11.9.14)</w:t>
      </w:r>
      <w:r w:rsidR="00821587">
        <w:rPr>
          <w:rFonts w:ascii="David" w:eastAsia="Calibri" w:hAnsi="David" w:hint="cs"/>
          <w:rtl/>
        </w:rPr>
        <w:t xml:space="preserve">, בו </w:t>
      </w:r>
      <w:r w:rsidR="00821587" w:rsidRPr="001E70FC">
        <w:rPr>
          <w:rFonts w:ascii="David" w:eastAsia="Calibri" w:hAnsi="David"/>
          <w:rtl/>
        </w:rPr>
        <w:t xml:space="preserve">הורשע נאשם </w:t>
      </w:r>
      <w:r w:rsidR="00821587">
        <w:rPr>
          <w:rFonts w:ascii="David" w:eastAsia="Calibri" w:hAnsi="David" w:hint="cs"/>
          <w:rtl/>
        </w:rPr>
        <w:t>כי מכר בשלוש הזדמנויות סם מסוג חשיש לסוכנת משטרתית</w:t>
      </w:r>
      <w:r w:rsidR="00821587" w:rsidRPr="001E70FC">
        <w:rPr>
          <w:rFonts w:ascii="David" w:eastAsia="Calibri" w:hAnsi="David"/>
          <w:rtl/>
        </w:rPr>
        <w:t xml:space="preserve"> במשקלים של 0.64 גרם, 3.13 גרם, ו- 2.82 גרם בתמורה ל- 100 ₪, 250 ₪ ו- 400 ₪</w:t>
      </w:r>
      <w:r w:rsidR="00821587">
        <w:rPr>
          <w:rFonts w:ascii="David" w:eastAsia="Calibri" w:hAnsi="David" w:hint="cs"/>
          <w:rtl/>
        </w:rPr>
        <w:t xml:space="preserve"> בהתאמה</w:t>
      </w:r>
      <w:r w:rsidR="00821587" w:rsidRPr="001E70FC">
        <w:rPr>
          <w:rFonts w:ascii="David" w:eastAsia="Calibri" w:hAnsi="David"/>
          <w:rtl/>
        </w:rPr>
        <w:t xml:space="preserve">. </w:t>
      </w:r>
      <w:r w:rsidR="00821587">
        <w:rPr>
          <w:rFonts w:ascii="David" w:eastAsia="Calibri" w:hAnsi="David" w:hint="cs"/>
          <w:rtl/>
        </w:rPr>
        <w:t>ה</w:t>
      </w:r>
      <w:r w:rsidR="00821587" w:rsidRPr="001E70FC">
        <w:rPr>
          <w:rFonts w:ascii="David" w:eastAsia="Calibri" w:hAnsi="David"/>
          <w:rtl/>
        </w:rPr>
        <w:t xml:space="preserve">נאשם </w:t>
      </w:r>
      <w:r w:rsidR="00821587">
        <w:rPr>
          <w:rFonts w:ascii="David" w:eastAsia="Calibri" w:hAnsi="David" w:hint="cs"/>
          <w:rtl/>
        </w:rPr>
        <w:t xml:space="preserve">היה </w:t>
      </w:r>
      <w:r w:rsidR="00821587" w:rsidRPr="001E70FC">
        <w:rPr>
          <w:rFonts w:ascii="David" w:eastAsia="Calibri" w:hAnsi="David"/>
          <w:rtl/>
        </w:rPr>
        <w:t xml:space="preserve">ללא עבר פלילי </w:t>
      </w:r>
      <w:r w:rsidR="00821587">
        <w:rPr>
          <w:rFonts w:ascii="David" w:eastAsia="Calibri" w:hAnsi="David" w:hint="cs"/>
          <w:rtl/>
        </w:rPr>
        <w:t xml:space="preserve">והוא </w:t>
      </w:r>
      <w:r w:rsidR="00821587" w:rsidRPr="001E70FC">
        <w:rPr>
          <w:rFonts w:ascii="David" w:eastAsia="Calibri" w:hAnsi="David"/>
          <w:rtl/>
        </w:rPr>
        <w:t>נדון, במסגרת הסדר טיעון, ל- 10 חודשי מאסר בפועל.</w:t>
      </w:r>
    </w:p>
    <w:p w14:paraId="2A02210D" w14:textId="77777777" w:rsidR="00821587" w:rsidRDefault="00821587" w:rsidP="00821587">
      <w:pPr>
        <w:spacing w:line="360" w:lineRule="auto"/>
        <w:jc w:val="both"/>
        <w:rPr>
          <w:rFonts w:ascii="David" w:eastAsia="Calibri" w:hAnsi="David"/>
          <w:rtl/>
        </w:rPr>
      </w:pPr>
    </w:p>
    <w:p w14:paraId="2EBAB735" w14:textId="77777777" w:rsidR="00821587" w:rsidRDefault="00F11085" w:rsidP="00821587">
      <w:pPr>
        <w:pStyle w:val="ListParagraph"/>
        <w:spacing w:line="360" w:lineRule="auto"/>
        <w:jc w:val="both"/>
        <w:rPr>
          <w:rFonts w:cs="David"/>
          <w:rtl/>
        </w:rPr>
      </w:pPr>
      <w:hyperlink r:id="rId34" w:history="1">
        <w:r w:rsidRPr="00F11085">
          <w:rPr>
            <w:rStyle w:val="Hyperlink"/>
            <w:rFonts w:cs="David" w:hint="eastAsia"/>
            <w:rtl/>
          </w:rPr>
          <w:t>ת</w:t>
        </w:r>
        <w:r w:rsidRPr="00F11085">
          <w:rPr>
            <w:rStyle w:val="Hyperlink"/>
            <w:rFonts w:cs="David"/>
            <w:rtl/>
          </w:rPr>
          <w:t>"פ 54706-01-13</w:t>
        </w:r>
      </w:hyperlink>
      <w:r w:rsidR="00821587">
        <w:rPr>
          <w:rFonts w:cs="David" w:hint="cs"/>
          <w:rtl/>
        </w:rPr>
        <w:t xml:space="preserve"> </w:t>
      </w:r>
      <w:r w:rsidR="00821587">
        <w:rPr>
          <w:rFonts w:cs="David" w:hint="cs"/>
          <w:b/>
          <w:bCs/>
          <w:rtl/>
        </w:rPr>
        <w:t>מדינת ישראל נ' חביב</w:t>
      </w:r>
      <w:r w:rsidR="00821587">
        <w:rPr>
          <w:rFonts w:cs="David" w:hint="cs"/>
          <w:rtl/>
        </w:rPr>
        <w:t xml:space="preserve"> (09.09.13), בו הורשע נאשם שמכר בארבע הזדמנויות שונות סם מסוג חשיש במשקלים של 6.4 גרם, 5.38 גרם, 3.98 גרם, וכן אצבע חשיש בכמות לא ידועה. הנאשם נידון ל-6 חודשי עבודות שירות.</w:t>
      </w:r>
    </w:p>
    <w:p w14:paraId="4C132AAB" w14:textId="77777777" w:rsidR="00821587" w:rsidRDefault="00821587" w:rsidP="00821587">
      <w:pPr>
        <w:pStyle w:val="ListParagraph"/>
        <w:spacing w:line="360" w:lineRule="auto"/>
        <w:jc w:val="both"/>
        <w:rPr>
          <w:rFonts w:cs="David"/>
        </w:rPr>
      </w:pPr>
    </w:p>
    <w:p w14:paraId="1658C7BA" w14:textId="77777777" w:rsidR="00821587" w:rsidRPr="00402CD4" w:rsidRDefault="00F11085" w:rsidP="00821587">
      <w:pPr>
        <w:spacing w:line="360" w:lineRule="auto"/>
        <w:ind w:left="720"/>
        <w:jc w:val="both"/>
        <w:rPr>
          <w:rFonts w:ascii="David" w:eastAsia="Calibri" w:hAnsi="David"/>
        </w:rPr>
      </w:pPr>
      <w:hyperlink r:id="rId35" w:history="1">
        <w:r w:rsidRPr="00F11085">
          <w:rPr>
            <w:rStyle w:val="Hyperlink"/>
            <w:rFonts w:ascii="David" w:eastAsia="Calibri" w:hAnsi="David"/>
            <w:rtl/>
          </w:rPr>
          <w:t>ת"פ 20280-06-14</w:t>
        </w:r>
      </w:hyperlink>
      <w:r w:rsidR="00821587" w:rsidRPr="00402CD4">
        <w:rPr>
          <w:rFonts w:ascii="David" w:eastAsia="Calibri" w:hAnsi="David"/>
          <w:rtl/>
        </w:rPr>
        <w:t xml:space="preserve"> </w:t>
      </w:r>
      <w:r w:rsidR="00821587" w:rsidRPr="00402CD4">
        <w:rPr>
          <w:rFonts w:ascii="David" w:eastAsia="Calibri" w:hAnsi="David"/>
          <w:b/>
          <w:bCs/>
          <w:rtl/>
        </w:rPr>
        <w:t>מדינת ישראל נ' איסמעיל</w:t>
      </w:r>
      <w:r w:rsidR="00821587">
        <w:rPr>
          <w:rFonts w:ascii="David" w:eastAsia="Calibri" w:hAnsi="David"/>
          <w:rtl/>
        </w:rPr>
        <w:t xml:space="preserve"> (27.7.14)</w:t>
      </w:r>
      <w:r w:rsidR="00821587">
        <w:rPr>
          <w:rFonts w:ascii="David" w:eastAsia="Calibri" w:hAnsi="David" w:hint="cs"/>
          <w:rtl/>
        </w:rPr>
        <w:t>,</w:t>
      </w:r>
      <w:r w:rsidR="00821587">
        <w:rPr>
          <w:rFonts w:ascii="David" w:eastAsia="Calibri" w:hAnsi="David"/>
          <w:rtl/>
        </w:rPr>
        <w:t xml:space="preserve"> </w:t>
      </w:r>
      <w:r w:rsidR="00821587">
        <w:rPr>
          <w:rFonts w:ascii="David" w:eastAsia="Calibri" w:hAnsi="David" w:hint="cs"/>
          <w:rtl/>
        </w:rPr>
        <w:t xml:space="preserve">בו </w:t>
      </w:r>
      <w:r w:rsidR="00821587" w:rsidRPr="00402CD4">
        <w:rPr>
          <w:rFonts w:ascii="David" w:eastAsia="Calibri" w:hAnsi="David"/>
          <w:rtl/>
        </w:rPr>
        <w:t>הורשע נאשם בשתי עבירות של סחר בסם מסוג חשיש</w:t>
      </w:r>
      <w:r w:rsidR="00821587">
        <w:rPr>
          <w:rFonts w:ascii="David" w:eastAsia="Calibri" w:hAnsi="David" w:hint="cs"/>
          <w:rtl/>
        </w:rPr>
        <w:t xml:space="preserve"> לסוכן משטרתי,</w:t>
      </w:r>
      <w:r w:rsidR="00821587" w:rsidRPr="00402CD4">
        <w:rPr>
          <w:rFonts w:ascii="David" w:eastAsia="Calibri" w:hAnsi="David"/>
          <w:rtl/>
        </w:rPr>
        <w:t xml:space="preserve"> בתמורה ל- 800 ₪ בכל מכירה. הנאשם</w:t>
      </w:r>
      <w:r w:rsidR="00821587">
        <w:rPr>
          <w:rFonts w:ascii="David" w:eastAsia="Calibri" w:hAnsi="David" w:hint="cs"/>
          <w:rtl/>
        </w:rPr>
        <w:t xml:space="preserve"> היה </w:t>
      </w:r>
      <w:r w:rsidR="00821587" w:rsidRPr="00402CD4">
        <w:rPr>
          <w:rFonts w:ascii="David" w:eastAsia="Calibri" w:hAnsi="David"/>
          <w:rtl/>
        </w:rPr>
        <w:t xml:space="preserve">נעדר עבר פלילי </w:t>
      </w:r>
      <w:r w:rsidR="00821587">
        <w:rPr>
          <w:rFonts w:ascii="David" w:eastAsia="Calibri" w:hAnsi="David" w:hint="cs"/>
          <w:rtl/>
        </w:rPr>
        <w:t xml:space="preserve">והוא </w:t>
      </w:r>
      <w:r w:rsidR="00821587" w:rsidRPr="00402CD4">
        <w:rPr>
          <w:rFonts w:ascii="David" w:eastAsia="Calibri" w:hAnsi="David"/>
          <w:rtl/>
        </w:rPr>
        <w:t>נ</w:t>
      </w:r>
      <w:r w:rsidR="00821587">
        <w:rPr>
          <w:rFonts w:ascii="David" w:eastAsia="Calibri" w:hAnsi="David" w:hint="cs"/>
          <w:rtl/>
        </w:rPr>
        <w:t>י</w:t>
      </w:r>
      <w:r w:rsidR="00821587" w:rsidRPr="00402CD4">
        <w:rPr>
          <w:rFonts w:ascii="David" w:eastAsia="Calibri" w:hAnsi="David"/>
          <w:rtl/>
        </w:rPr>
        <w:t xml:space="preserve">דון </w:t>
      </w:r>
      <w:r w:rsidR="00821587">
        <w:rPr>
          <w:rFonts w:ascii="David" w:eastAsia="Calibri" w:hAnsi="David" w:hint="cs"/>
          <w:rtl/>
        </w:rPr>
        <w:t>ל-</w:t>
      </w:r>
      <w:r w:rsidR="00821587" w:rsidRPr="00402CD4">
        <w:rPr>
          <w:rFonts w:ascii="David" w:eastAsia="Calibri" w:hAnsi="David"/>
          <w:rtl/>
        </w:rPr>
        <w:t xml:space="preserve"> 8 חודשי מאסר בפועל.</w:t>
      </w:r>
    </w:p>
    <w:p w14:paraId="66F2E9BC" w14:textId="77777777" w:rsidR="00821587" w:rsidRPr="00935F5B" w:rsidRDefault="00821587" w:rsidP="00821587">
      <w:pPr>
        <w:rPr>
          <w:b/>
          <w:bCs/>
        </w:rPr>
      </w:pPr>
    </w:p>
    <w:p w14:paraId="0FFDAFDC" w14:textId="77777777" w:rsidR="00821587" w:rsidRPr="006D475F" w:rsidRDefault="00821587" w:rsidP="00821587">
      <w:pPr>
        <w:pStyle w:val="ListParagraph"/>
        <w:numPr>
          <w:ilvl w:val="0"/>
          <w:numId w:val="1"/>
        </w:numPr>
        <w:spacing w:line="360" w:lineRule="auto"/>
        <w:jc w:val="both"/>
        <w:rPr>
          <w:rFonts w:cs="David"/>
          <w:rtl/>
        </w:rPr>
      </w:pPr>
      <w:r w:rsidRPr="006D475F">
        <w:rPr>
          <w:rFonts w:cs="David"/>
          <w:rtl/>
        </w:rPr>
        <w:t>לאור כל זאת, אני בדעה כי מתחם הענישה ההולם את העבירות בענייננו, תוך התחשבות בכמות הסם, מהותו ובריבוי העבירות, הוא שישה חודשי מאסר</w:t>
      </w:r>
      <w:r>
        <w:rPr>
          <w:rFonts w:cs="David" w:hint="cs"/>
          <w:rtl/>
        </w:rPr>
        <w:t>, שניתן לשאת אותם בעבודות שירות</w:t>
      </w:r>
      <w:r>
        <w:rPr>
          <w:rFonts w:cs="David"/>
          <w:rtl/>
        </w:rPr>
        <w:t xml:space="preserve"> ועד</w:t>
      </w:r>
      <w:r>
        <w:rPr>
          <w:rFonts w:cs="David" w:hint="cs"/>
          <w:rtl/>
        </w:rPr>
        <w:t xml:space="preserve"> 18</w:t>
      </w:r>
      <w:r>
        <w:rPr>
          <w:rFonts w:cs="David"/>
          <w:rtl/>
        </w:rPr>
        <w:t xml:space="preserve"> חודשי מאסר</w:t>
      </w:r>
      <w:r>
        <w:rPr>
          <w:rFonts w:cs="David" w:hint="cs"/>
          <w:rtl/>
        </w:rPr>
        <w:t xml:space="preserve"> בפועל. </w:t>
      </w:r>
    </w:p>
    <w:p w14:paraId="1250473E" w14:textId="77777777" w:rsidR="00821587" w:rsidRPr="006D475F" w:rsidRDefault="00821587" w:rsidP="00821587">
      <w:pPr>
        <w:pStyle w:val="ListParagraph"/>
        <w:spacing w:line="360" w:lineRule="auto"/>
        <w:jc w:val="both"/>
        <w:rPr>
          <w:rFonts w:cs="David"/>
          <w:b/>
          <w:bCs/>
          <w:rtl/>
        </w:rPr>
      </w:pPr>
    </w:p>
    <w:p w14:paraId="2CC9D178" w14:textId="77777777" w:rsidR="00821587" w:rsidRDefault="00821587" w:rsidP="00821587">
      <w:pPr>
        <w:spacing w:line="360" w:lineRule="auto"/>
        <w:ind w:firstLine="360"/>
        <w:jc w:val="both"/>
        <w:rPr>
          <w:b/>
          <w:bCs/>
          <w:u w:val="single"/>
          <w:rtl/>
        </w:rPr>
      </w:pPr>
      <w:r>
        <w:rPr>
          <w:rFonts w:hint="cs"/>
          <w:b/>
          <w:bCs/>
          <w:u w:val="single"/>
          <w:rtl/>
        </w:rPr>
        <w:t>קביעת עונשו של הנאשם</w:t>
      </w:r>
    </w:p>
    <w:p w14:paraId="5575A80F" w14:textId="77777777" w:rsidR="00821587" w:rsidRDefault="00821587" w:rsidP="00821587">
      <w:pPr>
        <w:spacing w:line="360" w:lineRule="auto"/>
        <w:ind w:left="360"/>
        <w:jc w:val="both"/>
        <w:rPr>
          <w:b/>
          <w:bCs/>
          <w:u w:val="single"/>
          <w:rtl/>
        </w:rPr>
      </w:pPr>
    </w:p>
    <w:p w14:paraId="1DBD1B85" w14:textId="77777777" w:rsidR="00821587" w:rsidRDefault="00821587" w:rsidP="00821587">
      <w:pPr>
        <w:numPr>
          <w:ilvl w:val="0"/>
          <w:numId w:val="1"/>
        </w:numPr>
        <w:spacing w:line="360" w:lineRule="auto"/>
        <w:contextualSpacing/>
        <w:jc w:val="both"/>
      </w:pPr>
      <w:r>
        <w:rPr>
          <w:rFonts w:hint="cs"/>
          <w:rtl/>
        </w:rPr>
        <w:t xml:space="preserve">קביעת עונשו של הנאשם מצריכה איזון בין מספר שיקולים נוגדים. מצד אחד, מדובר בעבירות חמורות אשר, כאמור, בתי המשפט מצווים לתרום את תרומתם בביעורן וזאת על דרך של הכבדה בענישה. מנגד, לפנינו בחור צעיר שעברו נקי. עד כה ניהל הנאשם אורח חיים נורמטיבי שאף כלל שירות צבאי כלוחם ושירות המבחן סבור שיש לו סיכויי שיקום בלתי מבוטלים.  </w:t>
      </w:r>
    </w:p>
    <w:p w14:paraId="7AD58F82" w14:textId="77777777" w:rsidR="00821587" w:rsidRDefault="00821587" w:rsidP="00821587">
      <w:pPr>
        <w:spacing w:line="360" w:lineRule="auto"/>
        <w:ind w:left="720"/>
        <w:contextualSpacing/>
        <w:jc w:val="both"/>
      </w:pPr>
    </w:p>
    <w:p w14:paraId="6DEF7864" w14:textId="77777777" w:rsidR="00821587" w:rsidRDefault="00821587" w:rsidP="00821587">
      <w:pPr>
        <w:numPr>
          <w:ilvl w:val="0"/>
          <w:numId w:val="1"/>
        </w:numPr>
        <w:spacing w:line="360" w:lineRule="auto"/>
        <w:contextualSpacing/>
        <w:jc w:val="both"/>
      </w:pPr>
      <w:r>
        <w:rPr>
          <w:rFonts w:hint="cs"/>
          <w:rtl/>
        </w:rPr>
        <w:t xml:space="preserve">לאחר שנתתי דעתי למכלול השיקולים סברתי כי ראוי לאמץ את המלצת שירות המבחן, אם כי לא במלואה. אקדים ואומר שלא ראיתי הצדקה במקרה זה לסטות ממתחם הענישה וניתן להשיג תכלית שיקומית טיפולית גם בדרך של ענישה בגדרי מתחם הענישה וזאת על דרך של הטלת עונש בעבודות שירות בשילוב צו מבחן. תמהיל עונשי זה, יש בו להלום נכונה את חומרת העבירות בד בבד עם מתן הזדמנות לנאשם לשקם את חייו ולעבור טיפול בשירות המבחן. מנגד, הטלת מאסר כעתירת המאשימה לא תאפשר לשלב את הנאשם בהליך טיפולי (ראו </w:t>
      </w:r>
      <w:hyperlink r:id="rId36" w:history="1">
        <w:r w:rsidR="008816F9" w:rsidRPr="008816F9">
          <w:rPr>
            <w:color w:val="0000FF"/>
            <w:u w:val="single"/>
            <w:rtl/>
          </w:rPr>
          <w:t>סעיף 1</w:t>
        </w:r>
      </w:hyperlink>
      <w:r>
        <w:rPr>
          <w:rFonts w:hint="cs"/>
          <w:rtl/>
        </w:rPr>
        <w:t xml:space="preserve"> ל</w:t>
      </w:r>
      <w:hyperlink r:id="rId37" w:history="1">
        <w:r w:rsidR="00F11085" w:rsidRPr="00F11085">
          <w:rPr>
            <w:rStyle w:val="Hyperlink"/>
            <w:rFonts w:hint="eastAsia"/>
            <w:rtl/>
          </w:rPr>
          <w:t>פקודת</w:t>
        </w:r>
        <w:r w:rsidR="00F11085" w:rsidRPr="00F11085">
          <w:rPr>
            <w:rStyle w:val="Hyperlink"/>
            <w:rtl/>
          </w:rPr>
          <w:t xml:space="preserve"> המבחן</w:t>
        </w:r>
      </w:hyperlink>
      <w:r>
        <w:rPr>
          <w:rFonts w:hint="cs"/>
          <w:rtl/>
        </w:rPr>
        <w:t>) וראיתי בכך חיסרון ממשי. לא העלמתי מטיעונה של המאשימה לפיו ניתן לחייב את הנאשם בצו מבחן גם אגב הטלת מאסר (</w:t>
      </w:r>
      <w:hyperlink r:id="rId38" w:history="1">
        <w:r w:rsidR="00F11085" w:rsidRPr="00F11085">
          <w:rPr>
            <w:rStyle w:val="Hyperlink"/>
            <w:rFonts w:hint="eastAsia"/>
            <w:rtl/>
          </w:rPr>
          <w:t>ע</w:t>
        </w:r>
        <w:r w:rsidR="00F11085" w:rsidRPr="00F11085">
          <w:rPr>
            <w:rStyle w:val="Hyperlink"/>
            <w:rtl/>
          </w:rPr>
          <w:t>"פ 4167/12</w:t>
        </w:r>
      </w:hyperlink>
      <w:r>
        <w:rPr>
          <w:rFonts w:hint="cs"/>
          <w:rtl/>
        </w:rPr>
        <w:t xml:space="preserve"> </w:t>
      </w:r>
      <w:r w:rsidRPr="00993B0D">
        <w:rPr>
          <w:rFonts w:hint="cs"/>
          <w:b/>
          <w:bCs/>
          <w:rtl/>
        </w:rPr>
        <w:t>דניאל אוחנה ואח' נ' מדינת ישראל</w:t>
      </w:r>
      <w:r>
        <w:rPr>
          <w:rFonts w:hint="cs"/>
          <w:rtl/>
        </w:rPr>
        <w:t xml:space="preserve"> (17.3.13)). אכן, אפשרות זו קיימת באופן עקרוני, אך אין היא מתאימה לענייננו. כידוע, צו מבחן המוטל לאחר מאסר, אינו "בעל שיניים" במובן זה שלא ניתן יהיה להפקיעו באם יופר. במקרה זה, אפקטיביות צו המבחן טמונה בין היתר בידיעה כי הפרתו עלולה להביא לענישה מחמירה נוספת ושונה וזאת לאור האמור בתסקיר שירות המבחן בדבר המוטיבציה החיצונית של הנאשם. כאן המקום להתייחס לטיעונה של המאשימה לפיו הנאשם מונע אך מחששו מפני אימת הדין. אכן, אפשר וכך הם פני הדברים ואולם בשים לב לגילו הצעיר של הנאשם ולתועלת שיוכל להפיק מההליך הטיפולי, סברתי שאף אם מצויים אנו בסיטואציה לפיה "</w:t>
      </w:r>
      <w:r w:rsidRPr="00036ABB">
        <w:rPr>
          <w:rFonts w:cs="Miriam" w:hint="cs"/>
          <w:rtl/>
        </w:rPr>
        <w:t>מתוך שלא לשמה בא לשמה</w:t>
      </w:r>
      <w:r>
        <w:rPr>
          <w:rFonts w:hint="cs"/>
          <w:rtl/>
        </w:rPr>
        <w:t xml:space="preserve"> " (מסכת סנהדרין ק"ה) יש להעדיף את האפיק הטיפולי-שיקומי. </w:t>
      </w:r>
    </w:p>
    <w:p w14:paraId="16EA926F" w14:textId="77777777" w:rsidR="00821587" w:rsidRDefault="00821587" w:rsidP="00821587">
      <w:pPr>
        <w:spacing w:line="360" w:lineRule="auto"/>
        <w:ind w:left="720"/>
        <w:contextualSpacing/>
        <w:jc w:val="both"/>
      </w:pPr>
    </w:p>
    <w:p w14:paraId="40007AC6" w14:textId="77777777" w:rsidR="00821587" w:rsidRDefault="00821587" w:rsidP="00821587">
      <w:pPr>
        <w:numPr>
          <w:ilvl w:val="0"/>
          <w:numId w:val="1"/>
        </w:numPr>
        <w:spacing w:line="360" w:lineRule="auto"/>
        <w:contextualSpacing/>
        <w:jc w:val="both"/>
      </w:pPr>
      <w:r>
        <w:rPr>
          <w:rFonts w:hint="cs"/>
          <w:rtl/>
        </w:rPr>
        <w:t xml:space="preserve">מסקנה זו מתחדדת לאור העובדה שעונש מאסר אינו הולם לדעתי את מכלול הנסיבות ואת נתוניו האישיים של הנאשם. כידוע, לעונש מאסר השפעות שליליות לא מעטות לרבות הטמעת ערכים עברייניים (אפקט קרימינוגני). שירות המבחן התרשם שהנאשם נעדר מאפיינים עברייניים וכי מדובר במעידה שאינה מאפיינת את אורחות חייו ובאמצעות טיפול נכון ניתן יהיה להקטין את הסיכויים להישנות עבירות דומות. לדידי, שיקול זה הוא שאמור להדריך את בית המשפט בעת קביעת עונשו של הנאשם המסוים בפנינו. נקבע לא אחת כי ראוי להימנע </w:t>
      </w:r>
      <w:r w:rsidRPr="00F636FD">
        <w:rPr>
          <w:rtl/>
        </w:rPr>
        <w:t xml:space="preserve">מהטלת עונש מאסר ביחס למי שאינו בעל דפוסי עבריינות מובהקים </w:t>
      </w:r>
      <w:r>
        <w:rPr>
          <w:rFonts w:hint="cs"/>
          <w:rtl/>
        </w:rPr>
        <w:t>(</w:t>
      </w:r>
      <w:r w:rsidRPr="00F636FD">
        <w:rPr>
          <w:rtl/>
        </w:rPr>
        <w:t xml:space="preserve">ראה </w:t>
      </w:r>
      <w:hyperlink r:id="rId39" w:history="1">
        <w:r w:rsidR="00F11085" w:rsidRPr="00F11085">
          <w:rPr>
            <w:rStyle w:val="Hyperlink"/>
            <w:rtl/>
          </w:rPr>
          <w:t>ע"פ 4318-10-11</w:t>
        </w:r>
      </w:hyperlink>
      <w:r w:rsidRPr="00F636FD">
        <w:rPr>
          <w:rtl/>
        </w:rPr>
        <w:t xml:space="preserve"> </w:t>
      </w:r>
      <w:r w:rsidRPr="00993B0D">
        <w:rPr>
          <w:b/>
          <w:bCs/>
          <w:rtl/>
        </w:rPr>
        <w:t>מדינת ישראל נ' רפאילוב ואח'</w:t>
      </w:r>
      <w:r w:rsidRPr="00F636FD">
        <w:rPr>
          <w:rtl/>
        </w:rPr>
        <w:t xml:space="preserve"> (5.1.12, חוות דעתו של כב' השופט שפירא)</w:t>
      </w:r>
      <w:r>
        <w:rPr>
          <w:rtl/>
        </w:rPr>
        <w:t xml:space="preserve">; כן ראה גם </w:t>
      </w:r>
      <w:r w:rsidRPr="00993B0D">
        <w:rPr>
          <w:b/>
          <w:bCs/>
          <w:rtl/>
        </w:rPr>
        <w:t>דו"ח הועדה הציבורית לבחינת מדיניות הענישה והטיפול בעבריינים, 2015</w:t>
      </w:r>
      <w:r>
        <w:rPr>
          <w:rtl/>
        </w:rPr>
        <w:t xml:space="preserve"> (המכונה "דו"ח ועדת דורנר")</w:t>
      </w:r>
      <w:r>
        <w:rPr>
          <w:rFonts w:hint="cs"/>
          <w:rtl/>
        </w:rPr>
        <w:t>). כאשר לפנינו נאשם צעיר, אשר קיבל אחריות מלאה למעשיו ושירות המבחן מתרשם כי הוא יפיק תועלת רבה מהליך שיקומי, יש להעדיף אפשרות זו, לא כל שכן כאשר היא משולבת בענישה מוחשית לא קלה, כמאסר בעבודות שירות. בעניין זה הבאתי גם בחשבון את התקופה הלא קצרה בה שהה בתנאים מגבילים.</w:t>
      </w:r>
    </w:p>
    <w:p w14:paraId="6D72DE96" w14:textId="77777777" w:rsidR="00821587" w:rsidRPr="002C5ACC" w:rsidRDefault="00821587" w:rsidP="00821587">
      <w:pPr>
        <w:spacing w:line="360" w:lineRule="auto"/>
        <w:ind w:left="720"/>
        <w:contextualSpacing/>
        <w:jc w:val="both"/>
        <w:rPr>
          <w:rtl/>
        </w:rPr>
      </w:pPr>
    </w:p>
    <w:p w14:paraId="6AD20678" w14:textId="77777777" w:rsidR="00821587" w:rsidRDefault="00821587" w:rsidP="00821587">
      <w:pPr>
        <w:numPr>
          <w:ilvl w:val="0"/>
          <w:numId w:val="1"/>
        </w:numPr>
        <w:spacing w:before="120" w:after="120" w:line="360" w:lineRule="auto"/>
        <w:contextualSpacing/>
        <w:jc w:val="both"/>
      </w:pPr>
      <w:r w:rsidRPr="00C95B30">
        <w:rPr>
          <w:rFonts w:hint="cs"/>
          <w:rtl/>
        </w:rPr>
        <w:t>סיכומו של דבר, לאחר שבחנתי את מכלול השיקולים, הן לקולה והן לחומרה,  אני מטיל על הנאשם את העונשים הבאים:</w:t>
      </w:r>
    </w:p>
    <w:p w14:paraId="164F0BAE" w14:textId="77777777" w:rsidR="00821587" w:rsidRDefault="00821587" w:rsidP="00821587">
      <w:pPr>
        <w:spacing w:before="120" w:after="120" w:line="360" w:lineRule="auto"/>
        <w:ind w:left="720"/>
        <w:contextualSpacing/>
        <w:jc w:val="both"/>
      </w:pPr>
    </w:p>
    <w:p w14:paraId="717FBCD8" w14:textId="77777777" w:rsidR="00821587" w:rsidRDefault="00821587" w:rsidP="00821587">
      <w:pPr>
        <w:pStyle w:val="ListParagraph"/>
        <w:numPr>
          <w:ilvl w:val="0"/>
          <w:numId w:val="2"/>
        </w:numPr>
        <w:spacing w:before="120" w:after="120" w:line="360" w:lineRule="auto"/>
        <w:jc w:val="both"/>
        <w:rPr>
          <w:rFonts w:cs="David"/>
        </w:rPr>
      </w:pPr>
      <w:r w:rsidRPr="006D475F">
        <w:rPr>
          <w:rFonts w:cs="David"/>
          <w:b/>
          <w:bCs/>
          <w:rtl/>
        </w:rPr>
        <w:t>6 חודשי מאסר</w:t>
      </w:r>
      <w:r>
        <w:rPr>
          <w:rFonts w:cs="David" w:hint="cs"/>
          <w:b/>
          <w:bCs/>
          <w:rtl/>
        </w:rPr>
        <w:t xml:space="preserve">, בניכוי ימי מעצרו 16.1.17- 5.2.17 </w:t>
      </w:r>
    </w:p>
    <w:p w14:paraId="4C7C91DF" w14:textId="77777777" w:rsidR="00821587" w:rsidRDefault="00821587" w:rsidP="00821587">
      <w:pPr>
        <w:pStyle w:val="ListParagraph"/>
        <w:spacing w:before="120" w:after="120" w:line="360" w:lineRule="auto"/>
        <w:ind w:left="1440"/>
        <w:jc w:val="both"/>
        <w:rPr>
          <w:rFonts w:cs="David"/>
        </w:rPr>
      </w:pPr>
      <w:r w:rsidRPr="006D475F">
        <w:rPr>
          <w:rFonts w:cs="David"/>
          <w:rtl/>
        </w:rPr>
        <w:t>המאסר ירוצה בדרך של עבודות שירות בהתאם לחוות דעת הממונה ב"ארוחה חמה" קרית אתא. העבודות יחלו ביום 2</w:t>
      </w:r>
      <w:r>
        <w:rPr>
          <w:rFonts w:cs="David" w:hint="cs"/>
          <w:rtl/>
        </w:rPr>
        <w:t>3.10.17</w:t>
      </w:r>
      <w:r w:rsidRPr="006D475F">
        <w:rPr>
          <w:rFonts w:cs="David"/>
          <w:rtl/>
        </w:rPr>
        <w:t xml:space="preserve"> ככל שלא תינתן החלטה אחרת. על הנאשם להתייצב ביום זה בתחנת משטרת טבריה. הנאשם הביע כאמור את הסכמתו לרצות עונש של עבודות שירות והוסבר לו כי באם לא יבצע את העבודות כנדרש רשאי הממונה להפסיקן מנהלית והוא ירצה את יתרת התקופה בבית המאסר. </w:t>
      </w:r>
    </w:p>
    <w:p w14:paraId="61F4E4F6" w14:textId="77777777" w:rsidR="00821587" w:rsidRPr="006D475F" w:rsidRDefault="00821587" w:rsidP="00821587">
      <w:pPr>
        <w:pStyle w:val="ListParagraph"/>
        <w:spacing w:before="120" w:after="120" w:line="360" w:lineRule="auto"/>
        <w:ind w:left="1440"/>
        <w:jc w:val="both"/>
        <w:rPr>
          <w:rFonts w:cs="David"/>
          <w:rtl/>
        </w:rPr>
      </w:pPr>
    </w:p>
    <w:p w14:paraId="0B00A01D" w14:textId="77777777" w:rsidR="00821587" w:rsidRPr="006D475F" w:rsidRDefault="00821587" w:rsidP="00821587">
      <w:pPr>
        <w:pStyle w:val="ListParagraph"/>
        <w:numPr>
          <w:ilvl w:val="0"/>
          <w:numId w:val="2"/>
        </w:numPr>
        <w:spacing w:before="120" w:after="120" w:line="360" w:lineRule="auto"/>
        <w:jc w:val="both"/>
        <w:rPr>
          <w:rFonts w:cs="David"/>
          <w:rtl/>
        </w:rPr>
      </w:pPr>
      <w:r w:rsidRPr="006B0086">
        <w:rPr>
          <w:rFonts w:cs="David"/>
          <w:b/>
          <w:bCs/>
          <w:rtl/>
        </w:rPr>
        <w:t>אני מעמיד את הנאשם בפיקוח שירות המבחן למשך 18 חודשים</w:t>
      </w:r>
      <w:r w:rsidRPr="006D475F">
        <w:rPr>
          <w:rFonts w:cs="David"/>
          <w:rtl/>
        </w:rPr>
        <w:t xml:space="preserve">. הוסבר לנאשם </w:t>
      </w:r>
      <w:r>
        <w:rPr>
          <w:rFonts w:cs="David" w:hint="cs"/>
          <w:rtl/>
        </w:rPr>
        <w:t xml:space="preserve">בלשון פשוטה </w:t>
      </w:r>
      <w:r w:rsidRPr="006D475F">
        <w:rPr>
          <w:rFonts w:cs="David"/>
          <w:rtl/>
        </w:rPr>
        <w:t xml:space="preserve">שעליו לקיים את הוראות שירות המבחן וכי הפרה של צו הפיקוח עלולה להוביל להפקעתו ולהטלת עונשים נוספים. </w:t>
      </w:r>
    </w:p>
    <w:p w14:paraId="320B3DD8" w14:textId="77777777" w:rsidR="00821587" w:rsidRPr="006D475F" w:rsidRDefault="00821587" w:rsidP="00821587">
      <w:pPr>
        <w:pStyle w:val="ListParagraph"/>
        <w:spacing w:before="120" w:after="120" w:line="360" w:lineRule="auto"/>
        <w:ind w:left="1440"/>
        <w:jc w:val="both"/>
        <w:rPr>
          <w:rFonts w:cs="David"/>
          <w:rtl/>
        </w:rPr>
      </w:pPr>
    </w:p>
    <w:p w14:paraId="745061FB" w14:textId="77777777" w:rsidR="00821587" w:rsidRPr="006D475F" w:rsidRDefault="00821587" w:rsidP="00821587">
      <w:pPr>
        <w:pStyle w:val="ListParagraph"/>
        <w:numPr>
          <w:ilvl w:val="0"/>
          <w:numId w:val="2"/>
        </w:numPr>
        <w:spacing w:before="120" w:after="120" w:line="360" w:lineRule="auto"/>
        <w:jc w:val="both"/>
        <w:rPr>
          <w:rFonts w:cs="David"/>
          <w:rtl/>
        </w:rPr>
      </w:pPr>
      <w:r w:rsidRPr="006D475F">
        <w:rPr>
          <w:rFonts w:cs="David"/>
          <w:rtl/>
        </w:rPr>
        <w:t xml:space="preserve">מאסר על תנאי למשך 4 חודשים והתנאי הוא שהנאשם לא יעבור בתוך 3 שנים מיום שחרורו כל עבירה על פקודת הסמים שהיא פשע. </w:t>
      </w:r>
    </w:p>
    <w:p w14:paraId="4ACBC435" w14:textId="77777777" w:rsidR="00821587" w:rsidRPr="006D475F" w:rsidRDefault="00821587" w:rsidP="00821587">
      <w:pPr>
        <w:pStyle w:val="ListParagraph"/>
        <w:spacing w:before="120" w:after="120" w:line="360" w:lineRule="auto"/>
        <w:ind w:left="1440"/>
        <w:jc w:val="both"/>
        <w:rPr>
          <w:rFonts w:cs="David"/>
          <w:rtl/>
        </w:rPr>
      </w:pPr>
    </w:p>
    <w:p w14:paraId="0632FFFF" w14:textId="77777777" w:rsidR="00821587" w:rsidRDefault="00821587" w:rsidP="00821587">
      <w:pPr>
        <w:pStyle w:val="ListParagraph"/>
        <w:numPr>
          <w:ilvl w:val="0"/>
          <w:numId w:val="2"/>
        </w:numPr>
        <w:spacing w:before="120" w:after="120" w:line="360" w:lineRule="auto"/>
        <w:jc w:val="both"/>
        <w:rPr>
          <w:rFonts w:cs="David"/>
        </w:rPr>
      </w:pPr>
      <w:r w:rsidRPr="006D475F">
        <w:rPr>
          <w:rFonts w:cs="David"/>
          <w:rtl/>
        </w:rPr>
        <w:t xml:space="preserve">קנס בסך 3,000 ₪ או 15 ימי מאסר תמורתו. הקנס ישולם ב-6 תשלומים שווים ורצופים מיום 1.10.17 ובכל 1 לחודש שלאחריו. </w:t>
      </w:r>
    </w:p>
    <w:p w14:paraId="6D938BD6" w14:textId="77777777" w:rsidR="00821587" w:rsidRPr="006D475F" w:rsidRDefault="00821587" w:rsidP="00821587">
      <w:pPr>
        <w:pStyle w:val="ListParagraph"/>
        <w:spacing w:before="120" w:after="120" w:line="360" w:lineRule="auto"/>
        <w:ind w:left="1440"/>
        <w:jc w:val="both"/>
        <w:rPr>
          <w:rFonts w:cs="David"/>
          <w:rtl/>
        </w:rPr>
      </w:pPr>
    </w:p>
    <w:p w14:paraId="50688568" w14:textId="77777777" w:rsidR="00821587" w:rsidRPr="00405772" w:rsidRDefault="00821587" w:rsidP="00821587">
      <w:pPr>
        <w:pStyle w:val="ListParagraph"/>
        <w:spacing w:before="120" w:after="120" w:line="360" w:lineRule="auto"/>
        <w:ind w:left="1440"/>
        <w:jc w:val="both"/>
        <w:rPr>
          <w:rFonts w:cs="David"/>
          <w:b/>
          <w:bCs/>
          <w:rtl/>
        </w:rPr>
      </w:pPr>
      <w:r w:rsidRPr="00405772">
        <w:rPr>
          <w:rFonts w:cs="David"/>
          <w:b/>
          <w:bCs/>
          <w:rtl/>
        </w:rPr>
        <w:t>בחלוף תקופת הערעור, ניתן להשמיד את המוצגים - הסמים</w:t>
      </w:r>
    </w:p>
    <w:p w14:paraId="54D2B993" w14:textId="77777777" w:rsidR="00821587" w:rsidRDefault="00821587" w:rsidP="00821587">
      <w:pPr>
        <w:pStyle w:val="ListParagraph"/>
        <w:spacing w:before="120" w:after="120" w:line="360" w:lineRule="auto"/>
        <w:ind w:left="1440"/>
        <w:jc w:val="both"/>
        <w:rPr>
          <w:rFonts w:cs="David"/>
          <w:rtl/>
        </w:rPr>
      </w:pPr>
    </w:p>
    <w:p w14:paraId="33263197" w14:textId="77777777" w:rsidR="00821587" w:rsidRPr="00CB58F2" w:rsidRDefault="00821587" w:rsidP="00821587">
      <w:pPr>
        <w:pStyle w:val="ListParagraph"/>
        <w:spacing w:before="120" w:after="120" w:line="360" w:lineRule="auto"/>
        <w:ind w:left="1440"/>
        <w:jc w:val="both"/>
        <w:rPr>
          <w:rFonts w:cs="David"/>
          <w:b/>
          <w:bCs/>
          <w:u w:val="single"/>
          <w:rtl/>
        </w:rPr>
      </w:pPr>
      <w:r w:rsidRPr="00CB58F2">
        <w:rPr>
          <w:rFonts w:cs="David" w:hint="cs"/>
          <w:b/>
          <w:bCs/>
          <w:u w:val="single"/>
          <w:rtl/>
        </w:rPr>
        <w:t>המזכירות תשלח עותק מגזר הדין לממונה על עבודות השירות וכן לשירות המבחן.</w:t>
      </w:r>
    </w:p>
    <w:p w14:paraId="5B494AFD" w14:textId="77777777" w:rsidR="00821587" w:rsidRDefault="00821587" w:rsidP="00821587">
      <w:pPr>
        <w:pStyle w:val="ListParagraph"/>
        <w:spacing w:before="120" w:after="120" w:line="360" w:lineRule="auto"/>
        <w:ind w:left="1440"/>
        <w:jc w:val="both"/>
        <w:rPr>
          <w:rFonts w:cs="David"/>
          <w:rtl/>
        </w:rPr>
      </w:pPr>
    </w:p>
    <w:p w14:paraId="25CEC3A6" w14:textId="77777777" w:rsidR="00821587" w:rsidRPr="00405772" w:rsidRDefault="00F11085" w:rsidP="00821587">
      <w:pPr>
        <w:pStyle w:val="ListParagraph"/>
        <w:spacing w:before="120" w:after="120" w:line="360" w:lineRule="auto"/>
        <w:ind w:left="1440"/>
        <w:jc w:val="both"/>
        <w:rPr>
          <w:rFonts w:cs="David"/>
          <w:b/>
          <w:bCs/>
          <w:rtl/>
        </w:rPr>
      </w:pPr>
      <w:r w:rsidRPr="00F11085">
        <w:rPr>
          <w:rFonts w:cs="David"/>
          <w:b/>
          <w:bCs/>
          <w:color w:val="FFFFFF"/>
          <w:sz w:val="2"/>
          <w:szCs w:val="2"/>
          <w:rtl/>
        </w:rPr>
        <w:t>5129371</w:t>
      </w:r>
      <w:r w:rsidR="00821587" w:rsidRPr="00405772">
        <w:rPr>
          <w:rFonts w:cs="David" w:hint="cs"/>
          <w:b/>
          <w:bCs/>
          <w:rtl/>
        </w:rPr>
        <w:t>זכות ערעור בתוך 45 יום.</w:t>
      </w:r>
    </w:p>
    <w:p w14:paraId="083474D3" w14:textId="77777777" w:rsidR="00821587" w:rsidRPr="00F11085" w:rsidRDefault="00F11085" w:rsidP="00821587">
      <w:pPr>
        <w:rPr>
          <w:color w:val="FFFFFF"/>
          <w:sz w:val="2"/>
          <w:szCs w:val="2"/>
          <w:rtl/>
        </w:rPr>
      </w:pPr>
      <w:r w:rsidRPr="00F11085">
        <w:rPr>
          <w:color w:val="FFFFFF"/>
          <w:sz w:val="2"/>
          <w:szCs w:val="2"/>
          <w:rtl/>
        </w:rPr>
        <w:t>54678313</w:t>
      </w:r>
    </w:p>
    <w:p w14:paraId="5F727AFF" w14:textId="77777777" w:rsidR="00821587" w:rsidRDefault="00F11085" w:rsidP="00821587">
      <w:pPr>
        <w:rPr>
          <w:rFonts w:cs="FrankRuehl"/>
          <w:sz w:val="28"/>
          <w:szCs w:val="28"/>
          <w:rtl/>
        </w:rPr>
      </w:pPr>
      <w:r>
        <w:rPr>
          <w:rFonts w:ascii="Arial" w:hAnsi="Arial"/>
          <w:rtl/>
        </w:rPr>
        <w:t xml:space="preserve">ניתן היום,  כ"ב אלול תשע"ז, 13 ספטמבר 2017, במעמד הצדדים. </w:t>
      </w:r>
    </w:p>
    <w:p w14:paraId="45E57941" w14:textId="77777777" w:rsidR="00821587" w:rsidRDefault="00821587" w:rsidP="0082158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F698CAE" w14:textId="77777777" w:rsidR="00821587" w:rsidRDefault="00821587" w:rsidP="00821587">
      <w:pPr>
        <w:jc w:val="center"/>
        <w:rPr>
          <w:rFonts w:ascii="Arial" w:hAnsi="Arial" w:cs="FrankRuehl"/>
          <w:sz w:val="28"/>
          <w:szCs w:val="28"/>
          <w:rtl/>
        </w:rPr>
      </w:pPr>
    </w:p>
    <w:p w14:paraId="5F46AF6C" w14:textId="77777777" w:rsidR="00821587" w:rsidRDefault="00821587" w:rsidP="00821587">
      <w:pPr>
        <w:pStyle w:val="a3"/>
        <w:jc w:val="center"/>
        <w:rPr>
          <w:rtl/>
        </w:rPr>
      </w:pPr>
    </w:p>
    <w:p w14:paraId="35C4B5A0" w14:textId="77777777" w:rsidR="00F11085" w:rsidRPr="00F11085" w:rsidRDefault="00F11085" w:rsidP="00F11085">
      <w:pPr>
        <w:keepNext/>
        <w:rPr>
          <w:rFonts w:ascii="David" w:hAnsi="David"/>
          <w:color w:val="000000"/>
          <w:sz w:val="22"/>
          <w:szCs w:val="22"/>
          <w:rtl/>
        </w:rPr>
      </w:pPr>
    </w:p>
    <w:p w14:paraId="56788A79" w14:textId="77777777" w:rsidR="00F11085" w:rsidRPr="00F11085" w:rsidRDefault="00F11085" w:rsidP="00F11085">
      <w:pPr>
        <w:keepNext/>
        <w:rPr>
          <w:rFonts w:ascii="David" w:hAnsi="David"/>
          <w:color w:val="000000"/>
          <w:sz w:val="22"/>
          <w:szCs w:val="22"/>
          <w:rtl/>
        </w:rPr>
      </w:pPr>
      <w:r w:rsidRPr="00F11085">
        <w:rPr>
          <w:rFonts w:ascii="David" w:hAnsi="David"/>
          <w:color w:val="000000"/>
          <w:sz w:val="22"/>
          <w:szCs w:val="22"/>
          <w:rtl/>
        </w:rPr>
        <w:t>יוסי טורס 54678313</w:t>
      </w:r>
    </w:p>
    <w:p w14:paraId="69652B81" w14:textId="77777777" w:rsidR="00F11085" w:rsidRDefault="00F11085" w:rsidP="00F11085">
      <w:pPr>
        <w:rPr>
          <w:color w:val="000000"/>
          <w:rtl/>
        </w:rPr>
      </w:pPr>
      <w:r w:rsidRPr="00F11085">
        <w:rPr>
          <w:color w:val="000000"/>
          <w:rtl/>
        </w:rPr>
        <w:t>נוסח מסמך זה כפוף לשינויי ניסוח ועריכה</w:t>
      </w:r>
    </w:p>
    <w:p w14:paraId="6942F51D" w14:textId="77777777" w:rsidR="00F11085" w:rsidRDefault="00F11085" w:rsidP="00F11085">
      <w:pPr>
        <w:rPr>
          <w:rtl/>
        </w:rPr>
      </w:pPr>
    </w:p>
    <w:p w14:paraId="48C24009" w14:textId="77777777" w:rsidR="00F11085" w:rsidRDefault="00F11085" w:rsidP="00F11085">
      <w:pPr>
        <w:jc w:val="center"/>
        <w:rPr>
          <w:color w:val="0000FF"/>
          <w:u w:val="single"/>
          <w:rtl/>
        </w:rPr>
      </w:pPr>
      <w:hyperlink r:id="rId40" w:history="1">
        <w:r>
          <w:rPr>
            <w:rStyle w:val="Hyperlink"/>
            <w:rtl/>
          </w:rPr>
          <w:t>בעניין עריכה ושינויים במסמכי פסיקה, חקיקה ועוד באתר נבו – הקש כאן</w:t>
        </w:r>
      </w:hyperlink>
    </w:p>
    <w:p w14:paraId="5F1F85B0" w14:textId="77777777" w:rsidR="002D7B2F" w:rsidRPr="00F11085" w:rsidRDefault="002D7B2F" w:rsidP="00F11085">
      <w:pPr>
        <w:jc w:val="center"/>
        <w:rPr>
          <w:color w:val="0000FF"/>
          <w:u w:val="single"/>
        </w:rPr>
      </w:pPr>
    </w:p>
    <w:sectPr w:rsidR="002D7B2F" w:rsidRPr="00F11085" w:rsidSect="00F11085">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22C6F" w14:textId="77777777" w:rsidR="0071641D" w:rsidRDefault="0071641D">
      <w:r>
        <w:separator/>
      </w:r>
    </w:p>
  </w:endnote>
  <w:endnote w:type="continuationSeparator" w:id="0">
    <w:p w14:paraId="293951AE" w14:textId="77777777" w:rsidR="0071641D" w:rsidRDefault="00716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A8DA9" w14:textId="77777777" w:rsidR="0071641D" w:rsidRDefault="0071641D" w:rsidP="00F110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2695F32" w14:textId="77777777" w:rsidR="0071641D" w:rsidRPr="00F11085" w:rsidRDefault="0071641D" w:rsidP="00F11085">
    <w:pPr>
      <w:pStyle w:val="a5"/>
      <w:pBdr>
        <w:top w:val="single" w:sz="4" w:space="1" w:color="auto"/>
        <w:between w:val="single" w:sz="4" w:space="0" w:color="auto"/>
      </w:pBdr>
      <w:spacing w:after="60"/>
      <w:jc w:val="center"/>
      <w:rPr>
        <w:rFonts w:ascii="FrankRuehl" w:hAnsi="FrankRuehl" w:cs="FrankRuehl"/>
        <w:color w:val="000000"/>
      </w:rPr>
    </w:pPr>
    <w:r w:rsidRPr="00F1108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93C44" w14:textId="77777777" w:rsidR="0071641D" w:rsidRDefault="0071641D" w:rsidP="00F110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0044A">
      <w:rPr>
        <w:rFonts w:ascii="FrankRuehl" w:hAnsi="FrankRuehl" w:cs="FrankRuehl"/>
        <w:noProof/>
        <w:rtl/>
      </w:rPr>
      <w:t>1</w:t>
    </w:r>
    <w:r>
      <w:rPr>
        <w:rFonts w:ascii="FrankRuehl" w:hAnsi="FrankRuehl" w:cs="FrankRuehl"/>
        <w:rtl/>
      </w:rPr>
      <w:fldChar w:fldCharType="end"/>
    </w:r>
  </w:p>
  <w:p w14:paraId="6789A7C9" w14:textId="77777777" w:rsidR="0071641D" w:rsidRPr="00F11085" w:rsidRDefault="0071641D" w:rsidP="00F11085">
    <w:pPr>
      <w:pStyle w:val="a5"/>
      <w:pBdr>
        <w:top w:val="single" w:sz="4" w:space="1" w:color="auto"/>
        <w:between w:val="single" w:sz="4" w:space="0" w:color="auto"/>
      </w:pBdr>
      <w:spacing w:after="60"/>
      <w:jc w:val="center"/>
      <w:rPr>
        <w:rFonts w:ascii="FrankRuehl" w:hAnsi="FrankRuehl" w:cs="FrankRuehl"/>
        <w:color w:val="000000"/>
      </w:rPr>
    </w:pPr>
    <w:r w:rsidRPr="00F11085">
      <w:rPr>
        <w:rFonts w:ascii="FrankRuehl" w:hAnsi="FrankRuehl" w:cs="FrankRuehl"/>
        <w:color w:val="000000"/>
      </w:rPr>
      <w:pict w14:anchorId="5A088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C2EBD" w14:textId="77777777" w:rsidR="0071641D" w:rsidRDefault="0071641D">
      <w:r>
        <w:separator/>
      </w:r>
    </w:p>
  </w:footnote>
  <w:footnote w:type="continuationSeparator" w:id="0">
    <w:p w14:paraId="6DA23011" w14:textId="77777777" w:rsidR="0071641D" w:rsidRDefault="00716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DFA04" w14:textId="77777777" w:rsidR="0071641D" w:rsidRPr="00F11085" w:rsidRDefault="0071641D" w:rsidP="00F11085">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(קריות) 44422-01-17</w:t>
    </w:r>
    <w:r>
      <w:rPr>
        <w:rFonts w:ascii="David" w:hAnsi="David"/>
        <w:color w:val="000000"/>
        <w:sz w:val="22"/>
        <w:szCs w:val="22"/>
        <w:rtl/>
      </w:rPr>
      <w:tab/>
      <w:t xml:space="preserve"> מדינת ישראל נ' רועי ציטרין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2602D" w14:textId="77777777" w:rsidR="0071641D" w:rsidRPr="00F11085" w:rsidRDefault="0071641D" w:rsidP="00F110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44422-01-17</w:t>
    </w:r>
    <w:r>
      <w:rPr>
        <w:rFonts w:ascii="David" w:hAnsi="David"/>
        <w:color w:val="000000"/>
        <w:sz w:val="22"/>
        <w:szCs w:val="22"/>
        <w:rtl/>
      </w:rPr>
      <w:tab/>
      <w:t xml:space="preserve"> מדינת ישראל נ' רועי ציטרין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E1EE1"/>
    <w:multiLevelType w:val="hybridMultilevel"/>
    <w:tmpl w:val="B21C6BE8"/>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0762784"/>
    <w:multiLevelType w:val="hybridMultilevel"/>
    <w:tmpl w:val="C1741566"/>
    <w:lvl w:ilvl="0" w:tplc="2E84D998">
      <w:start w:val="1"/>
      <w:numFmt w:val="decimal"/>
      <w:lvlText w:val="%1."/>
      <w:lvlJc w:val="left"/>
      <w:pPr>
        <w:ind w:left="720" w:hanging="360"/>
      </w:pPr>
      <w:rPr>
        <w:rFonts w:cs="David"/>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00896185">
    <w:abstractNumId w:val="1"/>
  </w:num>
  <w:num w:numId="2" w16cid:durableId="166831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1587"/>
    <w:rsid w:val="00266422"/>
    <w:rsid w:val="002D7B2F"/>
    <w:rsid w:val="0071641D"/>
    <w:rsid w:val="00821587"/>
    <w:rsid w:val="008816F9"/>
    <w:rsid w:val="00A04636"/>
    <w:rsid w:val="00A1159C"/>
    <w:rsid w:val="00A168D1"/>
    <w:rsid w:val="00BA16A0"/>
    <w:rsid w:val="00C0044A"/>
    <w:rsid w:val="00D765B4"/>
    <w:rsid w:val="00F11085"/>
    <w:rsid w:val="00F122BF"/>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15BC9212"/>
  <w15:chartTrackingRefBased/>
  <w15:docId w15:val="{C208E2B9-6937-4521-91F5-7B29E2EC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1587"/>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821587"/>
    <w:pPr>
      <w:tabs>
        <w:tab w:val="center" w:pos="4153"/>
        <w:tab w:val="right" w:pos="8306"/>
      </w:tabs>
    </w:pPr>
  </w:style>
  <w:style w:type="character" w:customStyle="1" w:styleId="a4">
    <w:name w:val="כותרת עליונה תו"/>
    <w:link w:val="a3"/>
    <w:rsid w:val="00821587"/>
    <w:rPr>
      <w:rFonts w:ascii="Times New Roman" w:eastAsia="Times New Roman" w:hAnsi="Times New Roman" w:cs="David"/>
      <w:sz w:val="24"/>
      <w:szCs w:val="24"/>
    </w:rPr>
  </w:style>
  <w:style w:type="paragraph" w:styleId="a5">
    <w:name w:val="footer"/>
    <w:basedOn w:val="a"/>
    <w:link w:val="a6"/>
    <w:rsid w:val="00821587"/>
    <w:pPr>
      <w:tabs>
        <w:tab w:val="center" w:pos="4153"/>
        <w:tab w:val="right" w:pos="8306"/>
      </w:tabs>
    </w:pPr>
  </w:style>
  <w:style w:type="character" w:customStyle="1" w:styleId="a6">
    <w:name w:val="כותרת תחתונה תו"/>
    <w:link w:val="a5"/>
    <w:rsid w:val="00821587"/>
    <w:rPr>
      <w:rFonts w:ascii="Times New Roman" w:eastAsia="Times New Roman" w:hAnsi="Times New Roman" w:cs="David"/>
      <w:sz w:val="24"/>
      <w:szCs w:val="24"/>
    </w:rPr>
  </w:style>
  <w:style w:type="table" w:styleId="a7">
    <w:name w:val="Table Grid"/>
    <w:basedOn w:val="a1"/>
    <w:rsid w:val="0082158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21587"/>
  </w:style>
  <w:style w:type="paragraph" w:customStyle="1" w:styleId="ListParagraph">
    <w:name w:val="List Paragraph"/>
    <w:basedOn w:val="a"/>
    <w:rsid w:val="00821587"/>
    <w:pPr>
      <w:ind w:left="720"/>
      <w:contextualSpacing/>
    </w:pPr>
    <w:rPr>
      <w:rFonts w:cs="Times New Roman"/>
    </w:rPr>
  </w:style>
  <w:style w:type="character" w:styleId="Hyperlink">
    <w:name w:val="Hyperlink"/>
    <w:basedOn w:val="a0"/>
    <w:rsid w:val="00F110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1553/1" TargetMode="External"/><Relationship Id="rId18" Type="http://schemas.openxmlformats.org/officeDocument/2006/relationships/hyperlink" Target="http://www.nevo.co.il/case/13093721" TargetMode="External"/><Relationship Id="rId26" Type="http://schemas.openxmlformats.org/officeDocument/2006/relationships/hyperlink" Target="http://www.nevo.co.il/case/5805976" TargetMode="External"/><Relationship Id="rId39" Type="http://schemas.openxmlformats.org/officeDocument/2006/relationships/hyperlink" Target="http://www.nevo.co.il/case/2894643" TargetMode="External"/><Relationship Id="rId21" Type="http://schemas.openxmlformats.org/officeDocument/2006/relationships/hyperlink" Target="http://www.nevo.co.il/case/6241434" TargetMode="External"/><Relationship Id="rId34" Type="http://schemas.openxmlformats.org/officeDocument/2006/relationships/hyperlink" Target="http://www.nevo.co.il/case/5642705"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56007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5726579" TargetMode="External"/><Relationship Id="rId32" Type="http://schemas.openxmlformats.org/officeDocument/2006/relationships/hyperlink" Target="http://www.nevo.co.il/case/20081335" TargetMode="External"/><Relationship Id="rId37" Type="http://schemas.openxmlformats.org/officeDocument/2006/relationships/hyperlink" Target="http://www.nevo.co.il/law/71553"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1644133" TargetMode="External"/><Relationship Id="rId28" Type="http://schemas.openxmlformats.org/officeDocument/2006/relationships/hyperlink" Target="http://www.nevo.co.il/case/7012287" TargetMode="External"/><Relationship Id="rId36" Type="http://schemas.openxmlformats.org/officeDocument/2006/relationships/hyperlink" Target="http://www.nevo.co.il/law/71553/1"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17023776" TargetMode="External"/><Relationship Id="rId31" Type="http://schemas.openxmlformats.org/officeDocument/2006/relationships/hyperlink" Target="http://www.nevo.co.il/case/7023698"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5988308" TargetMode="External"/><Relationship Id="rId27" Type="http://schemas.openxmlformats.org/officeDocument/2006/relationships/hyperlink" Target="http://www.nevo.co.il/case/5605484" TargetMode="External"/><Relationship Id="rId30" Type="http://schemas.openxmlformats.org/officeDocument/2006/relationships/hyperlink" Target="http://www.nevo.co.il/case/17011278" TargetMode="External"/><Relationship Id="rId35" Type="http://schemas.openxmlformats.org/officeDocument/2006/relationships/hyperlink" Target="http://www.nevo.co.il/case/16993522"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1553"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093386" TargetMode="External"/><Relationship Id="rId33" Type="http://schemas.openxmlformats.org/officeDocument/2006/relationships/hyperlink" Target="http://www.nevo.co.il/case/17011707" TargetMode="External"/><Relationship Id="rId38" Type="http://schemas.openxmlformats.org/officeDocument/2006/relationships/hyperlink" Target="http://www.nevo.co.il/case/5585864" TargetMode="External"/><Relationship Id="rId46" Type="http://schemas.openxmlformats.org/officeDocument/2006/relationships/theme" Target="theme/theme1.xml"/><Relationship Id="rId20" Type="http://schemas.openxmlformats.org/officeDocument/2006/relationships/hyperlink" Target="http://www.nevo.co.il/case/21473042"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2463</Words>
  <Characters>12316</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14750</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4063356</vt:i4>
      </vt:variant>
      <vt:variant>
        <vt:i4>96</vt:i4>
      </vt:variant>
      <vt:variant>
        <vt:i4>0</vt:i4>
      </vt:variant>
      <vt:variant>
        <vt:i4>5</vt:i4>
      </vt:variant>
      <vt:variant>
        <vt:lpwstr>http://www.nevo.co.il/case/2894643</vt:lpwstr>
      </vt:variant>
      <vt:variant>
        <vt:lpwstr/>
      </vt:variant>
      <vt:variant>
        <vt:i4>3211378</vt:i4>
      </vt:variant>
      <vt:variant>
        <vt:i4>93</vt:i4>
      </vt:variant>
      <vt:variant>
        <vt:i4>0</vt:i4>
      </vt:variant>
      <vt:variant>
        <vt:i4>5</vt:i4>
      </vt:variant>
      <vt:variant>
        <vt:lpwstr>http://www.nevo.co.il/case/5585864</vt:lpwstr>
      </vt:variant>
      <vt:variant>
        <vt:lpwstr/>
      </vt:variant>
      <vt:variant>
        <vt:i4>8257634</vt:i4>
      </vt:variant>
      <vt:variant>
        <vt:i4>90</vt:i4>
      </vt:variant>
      <vt:variant>
        <vt:i4>0</vt:i4>
      </vt:variant>
      <vt:variant>
        <vt:i4>5</vt:i4>
      </vt:variant>
      <vt:variant>
        <vt:lpwstr>http://www.nevo.co.il/law/71553</vt:lpwstr>
      </vt:variant>
      <vt:variant>
        <vt:lpwstr/>
      </vt:variant>
      <vt:variant>
        <vt:i4>5308497</vt:i4>
      </vt:variant>
      <vt:variant>
        <vt:i4>87</vt:i4>
      </vt:variant>
      <vt:variant>
        <vt:i4>0</vt:i4>
      </vt:variant>
      <vt:variant>
        <vt:i4>5</vt:i4>
      </vt:variant>
      <vt:variant>
        <vt:lpwstr>http://www.nevo.co.il/law/71553/1</vt:lpwstr>
      </vt:variant>
      <vt:variant>
        <vt:lpwstr/>
      </vt:variant>
      <vt:variant>
        <vt:i4>3735678</vt:i4>
      </vt:variant>
      <vt:variant>
        <vt:i4>84</vt:i4>
      </vt:variant>
      <vt:variant>
        <vt:i4>0</vt:i4>
      </vt:variant>
      <vt:variant>
        <vt:i4>5</vt:i4>
      </vt:variant>
      <vt:variant>
        <vt:lpwstr>http://www.nevo.co.il/case/16993522</vt:lpwstr>
      </vt:variant>
      <vt:variant>
        <vt:lpwstr/>
      </vt:variant>
      <vt:variant>
        <vt:i4>3342448</vt:i4>
      </vt:variant>
      <vt:variant>
        <vt:i4>81</vt:i4>
      </vt:variant>
      <vt:variant>
        <vt:i4>0</vt:i4>
      </vt:variant>
      <vt:variant>
        <vt:i4>5</vt:i4>
      </vt:variant>
      <vt:variant>
        <vt:lpwstr>http://www.nevo.co.il/case/5642705</vt:lpwstr>
      </vt:variant>
      <vt:variant>
        <vt:lpwstr/>
      </vt:variant>
      <vt:variant>
        <vt:i4>3145845</vt:i4>
      </vt:variant>
      <vt:variant>
        <vt:i4>78</vt:i4>
      </vt:variant>
      <vt:variant>
        <vt:i4>0</vt:i4>
      </vt:variant>
      <vt:variant>
        <vt:i4>5</vt:i4>
      </vt:variant>
      <vt:variant>
        <vt:lpwstr>http://www.nevo.co.il/case/17011707</vt:lpwstr>
      </vt:variant>
      <vt:variant>
        <vt:lpwstr/>
      </vt:variant>
      <vt:variant>
        <vt:i4>3145855</vt:i4>
      </vt:variant>
      <vt:variant>
        <vt:i4>75</vt:i4>
      </vt:variant>
      <vt:variant>
        <vt:i4>0</vt:i4>
      </vt:variant>
      <vt:variant>
        <vt:i4>5</vt:i4>
      </vt:variant>
      <vt:variant>
        <vt:lpwstr>http://www.nevo.co.il/case/20081335</vt:lpwstr>
      </vt:variant>
      <vt:variant>
        <vt:lpwstr/>
      </vt:variant>
      <vt:variant>
        <vt:i4>3866750</vt:i4>
      </vt:variant>
      <vt:variant>
        <vt:i4>72</vt:i4>
      </vt:variant>
      <vt:variant>
        <vt:i4>0</vt:i4>
      </vt:variant>
      <vt:variant>
        <vt:i4>5</vt:i4>
      </vt:variant>
      <vt:variant>
        <vt:lpwstr>http://www.nevo.co.il/case/7023698</vt:lpwstr>
      </vt:variant>
      <vt:variant>
        <vt:lpwstr/>
      </vt:variant>
      <vt:variant>
        <vt:i4>3604592</vt:i4>
      </vt:variant>
      <vt:variant>
        <vt:i4>69</vt:i4>
      </vt:variant>
      <vt:variant>
        <vt:i4>0</vt:i4>
      </vt:variant>
      <vt:variant>
        <vt:i4>5</vt:i4>
      </vt:variant>
      <vt:variant>
        <vt:lpwstr>http://www.nevo.co.il/case/17011278</vt:lpwstr>
      </vt:variant>
      <vt:variant>
        <vt:lpwstr/>
      </vt:variant>
      <vt:variant>
        <vt:i4>3342455</vt:i4>
      </vt:variant>
      <vt:variant>
        <vt:i4>66</vt:i4>
      </vt:variant>
      <vt:variant>
        <vt:i4>0</vt:i4>
      </vt:variant>
      <vt:variant>
        <vt:i4>5</vt:i4>
      </vt:variant>
      <vt:variant>
        <vt:lpwstr>http://www.nevo.co.il/case/5600751</vt:lpwstr>
      </vt:variant>
      <vt:variant>
        <vt:lpwstr/>
      </vt:variant>
      <vt:variant>
        <vt:i4>3342462</vt:i4>
      </vt:variant>
      <vt:variant>
        <vt:i4>63</vt:i4>
      </vt:variant>
      <vt:variant>
        <vt:i4>0</vt:i4>
      </vt:variant>
      <vt:variant>
        <vt:i4>5</vt:i4>
      </vt:variant>
      <vt:variant>
        <vt:lpwstr>http://www.nevo.co.il/case/7012287</vt:lpwstr>
      </vt:variant>
      <vt:variant>
        <vt:lpwstr/>
      </vt:variant>
      <vt:variant>
        <vt:i4>3473535</vt:i4>
      </vt:variant>
      <vt:variant>
        <vt:i4>60</vt:i4>
      </vt:variant>
      <vt:variant>
        <vt:i4>0</vt:i4>
      </vt:variant>
      <vt:variant>
        <vt:i4>5</vt:i4>
      </vt:variant>
      <vt:variant>
        <vt:lpwstr>http://www.nevo.co.il/case/5605484</vt:lpwstr>
      </vt:variant>
      <vt:variant>
        <vt:lpwstr/>
      </vt:variant>
      <vt:variant>
        <vt:i4>3801214</vt:i4>
      </vt:variant>
      <vt:variant>
        <vt:i4>57</vt:i4>
      </vt:variant>
      <vt:variant>
        <vt:i4>0</vt:i4>
      </vt:variant>
      <vt:variant>
        <vt:i4>5</vt:i4>
      </vt:variant>
      <vt:variant>
        <vt:lpwstr>http://www.nevo.co.il/case/5805976</vt:lpwstr>
      </vt:variant>
      <vt:variant>
        <vt:lpwstr/>
      </vt:variant>
      <vt:variant>
        <vt:i4>3801215</vt:i4>
      </vt:variant>
      <vt:variant>
        <vt:i4>54</vt:i4>
      </vt:variant>
      <vt:variant>
        <vt:i4>0</vt:i4>
      </vt:variant>
      <vt:variant>
        <vt:i4>5</vt:i4>
      </vt:variant>
      <vt:variant>
        <vt:lpwstr>http://www.nevo.co.il/case/6093386</vt:lpwstr>
      </vt:variant>
      <vt:variant>
        <vt:lpwstr/>
      </vt:variant>
      <vt:variant>
        <vt:i4>3866738</vt:i4>
      </vt:variant>
      <vt:variant>
        <vt:i4>51</vt:i4>
      </vt:variant>
      <vt:variant>
        <vt:i4>0</vt:i4>
      </vt:variant>
      <vt:variant>
        <vt:i4>5</vt:i4>
      </vt:variant>
      <vt:variant>
        <vt:lpwstr>http://www.nevo.co.il/case/5726579</vt:lpwstr>
      </vt:variant>
      <vt:variant>
        <vt:lpwstr/>
      </vt:variant>
      <vt:variant>
        <vt:i4>3342448</vt:i4>
      </vt:variant>
      <vt:variant>
        <vt:i4>48</vt:i4>
      </vt:variant>
      <vt:variant>
        <vt:i4>0</vt:i4>
      </vt:variant>
      <vt:variant>
        <vt:i4>5</vt:i4>
      </vt:variant>
      <vt:variant>
        <vt:lpwstr>http://www.nevo.co.il/case/21644133</vt:lpwstr>
      </vt:variant>
      <vt:variant>
        <vt:lpwstr/>
      </vt:variant>
      <vt:variant>
        <vt:i4>3539061</vt:i4>
      </vt:variant>
      <vt:variant>
        <vt:i4>45</vt:i4>
      </vt:variant>
      <vt:variant>
        <vt:i4>0</vt:i4>
      </vt:variant>
      <vt:variant>
        <vt:i4>5</vt:i4>
      </vt:variant>
      <vt:variant>
        <vt:lpwstr>http://www.nevo.co.il/case/5988308</vt:lpwstr>
      </vt:variant>
      <vt:variant>
        <vt:lpwstr/>
      </vt:variant>
      <vt:variant>
        <vt:i4>3276916</vt:i4>
      </vt:variant>
      <vt:variant>
        <vt:i4>42</vt:i4>
      </vt:variant>
      <vt:variant>
        <vt:i4>0</vt:i4>
      </vt:variant>
      <vt:variant>
        <vt:i4>5</vt:i4>
      </vt:variant>
      <vt:variant>
        <vt:lpwstr>http://www.nevo.co.il/case/6241434</vt:lpwstr>
      </vt:variant>
      <vt:variant>
        <vt:lpwstr/>
      </vt:variant>
      <vt:variant>
        <vt:i4>3211378</vt:i4>
      </vt:variant>
      <vt:variant>
        <vt:i4>39</vt:i4>
      </vt:variant>
      <vt:variant>
        <vt:i4>0</vt:i4>
      </vt:variant>
      <vt:variant>
        <vt:i4>5</vt:i4>
      </vt:variant>
      <vt:variant>
        <vt:lpwstr>http://www.nevo.co.il/case/21473042</vt:lpwstr>
      </vt:variant>
      <vt:variant>
        <vt:lpwstr/>
      </vt:variant>
      <vt:variant>
        <vt:i4>3473526</vt:i4>
      </vt:variant>
      <vt:variant>
        <vt:i4>36</vt:i4>
      </vt:variant>
      <vt:variant>
        <vt:i4>0</vt:i4>
      </vt:variant>
      <vt:variant>
        <vt:i4>5</vt:i4>
      </vt:variant>
      <vt:variant>
        <vt:lpwstr>http://www.nevo.co.il/case/17023776</vt:lpwstr>
      </vt:variant>
      <vt:variant>
        <vt:lpwstr/>
      </vt:variant>
      <vt:variant>
        <vt:i4>3145849</vt:i4>
      </vt:variant>
      <vt:variant>
        <vt:i4>33</vt:i4>
      </vt:variant>
      <vt:variant>
        <vt:i4>0</vt:i4>
      </vt:variant>
      <vt:variant>
        <vt:i4>5</vt:i4>
      </vt:variant>
      <vt:variant>
        <vt:lpwstr>http://www.nevo.co.il/case/13093721</vt:lpwstr>
      </vt:variant>
      <vt:variant>
        <vt:lpwstr/>
      </vt:variant>
      <vt:variant>
        <vt:i4>7995492</vt:i4>
      </vt:variant>
      <vt:variant>
        <vt:i4>30</vt:i4>
      </vt:variant>
      <vt:variant>
        <vt:i4>0</vt:i4>
      </vt:variant>
      <vt:variant>
        <vt:i4>5</vt:i4>
      </vt:variant>
      <vt:variant>
        <vt:lpwstr>http://www.nevo.co.il/law/70301</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5308497</vt:i4>
      </vt:variant>
      <vt:variant>
        <vt:i4>18</vt:i4>
      </vt:variant>
      <vt:variant>
        <vt:i4>0</vt:i4>
      </vt:variant>
      <vt:variant>
        <vt:i4>5</vt:i4>
      </vt:variant>
      <vt:variant>
        <vt:lpwstr>http://www.nevo.co.il/law/71553/1</vt:lpwstr>
      </vt:variant>
      <vt:variant>
        <vt:lpwstr/>
      </vt:variant>
      <vt:variant>
        <vt:i4>8257634</vt:i4>
      </vt:variant>
      <vt:variant>
        <vt:i4>15</vt:i4>
      </vt:variant>
      <vt:variant>
        <vt:i4>0</vt:i4>
      </vt:variant>
      <vt:variant>
        <vt:i4>5</vt:i4>
      </vt:variant>
      <vt:variant>
        <vt:lpwstr>http://www.nevo.co.il/law/71553</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2025-04-22T23:17:00Z</dcterms:created>
  <dcterms:modified xsi:type="dcterms:W3CDTF">2025-04-22T23:17:00Z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44422</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רועי ציטרין</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20170913</vt:lpwstr>
  </property>
  <property fmtid="{D5CDD505-2E9C-101B-9397-08002B2CF9AE}" pid="13" name="TYPE_N_DATE">
    <vt:lpwstr>38020170913</vt:lpwstr>
  </property>
  <property fmtid="{D5CDD505-2E9C-101B-9397-08002B2CF9AE}" pid="14" name="CASESLISTTMP1">
    <vt:lpwstr>13093721;17023776;21473042;6241434;5988308;21644133;5726579;6093386;5805976;5605484;7012287;5600751;17011278;7023698;20081335;17011707;5642705;16993522;5585864;2894643</vt:lpwstr>
  </property>
  <property fmtid="{D5CDD505-2E9C-101B-9397-08002B2CF9AE}" pid="15" name="WORDNUMPAGES">
    <vt:lpwstr>8</vt:lpwstr>
  </property>
  <property fmtid="{D5CDD505-2E9C-101B-9397-08002B2CF9AE}" pid="16" name="TYPE_ABS_DATE">
    <vt:lpwstr>380020170913</vt:lpwstr>
  </property>
  <property fmtid="{D5CDD505-2E9C-101B-9397-08002B2CF9AE}" pid="17" name="ISABSTRACT">
    <vt:lpwstr>Y</vt:lpwstr>
  </property>
  <property fmtid="{D5CDD505-2E9C-101B-9397-08002B2CF9AE}" pid="18" name="LAWLISTTMP1">
    <vt:lpwstr>4216/013;007.a;007.c</vt:lpwstr>
  </property>
  <property fmtid="{D5CDD505-2E9C-101B-9397-08002B2CF9AE}" pid="19" name="LAWLISTTMP2">
    <vt:lpwstr>70301</vt:lpwstr>
  </property>
  <property fmtid="{D5CDD505-2E9C-101B-9397-08002B2CF9AE}" pid="20" name="LAWLISTTMP3">
    <vt:lpwstr>71553/001</vt:lpwstr>
  </property>
</Properties>
</file>