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A391D" w:rsidRPr="00D32921" w14:paraId="489DC8AD" w14:textId="77777777" w:rsidTr="00710271">
        <w:trPr>
          <w:trHeight w:hRule="exact" w:val="418"/>
          <w:jc w:val="center"/>
        </w:trPr>
        <w:tc>
          <w:tcPr>
            <w:tcW w:w="8721" w:type="dxa"/>
            <w:gridSpan w:val="2"/>
          </w:tcPr>
          <w:p w14:paraId="4387B7AA" w14:textId="77777777" w:rsidR="009A391D" w:rsidRPr="00D32921" w:rsidRDefault="009A391D" w:rsidP="00D52043">
            <w:pPr>
              <w:pStyle w:val="a3"/>
              <w:jc w:val="center"/>
              <w:rPr>
                <w:rFonts w:ascii="Tahoma" w:hAnsi="Tahoma" w:cs="Tahoma"/>
                <w:color w:val="000080"/>
                <w:rtl/>
              </w:rPr>
            </w:pPr>
            <w:bookmarkStart w:id="0" w:name="LastJudge"/>
            <w:r w:rsidRPr="00D32921">
              <w:rPr>
                <w:rFonts w:ascii="Tahoma" w:hAnsi="Tahoma" w:cs="Tahoma"/>
                <w:b/>
                <w:bCs/>
                <w:color w:val="000080"/>
                <w:rtl/>
              </w:rPr>
              <w:t>בית משפט השלום בכפר סבא</w:t>
            </w:r>
          </w:p>
        </w:tc>
      </w:tr>
      <w:tr w:rsidR="009A391D" w:rsidRPr="00D32921" w14:paraId="53471288" w14:textId="77777777" w:rsidTr="00710271">
        <w:trPr>
          <w:trHeight w:val="337"/>
          <w:jc w:val="center"/>
        </w:trPr>
        <w:tc>
          <w:tcPr>
            <w:tcW w:w="5054" w:type="dxa"/>
          </w:tcPr>
          <w:p w14:paraId="68287F78" w14:textId="77777777" w:rsidR="009A391D" w:rsidRPr="00D32921" w:rsidRDefault="009A391D" w:rsidP="00D52043">
            <w:pPr>
              <w:rPr>
                <w:rFonts w:cs="FrankRuehl"/>
                <w:sz w:val="28"/>
                <w:szCs w:val="28"/>
                <w:rtl/>
              </w:rPr>
            </w:pPr>
            <w:r w:rsidRPr="00D32921">
              <w:rPr>
                <w:rFonts w:cs="FrankRuehl"/>
                <w:sz w:val="28"/>
                <w:szCs w:val="28"/>
                <w:rtl/>
              </w:rPr>
              <w:t>ת"פ</w:t>
            </w:r>
            <w:r w:rsidRPr="00D32921">
              <w:rPr>
                <w:rFonts w:cs="FrankRuehl" w:hint="cs"/>
                <w:sz w:val="28"/>
                <w:szCs w:val="28"/>
                <w:rtl/>
              </w:rPr>
              <w:t xml:space="preserve"> </w:t>
            </w:r>
            <w:r w:rsidRPr="00D32921">
              <w:rPr>
                <w:rFonts w:cs="FrankRuehl"/>
                <w:sz w:val="28"/>
                <w:szCs w:val="28"/>
                <w:rtl/>
              </w:rPr>
              <w:t>49087-01-17</w:t>
            </w:r>
            <w:r w:rsidRPr="00D32921">
              <w:rPr>
                <w:rFonts w:cs="FrankRuehl" w:hint="cs"/>
                <w:sz w:val="28"/>
                <w:szCs w:val="28"/>
                <w:rtl/>
              </w:rPr>
              <w:t xml:space="preserve"> </w:t>
            </w:r>
            <w:r w:rsidRPr="00D32921">
              <w:rPr>
                <w:rFonts w:cs="FrankRuehl"/>
                <w:sz w:val="28"/>
                <w:szCs w:val="28"/>
                <w:rtl/>
              </w:rPr>
              <w:t>מדינת ישראל נ' דון</w:t>
            </w:r>
          </w:p>
          <w:p w14:paraId="74AF0AA3" w14:textId="77777777" w:rsidR="009A391D" w:rsidRPr="00D32921" w:rsidRDefault="009A391D" w:rsidP="00D52043">
            <w:pPr>
              <w:pStyle w:val="a3"/>
              <w:rPr>
                <w:rFonts w:cs="FrankRuehl"/>
                <w:sz w:val="28"/>
                <w:szCs w:val="28"/>
                <w:rtl/>
              </w:rPr>
            </w:pPr>
          </w:p>
        </w:tc>
        <w:tc>
          <w:tcPr>
            <w:tcW w:w="3667" w:type="dxa"/>
          </w:tcPr>
          <w:p w14:paraId="7A380C91" w14:textId="77777777" w:rsidR="009A391D" w:rsidRPr="00D32921" w:rsidRDefault="009A391D" w:rsidP="00D52043">
            <w:pPr>
              <w:pStyle w:val="a3"/>
              <w:jc w:val="right"/>
              <w:rPr>
                <w:rFonts w:cs="FrankRuehl"/>
                <w:sz w:val="28"/>
                <w:szCs w:val="28"/>
                <w:rtl/>
              </w:rPr>
            </w:pPr>
          </w:p>
        </w:tc>
      </w:tr>
    </w:tbl>
    <w:p w14:paraId="689ECEFC" w14:textId="77777777" w:rsidR="009A391D" w:rsidRPr="00D32921" w:rsidRDefault="009A391D" w:rsidP="009A391D">
      <w:pPr>
        <w:pStyle w:val="a3"/>
        <w:rPr>
          <w:rtl/>
        </w:rPr>
      </w:pPr>
      <w:r w:rsidRPr="00D32921">
        <w:rPr>
          <w:rFonts w:hint="cs"/>
          <w:rtl/>
        </w:rPr>
        <w:t xml:space="preserve"> </w:t>
      </w:r>
    </w:p>
    <w:p w14:paraId="2F7782BF" w14:textId="77777777" w:rsidR="009A391D" w:rsidRPr="00D32921" w:rsidRDefault="009A391D" w:rsidP="009A391D">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469"/>
        <w:gridCol w:w="2406"/>
      </w:tblGrid>
      <w:tr w:rsidR="009A391D" w:rsidRPr="00D32921" w14:paraId="11DC0F7B" w14:textId="77777777" w:rsidTr="009A391D">
        <w:trPr>
          <w:trHeight w:val="295"/>
          <w:jc w:val="center"/>
        </w:trPr>
        <w:tc>
          <w:tcPr>
            <w:tcW w:w="945" w:type="dxa"/>
            <w:tcBorders>
              <w:top w:val="nil"/>
              <w:left w:val="nil"/>
              <w:bottom w:val="nil"/>
              <w:right w:val="nil"/>
            </w:tcBorders>
            <w:shd w:val="clear" w:color="auto" w:fill="auto"/>
          </w:tcPr>
          <w:p w14:paraId="16DFB421" w14:textId="77777777" w:rsidR="009A391D" w:rsidRPr="00D32921" w:rsidRDefault="009A391D" w:rsidP="009A391D">
            <w:pPr>
              <w:jc w:val="both"/>
              <w:rPr>
                <w:rFonts w:ascii="Arial" w:hAnsi="Arial"/>
                <w:b/>
                <w:bCs/>
                <w:sz w:val="28"/>
                <w:szCs w:val="28"/>
              </w:rPr>
            </w:pPr>
            <w:r w:rsidRPr="00D32921">
              <w:rPr>
                <w:rFonts w:ascii="Arial" w:hAnsi="Arial" w:hint="cs"/>
                <w:b/>
                <w:bCs/>
                <w:sz w:val="28"/>
                <w:szCs w:val="28"/>
                <w:rtl/>
              </w:rPr>
              <w:t>ב</w:t>
            </w:r>
            <w:r w:rsidRPr="00D32921">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1F0E0831" w14:textId="77777777" w:rsidR="009A391D" w:rsidRPr="00D32921" w:rsidRDefault="009A391D" w:rsidP="00D52043">
            <w:pPr>
              <w:rPr>
                <w:rFonts w:ascii="Arial" w:hAnsi="Arial"/>
                <w:b/>
                <w:bCs/>
                <w:sz w:val="28"/>
                <w:szCs w:val="28"/>
                <w:rtl/>
              </w:rPr>
            </w:pPr>
            <w:r w:rsidRPr="00D32921">
              <w:rPr>
                <w:rFonts w:ascii="Arial" w:hAnsi="Arial" w:hint="cs"/>
                <w:b/>
                <w:bCs/>
                <w:sz w:val="28"/>
                <w:szCs w:val="28"/>
                <w:rtl/>
              </w:rPr>
              <w:t>כבוד ה</w:t>
            </w:r>
            <w:r w:rsidRPr="00D32921">
              <w:rPr>
                <w:rFonts w:ascii="Arial" w:hAnsi="Arial"/>
                <w:b/>
                <w:bCs/>
                <w:sz w:val="28"/>
                <w:szCs w:val="28"/>
                <w:rtl/>
              </w:rPr>
              <w:t>שופטת</w:t>
            </w:r>
            <w:r w:rsidRPr="00D32921">
              <w:rPr>
                <w:rFonts w:ascii="Arial" w:hAnsi="Arial" w:hint="cs"/>
                <w:b/>
                <w:bCs/>
                <w:sz w:val="28"/>
                <w:szCs w:val="28"/>
                <w:rtl/>
              </w:rPr>
              <w:t xml:space="preserve">  </w:t>
            </w:r>
            <w:r w:rsidRPr="00D32921">
              <w:rPr>
                <w:rFonts w:ascii="Arial" w:hAnsi="Arial"/>
                <w:b/>
                <w:bCs/>
                <w:sz w:val="28"/>
                <w:szCs w:val="28"/>
                <w:rtl/>
              </w:rPr>
              <w:t>מרב גרינברג</w:t>
            </w:r>
          </w:p>
          <w:p w14:paraId="785D0E19" w14:textId="77777777" w:rsidR="009A391D" w:rsidRPr="00D32921" w:rsidRDefault="009A391D" w:rsidP="00D52043">
            <w:pPr>
              <w:rPr>
                <w:b/>
                <w:bCs/>
                <w:sz w:val="28"/>
                <w:szCs w:val="28"/>
                <w:rtl/>
              </w:rPr>
            </w:pPr>
          </w:p>
          <w:p w14:paraId="24F2CE2B" w14:textId="77777777" w:rsidR="009A391D" w:rsidRPr="00D32921" w:rsidRDefault="009A391D" w:rsidP="009A391D">
            <w:pPr>
              <w:jc w:val="both"/>
              <w:rPr>
                <w:rFonts w:ascii="Arial" w:hAnsi="Arial"/>
                <w:b/>
                <w:bCs/>
                <w:sz w:val="28"/>
                <w:szCs w:val="28"/>
              </w:rPr>
            </w:pPr>
          </w:p>
        </w:tc>
      </w:tr>
      <w:tr w:rsidR="009A391D" w:rsidRPr="00D32921" w14:paraId="0978317A" w14:textId="77777777" w:rsidTr="009A391D">
        <w:trPr>
          <w:trHeight w:val="355"/>
          <w:jc w:val="center"/>
        </w:trPr>
        <w:tc>
          <w:tcPr>
            <w:tcW w:w="945" w:type="dxa"/>
            <w:tcBorders>
              <w:top w:val="nil"/>
              <w:left w:val="nil"/>
              <w:bottom w:val="nil"/>
              <w:right w:val="nil"/>
            </w:tcBorders>
            <w:shd w:val="clear" w:color="auto" w:fill="auto"/>
          </w:tcPr>
          <w:p w14:paraId="424A9C94" w14:textId="77777777" w:rsidR="009A391D" w:rsidRPr="00D32921" w:rsidRDefault="009A391D" w:rsidP="009A391D">
            <w:pPr>
              <w:jc w:val="both"/>
              <w:rPr>
                <w:rFonts w:ascii="Arial" w:hAnsi="Arial"/>
                <w:b/>
                <w:bCs/>
                <w:sz w:val="28"/>
                <w:szCs w:val="28"/>
              </w:rPr>
            </w:pPr>
            <w:bookmarkStart w:id="1" w:name="FirstAppellant"/>
            <w:r w:rsidRPr="00D32921">
              <w:rPr>
                <w:rFonts w:ascii="Arial" w:hAnsi="Arial" w:hint="cs"/>
                <w:b/>
                <w:bCs/>
                <w:sz w:val="28"/>
                <w:szCs w:val="28"/>
                <w:rtl/>
              </w:rPr>
              <w:t>בעניין:</w:t>
            </w:r>
          </w:p>
        </w:tc>
        <w:tc>
          <w:tcPr>
            <w:tcW w:w="5469" w:type="dxa"/>
            <w:tcBorders>
              <w:top w:val="nil"/>
              <w:left w:val="nil"/>
              <w:bottom w:val="nil"/>
              <w:right w:val="nil"/>
            </w:tcBorders>
            <w:shd w:val="clear" w:color="auto" w:fill="auto"/>
          </w:tcPr>
          <w:p w14:paraId="4365AAC3" w14:textId="77777777" w:rsidR="009A391D" w:rsidRPr="00D32921" w:rsidRDefault="009A391D" w:rsidP="00D52043">
            <w:pPr>
              <w:rPr>
                <w:b/>
                <w:bCs/>
                <w:sz w:val="28"/>
                <w:szCs w:val="28"/>
              </w:rPr>
            </w:pPr>
            <w:r w:rsidRPr="00D32921">
              <w:rPr>
                <w:rFonts w:ascii="Arial" w:hAnsi="Arial"/>
                <w:b/>
                <w:bCs/>
                <w:sz w:val="28"/>
                <w:szCs w:val="28"/>
                <w:rtl/>
              </w:rPr>
              <w:t>מדינת ישראל</w:t>
            </w:r>
          </w:p>
        </w:tc>
        <w:tc>
          <w:tcPr>
            <w:tcW w:w="2406" w:type="dxa"/>
            <w:tcBorders>
              <w:top w:val="nil"/>
              <w:left w:val="nil"/>
              <w:bottom w:val="nil"/>
              <w:right w:val="nil"/>
            </w:tcBorders>
            <w:shd w:val="clear" w:color="auto" w:fill="auto"/>
          </w:tcPr>
          <w:p w14:paraId="2E54E23E" w14:textId="77777777" w:rsidR="009A391D" w:rsidRPr="00D32921" w:rsidRDefault="009A391D" w:rsidP="009A391D">
            <w:pPr>
              <w:jc w:val="both"/>
              <w:rPr>
                <w:rFonts w:ascii="Arial" w:hAnsi="Arial"/>
                <w:b/>
                <w:bCs/>
                <w:sz w:val="28"/>
                <w:szCs w:val="28"/>
              </w:rPr>
            </w:pPr>
          </w:p>
        </w:tc>
      </w:tr>
      <w:tr w:rsidR="009A391D" w:rsidRPr="00D32921" w14:paraId="7AA5F027" w14:textId="77777777" w:rsidTr="009A391D">
        <w:trPr>
          <w:trHeight w:val="355"/>
          <w:jc w:val="center"/>
        </w:trPr>
        <w:tc>
          <w:tcPr>
            <w:tcW w:w="945" w:type="dxa"/>
            <w:tcBorders>
              <w:top w:val="nil"/>
              <w:left w:val="nil"/>
              <w:bottom w:val="nil"/>
              <w:right w:val="nil"/>
            </w:tcBorders>
            <w:shd w:val="clear" w:color="auto" w:fill="auto"/>
          </w:tcPr>
          <w:p w14:paraId="630EDDB3" w14:textId="77777777" w:rsidR="009A391D" w:rsidRPr="00D32921" w:rsidRDefault="009A391D" w:rsidP="009A391D">
            <w:pPr>
              <w:jc w:val="both"/>
              <w:rPr>
                <w:rFonts w:ascii="Arial" w:hAnsi="Arial"/>
                <w:b/>
                <w:bCs/>
                <w:sz w:val="28"/>
                <w:szCs w:val="28"/>
                <w:rtl/>
              </w:rPr>
            </w:pPr>
            <w:bookmarkStart w:id="2" w:name="FirstLawyer"/>
            <w:bookmarkEnd w:id="1"/>
          </w:p>
        </w:tc>
        <w:tc>
          <w:tcPr>
            <w:tcW w:w="5469" w:type="dxa"/>
            <w:tcBorders>
              <w:top w:val="nil"/>
              <w:left w:val="nil"/>
              <w:bottom w:val="nil"/>
              <w:right w:val="nil"/>
            </w:tcBorders>
            <w:shd w:val="clear" w:color="auto" w:fill="auto"/>
          </w:tcPr>
          <w:p w14:paraId="4C5C07B3" w14:textId="77777777" w:rsidR="009A391D" w:rsidRPr="00D32921" w:rsidRDefault="009A391D" w:rsidP="009A391D">
            <w:pPr>
              <w:jc w:val="both"/>
              <w:rPr>
                <w:b/>
                <w:bCs/>
                <w:sz w:val="28"/>
                <w:szCs w:val="28"/>
                <w:rtl/>
              </w:rPr>
            </w:pPr>
            <w:r w:rsidRPr="00D32921">
              <w:rPr>
                <w:rFonts w:hint="cs"/>
                <w:b/>
                <w:bCs/>
                <w:sz w:val="28"/>
                <w:szCs w:val="28"/>
                <w:rtl/>
              </w:rPr>
              <w:t>ע"י ב"כ עו"ד פאדי אסעד ומתמחה גב' מיכל לויטה</w:t>
            </w:r>
          </w:p>
        </w:tc>
        <w:tc>
          <w:tcPr>
            <w:tcW w:w="2406" w:type="dxa"/>
            <w:tcBorders>
              <w:top w:val="nil"/>
              <w:left w:val="nil"/>
              <w:bottom w:val="nil"/>
              <w:right w:val="nil"/>
            </w:tcBorders>
            <w:shd w:val="clear" w:color="auto" w:fill="auto"/>
          </w:tcPr>
          <w:p w14:paraId="01A0388B" w14:textId="77777777" w:rsidR="009A391D" w:rsidRPr="00D32921" w:rsidRDefault="009A391D" w:rsidP="009A391D">
            <w:pPr>
              <w:jc w:val="right"/>
              <w:rPr>
                <w:rFonts w:ascii="Arial" w:hAnsi="Arial"/>
                <w:b/>
                <w:bCs/>
                <w:sz w:val="28"/>
                <w:szCs w:val="28"/>
                <w:rtl/>
              </w:rPr>
            </w:pPr>
            <w:r w:rsidRPr="00D32921">
              <w:rPr>
                <w:rFonts w:ascii="Arial" w:hAnsi="Arial" w:hint="cs"/>
                <w:b/>
                <w:bCs/>
                <w:sz w:val="28"/>
                <w:szCs w:val="28"/>
                <w:rtl/>
              </w:rPr>
              <w:t>ה</w:t>
            </w:r>
            <w:r w:rsidRPr="00D32921">
              <w:rPr>
                <w:rFonts w:ascii="Arial" w:hAnsi="Arial"/>
                <w:b/>
                <w:bCs/>
                <w:sz w:val="28"/>
                <w:szCs w:val="28"/>
                <w:rtl/>
              </w:rPr>
              <w:t>מאשימה</w:t>
            </w:r>
          </w:p>
        </w:tc>
      </w:tr>
      <w:bookmarkEnd w:id="2"/>
      <w:tr w:rsidR="009A391D" w:rsidRPr="00D32921" w14:paraId="3FD5DD8B" w14:textId="77777777" w:rsidTr="009A391D">
        <w:trPr>
          <w:trHeight w:val="355"/>
          <w:jc w:val="center"/>
        </w:trPr>
        <w:tc>
          <w:tcPr>
            <w:tcW w:w="945" w:type="dxa"/>
            <w:tcBorders>
              <w:top w:val="nil"/>
              <w:left w:val="nil"/>
              <w:bottom w:val="nil"/>
              <w:right w:val="nil"/>
            </w:tcBorders>
            <w:shd w:val="clear" w:color="auto" w:fill="auto"/>
          </w:tcPr>
          <w:p w14:paraId="4AFB0932" w14:textId="77777777" w:rsidR="009A391D" w:rsidRPr="00D32921" w:rsidRDefault="009A391D" w:rsidP="009A391D">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1B9CA04D" w14:textId="77777777" w:rsidR="009A391D" w:rsidRPr="00D32921" w:rsidRDefault="009A391D" w:rsidP="009A391D">
            <w:pPr>
              <w:jc w:val="center"/>
              <w:rPr>
                <w:rFonts w:ascii="Arial" w:hAnsi="Arial"/>
                <w:b/>
                <w:bCs/>
                <w:sz w:val="28"/>
                <w:szCs w:val="28"/>
                <w:rtl/>
              </w:rPr>
            </w:pPr>
          </w:p>
          <w:p w14:paraId="62BE7B58" w14:textId="77777777" w:rsidR="009A391D" w:rsidRPr="00D32921" w:rsidRDefault="009A391D" w:rsidP="009A391D">
            <w:pPr>
              <w:jc w:val="center"/>
              <w:rPr>
                <w:rFonts w:ascii="Arial" w:hAnsi="Arial"/>
                <w:b/>
                <w:bCs/>
                <w:sz w:val="28"/>
                <w:szCs w:val="28"/>
                <w:rtl/>
              </w:rPr>
            </w:pPr>
            <w:r w:rsidRPr="00D32921">
              <w:rPr>
                <w:rFonts w:ascii="Arial" w:hAnsi="Arial"/>
                <w:b/>
                <w:bCs/>
                <w:sz w:val="28"/>
                <w:szCs w:val="28"/>
                <w:rtl/>
              </w:rPr>
              <w:t>נגד</w:t>
            </w:r>
          </w:p>
          <w:p w14:paraId="408EC2D9" w14:textId="77777777" w:rsidR="009A391D" w:rsidRPr="00D32921" w:rsidRDefault="009A391D" w:rsidP="009A391D">
            <w:pPr>
              <w:jc w:val="both"/>
              <w:rPr>
                <w:rFonts w:ascii="Arial" w:hAnsi="Arial"/>
                <w:b/>
                <w:bCs/>
                <w:sz w:val="28"/>
                <w:szCs w:val="28"/>
              </w:rPr>
            </w:pPr>
          </w:p>
        </w:tc>
      </w:tr>
      <w:tr w:rsidR="009A391D" w:rsidRPr="00D32921" w14:paraId="026E161C" w14:textId="77777777" w:rsidTr="009A391D">
        <w:trPr>
          <w:trHeight w:val="355"/>
          <w:jc w:val="center"/>
        </w:trPr>
        <w:tc>
          <w:tcPr>
            <w:tcW w:w="945" w:type="dxa"/>
            <w:tcBorders>
              <w:top w:val="nil"/>
              <w:left w:val="nil"/>
              <w:bottom w:val="nil"/>
              <w:right w:val="nil"/>
            </w:tcBorders>
            <w:shd w:val="clear" w:color="auto" w:fill="auto"/>
          </w:tcPr>
          <w:p w14:paraId="0AA0E7C1" w14:textId="77777777" w:rsidR="009A391D" w:rsidRPr="00D32921" w:rsidRDefault="009A391D" w:rsidP="00D52043">
            <w:pPr>
              <w:rPr>
                <w:rFonts w:ascii="Arial" w:hAnsi="Arial"/>
                <w:b/>
                <w:bCs/>
                <w:sz w:val="28"/>
                <w:szCs w:val="28"/>
                <w:rtl/>
              </w:rPr>
            </w:pPr>
          </w:p>
        </w:tc>
        <w:tc>
          <w:tcPr>
            <w:tcW w:w="5469" w:type="dxa"/>
            <w:tcBorders>
              <w:top w:val="nil"/>
              <w:left w:val="nil"/>
              <w:bottom w:val="nil"/>
              <w:right w:val="nil"/>
            </w:tcBorders>
            <w:shd w:val="clear" w:color="auto" w:fill="auto"/>
          </w:tcPr>
          <w:p w14:paraId="59E78AD0" w14:textId="77777777" w:rsidR="009A391D" w:rsidRPr="00D32921" w:rsidRDefault="009A391D" w:rsidP="00D52043">
            <w:pPr>
              <w:rPr>
                <w:b/>
                <w:bCs/>
                <w:sz w:val="28"/>
                <w:szCs w:val="28"/>
                <w:rtl/>
              </w:rPr>
            </w:pPr>
            <w:r w:rsidRPr="00D32921">
              <w:rPr>
                <w:rFonts w:ascii="Arial" w:hAnsi="Arial"/>
                <w:b/>
                <w:bCs/>
                <w:sz w:val="28"/>
                <w:szCs w:val="28"/>
                <w:rtl/>
              </w:rPr>
              <w:t>קרן דון</w:t>
            </w:r>
            <w:r w:rsidRPr="00D32921">
              <w:rPr>
                <w:rFonts w:hint="cs"/>
                <w:b/>
                <w:bCs/>
                <w:sz w:val="28"/>
                <w:szCs w:val="28"/>
                <w:rtl/>
              </w:rPr>
              <w:t>- בעצמה</w:t>
            </w:r>
          </w:p>
        </w:tc>
        <w:tc>
          <w:tcPr>
            <w:tcW w:w="2406" w:type="dxa"/>
            <w:tcBorders>
              <w:top w:val="nil"/>
              <w:left w:val="nil"/>
              <w:bottom w:val="nil"/>
              <w:right w:val="nil"/>
            </w:tcBorders>
            <w:shd w:val="clear" w:color="auto" w:fill="auto"/>
          </w:tcPr>
          <w:p w14:paraId="22C53424" w14:textId="77777777" w:rsidR="009A391D" w:rsidRPr="00D32921" w:rsidRDefault="009A391D" w:rsidP="009A391D">
            <w:pPr>
              <w:jc w:val="right"/>
              <w:rPr>
                <w:rFonts w:ascii="Arial" w:hAnsi="Arial"/>
                <w:b/>
                <w:bCs/>
                <w:sz w:val="28"/>
                <w:szCs w:val="28"/>
              </w:rPr>
            </w:pPr>
          </w:p>
        </w:tc>
      </w:tr>
      <w:tr w:rsidR="009A391D" w:rsidRPr="00D32921" w14:paraId="5D2DF9C0" w14:textId="77777777" w:rsidTr="009A391D">
        <w:trPr>
          <w:trHeight w:val="355"/>
          <w:jc w:val="center"/>
        </w:trPr>
        <w:tc>
          <w:tcPr>
            <w:tcW w:w="945" w:type="dxa"/>
            <w:tcBorders>
              <w:top w:val="nil"/>
              <w:left w:val="nil"/>
              <w:bottom w:val="nil"/>
              <w:right w:val="nil"/>
            </w:tcBorders>
            <w:shd w:val="clear" w:color="auto" w:fill="auto"/>
          </w:tcPr>
          <w:p w14:paraId="5452D928" w14:textId="77777777" w:rsidR="009A391D" w:rsidRPr="00D32921" w:rsidRDefault="009A391D" w:rsidP="009A391D">
            <w:pPr>
              <w:jc w:val="both"/>
              <w:rPr>
                <w:rFonts w:ascii="Arial" w:hAnsi="Arial"/>
                <w:b/>
                <w:bCs/>
                <w:sz w:val="28"/>
                <w:szCs w:val="28"/>
                <w:rtl/>
              </w:rPr>
            </w:pPr>
          </w:p>
        </w:tc>
        <w:tc>
          <w:tcPr>
            <w:tcW w:w="5469" w:type="dxa"/>
            <w:tcBorders>
              <w:top w:val="nil"/>
              <w:left w:val="nil"/>
              <w:bottom w:val="nil"/>
              <w:right w:val="nil"/>
            </w:tcBorders>
            <w:shd w:val="clear" w:color="auto" w:fill="auto"/>
          </w:tcPr>
          <w:p w14:paraId="0961BB17" w14:textId="77777777" w:rsidR="009A391D" w:rsidRPr="00D32921" w:rsidRDefault="009A391D" w:rsidP="009A391D">
            <w:pPr>
              <w:jc w:val="both"/>
              <w:rPr>
                <w:b/>
                <w:bCs/>
                <w:sz w:val="28"/>
                <w:szCs w:val="28"/>
                <w:rtl/>
              </w:rPr>
            </w:pPr>
            <w:r w:rsidRPr="00D32921">
              <w:rPr>
                <w:rFonts w:hint="cs"/>
                <w:b/>
                <w:bCs/>
                <w:sz w:val="28"/>
                <w:szCs w:val="28"/>
                <w:rtl/>
              </w:rPr>
              <w:t>ע"י ב"כ עו"ד יהל בן עובד ועו"ד חיים יצחקי</w:t>
            </w:r>
          </w:p>
        </w:tc>
        <w:tc>
          <w:tcPr>
            <w:tcW w:w="2406" w:type="dxa"/>
            <w:tcBorders>
              <w:top w:val="nil"/>
              <w:left w:val="nil"/>
              <w:bottom w:val="nil"/>
              <w:right w:val="nil"/>
            </w:tcBorders>
            <w:shd w:val="clear" w:color="auto" w:fill="auto"/>
          </w:tcPr>
          <w:p w14:paraId="05530686" w14:textId="77777777" w:rsidR="009A391D" w:rsidRPr="00D32921" w:rsidRDefault="009A391D" w:rsidP="009A391D">
            <w:pPr>
              <w:jc w:val="right"/>
              <w:rPr>
                <w:rFonts w:ascii="Arial" w:hAnsi="Arial"/>
                <w:b/>
                <w:bCs/>
                <w:sz w:val="28"/>
                <w:szCs w:val="28"/>
              </w:rPr>
            </w:pPr>
            <w:r w:rsidRPr="00D32921">
              <w:rPr>
                <w:rFonts w:ascii="Arial" w:hAnsi="Arial" w:hint="cs"/>
                <w:b/>
                <w:bCs/>
                <w:sz w:val="28"/>
                <w:szCs w:val="28"/>
                <w:rtl/>
              </w:rPr>
              <w:t>ה</w:t>
            </w:r>
            <w:r w:rsidRPr="00D32921">
              <w:rPr>
                <w:rFonts w:ascii="Arial" w:hAnsi="Arial"/>
                <w:b/>
                <w:bCs/>
                <w:sz w:val="28"/>
                <w:szCs w:val="28"/>
                <w:rtl/>
              </w:rPr>
              <w:t>נאשמ</w:t>
            </w:r>
            <w:r w:rsidRPr="00D32921">
              <w:rPr>
                <w:rFonts w:ascii="Arial" w:hAnsi="Arial" w:hint="cs"/>
                <w:b/>
                <w:bCs/>
                <w:sz w:val="28"/>
                <w:szCs w:val="28"/>
                <w:rtl/>
              </w:rPr>
              <w:t>ת</w:t>
            </w:r>
          </w:p>
        </w:tc>
      </w:tr>
    </w:tbl>
    <w:p w14:paraId="47D327FF" w14:textId="77777777" w:rsidR="00525EED" w:rsidRDefault="00525EED" w:rsidP="009A391D">
      <w:pPr>
        <w:rPr>
          <w:sz w:val="28"/>
          <w:szCs w:val="28"/>
          <w:rtl/>
        </w:rPr>
      </w:pPr>
      <w:bookmarkStart w:id="3" w:name="LawTable"/>
      <w:bookmarkEnd w:id="3"/>
    </w:p>
    <w:p w14:paraId="0AB23509" w14:textId="77777777" w:rsidR="00525EED" w:rsidRPr="00525EED" w:rsidRDefault="00525EED" w:rsidP="00525EED">
      <w:pPr>
        <w:spacing w:after="120" w:line="240" w:lineRule="exact"/>
        <w:ind w:left="283" w:hanging="283"/>
        <w:jc w:val="both"/>
        <w:rPr>
          <w:rFonts w:ascii="FrankRuehl" w:hAnsi="FrankRuehl" w:cs="FrankRuehl"/>
          <w:rtl/>
        </w:rPr>
      </w:pPr>
    </w:p>
    <w:p w14:paraId="71A9541D" w14:textId="77777777" w:rsidR="00525EED" w:rsidRPr="00525EED" w:rsidRDefault="00525EED" w:rsidP="00525EED">
      <w:pPr>
        <w:spacing w:after="120" w:line="240" w:lineRule="exact"/>
        <w:ind w:left="283" w:hanging="283"/>
        <w:jc w:val="both"/>
        <w:rPr>
          <w:rFonts w:ascii="FrankRuehl" w:hAnsi="FrankRuehl" w:cs="FrankRuehl"/>
          <w:rtl/>
        </w:rPr>
      </w:pPr>
      <w:r w:rsidRPr="00525EED">
        <w:rPr>
          <w:rFonts w:ascii="FrankRuehl" w:hAnsi="FrankRuehl" w:cs="FrankRuehl"/>
          <w:rtl/>
        </w:rPr>
        <w:t xml:space="preserve">חקיקה שאוזכרה: </w:t>
      </w:r>
    </w:p>
    <w:p w14:paraId="080CBF12" w14:textId="77777777" w:rsidR="00525EED" w:rsidRPr="00525EED" w:rsidRDefault="00525EED" w:rsidP="00525EED">
      <w:pPr>
        <w:spacing w:after="120" w:line="240" w:lineRule="exact"/>
        <w:ind w:left="283" w:hanging="283"/>
        <w:jc w:val="both"/>
        <w:rPr>
          <w:rFonts w:ascii="FrankRuehl" w:hAnsi="FrankRuehl" w:cs="FrankRuehl"/>
          <w:rtl/>
        </w:rPr>
      </w:pPr>
      <w:hyperlink r:id="rId7" w:history="1">
        <w:r w:rsidRPr="00525EED">
          <w:rPr>
            <w:rFonts w:ascii="FrankRuehl" w:hAnsi="FrankRuehl" w:cs="FrankRuehl"/>
            <w:color w:val="0000FF"/>
            <w:u w:val="single"/>
            <w:rtl/>
          </w:rPr>
          <w:t>פקודת הסמים המסוכנים [נוסח חדש], תשל"ג-1973</w:t>
        </w:r>
      </w:hyperlink>
      <w:r w:rsidRPr="00525EED">
        <w:rPr>
          <w:rFonts w:ascii="FrankRuehl" w:hAnsi="FrankRuehl" w:cs="FrankRuehl"/>
          <w:rtl/>
        </w:rPr>
        <w:t xml:space="preserve">: סע'  </w:t>
      </w:r>
      <w:hyperlink r:id="rId8" w:history="1">
        <w:r w:rsidRPr="00525EED">
          <w:rPr>
            <w:rFonts w:ascii="FrankRuehl" w:hAnsi="FrankRuehl" w:cs="FrankRuehl"/>
            <w:color w:val="0000FF"/>
            <w:u w:val="single"/>
            <w:rtl/>
          </w:rPr>
          <w:t>7.א.</w:t>
        </w:r>
      </w:hyperlink>
      <w:r w:rsidRPr="00525EED">
        <w:rPr>
          <w:rFonts w:ascii="FrankRuehl" w:hAnsi="FrankRuehl" w:cs="FrankRuehl"/>
          <w:rtl/>
        </w:rPr>
        <w:t xml:space="preserve">, </w:t>
      </w:r>
      <w:hyperlink r:id="rId9" w:history="1">
        <w:r w:rsidRPr="00525EED">
          <w:rPr>
            <w:rFonts w:ascii="FrankRuehl" w:hAnsi="FrankRuehl" w:cs="FrankRuehl"/>
            <w:color w:val="0000FF"/>
            <w:u w:val="single"/>
            <w:rtl/>
          </w:rPr>
          <w:t>7.ג</w:t>
        </w:r>
      </w:hyperlink>
      <w:r w:rsidRPr="00525EED">
        <w:rPr>
          <w:rFonts w:ascii="FrankRuehl" w:hAnsi="FrankRuehl" w:cs="FrankRuehl"/>
          <w:rtl/>
        </w:rPr>
        <w:t xml:space="preserve">, </w:t>
      </w:r>
      <w:hyperlink r:id="rId10" w:history="1">
        <w:r w:rsidRPr="00525EED">
          <w:rPr>
            <w:rFonts w:ascii="FrankRuehl" w:hAnsi="FrankRuehl" w:cs="FrankRuehl"/>
            <w:color w:val="0000FF"/>
            <w:u w:val="single"/>
            <w:rtl/>
          </w:rPr>
          <w:t>13</w:t>
        </w:r>
      </w:hyperlink>
      <w:r w:rsidRPr="00525EED">
        <w:rPr>
          <w:rFonts w:ascii="FrankRuehl" w:hAnsi="FrankRuehl" w:cs="FrankRuehl"/>
          <w:rtl/>
        </w:rPr>
        <w:t xml:space="preserve">, </w:t>
      </w:r>
      <w:hyperlink r:id="rId11" w:history="1">
        <w:r w:rsidRPr="00525EED">
          <w:rPr>
            <w:rFonts w:ascii="FrankRuehl" w:hAnsi="FrankRuehl" w:cs="FrankRuehl"/>
            <w:color w:val="0000FF"/>
            <w:u w:val="single"/>
            <w:rtl/>
          </w:rPr>
          <w:t>19.א</w:t>
        </w:r>
      </w:hyperlink>
      <w:r w:rsidRPr="00525EED">
        <w:rPr>
          <w:rFonts w:ascii="FrankRuehl" w:hAnsi="FrankRuehl" w:cs="FrankRuehl"/>
          <w:rtl/>
        </w:rPr>
        <w:t xml:space="preserve">, </w:t>
      </w:r>
      <w:hyperlink r:id="rId12" w:history="1">
        <w:r w:rsidRPr="00525EED">
          <w:rPr>
            <w:rFonts w:ascii="FrankRuehl" w:hAnsi="FrankRuehl" w:cs="FrankRuehl"/>
            <w:color w:val="0000FF"/>
            <w:u w:val="single"/>
            <w:rtl/>
          </w:rPr>
          <w:t>19א</w:t>
        </w:r>
      </w:hyperlink>
      <w:r w:rsidRPr="00525EED">
        <w:rPr>
          <w:rFonts w:ascii="FrankRuehl" w:hAnsi="FrankRuehl" w:cs="FrankRuehl"/>
          <w:rtl/>
        </w:rPr>
        <w:t xml:space="preserve">, </w:t>
      </w:r>
      <w:hyperlink r:id="rId13" w:history="1">
        <w:r w:rsidRPr="00525EED">
          <w:rPr>
            <w:rFonts w:ascii="FrankRuehl" w:hAnsi="FrankRuehl" w:cs="FrankRuehl"/>
            <w:color w:val="0000FF"/>
            <w:u w:val="single"/>
            <w:rtl/>
          </w:rPr>
          <w:t>31(3)</w:t>
        </w:r>
      </w:hyperlink>
      <w:r w:rsidRPr="00525EED">
        <w:rPr>
          <w:rFonts w:ascii="FrankRuehl" w:hAnsi="FrankRuehl" w:cs="FrankRuehl"/>
          <w:rtl/>
        </w:rPr>
        <w:t xml:space="preserve">, </w:t>
      </w:r>
      <w:hyperlink r:id="rId14" w:history="1">
        <w:r w:rsidRPr="00525EED">
          <w:rPr>
            <w:rFonts w:ascii="FrankRuehl" w:hAnsi="FrankRuehl" w:cs="FrankRuehl"/>
            <w:color w:val="0000FF"/>
            <w:u w:val="single"/>
            <w:rtl/>
          </w:rPr>
          <w:t>40ד'</w:t>
        </w:r>
      </w:hyperlink>
      <w:r w:rsidRPr="00525EED">
        <w:rPr>
          <w:rFonts w:ascii="FrankRuehl" w:hAnsi="FrankRuehl" w:cs="FrankRuehl"/>
          <w:rtl/>
        </w:rPr>
        <w:t xml:space="preserve">, </w:t>
      </w:r>
      <w:hyperlink r:id="rId15" w:history="1">
        <w:r w:rsidRPr="00525EED">
          <w:rPr>
            <w:rFonts w:ascii="FrankRuehl" w:hAnsi="FrankRuehl" w:cs="FrankRuehl"/>
            <w:color w:val="0000FF"/>
            <w:u w:val="single"/>
            <w:rtl/>
          </w:rPr>
          <w:t>40ד(א)</w:t>
        </w:r>
      </w:hyperlink>
      <w:r w:rsidRPr="00525EED">
        <w:rPr>
          <w:rFonts w:ascii="FrankRuehl" w:hAnsi="FrankRuehl" w:cs="FrankRuehl"/>
          <w:rtl/>
        </w:rPr>
        <w:t xml:space="preserve">, </w:t>
      </w:r>
      <w:hyperlink r:id="rId16" w:history="1">
        <w:r w:rsidRPr="00525EED">
          <w:rPr>
            <w:rFonts w:ascii="FrankRuehl" w:hAnsi="FrankRuehl" w:cs="FrankRuehl"/>
            <w:color w:val="0000FF"/>
            <w:u w:val="single"/>
            <w:rtl/>
          </w:rPr>
          <w:t>40ד(ב)</w:t>
        </w:r>
      </w:hyperlink>
    </w:p>
    <w:p w14:paraId="6C0AC39E" w14:textId="77777777" w:rsidR="00525EED" w:rsidRPr="00525EED" w:rsidRDefault="00525EED" w:rsidP="00525EED">
      <w:pPr>
        <w:spacing w:after="120" w:line="240" w:lineRule="exact"/>
        <w:ind w:left="283" w:hanging="283"/>
        <w:jc w:val="both"/>
        <w:rPr>
          <w:rFonts w:ascii="FrankRuehl" w:hAnsi="FrankRuehl" w:cs="FrankRuehl"/>
          <w:rtl/>
        </w:rPr>
      </w:pPr>
      <w:hyperlink r:id="rId17" w:history="1">
        <w:r w:rsidRPr="00525EED">
          <w:rPr>
            <w:rFonts w:ascii="FrankRuehl" w:hAnsi="FrankRuehl" w:cs="FrankRuehl"/>
            <w:color w:val="0000FF"/>
            <w:u w:val="single"/>
            <w:rtl/>
          </w:rPr>
          <w:t>חוק העונשין, תשל"ז-1977</w:t>
        </w:r>
      </w:hyperlink>
      <w:r w:rsidRPr="00525EED">
        <w:rPr>
          <w:rFonts w:ascii="FrankRuehl" w:hAnsi="FrankRuehl" w:cs="FrankRuehl"/>
          <w:rtl/>
        </w:rPr>
        <w:t xml:space="preserve">: סע'  </w:t>
      </w:r>
      <w:hyperlink r:id="rId18" w:history="1">
        <w:r w:rsidRPr="00525EED">
          <w:rPr>
            <w:rFonts w:ascii="FrankRuehl" w:hAnsi="FrankRuehl" w:cs="FrankRuehl"/>
            <w:color w:val="0000FF"/>
            <w:u w:val="single"/>
            <w:rtl/>
          </w:rPr>
          <w:t>40ג(א)</w:t>
        </w:r>
      </w:hyperlink>
      <w:r w:rsidRPr="00525EED">
        <w:rPr>
          <w:rFonts w:ascii="FrankRuehl" w:hAnsi="FrankRuehl" w:cs="FrankRuehl"/>
          <w:rtl/>
        </w:rPr>
        <w:t xml:space="preserve">, </w:t>
      </w:r>
      <w:hyperlink r:id="rId19" w:history="1">
        <w:r w:rsidRPr="00525EED">
          <w:rPr>
            <w:rFonts w:ascii="FrankRuehl" w:hAnsi="FrankRuehl" w:cs="FrankRuehl"/>
            <w:color w:val="0000FF"/>
            <w:u w:val="single"/>
            <w:rtl/>
          </w:rPr>
          <w:t>40ד'(א)</w:t>
        </w:r>
      </w:hyperlink>
    </w:p>
    <w:p w14:paraId="73FF796F" w14:textId="77777777" w:rsidR="00525EED" w:rsidRPr="00525EED" w:rsidRDefault="00525EED" w:rsidP="00525EED">
      <w:pPr>
        <w:spacing w:after="120" w:line="240" w:lineRule="exact"/>
        <w:ind w:left="283" w:hanging="283"/>
        <w:jc w:val="both"/>
        <w:rPr>
          <w:rFonts w:ascii="FrankRuehl" w:hAnsi="FrankRuehl" w:cs="FrankRuehl"/>
          <w:rtl/>
        </w:rPr>
      </w:pPr>
      <w:hyperlink r:id="rId20" w:history="1">
        <w:r w:rsidRPr="00525EED">
          <w:rPr>
            <w:rFonts w:ascii="FrankRuehl" w:hAnsi="FrankRuehl" w:cs="FrankRuehl"/>
            <w:color w:val="0000FF"/>
            <w:u w:val="single"/>
            <w:rtl/>
          </w:rPr>
          <w:t>פקודת המבחן [נוסח חדש], תשכ"ט-1969</w:t>
        </w:r>
      </w:hyperlink>
      <w:r w:rsidRPr="00525EED">
        <w:rPr>
          <w:rFonts w:ascii="FrankRuehl" w:hAnsi="FrankRuehl" w:cs="FrankRuehl"/>
          <w:rtl/>
        </w:rPr>
        <w:t xml:space="preserve">: סע'  </w:t>
      </w:r>
      <w:hyperlink r:id="rId21" w:history="1">
        <w:r w:rsidRPr="00525EED">
          <w:rPr>
            <w:rFonts w:ascii="FrankRuehl" w:hAnsi="FrankRuehl" w:cs="FrankRuehl"/>
            <w:color w:val="0000FF"/>
            <w:u w:val="single"/>
            <w:rtl/>
          </w:rPr>
          <w:t>והתוספת השנייה</w:t>
        </w:r>
      </w:hyperlink>
    </w:p>
    <w:p w14:paraId="2AE28D0A" w14:textId="77777777" w:rsidR="00525EED" w:rsidRPr="00525EED" w:rsidRDefault="00525EED" w:rsidP="00525EED">
      <w:pPr>
        <w:spacing w:after="120" w:line="240" w:lineRule="exact"/>
        <w:ind w:left="283" w:hanging="283"/>
        <w:jc w:val="both"/>
        <w:rPr>
          <w:rFonts w:ascii="FrankRuehl" w:hAnsi="FrankRuehl" w:cs="FrankRuehl"/>
          <w:rtl/>
        </w:rPr>
      </w:pPr>
    </w:p>
    <w:p w14:paraId="504979E5" w14:textId="77777777" w:rsidR="00525EED" w:rsidRPr="00525EED" w:rsidRDefault="00525EED" w:rsidP="009A391D">
      <w:pPr>
        <w:rPr>
          <w:sz w:val="28"/>
          <w:szCs w:val="28"/>
          <w:rtl/>
        </w:rPr>
      </w:pPr>
      <w:bookmarkStart w:id="4" w:name="LawTable_End"/>
      <w:bookmarkEnd w:id="4"/>
    </w:p>
    <w:p w14:paraId="2DD6280D" w14:textId="77777777" w:rsidR="00525EED" w:rsidRPr="00525EED" w:rsidRDefault="00525EED" w:rsidP="009A391D">
      <w:pPr>
        <w:rPr>
          <w:sz w:val="28"/>
          <w:szCs w:val="28"/>
          <w:rtl/>
        </w:rPr>
      </w:pPr>
    </w:p>
    <w:p w14:paraId="0BCB36BE" w14:textId="77777777" w:rsidR="00525EED" w:rsidRPr="00525EED" w:rsidRDefault="00525EED" w:rsidP="009A391D">
      <w:pPr>
        <w:rPr>
          <w:b/>
          <w:bCs/>
          <w:sz w:val="28"/>
          <w:szCs w:val="28"/>
          <w:rtl/>
        </w:rPr>
      </w:pPr>
    </w:p>
    <w:p w14:paraId="0DFFDD76" w14:textId="77777777" w:rsidR="009A391D" w:rsidRPr="00525EED" w:rsidRDefault="009A391D" w:rsidP="009A391D">
      <w:pPr>
        <w:rPr>
          <w:b/>
          <w:bCs/>
          <w:sz w:val="28"/>
          <w:szCs w:val="28"/>
          <w:rtl/>
        </w:rPr>
      </w:pPr>
    </w:p>
    <w:p w14:paraId="2BDFA174" w14:textId="77777777" w:rsidR="00710271" w:rsidRPr="00710271" w:rsidRDefault="00710271" w:rsidP="009A391D">
      <w:pPr>
        <w:rPr>
          <w:sz w:val="28"/>
          <w:szCs w:val="28"/>
          <w:rtl/>
        </w:rPr>
      </w:pPr>
    </w:p>
    <w:p w14:paraId="3D41B1B6" w14:textId="77777777" w:rsidR="00710271" w:rsidRPr="00710271" w:rsidRDefault="00710271" w:rsidP="009A391D">
      <w:pPr>
        <w:rPr>
          <w:b/>
          <w:bCs/>
          <w:sz w:val="28"/>
          <w:szCs w:val="28"/>
          <w:rtl/>
        </w:rPr>
      </w:pPr>
    </w:p>
    <w:p w14:paraId="1C4B7367" w14:textId="77777777" w:rsidR="009A391D" w:rsidRPr="00710271" w:rsidRDefault="009A391D" w:rsidP="009A391D">
      <w:pPr>
        <w:rPr>
          <w:b/>
          <w:bCs/>
          <w:sz w:val="28"/>
          <w:szCs w:val="28"/>
        </w:rPr>
      </w:pPr>
    </w:p>
    <w:p w14:paraId="1596F98E" w14:textId="77777777" w:rsidR="00D32921" w:rsidRPr="00D32921" w:rsidRDefault="00D32921" w:rsidP="009A391D">
      <w:pPr>
        <w:rPr>
          <w:rFonts w:ascii="Arial" w:hAnsi="Arial"/>
          <w:rtl/>
        </w:rPr>
      </w:pPr>
    </w:p>
    <w:p w14:paraId="5BF08CD5" w14:textId="77777777" w:rsidR="00D32921" w:rsidRPr="00D32921" w:rsidRDefault="00D32921" w:rsidP="009A391D">
      <w:pPr>
        <w:rPr>
          <w:rFonts w:ascii="Arial" w:hAnsi="Arial"/>
          <w:rtl/>
        </w:rPr>
      </w:pPr>
    </w:p>
    <w:p w14:paraId="3657B5D3" w14:textId="77777777" w:rsidR="009A391D" w:rsidRPr="00D32921" w:rsidRDefault="009A391D" w:rsidP="009A391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391D" w14:paraId="67F94974" w14:textId="77777777" w:rsidTr="009A391D">
        <w:trPr>
          <w:trHeight w:val="355"/>
          <w:jc w:val="center"/>
        </w:trPr>
        <w:tc>
          <w:tcPr>
            <w:tcW w:w="8820" w:type="dxa"/>
            <w:tcBorders>
              <w:top w:val="nil"/>
              <w:left w:val="nil"/>
              <w:bottom w:val="nil"/>
              <w:right w:val="nil"/>
            </w:tcBorders>
            <w:shd w:val="clear" w:color="auto" w:fill="auto"/>
          </w:tcPr>
          <w:p w14:paraId="5DE72F73" w14:textId="77777777" w:rsidR="00D32921" w:rsidRPr="00D32921" w:rsidRDefault="00D32921" w:rsidP="00D32921">
            <w:pPr>
              <w:jc w:val="center"/>
              <w:rPr>
                <w:rFonts w:ascii="Arial" w:hAnsi="Arial" w:cs="FrankRuehl"/>
                <w:b/>
                <w:bCs/>
                <w:sz w:val="32"/>
                <w:szCs w:val="32"/>
                <w:u w:val="single"/>
                <w:rtl/>
              </w:rPr>
            </w:pPr>
            <w:bookmarkStart w:id="5" w:name="PsakDin" w:colFirst="0" w:colLast="0"/>
            <w:bookmarkEnd w:id="0"/>
            <w:r w:rsidRPr="00D32921">
              <w:rPr>
                <w:rFonts w:ascii="Arial" w:hAnsi="Arial" w:cs="FrankRuehl"/>
                <w:b/>
                <w:bCs/>
                <w:sz w:val="32"/>
                <w:szCs w:val="32"/>
                <w:u w:val="single"/>
                <w:rtl/>
              </w:rPr>
              <w:t>גזר דין</w:t>
            </w:r>
          </w:p>
          <w:p w14:paraId="091439C7" w14:textId="77777777" w:rsidR="009A391D" w:rsidRPr="00D32921" w:rsidRDefault="009A391D" w:rsidP="00D32921">
            <w:pPr>
              <w:jc w:val="center"/>
              <w:rPr>
                <w:rFonts w:ascii="Arial" w:hAnsi="Arial" w:cs="FrankRuehl"/>
                <w:bCs/>
                <w:sz w:val="32"/>
                <w:szCs w:val="32"/>
                <w:u w:val="single"/>
                <w:rtl/>
              </w:rPr>
            </w:pPr>
          </w:p>
        </w:tc>
      </w:tr>
      <w:bookmarkEnd w:id="5"/>
    </w:tbl>
    <w:p w14:paraId="6183CFE3" w14:textId="77777777" w:rsidR="009A391D" w:rsidRDefault="009A391D" w:rsidP="009A391D">
      <w:pPr>
        <w:rPr>
          <w:rFonts w:ascii="Arial" w:hAnsi="Arial"/>
          <w:rtl/>
        </w:rPr>
      </w:pPr>
    </w:p>
    <w:p w14:paraId="18CB351F" w14:textId="77777777" w:rsidR="009A391D" w:rsidRPr="00B05847" w:rsidRDefault="009A391D" w:rsidP="009A391D">
      <w:pPr>
        <w:rPr>
          <w:rFonts w:ascii="Arial" w:hAnsi="Arial"/>
          <w:rtl/>
        </w:rPr>
      </w:pPr>
    </w:p>
    <w:p w14:paraId="46C1B131" w14:textId="77777777" w:rsidR="009A391D" w:rsidRPr="001807D7" w:rsidRDefault="009A391D" w:rsidP="009A391D">
      <w:pPr>
        <w:spacing w:line="360" w:lineRule="auto"/>
        <w:rPr>
          <w:rFonts w:ascii="Arial" w:hAnsi="Arial"/>
          <w:b/>
          <w:bCs/>
          <w:u w:val="single"/>
        </w:rPr>
      </w:pPr>
      <w:r w:rsidRPr="001807D7">
        <w:rPr>
          <w:rFonts w:ascii="Arial" w:hAnsi="Arial" w:hint="cs"/>
          <w:b/>
          <w:bCs/>
          <w:u w:val="single"/>
          <w:rtl/>
        </w:rPr>
        <w:t>רקע כללי</w:t>
      </w:r>
    </w:p>
    <w:p w14:paraId="0FB770DB" w14:textId="77777777" w:rsidR="009A391D" w:rsidRPr="001807D7" w:rsidRDefault="009A391D" w:rsidP="009A391D">
      <w:pPr>
        <w:numPr>
          <w:ilvl w:val="0"/>
          <w:numId w:val="1"/>
        </w:numPr>
        <w:spacing w:line="360" w:lineRule="auto"/>
        <w:jc w:val="both"/>
        <w:rPr>
          <w:rFonts w:ascii="Arial" w:hAnsi="Arial"/>
        </w:rPr>
      </w:pPr>
      <w:bookmarkStart w:id="6" w:name="ABSTRACT_START"/>
      <w:bookmarkEnd w:id="6"/>
      <w:r w:rsidRPr="001807D7">
        <w:rPr>
          <w:rFonts w:ascii="Arial" w:hAnsi="Arial" w:hint="cs"/>
          <w:rtl/>
        </w:rPr>
        <w:t xml:space="preserve">הנאשמת הורשעה על יסוד הודאתה בעובדות כתב אישום מתוקן בעבירה של </w:t>
      </w:r>
      <w:r w:rsidRPr="001807D7">
        <w:rPr>
          <w:rFonts w:ascii="Arial" w:hAnsi="Arial" w:hint="cs"/>
          <w:b/>
          <w:bCs/>
          <w:rtl/>
        </w:rPr>
        <w:t xml:space="preserve">יבוא סם מסוכן </w:t>
      </w:r>
      <w:r w:rsidRPr="001807D7">
        <w:rPr>
          <w:rFonts w:ascii="Arial" w:hAnsi="Arial" w:hint="cs"/>
          <w:rtl/>
        </w:rPr>
        <w:t xml:space="preserve">- עבירה לפי </w:t>
      </w:r>
      <w:hyperlink r:id="rId22" w:history="1">
        <w:r w:rsidR="00710271" w:rsidRPr="00710271">
          <w:rPr>
            <w:color w:val="0000FF"/>
            <w:u w:val="single"/>
            <w:rtl/>
          </w:rPr>
          <w:t>סעיף 13</w:t>
        </w:r>
      </w:hyperlink>
      <w:r w:rsidRPr="001807D7">
        <w:rPr>
          <w:rFonts w:hint="cs"/>
          <w:rtl/>
        </w:rPr>
        <w:t xml:space="preserve"> + </w:t>
      </w:r>
      <w:hyperlink r:id="rId23" w:history="1">
        <w:r w:rsidR="00525EED" w:rsidRPr="00525EED">
          <w:rPr>
            <w:color w:val="0000FF"/>
            <w:u w:val="single"/>
            <w:rtl/>
          </w:rPr>
          <w:t>19א</w:t>
        </w:r>
      </w:hyperlink>
      <w:r w:rsidRPr="001807D7">
        <w:rPr>
          <w:rFonts w:hint="cs"/>
          <w:rtl/>
        </w:rPr>
        <w:t xml:space="preserve"> ל</w:t>
      </w:r>
      <w:hyperlink r:id="rId24" w:history="1">
        <w:r w:rsidR="00D32921" w:rsidRPr="00D32921">
          <w:rPr>
            <w:color w:val="0000FF"/>
            <w:u w:val="single"/>
            <w:rtl/>
          </w:rPr>
          <w:t>פקודת הסמים המסוכנים</w:t>
        </w:r>
      </w:hyperlink>
      <w:r w:rsidRPr="001807D7">
        <w:rPr>
          <w:rFonts w:hint="cs"/>
          <w:rtl/>
        </w:rPr>
        <w:t xml:space="preserve"> [נוסח חדש], תשל"ג-1973</w:t>
      </w:r>
      <w:r w:rsidRPr="001807D7">
        <w:rPr>
          <w:rFonts w:ascii="Arial" w:hAnsi="Arial" w:hint="cs"/>
          <w:rtl/>
        </w:rPr>
        <w:t xml:space="preserve"> וכן בעבירה של  </w:t>
      </w:r>
      <w:r w:rsidRPr="001807D7">
        <w:rPr>
          <w:rFonts w:ascii="Arial" w:hAnsi="Arial" w:hint="cs"/>
          <w:b/>
          <w:bCs/>
          <w:rtl/>
        </w:rPr>
        <w:t xml:space="preserve">החזקת סמים לצריכה עצמית </w:t>
      </w:r>
      <w:r w:rsidRPr="001807D7">
        <w:rPr>
          <w:rFonts w:ascii="Arial" w:hAnsi="Arial" w:hint="cs"/>
          <w:rtl/>
        </w:rPr>
        <w:t xml:space="preserve">- עבירה לפי </w:t>
      </w:r>
      <w:hyperlink r:id="rId25" w:history="1">
        <w:r w:rsidR="00710271" w:rsidRPr="00710271">
          <w:rPr>
            <w:color w:val="0000FF"/>
            <w:u w:val="single"/>
            <w:rtl/>
          </w:rPr>
          <w:t>סעיף 7(א)+7(ג)</w:t>
        </w:r>
      </w:hyperlink>
      <w:r w:rsidRPr="001807D7">
        <w:rPr>
          <w:rFonts w:hint="cs"/>
          <w:rtl/>
        </w:rPr>
        <w:t xml:space="preserve"> סיפא לפקודה.</w:t>
      </w:r>
    </w:p>
    <w:p w14:paraId="0B71430D" w14:textId="77777777" w:rsidR="009A391D" w:rsidRPr="001807D7" w:rsidRDefault="009A391D" w:rsidP="009A391D">
      <w:pPr>
        <w:spacing w:line="360" w:lineRule="auto"/>
        <w:jc w:val="both"/>
        <w:rPr>
          <w:rFonts w:ascii="Arial" w:eastAsia="Calibri" w:hAnsi="Arial"/>
        </w:rPr>
      </w:pPr>
    </w:p>
    <w:p w14:paraId="1325F3C3" w14:textId="77777777" w:rsidR="009A391D" w:rsidRPr="001807D7" w:rsidRDefault="009A391D" w:rsidP="009A391D">
      <w:pPr>
        <w:numPr>
          <w:ilvl w:val="0"/>
          <w:numId w:val="1"/>
        </w:numPr>
        <w:spacing w:line="360" w:lineRule="auto"/>
        <w:jc w:val="both"/>
        <w:rPr>
          <w:rFonts w:ascii="Arial" w:hAnsi="Arial"/>
          <w:rtl/>
        </w:rPr>
      </w:pPr>
      <w:r w:rsidRPr="001807D7">
        <w:rPr>
          <w:rFonts w:ascii="Arial" w:hAnsi="Arial" w:hint="cs"/>
          <w:rtl/>
        </w:rPr>
        <w:t xml:space="preserve">כמפורט בכתב האישום בתיק דנא, עובר ליום 6.1.17, במועד מדויק שאינו ידוע למאשימה, ייבאה הנאשמת לארץ </w:t>
      </w:r>
      <w:r w:rsidRPr="001807D7">
        <w:rPr>
          <w:rFonts w:ascii="Arial" w:hAnsi="Arial" w:hint="cs"/>
          <w:b/>
          <w:bCs/>
          <w:rtl/>
        </w:rPr>
        <w:t xml:space="preserve">57.07 גר' סם מסוג </w:t>
      </w:r>
      <w:r w:rsidRPr="001807D7">
        <w:rPr>
          <w:rFonts w:ascii="Arial" w:hAnsi="Arial"/>
          <w:b/>
          <w:bCs/>
        </w:rPr>
        <w:t>MDMA</w:t>
      </w:r>
      <w:r w:rsidRPr="001807D7">
        <w:rPr>
          <w:rFonts w:ascii="Arial" w:hAnsi="Arial" w:hint="cs"/>
          <w:rtl/>
        </w:rPr>
        <w:t xml:space="preserve">, באמצעות חבילה שנחזתה להכיל מוצרי טיפוח ונשלחה באמצעות חברת "פדקס". ביום 8.1.17, התגלה דבר החבילה בנמל התעופה והועבר לטיפול המשטרה. ביום 10.1.17 קיבלה הנאשמת, לאחר תיאום, החבילה לידיה. עוד </w:t>
      </w:r>
      <w:bookmarkStart w:id="7" w:name="ABSTRACT_END"/>
      <w:bookmarkEnd w:id="7"/>
      <w:r w:rsidRPr="001807D7">
        <w:rPr>
          <w:rFonts w:ascii="Arial" w:hAnsi="Arial" w:hint="cs"/>
          <w:rtl/>
        </w:rPr>
        <w:t xml:space="preserve">נטען שבמועד זה נתפסו בביתה שני משקלים אלקטרוניים, שקיות אריזה קטנות וסמים מסוגים שונים (כמפורט בעובדות האישום השני) לצריכה עצמית. </w:t>
      </w:r>
    </w:p>
    <w:p w14:paraId="32052F7F" w14:textId="77777777" w:rsidR="009A391D" w:rsidRPr="001807D7" w:rsidRDefault="009A391D" w:rsidP="009A391D">
      <w:pPr>
        <w:spacing w:line="360" w:lineRule="auto"/>
        <w:jc w:val="both"/>
        <w:rPr>
          <w:rFonts w:ascii="Arial" w:eastAsia="Calibri" w:hAnsi="Arial"/>
        </w:rPr>
      </w:pPr>
    </w:p>
    <w:p w14:paraId="0BFBE2B2" w14:textId="77777777" w:rsidR="009A391D" w:rsidRPr="001807D7" w:rsidRDefault="009A391D" w:rsidP="009A391D">
      <w:pPr>
        <w:numPr>
          <w:ilvl w:val="0"/>
          <w:numId w:val="1"/>
        </w:numPr>
        <w:spacing w:line="360" w:lineRule="auto"/>
        <w:jc w:val="both"/>
        <w:rPr>
          <w:rFonts w:ascii="Arial" w:eastAsia="Calibri" w:hAnsi="Arial"/>
          <w:b/>
          <w:bCs/>
          <w:u w:val="single"/>
          <w:rtl/>
        </w:rPr>
      </w:pPr>
      <w:r w:rsidRPr="001807D7">
        <w:rPr>
          <w:rFonts w:ascii="Arial" w:hAnsi="Arial" w:hint="cs"/>
          <w:rtl/>
        </w:rPr>
        <w:t xml:space="preserve">ביום 7.6.17 הגיעו הצדדים להסדר טיעון, לפיו כתב האישום יתוקן והנאשמת תודה ותורשע במיוחס לה. עוד סוכם שתופנה לקבלת תסקיר ובמידה שתשתלב בהליך טיפולי ארוך טווח ומעמיק שיעיד על הפחתה במסוכנותה, נטילת אחריות משמעותית והבעת חרטה, תסכים המאשימה לחריגה ממתחם הענישה ונכונות לקבלות המלצת שירות המבחן.  </w:t>
      </w:r>
    </w:p>
    <w:p w14:paraId="59348C0C" w14:textId="77777777" w:rsidR="009A391D" w:rsidRPr="001807D7" w:rsidRDefault="009A391D" w:rsidP="009A391D">
      <w:pPr>
        <w:spacing w:line="360" w:lineRule="auto"/>
        <w:jc w:val="both"/>
        <w:rPr>
          <w:rFonts w:ascii="Arial" w:eastAsia="Calibri" w:hAnsi="Arial"/>
          <w:b/>
          <w:bCs/>
          <w:u w:val="single"/>
        </w:rPr>
      </w:pPr>
    </w:p>
    <w:p w14:paraId="4FED89D7" w14:textId="77777777" w:rsidR="009A391D" w:rsidRDefault="009A391D" w:rsidP="009A391D">
      <w:pPr>
        <w:spacing w:line="360" w:lineRule="auto"/>
        <w:rPr>
          <w:rFonts w:ascii="Arial" w:hAnsi="Arial"/>
          <w:b/>
          <w:bCs/>
          <w:u w:val="single"/>
          <w:rtl/>
        </w:rPr>
      </w:pPr>
    </w:p>
    <w:p w14:paraId="66CDE302" w14:textId="77777777" w:rsidR="009A391D" w:rsidRDefault="009A391D" w:rsidP="009A391D">
      <w:pPr>
        <w:spacing w:line="360" w:lineRule="auto"/>
        <w:rPr>
          <w:rFonts w:ascii="Arial" w:hAnsi="Arial"/>
          <w:b/>
          <w:bCs/>
          <w:u w:val="single"/>
          <w:rtl/>
        </w:rPr>
      </w:pPr>
    </w:p>
    <w:p w14:paraId="038A9EC5" w14:textId="77777777" w:rsidR="009A391D" w:rsidRDefault="009A391D" w:rsidP="009A391D">
      <w:pPr>
        <w:spacing w:line="360" w:lineRule="auto"/>
        <w:rPr>
          <w:rFonts w:ascii="Arial" w:hAnsi="Arial"/>
          <w:b/>
          <w:bCs/>
          <w:u w:val="single"/>
          <w:rtl/>
        </w:rPr>
      </w:pPr>
    </w:p>
    <w:p w14:paraId="77F99346" w14:textId="77777777" w:rsidR="009A391D" w:rsidRPr="001807D7" w:rsidRDefault="009A391D" w:rsidP="009A391D">
      <w:pPr>
        <w:spacing w:line="360" w:lineRule="auto"/>
        <w:rPr>
          <w:rFonts w:ascii="Arial" w:hAnsi="Arial"/>
          <w:rtl/>
        </w:rPr>
      </w:pPr>
      <w:r w:rsidRPr="001807D7">
        <w:rPr>
          <w:rFonts w:ascii="Arial" w:hAnsi="Arial" w:hint="cs"/>
          <w:b/>
          <w:bCs/>
          <w:u w:val="single"/>
          <w:rtl/>
        </w:rPr>
        <w:t>תסקיר שירות המבחן</w:t>
      </w:r>
    </w:p>
    <w:p w14:paraId="3C93EEF9" w14:textId="77777777" w:rsidR="009A391D" w:rsidRPr="001807D7" w:rsidRDefault="009A391D" w:rsidP="009A391D">
      <w:pPr>
        <w:numPr>
          <w:ilvl w:val="0"/>
          <w:numId w:val="1"/>
        </w:numPr>
        <w:spacing w:line="360" w:lineRule="auto"/>
        <w:jc w:val="both"/>
        <w:rPr>
          <w:rFonts w:ascii="Arial" w:hAnsi="Arial"/>
          <w:rtl/>
        </w:rPr>
      </w:pPr>
      <w:r w:rsidRPr="001807D7">
        <w:rPr>
          <w:rFonts w:ascii="Arial" w:hAnsi="Arial" w:hint="cs"/>
          <w:rtl/>
        </w:rPr>
        <w:t xml:space="preserve">מתסקיר שירות המבחן נושא תאריך 31.10.17, עולה כי הנאשמת בת 33, עובדת עבודה חלקית בחברת קוסמטיקה בבעלות אביה. הנאשמת בת למשפחה נורמטיבית אך התקשתה לסיים לימודיה ובעברה הרשעה אחת בעבירה של אי קיום צו הפסקה מנהלי משנת 2014. </w:t>
      </w:r>
    </w:p>
    <w:p w14:paraId="12439AC1" w14:textId="77777777" w:rsidR="009A391D" w:rsidRPr="001807D7" w:rsidRDefault="009A391D" w:rsidP="009A391D">
      <w:pPr>
        <w:spacing w:line="360" w:lineRule="auto"/>
        <w:ind w:left="502"/>
        <w:jc w:val="both"/>
        <w:rPr>
          <w:rFonts w:ascii="Arial" w:hAnsi="Arial"/>
        </w:rPr>
      </w:pPr>
    </w:p>
    <w:p w14:paraId="46949EDA" w14:textId="77777777" w:rsidR="009A391D" w:rsidRPr="001807D7" w:rsidRDefault="009A391D" w:rsidP="009A391D">
      <w:pPr>
        <w:numPr>
          <w:ilvl w:val="0"/>
          <w:numId w:val="1"/>
        </w:numPr>
        <w:spacing w:line="360" w:lineRule="auto"/>
        <w:jc w:val="both"/>
        <w:rPr>
          <w:rFonts w:ascii="Arial" w:hAnsi="Arial"/>
        </w:rPr>
      </w:pPr>
      <w:r w:rsidRPr="001807D7">
        <w:rPr>
          <w:rFonts w:ascii="Arial" w:hAnsi="Arial" w:hint="cs"/>
          <w:rtl/>
        </w:rPr>
        <w:t xml:space="preserve">באשר להליך הטיפולי- הנאשמת שוחררה בתנאי איזוק אלקטרוני והופנתה בהמשך במסגרת צו פיקוח שהוטל עליה, למרכז יום "בית חוסן". לאורך הפיקוח התרשמו שממוקדת בחזרה לתפקוד נורמטיבי, מתמידה בקשר הטיפולי, נוטלת אחריות על מצבה וכפועל יוצא מכך מעריכים שפחת הסיכון במצבה. בתוך כך, עברה אבחון פסיכיאטרי, ממנו עלה שסובלת מדיכאון ושולבה בתכנית טיפולית שיקומית. באשר למיוחס לה, התקשתה הנאשמת בלקיחת אחריות על יבוא הסם אך אישרה שהשתמשה בסם ושללה כל התנהלות שולית או כוונות רווח. באשר להיסטוריית השימוש בסם, שיתפה כי החלה לצרוך סם בגיל 15 בנסיבות חברתיות, שימוש שהפך יומיומי , ובין היתר התנסתה בסמים קשים וסמי הזיה. </w:t>
      </w:r>
    </w:p>
    <w:p w14:paraId="4E9EE8A3" w14:textId="77777777" w:rsidR="009A391D" w:rsidRPr="001807D7" w:rsidRDefault="009A391D" w:rsidP="009A391D">
      <w:pPr>
        <w:spacing w:line="360" w:lineRule="auto"/>
        <w:ind w:left="502"/>
        <w:jc w:val="both"/>
        <w:rPr>
          <w:rFonts w:ascii="Arial" w:hAnsi="Arial"/>
        </w:rPr>
      </w:pPr>
    </w:p>
    <w:p w14:paraId="414F8E14" w14:textId="77777777" w:rsidR="009A391D" w:rsidRPr="001807D7" w:rsidRDefault="009A391D" w:rsidP="009A391D">
      <w:pPr>
        <w:numPr>
          <w:ilvl w:val="0"/>
          <w:numId w:val="1"/>
        </w:numPr>
        <w:spacing w:line="360" w:lineRule="auto"/>
        <w:jc w:val="both"/>
        <w:rPr>
          <w:rFonts w:ascii="Arial" w:hAnsi="Arial"/>
        </w:rPr>
      </w:pPr>
      <w:r w:rsidRPr="001807D7">
        <w:rPr>
          <w:rFonts w:ascii="Arial" w:hAnsi="Arial" w:hint="cs"/>
          <w:u w:val="single"/>
          <w:rtl/>
        </w:rPr>
        <w:t>מהמידע שהתקבל ממרכז "בית חוסן"</w:t>
      </w:r>
      <w:r w:rsidRPr="001807D7">
        <w:rPr>
          <w:rFonts w:ascii="Arial" w:hAnsi="Arial" w:hint="cs"/>
          <w:rtl/>
        </w:rPr>
        <w:t xml:space="preserve"> עולה כי מטופלת מזה 7 חודשים, משולבת בטיפול פרטני וקבוצתי. הנאשמת משתפת פעולה באופן מלא, מגלה מוטיבציה ומוסרת בדיקות שתן נקיות. שירות המבחן התרשם מנאשמת שהתקשתה לשמור על יציבות במסגרות ולהתמיד בהן, נעדרת גורמי תמיכה והכוונה. אמנם מתקשה ליטול אחריות על מלוא מעשיה אך תופסת </w:t>
      </w:r>
      <w:r w:rsidRPr="001807D7">
        <w:rPr>
          <w:rFonts w:ascii="Arial" w:hAnsi="Arial" w:hint="cs"/>
          <w:rtl/>
        </w:rPr>
        <w:lastRenderedPageBreak/>
        <w:t xml:space="preserve">עצמה כבעלת תפקוד נורמטיבי ונכונה לערוך התבוננות פנימית אודות מצבה. שירות המבחן סבור שהמשך הטיפול יועיל להפחתה נוספת בסיכון להישנות התנהגות בעייתית וכי ענישה מחמירה עלולה לפגוע בהליך שיקומה ואף לגרום לנסיגה במצבה. לפיכך הומלץ על העמדתה במבחן לצד צו של"צ בהיקף של 450 שעות. </w:t>
      </w:r>
    </w:p>
    <w:p w14:paraId="240A7F71" w14:textId="77777777" w:rsidR="009A391D" w:rsidRPr="001807D7" w:rsidRDefault="009A391D" w:rsidP="009A391D">
      <w:pPr>
        <w:spacing w:line="360" w:lineRule="auto"/>
        <w:ind w:left="502"/>
        <w:jc w:val="both"/>
        <w:rPr>
          <w:rFonts w:ascii="Arial" w:hAnsi="Arial"/>
        </w:rPr>
      </w:pPr>
    </w:p>
    <w:p w14:paraId="41C7D44A" w14:textId="77777777" w:rsidR="009A391D" w:rsidRPr="001807D7" w:rsidRDefault="009A391D" w:rsidP="009A391D">
      <w:pPr>
        <w:spacing w:line="360" w:lineRule="auto"/>
        <w:rPr>
          <w:rFonts w:ascii="Arial" w:hAnsi="Arial"/>
          <w:b/>
          <w:bCs/>
          <w:u w:val="single"/>
        </w:rPr>
      </w:pPr>
      <w:r w:rsidRPr="001807D7">
        <w:rPr>
          <w:rFonts w:ascii="Arial" w:hAnsi="Arial" w:hint="cs"/>
          <w:b/>
          <w:bCs/>
          <w:u w:val="single"/>
          <w:rtl/>
        </w:rPr>
        <w:t>תמצית טיעוני הצדדים</w:t>
      </w:r>
    </w:p>
    <w:p w14:paraId="2A27E43D" w14:textId="77777777" w:rsidR="009A391D" w:rsidRPr="001807D7" w:rsidRDefault="009A391D" w:rsidP="009A391D">
      <w:pPr>
        <w:numPr>
          <w:ilvl w:val="0"/>
          <w:numId w:val="1"/>
        </w:numPr>
        <w:spacing w:line="360" w:lineRule="auto"/>
        <w:jc w:val="both"/>
        <w:rPr>
          <w:rFonts w:ascii="Calibri" w:hAnsi="Calibri"/>
          <w:rtl/>
        </w:rPr>
      </w:pPr>
      <w:r w:rsidRPr="001807D7">
        <w:rPr>
          <w:rFonts w:ascii="Arial" w:hAnsi="Arial" w:hint="cs"/>
          <w:rtl/>
        </w:rPr>
        <w:t xml:space="preserve">המאשימה, באמצעות ב"כ עו"ד פאדי אסעד, עמדה על חומרת מעשיה בדגש על יבוא הסם מסוג </w:t>
      </w:r>
      <w:r w:rsidRPr="001807D7">
        <w:rPr>
          <w:rFonts w:ascii="Arial" w:hAnsi="Arial"/>
        </w:rPr>
        <w:t>MDMA</w:t>
      </w:r>
      <w:r w:rsidRPr="001807D7">
        <w:rPr>
          <w:rFonts w:ascii="Arial" w:hAnsi="Arial" w:hint="cs"/>
          <w:rtl/>
        </w:rPr>
        <w:t xml:space="preserve">. המאשימה סבורה שמתחם הענישה בנסיבות אלו נע בין 12-36 חודשי מאסר. עם זאת, נוכח הצלחת ההליך הטיפולי וניקיונה מסם נכונים לערוך סטייה לקולא ממתחם הענישה. המאשימה אינה מקבלת המלצת שירות המבחן , מפנה לקושי בנטילת אחריות, ועל מנת שלא לפגוע בשיקומה ומאידך, לגזור עליה עונש מוחשי, עותרת למאסר בדרך של עבודות שירות לתקופה מירבית, מאסר על תנאי, קנס, צו מבחן ופסילת רישיונה.  </w:t>
      </w:r>
    </w:p>
    <w:p w14:paraId="576BCB54" w14:textId="77777777" w:rsidR="009A391D" w:rsidRPr="001807D7" w:rsidRDefault="009A391D" w:rsidP="009A391D">
      <w:pPr>
        <w:spacing w:line="360" w:lineRule="auto"/>
        <w:ind w:left="502"/>
        <w:jc w:val="both"/>
        <w:rPr>
          <w:rFonts w:ascii="Calibri" w:hAnsi="Calibri"/>
        </w:rPr>
      </w:pPr>
    </w:p>
    <w:p w14:paraId="5D64472E" w14:textId="77777777" w:rsidR="009A391D" w:rsidRPr="001807D7" w:rsidRDefault="009A391D" w:rsidP="009A391D">
      <w:pPr>
        <w:numPr>
          <w:ilvl w:val="0"/>
          <w:numId w:val="1"/>
        </w:numPr>
        <w:spacing w:line="360" w:lineRule="auto"/>
        <w:jc w:val="both"/>
        <w:rPr>
          <w:rFonts w:ascii="Calibri" w:hAnsi="Calibri"/>
        </w:rPr>
      </w:pPr>
      <w:r w:rsidRPr="001807D7">
        <w:rPr>
          <w:rFonts w:ascii="Arial" w:hAnsi="Arial" w:hint="cs"/>
          <w:rtl/>
        </w:rPr>
        <w:t xml:space="preserve">מנגד, עתרו ב"כ הנאשמת, עו"ד בן עובד ועו"ד יצחקי, לקבל המלצת שירות המבחן במלואה. כך הפנו להליך השיקום הממושך בו שולבה, הניקיון מסם, חזרה לדרך הישר וסבורים שהטלת צו של"צ תאפשר לה להשלים הליך השיקום ולא לקוטעו באיבו. באשר לעבירת ייבוא הסם, סבורים שהמעשה לא נעשה לצרכי הפצתו אלא לשימוש עצמי וכי אין ראיות שהתכוונה לסחור בו. עוד הוגשו אסמכתאות פסיקה.  </w:t>
      </w:r>
    </w:p>
    <w:p w14:paraId="6B0B9E9A" w14:textId="77777777" w:rsidR="009A391D" w:rsidRPr="001807D7" w:rsidRDefault="009A391D" w:rsidP="009A391D">
      <w:pPr>
        <w:spacing w:line="360" w:lineRule="auto"/>
        <w:jc w:val="both"/>
        <w:rPr>
          <w:rFonts w:ascii="Arial" w:eastAsia="Calibri" w:hAnsi="Arial"/>
        </w:rPr>
      </w:pPr>
    </w:p>
    <w:p w14:paraId="37D0738E" w14:textId="77777777" w:rsidR="009A391D" w:rsidRPr="001807D7" w:rsidRDefault="009A391D" w:rsidP="009A391D">
      <w:pPr>
        <w:numPr>
          <w:ilvl w:val="0"/>
          <w:numId w:val="1"/>
        </w:numPr>
        <w:spacing w:line="360" w:lineRule="auto"/>
        <w:jc w:val="both"/>
        <w:rPr>
          <w:rFonts w:ascii="Calibri" w:hAnsi="Calibri"/>
          <w:rtl/>
        </w:rPr>
      </w:pPr>
      <w:r w:rsidRPr="001807D7">
        <w:rPr>
          <w:rFonts w:hint="cs"/>
          <w:rtl/>
        </w:rPr>
        <w:t>הנאשמת בדברה האחרון, חזרה ונטלה אחריות על מעשיה והסבירה שעושה ככל שניתן כדי להשתקם.</w:t>
      </w:r>
    </w:p>
    <w:p w14:paraId="52EDE0EE" w14:textId="77777777" w:rsidR="009A391D" w:rsidRPr="001807D7" w:rsidRDefault="009A391D" w:rsidP="009A391D">
      <w:pPr>
        <w:spacing w:line="360" w:lineRule="auto"/>
        <w:ind w:left="502"/>
        <w:jc w:val="both"/>
        <w:rPr>
          <w:rFonts w:ascii="Arial" w:eastAsia="Calibri" w:hAnsi="Arial"/>
        </w:rPr>
      </w:pPr>
    </w:p>
    <w:p w14:paraId="0ADAFC35" w14:textId="77777777" w:rsidR="009A391D" w:rsidRPr="001807D7" w:rsidRDefault="009A391D" w:rsidP="009A391D">
      <w:pPr>
        <w:spacing w:line="360" w:lineRule="auto"/>
        <w:rPr>
          <w:rFonts w:ascii="Calibri" w:hAnsi="Calibri"/>
          <w:b/>
          <w:bCs/>
          <w:u w:val="single"/>
          <w:rtl/>
        </w:rPr>
      </w:pPr>
      <w:r w:rsidRPr="001807D7">
        <w:rPr>
          <w:rFonts w:hint="cs"/>
          <w:b/>
          <w:bCs/>
          <w:u w:val="single"/>
          <w:rtl/>
        </w:rPr>
        <w:t>דיון והכרעה</w:t>
      </w:r>
    </w:p>
    <w:p w14:paraId="0E0A2665" w14:textId="77777777" w:rsidR="009A391D" w:rsidRPr="001807D7" w:rsidRDefault="009A391D" w:rsidP="009A391D">
      <w:pPr>
        <w:numPr>
          <w:ilvl w:val="0"/>
          <w:numId w:val="1"/>
        </w:numPr>
        <w:spacing w:after="200" w:line="360" w:lineRule="auto"/>
        <w:contextualSpacing/>
        <w:jc w:val="both"/>
        <w:rPr>
          <w:rFonts w:ascii="Calibri" w:hAnsi="Calibri"/>
          <w:rtl/>
        </w:rPr>
      </w:pPr>
      <w:r w:rsidRPr="001807D7">
        <w:rPr>
          <w:rFonts w:ascii="Calibri" w:hAnsi="Calibri" w:hint="cs"/>
          <w:rtl/>
        </w:rPr>
        <w:t xml:space="preserve">על פי </w:t>
      </w:r>
      <w:hyperlink r:id="rId26" w:history="1">
        <w:r w:rsidR="00710271" w:rsidRPr="00710271">
          <w:rPr>
            <w:rFonts w:ascii="Calibri" w:hAnsi="Calibri" w:hint="eastAsia"/>
            <w:color w:val="0000FF"/>
            <w:u w:val="single"/>
            <w:rtl/>
          </w:rPr>
          <w:t>סעיף</w:t>
        </w:r>
        <w:r w:rsidR="00710271" w:rsidRPr="00710271">
          <w:rPr>
            <w:rFonts w:ascii="Calibri" w:hAnsi="Calibri"/>
            <w:color w:val="0000FF"/>
            <w:u w:val="single"/>
            <w:rtl/>
          </w:rPr>
          <w:t xml:space="preserve"> 40</w:t>
        </w:r>
        <w:r w:rsidR="00710271" w:rsidRPr="00710271">
          <w:rPr>
            <w:rFonts w:ascii="Calibri" w:hAnsi="Calibri" w:hint="eastAsia"/>
            <w:color w:val="0000FF"/>
            <w:u w:val="single"/>
            <w:rtl/>
          </w:rPr>
          <w:t>ג</w:t>
        </w:r>
        <w:r w:rsidR="00710271" w:rsidRPr="00710271">
          <w:rPr>
            <w:rFonts w:ascii="Calibri" w:hAnsi="Calibri"/>
            <w:color w:val="0000FF"/>
            <w:u w:val="single"/>
            <w:rtl/>
          </w:rPr>
          <w:t>(</w:t>
        </w:r>
        <w:r w:rsidR="00710271" w:rsidRPr="00710271">
          <w:rPr>
            <w:rFonts w:ascii="Calibri" w:hAnsi="Calibri" w:hint="eastAsia"/>
            <w:color w:val="0000FF"/>
            <w:u w:val="single"/>
            <w:rtl/>
          </w:rPr>
          <w:t>א</w:t>
        </w:r>
        <w:r w:rsidR="00710271" w:rsidRPr="00710271">
          <w:rPr>
            <w:rFonts w:ascii="Calibri" w:hAnsi="Calibri"/>
            <w:color w:val="0000FF"/>
            <w:u w:val="single"/>
            <w:rtl/>
          </w:rPr>
          <w:t>)</w:t>
        </w:r>
      </w:hyperlink>
      <w:r w:rsidRPr="001807D7">
        <w:rPr>
          <w:rFonts w:ascii="Calibri" w:hAnsi="Calibri" w:hint="cs"/>
          <w:rtl/>
        </w:rPr>
        <w:t xml:space="preserve"> ל</w:t>
      </w:r>
      <w:hyperlink r:id="rId27" w:history="1">
        <w:r w:rsidR="00D32921" w:rsidRPr="00D32921">
          <w:rPr>
            <w:rFonts w:ascii="Calibri" w:hAnsi="Calibri" w:hint="eastAsia"/>
            <w:color w:val="0000FF"/>
            <w:u w:val="single"/>
            <w:rtl/>
          </w:rPr>
          <w:t>חוק</w:t>
        </w:r>
        <w:r w:rsidR="00D32921" w:rsidRPr="00D32921">
          <w:rPr>
            <w:rFonts w:ascii="Calibri" w:hAnsi="Calibri"/>
            <w:color w:val="0000FF"/>
            <w:u w:val="single"/>
            <w:rtl/>
          </w:rPr>
          <w:t xml:space="preserve"> </w:t>
        </w:r>
        <w:r w:rsidR="00D32921" w:rsidRPr="00D32921">
          <w:rPr>
            <w:rFonts w:ascii="Calibri" w:hAnsi="Calibri" w:hint="eastAsia"/>
            <w:color w:val="0000FF"/>
            <w:u w:val="single"/>
            <w:rtl/>
          </w:rPr>
          <w:t>העונשין</w:t>
        </w:r>
      </w:hyperlink>
      <w:r w:rsidRPr="001807D7">
        <w:rPr>
          <w:rFonts w:ascii="Calibri" w:hAnsi="Calibri" w:hint="cs"/>
          <w:rtl/>
        </w:rPr>
        <w:t xml:space="preserve"> יש לקבוע את העונש ההולם את מעשה העבירה בהתאם לעיקרון ההלימה המהווה עקרון מנחה בענישה, תוך התחשבות בערך החברתי שנפגע מביצוע העבירה ובמידת הפגיעה בו, במדיניות הענישה הנוהגת ובנסיבות הקשורות בביצוע העבירה. לאחר מכן, בתוך מתחם העונש ההולם יש לגזור את העונש המתאים לנאשם בהתחשב בנסיבות המקרה הספציפי.</w:t>
      </w:r>
    </w:p>
    <w:p w14:paraId="366F9974" w14:textId="77777777" w:rsidR="009A391D" w:rsidRPr="001807D7" w:rsidRDefault="009A391D" w:rsidP="009A391D">
      <w:pPr>
        <w:spacing w:after="200" w:line="360" w:lineRule="auto"/>
        <w:ind w:left="502"/>
        <w:contextualSpacing/>
        <w:jc w:val="both"/>
        <w:rPr>
          <w:rFonts w:ascii="Calibri" w:hAnsi="Calibri"/>
        </w:rPr>
      </w:pPr>
    </w:p>
    <w:p w14:paraId="725EC9C9" w14:textId="77777777" w:rsidR="009A391D" w:rsidRPr="001807D7" w:rsidRDefault="009A391D" w:rsidP="009A391D">
      <w:pPr>
        <w:numPr>
          <w:ilvl w:val="0"/>
          <w:numId w:val="1"/>
        </w:numPr>
        <w:spacing w:after="200" w:line="360" w:lineRule="auto"/>
        <w:contextualSpacing/>
        <w:jc w:val="both"/>
        <w:rPr>
          <w:rFonts w:ascii="Calibri" w:hAnsi="Calibri"/>
        </w:rPr>
      </w:pPr>
      <w:r w:rsidRPr="001807D7">
        <w:rPr>
          <w:rFonts w:ascii="Calibri" w:hAnsi="Calibri" w:hint="cs"/>
          <w:rtl/>
        </w:rPr>
        <w:t xml:space="preserve">הנאשמת, על רקע נגישות לעולם הסמים, חטאה ביבוא סם מסוכן מסוג </w:t>
      </w:r>
      <w:r w:rsidRPr="001807D7">
        <w:rPr>
          <w:rFonts w:ascii="Calibri" w:hAnsi="Calibri"/>
        </w:rPr>
        <w:t>MDMA</w:t>
      </w:r>
      <w:r w:rsidRPr="001807D7">
        <w:rPr>
          <w:rFonts w:ascii="Calibri" w:hAnsi="Calibri" w:hint="cs"/>
          <w:rtl/>
        </w:rPr>
        <w:t xml:space="preserve"> בכמות לא מבוטלת. כאמור, מדובר בסם קשה, כשבהתאם לאמור </w:t>
      </w:r>
      <w:hyperlink r:id="rId28" w:history="1">
        <w:r w:rsidR="00710271" w:rsidRPr="00710271">
          <w:rPr>
            <w:rFonts w:ascii="Calibri" w:hAnsi="Calibri" w:hint="eastAsia"/>
            <w:color w:val="0000FF"/>
            <w:u w:val="single"/>
            <w:rtl/>
          </w:rPr>
          <w:t>בסעיף</w:t>
        </w:r>
        <w:r w:rsidR="00710271" w:rsidRPr="00710271">
          <w:rPr>
            <w:rFonts w:ascii="Calibri" w:hAnsi="Calibri"/>
            <w:color w:val="0000FF"/>
            <w:u w:val="single"/>
            <w:rtl/>
          </w:rPr>
          <w:t xml:space="preserve"> 31(3)</w:t>
        </w:r>
      </w:hyperlink>
      <w:r w:rsidRPr="001807D7">
        <w:rPr>
          <w:rFonts w:ascii="Calibri" w:hAnsi="Calibri" w:hint="cs"/>
          <w:rtl/>
        </w:rPr>
        <w:t xml:space="preserve"> </w:t>
      </w:r>
      <w:hyperlink r:id="rId29" w:history="1">
        <w:r w:rsidR="00710271" w:rsidRPr="00710271">
          <w:rPr>
            <w:rFonts w:ascii="Calibri" w:hAnsi="Calibri" w:hint="eastAsia"/>
            <w:color w:val="0000FF"/>
            <w:u w:val="single"/>
            <w:rtl/>
          </w:rPr>
          <w:t>והתוספת</w:t>
        </w:r>
        <w:r w:rsidR="00710271" w:rsidRPr="00710271">
          <w:rPr>
            <w:rFonts w:ascii="Calibri" w:hAnsi="Calibri"/>
            <w:color w:val="0000FF"/>
            <w:u w:val="single"/>
            <w:rtl/>
          </w:rPr>
          <w:t xml:space="preserve"> </w:t>
        </w:r>
        <w:r w:rsidR="00710271" w:rsidRPr="00710271">
          <w:rPr>
            <w:rFonts w:ascii="Calibri" w:hAnsi="Calibri" w:hint="eastAsia"/>
            <w:color w:val="0000FF"/>
            <w:u w:val="single"/>
            <w:rtl/>
          </w:rPr>
          <w:t>השנייה</w:t>
        </w:r>
      </w:hyperlink>
      <w:r w:rsidRPr="001807D7">
        <w:rPr>
          <w:rFonts w:ascii="Calibri" w:hAnsi="Calibri" w:hint="cs"/>
          <w:rtl/>
        </w:rPr>
        <w:t xml:space="preserve"> לפקודה, הכמות המותרת להחזקתו לצריכה עצמית הינה 0.2 גרם נטו, מכאן שהנאשמת החזיקה בכמות העולה עשרות מונים על הכמות המותרת לשימוש עצמי. </w:t>
      </w:r>
    </w:p>
    <w:p w14:paraId="39700B45" w14:textId="77777777" w:rsidR="009A391D" w:rsidRPr="001807D7" w:rsidRDefault="009A391D" w:rsidP="009A391D">
      <w:pPr>
        <w:spacing w:after="200" w:line="360" w:lineRule="auto"/>
        <w:ind w:left="502"/>
        <w:contextualSpacing/>
        <w:jc w:val="both"/>
        <w:rPr>
          <w:rFonts w:ascii="Calibri" w:hAnsi="Calibri"/>
        </w:rPr>
      </w:pPr>
    </w:p>
    <w:p w14:paraId="1A6D3B99" w14:textId="77777777" w:rsidR="009A391D" w:rsidRPr="001807D7" w:rsidRDefault="009A391D" w:rsidP="009A391D">
      <w:pPr>
        <w:numPr>
          <w:ilvl w:val="0"/>
          <w:numId w:val="1"/>
        </w:numPr>
        <w:spacing w:after="200" w:line="360" w:lineRule="auto"/>
        <w:contextualSpacing/>
        <w:jc w:val="both"/>
        <w:rPr>
          <w:rFonts w:ascii="Calibri" w:hAnsi="Calibri"/>
        </w:rPr>
      </w:pPr>
      <w:r w:rsidRPr="001807D7">
        <w:rPr>
          <w:rFonts w:ascii="Calibri" w:hAnsi="Calibri" w:hint="cs"/>
          <w:rtl/>
        </w:rPr>
        <w:t xml:space="preserve"> מדובר במעשה הפוגע פגיעה מוחשית  בערכים חברתיים וביניהם, הגנה על שלום הציבור והגנה על בריאותם של הצורכים את הסמים. הנאשמת פעלה בתחכום ובתכנון, בהזמינה הסם בחבילה הנחזית להכיל מוצרי טיפוח.  </w:t>
      </w:r>
    </w:p>
    <w:p w14:paraId="6B9414C7" w14:textId="77777777" w:rsidR="009A391D" w:rsidRPr="001807D7" w:rsidRDefault="009A391D" w:rsidP="009A391D">
      <w:pPr>
        <w:spacing w:after="200" w:line="360" w:lineRule="auto"/>
        <w:ind w:left="502"/>
        <w:contextualSpacing/>
        <w:jc w:val="both"/>
        <w:rPr>
          <w:rFonts w:ascii="Calibri" w:hAnsi="Calibri"/>
        </w:rPr>
      </w:pPr>
    </w:p>
    <w:p w14:paraId="2AEDF8FA" w14:textId="77777777" w:rsidR="009A391D" w:rsidRPr="001807D7" w:rsidRDefault="009A391D" w:rsidP="009A391D">
      <w:pPr>
        <w:spacing w:after="200" w:line="360" w:lineRule="auto"/>
        <w:ind w:left="502"/>
        <w:contextualSpacing/>
        <w:jc w:val="both"/>
        <w:rPr>
          <w:rFonts w:ascii="Calibri" w:hAnsi="Calibri"/>
          <w:rtl/>
        </w:rPr>
      </w:pPr>
      <w:r w:rsidRPr="001807D7">
        <w:rPr>
          <w:rFonts w:ascii="Calibri" w:hAnsi="Calibri" w:hint="cs"/>
          <w:rtl/>
        </w:rPr>
        <w:t xml:space="preserve">עוד החזיקה בביתה סמים מסוגים שונים לשימושה העצמי, משקלים אלקטרוניים ושקיות לחלוקת הסם. אמנם נטען שהסם יובא לשימושה העצמי, אך המאמץ לייבאו, תוך ניסיון להסוואתו, בצירוף כמותו,  מעלים בעניין זה ספקות. </w:t>
      </w:r>
    </w:p>
    <w:p w14:paraId="06754AD7" w14:textId="77777777" w:rsidR="009A391D" w:rsidRPr="001807D7" w:rsidRDefault="009A391D" w:rsidP="009A391D">
      <w:pPr>
        <w:spacing w:after="200" w:line="360" w:lineRule="auto"/>
        <w:ind w:left="502"/>
        <w:contextualSpacing/>
        <w:jc w:val="both"/>
        <w:rPr>
          <w:rFonts w:ascii="Calibri" w:hAnsi="Calibri"/>
          <w:rtl/>
        </w:rPr>
      </w:pPr>
    </w:p>
    <w:p w14:paraId="5CC4E089" w14:textId="77777777" w:rsidR="009A391D" w:rsidRPr="001807D7" w:rsidRDefault="009A391D" w:rsidP="009A391D">
      <w:pPr>
        <w:numPr>
          <w:ilvl w:val="0"/>
          <w:numId w:val="1"/>
        </w:numPr>
        <w:spacing w:after="200" w:line="360" w:lineRule="auto"/>
        <w:contextualSpacing/>
        <w:jc w:val="both"/>
      </w:pPr>
      <w:r w:rsidRPr="001807D7">
        <w:rPr>
          <w:rFonts w:ascii="Calibri" w:hAnsi="Calibri" w:hint="cs"/>
          <w:rtl/>
        </w:rPr>
        <w:t>מדיניות הענישה בעבירות סם מצווה על החמרה עם מבצעיהן.  בשורה ארוכה של פסקי דין עמד בית המשפט העליון על הסיכון הנשקף מעבירות אלו, שהפכו רעה חולה שיש למגרה ועל ההכרח לעצור את התפשטות נגע הסמים בחברה, בין היתר על-ידי השתת ענישה מרתיעה על הנוטלים חלק ממערך הפצת הסמים. (</w:t>
      </w:r>
      <w:r w:rsidRPr="001807D7">
        <w:rPr>
          <w:rFonts w:hint="cs"/>
          <w:rtl/>
        </w:rPr>
        <w:t xml:space="preserve">ראו </w:t>
      </w:r>
      <w:hyperlink r:id="rId30" w:history="1">
        <w:r w:rsidR="00D32921" w:rsidRPr="00D32921">
          <w:rPr>
            <w:color w:val="0000FF"/>
            <w:u w:val="single"/>
            <w:rtl/>
          </w:rPr>
          <w:t>ע"פ 966/94</w:t>
        </w:r>
      </w:hyperlink>
      <w:r w:rsidRPr="001807D7">
        <w:rPr>
          <w:rFonts w:hint="cs"/>
          <w:rtl/>
        </w:rPr>
        <w:t xml:space="preserve"> </w:t>
      </w:r>
      <w:r w:rsidRPr="001807D7">
        <w:rPr>
          <w:rFonts w:hint="cs"/>
          <w:b/>
          <w:bCs/>
          <w:rtl/>
        </w:rPr>
        <w:t>אלי אמזלג נ'  מדינת ישראל</w:t>
      </w:r>
      <w:r w:rsidRPr="001807D7">
        <w:rPr>
          <w:rFonts w:hint="cs"/>
          <w:rtl/>
        </w:rPr>
        <w:t xml:space="preserve"> (10.12.1995).</w:t>
      </w:r>
    </w:p>
    <w:p w14:paraId="07E6DE16" w14:textId="77777777" w:rsidR="009A391D" w:rsidRPr="001807D7" w:rsidRDefault="009A391D" w:rsidP="009A391D">
      <w:pPr>
        <w:spacing w:after="200" w:line="360" w:lineRule="auto"/>
        <w:ind w:left="720"/>
        <w:contextualSpacing/>
        <w:jc w:val="both"/>
        <w:rPr>
          <w:rtl/>
        </w:rPr>
      </w:pPr>
    </w:p>
    <w:p w14:paraId="3EE29E33" w14:textId="77777777" w:rsidR="009A391D" w:rsidRPr="001807D7" w:rsidRDefault="009A391D" w:rsidP="009A391D">
      <w:pPr>
        <w:spacing w:after="200" w:line="360" w:lineRule="auto"/>
        <w:ind w:left="720"/>
        <w:contextualSpacing/>
        <w:jc w:val="both"/>
        <w:rPr>
          <w:rtl/>
        </w:rPr>
      </w:pPr>
      <w:r w:rsidRPr="001807D7">
        <w:rPr>
          <w:rFonts w:hint="cs"/>
          <w:rtl/>
        </w:rPr>
        <w:t>יפים לעניין זה דברי בית המשפט העליון ב</w:t>
      </w:r>
      <w:r w:rsidRPr="001807D7">
        <w:rPr>
          <w:rFonts w:hint="cs"/>
          <w:u w:val="single"/>
          <w:rtl/>
        </w:rPr>
        <w:t xml:space="preserve">רע"פ </w:t>
      </w:r>
      <w:hyperlink r:id="rId31" w:history="1">
        <w:r w:rsidR="00525EED" w:rsidRPr="00525EED">
          <w:rPr>
            <w:color w:val="0000FF"/>
            <w:u w:val="single"/>
            <w:rtl/>
          </w:rPr>
          <w:t xml:space="preserve">6373/06 </w:t>
        </w:r>
      </w:hyperlink>
      <w:r w:rsidRPr="001807D7">
        <w:rPr>
          <w:rFonts w:hint="cs"/>
          <w:u w:val="single"/>
          <w:rtl/>
        </w:rPr>
        <w:t xml:space="preserve"> </w:t>
      </w:r>
      <w:r w:rsidRPr="001807D7">
        <w:rPr>
          <w:rFonts w:hint="cs"/>
          <w:b/>
          <w:bCs/>
          <w:rtl/>
        </w:rPr>
        <w:t>מדינת ישראל נ' אלנשמי</w:t>
      </w:r>
      <w:r w:rsidRPr="001807D7">
        <w:rPr>
          <w:rFonts w:cs="Miriam" w:hint="cs"/>
          <w:rtl/>
        </w:rPr>
        <w:t>(</w:t>
      </w:r>
      <w:r w:rsidRPr="001807D7">
        <w:rPr>
          <w:rFonts w:hint="cs"/>
          <w:rtl/>
        </w:rPr>
        <w:t>6.09.06):</w:t>
      </w:r>
    </w:p>
    <w:p w14:paraId="16DBEAD0" w14:textId="77777777" w:rsidR="009A391D" w:rsidRPr="001807D7" w:rsidRDefault="009A391D" w:rsidP="009A391D">
      <w:pPr>
        <w:spacing w:after="200" w:line="360" w:lineRule="auto"/>
        <w:ind w:left="720"/>
        <w:contextualSpacing/>
        <w:jc w:val="both"/>
        <w:rPr>
          <w:rtl/>
        </w:rPr>
      </w:pPr>
    </w:p>
    <w:p w14:paraId="0DCBF0B4" w14:textId="77777777" w:rsidR="009A391D" w:rsidRPr="001807D7" w:rsidRDefault="009A391D" w:rsidP="009A391D">
      <w:pPr>
        <w:tabs>
          <w:tab w:val="left" w:pos="7087"/>
        </w:tabs>
        <w:spacing w:after="200" w:line="360" w:lineRule="auto"/>
        <w:ind w:left="720" w:right="993"/>
        <w:contextualSpacing/>
        <w:jc w:val="both"/>
        <w:rPr>
          <w:b/>
          <w:bCs/>
          <w:rtl/>
        </w:rPr>
      </w:pPr>
      <w:r w:rsidRPr="001807D7">
        <w:rPr>
          <w:rFonts w:hint="cs"/>
          <w:b/>
          <w:bCs/>
          <w:rtl/>
        </w:rPr>
        <w:t>"כאשר בעבירות סמים עסקינן, לא ניתן להתעלם מהחובה המוטלת עלינו</w:t>
      </w:r>
    </w:p>
    <w:p w14:paraId="63DDD346" w14:textId="77777777" w:rsidR="009A391D" w:rsidRPr="001807D7" w:rsidRDefault="009A391D" w:rsidP="009A391D">
      <w:pPr>
        <w:tabs>
          <w:tab w:val="left" w:pos="7087"/>
        </w:tabs>
        <w:spacing w:after="200" w:line="360" w:lineRule="auto"/>
        <w:ind w:left="720" w:right="993"/>
        <w:contextualSpacing/>
        <w:jc w:val="both"/>
        <w:rPr>
          <w:b/>
          <w:bCs/>
          <w:rtl/>
        </w:rPr>
      </w:pPr>
      <w:r w:rsidRPr="001807D7">
        <w:rPr>
          <w:rFonts w:hint="cs"/>
          <w:b/>
          <w:bCs/>
          <w:rtl/>
        </w:rPr>
        <w:t>כמערכת וכחברה להיאבק בנגע הסמים. פן חשוב של מאבק זה הינו הטלת עונשים מחמירים על מי שבוחרים לעסוק בסחר בסם. הסחר בסמים מסוכנים הינו אמצעי קל ונח לעשיית רווחים נכבדים. ענישתם של מי שסחרו בסמים מסוכנים צריכה ליתן מענה גם לפיתוי זה ובמילים אחרות- על מי אשר שוקל לשלוח ידו בסחר בסמים להעמיד לנגד עיניו לא רק את הפיתוי לשלשל לכיסו סכומי כסף נכבדים, לא את הסיכון של שהיה ממושכת מאחורי סורג ובריח"</w:t>
      </w:r>
    </w:p>
    <w:p w14:paraId="4FFF12E0" w14:textId="77777777" w:rsidR="009A391D" w:rsidRPr="001807D7" w:rsidRDefault="009A391D" w:rsidP="009A391D">
      <w:pPr>
        <w:tabs>
          <w:tab w:val="left" w:pos="7087"/>
        </w:tabs>
        <w:spacing w:after="200" w:line="360" w:lineRule="auto"/>
        <w:ind w:left="720" w:right="993"/>
        <w:contextualSpacing/>
        <w:jc w:val="both"/>
        <w:rPr>
          <w:rtl/>
        </w:rPr>
      </w:pPr>
    </w:p>
    <w:p w14:paraId="0783EB2D" w14:textId="77777777" w:rsidR="009A391D" w:rsidRPr="001807D7" w:rsidRDefault="009A391D" w:rsidP="009A391D">
      <w:pPr>
        <w:numPr>
          <w:ilvl w:val="0"/>
          <w:numId w:val="1"/>
        </w:numPr>
        <w:spacing w:after="200" w:line="360" w:lineRule="auto"/>
        <w:ind w:left="360"/>
        <w:contextualSpacing/>
        <w:jc w:val="both"/>
        <w:rPr>
          <w:rFonts w:ascii="Calibri" w:hAnsi="Calibri" w:cs="Arial"/>
          <w:sz w:val="22"/>
          <w:szCs w:val="22"/>
          <w:rtl/>
        </w:rPr>
      </w:pPr>
      <w:r w:rsidRPr="001807D7">
        <w:rPr>
          <w:rFonts w:ascii="Calibri" w:hAnsi="Calibri" w:hint="cs"/>
          <w:rtl/>
        </w:rPr>
        <w:t xml:space="preserve">בחינת מדיניות הענישה המקובלת בעבירות יבוא סם מסוג ובמשקל דומים, מעלה כי מתחם הענישה מגוון ורחב וכולל, על דרך הכלל, מאסרים ממושכים. כך אציין את </w:t>
      </w:r>
      <w:hyperlink r:id="rId32" w:history="1">
        <w:r w:rsidR="00D32921" w:rsidRPr="00D32921">
          <w:rPr>
            <w:rFonts w:ascii="Calibri" w:hAnsi="Calibri" w:hint="eastAsia"/>
            <w:color w:val="0000FF"/>
            <w:u w:val="single"/>
            <w:rtl/>
          </w:rPr>
          <w:t>עפ</w:t>
        </w:r>
        <w:r w:rsidR="00D32921" w:rsidRPr="00D32921">
          <w:rPr>
            <w:rFonts w:ascii="Calibri" w:hAnsi="Calibri"/>
            <w:color w:val="0000FF"/>
            <w:u w:val="single"/>
            <w:rtl/>
          </w:rPr>
          <w:t>"</w:t>
        </w:r>
        <w:r w:rsidR="00D32921" w:rsidRPr="00D32921">
          <w:rPr>
            <w:rFonts w:ascii="Calibri" w:hAnsi="Calibri" w:hint="eastAsia"/>
            <w:color w:val="0000FF"/>
            <w:u w:val="single"/>
            <w:rtl/>
          </w:rPr>
          <w:t>ג</w:t>
        </w:r>
        <w:r w:rsidR="00D32921" w:rsidRPr="00D32921">
          <w:rPr>
            <w:rFonts w:ascii="Calibri" w:hAnsi="Calibri"/>
            <w:color w:val="0000FF"/>
            <w:u w:val="single"/>
            <w:rtl/>
          </w:rPr>
          <w:t xml:space="preserve"> 22857-04-17</w:t>
        </w:r>
      </w:hyperlink>
      <w:r w:rsidRPr="001807D7">
        <w:rPr>
          <w:rFonts w:ascii="Calibri" w:hAnsi="Calibri" w:hint="cs"/>
          <w:rtl/>
        </w:rPr>
        <w:t xml:space="preserve"> (מח-מרכז</w:t>
      </w:r>
      <w:r w:rsidRPr="001807D7">
        <w:rPr>
          <w:rFonts w:ascii="Calibri" w:hAnsi="Calibri" w:hint="cs"/>
          <w:b/>
          <w:bCs/>
          <w:rtl/>
        </w:rPr>
        <w:t>) פרץ נ' מדינת ישראל</w:t>
      </w:r>
      <w:r w:rsidRPr="001807D7">
        <w:rPr>
          <w:rFonts w:ascii="Calibri" w:hAnsi="Calibri" w:hint="cs"/>
          <w:rtl/>
        </w:rPr>
        <w:t xml:space="preserve"> שם הורשע נאשם בהחזקת 15 גר' קוקאין ו- 35 גר' סם מסוג </w:t>
      </w:r>
      <w:r w:rsidRPr="001807D7">
        <w:rPr>
          <w:rFonts w:ascii="Calibri" w:hAnsi="Calibri"/>
        </w:rPr>
        <w:t xml:space="preserve">MDMA </w:t>
      </w:r>
      <w:r w:rsidRPr="001807D7">
        <w:rPr>
          <w:rFonts w:ascii="Calibri" w:hAnsi="Calibri" w:hint="cs"/>
          <w:rtl/>
        </w:rPr>
        <w:t xml:space="preserve"> ונדון ל-24 חודשי מאסר; </w:t>
      </w:r>
      <w:hyperlink r:id="rId33" w:history="1">
        <w:r w:rsidR="00D32921" w:rsidRPr="00D32921">
          <w:rPr>
            <w:rFonts w:ascii="Calibri" w:hAnsi="Calibri" w:hint="eastAsia"/>
            <w:color w:val="0000FF"/>
            <w:u w:val="single"/>
            <w:rtl/>
          </w:rPr>
          <w:t>ת</w:t>
        </w:r>
        <w:r w:rsidR="00D32921" w:rsidRPr="00D32921">
          <w:rPr>
            <w:rFonts w:ascii="Calibri" w:hAnsi="Calibri"/>
            <w:color w:val="0000FF"/>
            <w:u w:val="single"/>
            <w:rtl/>
          </w:rPr>
          <w:t>"</w:t>
        </w:r>
        <w:r w:rsidR="00D32921" w:rsidRPr="00D32921">
          <w:rPr>
            <w:rFonts w:ascii="Calibri" w:hAnsi="Calibri" w:hint="eastAsia"/>
            <w:color w:val="0000FF"/>
            <w:u w:val="single"/>
            <w:rtl/>
          </w:rPr>
          <w:t>פ</w:t>
        </w:r>
        <w:r w:rsidR="00D32921" w:rsidRPr="00D32921">
          <w:rPr>
            <w:rFonts w:ascii="Calibri" w:hAnsi="Calibri"/>
            <w:color w:val="0000FF"/>
            <w:u w:val="single"/>
            <w:rtl/>
          </w:rPr>
          <w:t xml:space="preserve"> 20928-07-12</w:t>
        </w:r>
      </w:hyperlink>
      <w:r w:rsidRPr="001807D7">
        <w:rPr>
          <w:rFonts w:ascii="Calibri" w:hAnsi="Calibri" w:hint="cs"/>
          <w:rtl/>
        </w:rPr>
        <w:t xml:space="preserve"> </w:t>
      </w:r>
      <w:r w:rsidRPr="001807D7">
        <w:rPr>
          <w:rFonts w:ascii="Calibri" w:hAnsi="Calibri" w:hint="cs"/>
          <w:b/>
          <w:bCs/>
          <w:rtl/>
        </w:rPr>
        <w:t>מדינת ישראל נ' אתן</w:t>
      </w:r>
      <w:r w:rsidRPr="001807D7">
        <w:rPr>
          <w:rFonts w:ascii="Calibri" w:hAnsi="Calibri" w:hint="cs"/>
          <w:rtl/>
        </w:rPr>
        <w:t xml:space="preserve">, שהורשע בביצוע עבירה דומה של יבוא סם זה בכמות של 50 גר' ונדון למאסר בן 17 חודשים. עוד אפנה לפסיקה בגין יבוא סם קשה אחר מסוג קוקאין במשקלים דומים, במסגרתה נדונו נאשמים לענישה חמורה (ראו לדוגמא: </w:t>
      </w:r>
      <w:hyperlink r:id="rId34" w:history="1">
        <w:r w:rsidR="00D32921" w:rsidRPr="00D32921">
          <w:rPr>
            <w:rFonts w:ascii="Calibri" w:hAnsi="Calibri" w:hint="eastAsia"/>
            <w:color w:val="0000FF"/>
            <w:u w:val="single"/>
            <w:rtl/>
          </w:rPr>
          <w:t>ת</w:t>
        </w:r>
        <w:r w:rsidR="00D32921" w:rsidRPr="00D32921">
          <w:rPr>
            <w:rFonts w:ascii="Calibri" w:hAnsi="Calibri"/>
            <w:color w:val="0000FF"/>
            <w:u w:val="single"/>
            <w:rtl/>
          </w:rPr>
          <w:t>"</w:t>
        </w:r>
        <w:r w:rsidR="00D32921" w:rsidRPr="00D32921">
          <w:rPr>
            <w:rFonts w:ascii="Calibri" w:hAnsi="Calibri" w:hint="eastAsia"/>
            <w:color w:val="0000FF"/>
            <w:u w:val="single"/>
            <w:rtl/>
          </w:rPr>
          <w:t>פ</w:t>
        </w:r>
        <w:r w:rsidR="00D32921" w:rsidRPr="00D32921">
          <w:rPr>
            <w:rFonts w:ascii="Calibri" w:hAnsi="Calibri"/>
            <w:color w:val="0000FF"/>
            <w:u w:val="single"/>
            <w:rtl/>
          </w:rPr>
          <w:t xml:space="preserve"> 2035-12-09</w:t>
        </w:r>
      </w:hyperlink>
      <w:r w:rsidRPr="001807D7">
        <w:rPr>
          <w:rFonts w:ascii="Calibri" w:hAnsi="Calibri" w:hint="cs"/>
          <w:u w:val="single"/>
          <w:rtl/>
        </w:rPr>
        <w:t xml:space="preserve"> </w:t>
      </w:r>
      <w:r w:rsidRPr="001807D7">
        <w:rPr>
          <w:rFonts w:ascii="Calibri" w:hAnsi="Calibri" w:hint="cs"/>
          <w:rtl/>
        </w:rPr>
        <w:t xml:space="preserve">(מח-ת"א) </w:t>
      </w:r>
      <w:r w:rsidRPr="001807D7">
        <w:rPr>
          <w:rFonts w:ascii="Calibri" w:hAnsi="Calibri" w:hint="cs"/>
          <w:b/>
          <w:bCs/>
          <w:rtl/>
        </w:rPr>
        <w:t>מדינת ישראל נ' בוטבול</w:t>
      </w:r>
      <w:r w:rsidRPr="001807D7">
        <w:rPr>
          <w:rFonts w:ascii="Calibri" w:hAnsi="Calibri" w:hint="cs"/>
          <w:rtl/>
        </w:rPr>
        <w:t xml:space="preserve"> הדן בנאשם שייבא סם מסוג קוקאין במשקל 62 גר' על גופו ונדון ל-30 חודשי מאסר). </w:t>
      </w:r>
    </w:p>
    <w:p w14:paraId="6AE1E1FB" w14:textId="77777777" w:rsidR="009A391D" w:rsidRPr="001807D7" w:rsidRDefault="009A391D" w:rsidP="009A391D">
      <w:pPr>
        <w:spacing w:after="200" w:line="360" w:lineRule="auto"/>
        <w:ind w:left="360"/>
        <w:contextualSpacing/>
        <w:jc w:val="both"/>
        <w:rPr>
          <w:rFonts w:ascii="Calibri" w:hAnsi="Calibri" w:cs="Arial"/>
          <w:sz w:val="22"/>
          <w:szCs w:val="22"/>
        </w:rPr>
      </w:pPr>
    </w:p>
    <w:p w14:paraId="76A742B5" w14:textId="77777777" w:rsidR="009A391D" w:rsidRPr="00D82965" w:rsidRDefault="009A391D" w:rsidP="009A391D">
      <w:pPr>
        <w:numPr>
          <w:ilvl w:val="0"/>
          <w:numId w:val="1"/>
        </w:numPr>
        <w:spacing w:after="200" w:line="360" w:lineRule="auto"/>
        <w:contextualSpacing/>
        <w:jc w:val="both"/>
        <w:rPr>
          <w:rFonts w:ascii="Calibri" w:hAnsi="Calibri"/>
        </w:rPr>
      </w:pPr>
      <w:r w:rsidRPr="001807D7">
        <w:rPr>
          <w:rFonts w:ascii="Calibri" w:hAnsi="Calibri" w:hint="cs"/>
          <w:b/>
          <w:bCs/>
          <w:rtl/>
        </w:rPr>
        <w:t>לפיכך, כמצוות תיקון 113 ובהתאם לנסיבות מעשי הנאשמת, הנני קובעת כי מתחם הענישה ההולם למעשים שביצעה נע בין 8-24 חודשי מאסר.</w:t>
      </w:r>
    </w:p>
    <w:p w14:paraId="09B70295" w14:textId="77777777" w:rsidR="009A391D" w:rsidRPr="001807D7" w:rsidRDefault="009A391D" w:rsidP="009A391D">
      <w:pPr>
        <w:spacing w:after="200" w:line="360" w:lineRule="auto"/>
        <w:ind w:left="502"/>
        <w:contextualSpacing/>
        <w:jc w:val="both"/>
        <w:rPr>
          <w:rFonts w:ascii="Calibri" w:hAnsi="Calibri"/>
        </w:rPr>
      </w:pPr>
    </w:p>
    <w:p w14:paraId="4CEAC61A" w14:textId="77777777" w:rsidR="009A391D" w:rsidRPr="001807D7" w:rsidRDefault="009A391D" w:rsidP="009A391D">
      <w:pPr>
        <w:spacing w:line="360" w:lineRule="auto"/>
        <w:ind w:left="142"/>
        <w:jc w:val="both"/>
      </w:pPr>
      <w:r w:rsidRPr="001807D7">
        <w:rPr>
          <w:rFonts w:hint="cs"/>
          <w:b/>
          <w:bCs/>
          <w:u w:val="single"/>
          <w:rtl/>
        </w:rPr>
        <w:t>עתירת ההגנה לסטייה ממתחם הענישה לצרכי שיקום</w:t>
      </w:r>
    </w:p>
    <w:p w14:paraId="65BEA138" w14:textId="77777777" w:rsidR="009A391D" w:rsidRPr="001807D7" w:rsidRDefault="009A391D" w:rsidP="009A391D">
      <w:pPr>
        <w:numPr>
          <w:ilvl w:val="0"/>
          <w:numId w:val="1"/>
        </w:numPr>
        <w:spacing w:after="200" w:line="360" w:lineRule="auto"/>
        <w:contextualSpacing/>
        <w:jc w:val="both"/>
        <w:rPr>
          <w:rFonts w:ascii="Calibri" w:hAnsi="Calibri"/>
        </w:rPr>
      </w:pPr>
      <w:r w:rsidRPr="001807D7">
        <w:rPr>
          <w:rFonts w:ascii="Calibri" w:hAnsi="Calibri" w:hint="cs"/>
          <w:rtl/>
        </w:rPr>
        <w:t xml:space="preserve">עתה, משנקבע מתחם הענישה, יש להמשיך ולבחון עתירת ההגנה לחרוג ממנו מטעמי שיקום ובהתאם להוראת </w:t>
      </w:r>
      <w:hyperlink r:id="rId35" w:history="1">
        <w:r w:rsidR="00710271" w:rsidRPr="00710271">
          <w:rPr>
            <w:rFonts w:ascii="Calibri" w:hAnsi="Calibri" w:hint="eastAsia"/>
            <w:color w:val="0000FF"/>
            <w:u w:val="single"/>
            <w:rtl/>
          </w:rPr>
          <w:t>סעיף</w:t>
        </w:r>
        <w:r w:rsidR="00710271" w:rsidRPr="00710271">
          <w:rPr>
            <w:rFonts w:ascii="Calibri" w:hAnsi="Calibri"/>
            <w:color w:val="0000FF"/>
            <w:u w:val="single"/>
            <w:rtl/>
          </w:rPr>
          <w:t xml:space="preserve"> 40</w:t>
        </w:r>
        <w:r w:rsidR="00710271" w:rsidRPr="00710271">
          <w:rPr>
            <w:rFonts w:ascii="Calibri" w:hAnsi="Calibri" w:hint="eastAsia"/>
            <w:color w:val="0000FF"/>
            <w:u w:val="single"/>
            <w:rtl/>
          </w:rPr>
          <w:t>ד</w:t>
        </w:r>
        <w:r w:rsidR="00710271" w:rsidRPr="00710271">
          <w:rPr>
            <w:rFonts w:ascii="Calibri" w:hAnsi="Calibri"/>
            <w:color w:val="0000FF"/>
            <w:u w:val="single"/>
            <w:rtl/>
          </w:rPr>
          <w:t>'(</w:t>
        </w:r>
        <w:r w:rsidR="00710271" w:rsidRPr="00710271">
          <w:rPr>
            <w:rFonts w:ascii="Calibri" w:hAnsi="Calibri" w:hint="eastAsia"/>
            <w:color w:val="0000FF"/>
            <w:u w:val="single"/>
            <w:rtl/>
          </w:rPr>
          <w:t>א</w:t>
        </w:r>
        <w:r w:rsidR="00710271" w:rsidRPr="00710271">
          <w:rPr>
            <w:rFonts w:ascii="Calibri" w:hAnsi="Calibri"/>
            <w:color w:val="0000FF"/>
            <w:u w:val="single"/>
            <w:rtl/>
          </w:rPr>
          <w:t>)</w:t>
        </w:r>
      </w:hyperlink>
      <w:r w:rsidRPr="001807D7">
        <w:rPr>
          <w:rFonts w:ascii="Calibri" w:hAnsi="Calibri" w:hint="cs"/>
          <w:rtl/>
        </w:rPr>
        <w:t xml:space="preserve"> ל</w:t>
      </w:r>
      <w:hyperlink r:id="rId36" w:history="1">
        <w:r w:rsidR="00D32921" w:rsidRPr="00D32921">
          <w:rPr>
            <w:rFonts w:ascii="Calibri" w:hAnsi="Calibri" w:hint="eastAsia"/>
            <w:color w:val="0000FF"/>
            <w:u w:val="single"/>
            <w:rtl/>
          </w:rPr>
          <w:t>חוק</w:t>
        </w:r>
        <w:r w:rsidR="00D32921" w:rsidRPr="00D32921">
          <w:rPr>
            <w:rFonts w:ascii="Calibri" w:hAnsi="Calibri"/>
            <w:color w:val="0000FF"/>
            <w:u w:val="single"/>
            <w:rtl/>
          </w:rPr>
          <w:t xml:space="preserve"> </w:t>
        </w:r>
        <w:r w:rsidR="00D32921" w:rsidRPr="00D32921">
          <w:rPr>
            <w:rFonts w:ascii="Calibri" w:hAnsi="Calibri" w:hint="eastAsia"/>
            <w:color w:val="0000FF"/>
            <w:u w:val="single"/>
            <w:rtl/>
          </w:rPr>
          <w:t>העונשין</w:t>
        </w:r>
      </w:hyperlink>
      <w:r w:rsidRPr="001807D7">
        <w:rPr>
          <w:rFonts w:ascii="Calibri" w:hAnsi="Calibri" w:hint="cs"/>
          <w:rtl/>
        </w:rPr>
        <w:t xml:space="preserve">.  </w:t>
      </w:r>
      <w:hyperlink r:id="rId37" w:history="1">
        <w:r w:rsidR="00710271" w:rsidRPr="00710271">
          <w:rPr>
            <w:rFonts w:ascii="Calibri" w:hAnsi="Calibri" w:hint="eastAsia"/>
            <w:color w:val="0000FF"/>
            <w:u w:val="single"/>
            <w:rtl/>
          </w:rPr>
          <w:t>סעיף</w:t>
        </w:r>
        <w:r w:rsidR="00710271" w:rsidRPr="00710271">
          <w:rPr>
            <w:rFonts w:ascii="Calibri" w:hAnsi="Calibri"/>
            <w:color w:val="0000FF"/>
            <w:u w:val="single"/>
            <w:rtl/>
          </w:rPr>
          <w:t xml:space="preserve"> 40</w:t>
        </w:r>
        <w:r w:rsidR="00710271" w:rsidRPr="00710271">
          <w:rPr>
            <w:rFonts w:ascii="Calibri" w:hAnsi="Calibri" w:hint="eastAsia"/>
            <w:color w:val="0000FF"/>
            <w:u w:val="single"/>
            <w:rtl/>
          </w:rPr>
          <w:t>ד</w:t>
        </w:r>
        <w:r w:rsidR="00710271" w:rsidRPr="00710271">
          <w:rPr>
            <w:rFonts w:ascii="Calibri" w:hAnsi="Calibri"/>
            <w:color w:val="0000FF"/>
            <w:u w:val="single"/>
            <w:rtl/>
          </w:rPr>
          <w:t>'(</w:t>
        </w:r>
        <w:r w:rsidR="00710271" w:rsidRPr="00710271">
          <w:rPr>
            <w:rFonts w:ascii="Calibri" w:hAnsi="Calibri" w:hint="eastAsia"/>
            <w:color w:val="0000FF"/>
            <w:u w:val="single"/>
            <w:rtl/>
          </w:rPr>
          <w:t>א</w:t>
        </w:r>
        <w:r w:rsidR="00710271" w:rsidRPr="00710271">
          <w:rPr>
            <w:rFonts w:ascii="Calibri" w:hAnsi="Calibri"/>
            <w:color w:val="0000FF"/>
            <w:u w:val="single"/>
            <w:rtl/>
          </w:rPr>
          <w:t>)</w:t>
        </w:r>
      </w:hyperlink>
      <w:r w:rsidRPr="001807D7">
        <w:rPr>
          <w:rFonts w:ascii="Calibri" w:hAnsi="Calibri" w:hint="cs"/>
          <w:rtl/>
        </w:rPr>
        <w:t xml:space="preserve"> ל</w:t>
      </w:r>
      <w:hyperlink r:id="rId38" w:history="1">
        <w:r w:rsidR="00D32921" w:rsidRPr="00D32921">
          <w:rPr>
            <w:rFonts w:ascii="Calibri" w:hAnsi="Calibri" w:hint="eastAsia"/>
            <w:color w:val="0000FF"/>
            <w:u w:val="single"/>
            <w:rtl/>
          </w:rPr>
          <w:t>חוק</w:t>
        </w:r>
        <w:r w:rsidR="00D32921" w:rsidRPr="00D32921">
          <w:rPr>
            <w:rFonts w:ascii="Calibri" w:hAnsi="Calibri"/>
            <w:color w:val="0000FF"/>
            <w:u w:val="single"/>
            <w:rtl/>
          </w:rPr>
          <w:t xml:space="preserve"> </w:t>
        </w:r>
        <w:r w:rsidR="00D32921" w:rsidRPr="00D32921">
          <w:rPr>
            <w:rFonts w:ascii="Calibri" w:hAnsi="Calibri" w:hint="eastAsia"/>
            <w:color w:val="0000FF"/>
            <w:u w:val="single"/>
            <w:rtl/>
          </w:rPr>
          <w:t>העונשין</w:t>
        </w:r>
      </w:hyperlink>
      <w:r w:rsidRPr="001807D7">
        <w:rPr>
          <w:rFonts w:ascii="Calibri" w:hAnsi="Calibri" w:hint="cs"/>
          <w:rtl/>
        </w:rPr>
        <w:t xml:space="preserve">  מורה כך: "</w:t>
      </w:r>
      <w:r w:rsidRPr="001807D7">
        <w:rPr>
          <w:rFonts w:ascii="Calibri" w:hAnsi="Calibri" w:hint="cs"/>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9" w:history="1">
        <w:r w:rsidR="00D32921" w:rsidRPr="00D32921">
          <w:rPr>
            <w:rFonts w:ascii="Calibri" w:hAnsi="Calibri" w:hint="eastAsia"/>
            <w:b/>
            <w:bCs/>
            <w:color w:val="0000FF"/>
            <w:u w:val="single"/>
            <w:rtl/>
          </w:rPr>
          <w:t>פקודת</w:t>
        </w:r>
        <w:r w:rsidR="00D32921" w:rsidRPr="00D32921">
          <w:rPr>
            <w:rFonts w:ascii="Calibri" w:hAnsi="Calibri"/>
            <w:b/>
            <w:bCs/>
            <w:color w:val="0000FF"/>
            <w:u w:val="single"/>
            <w:rtl/>
          </w:rPr>
          <w:t xml:space="preserve"> </w:t>
        </w:r>
        <w:r w:rsidR="00D32921" w:rsidRPr="00D32921">
          <w:rPr>
            <w:rFonts w:ascii="Calibri" w:hAnsi="Calibri" w:hint="eastAsia"/>
            <w:b/>
            <w:bCs/>
            <w:color w:val="0000FF"/>
            <w:u w:val="single"/>
            <w:rtl/>
          </w:rPr>
          <w:t>המבחן</w:t>
        </w:r>
      </w:hyperlink>
      <w:r w:rsidRPr="001807D7">
        <w:rPr>
          <w:rFonts w:ascii="Calibri" w:hAnsi="Calibri" w:hint="cs"/>
          <w:b/>
          <w:bCs/>
          <w:rtl/>
        </w:rPr>
        <w:t xml:space="preserve"> [נוסח חדש], התשכ"ט-1969</w:t>
      </w:r>
      <w:r w:rsidRPr="001807D7">
        <w:rPr>
          <w:rFonts w:ascii="Calibri" w:hAnsi="Calibri" w:hint="cs"/>
          <w:rtl/>
        </w:rPr>
        <w:t>."</w:t>
      </w:r>
    </w:p>
    <w:p w14:paraId="5D3BD003" w14:textId="77777777" w:rsidR="009A391D" w:rsidRDefault="009A391D" w:rsidP="009A391D">
      <w:pPr>
        <w:numPr>
          <w:ilvl w:val="0"/>
          <w:numId w:val="1"/>
        </w:numPr>
        <w:spacing w:after="160" w:line="360" w:lineRule="auto"/>
        <w:contextualSpacing/>
        <w:jc w:val="both"/>
      </w:pPr>
      <w:r w:rsidRPr="001807D7">
        <w:rPr>
          <w:rFonts w:hint="cs"/>
          <w:rtl/>
        </w:rPr>
        <w:t xml:space="preserve">התשובה לשאלה אילו מן המקרים ייחשבו  כמקרי שיקום כמשמעותו </w:t>
      </w:r>
      <w:hyperlink r:id="rId40" w:history="1">
        <w:r w:rsidR="00710271" w:rsidRPr="00710271">
          <w:rPr>
            <w:color w:val="0000FF"/>
            <w:u w:val="single"/>
            <w:rtl/>
          </w:rPr>
          <w:t>בסעיף 40ד'</w:t>
        </w:r>
      </w:hyperlink>
      <w:r w:rsidRPr="001807D7">
        <w:rPr>
          <w:rFonts w:hint="cs"/>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41" w:history="1">
        <w:r w:rsidR="00710271" w:rsidRPr="00710271">
          <w:rPr>
            <w:color w:val="0000FF"/>
            <w:u w:val="single"/>
            <w:rtl/>
          </w:rPr>
          <w:t>סעיף 40ד'</w:t>
        </w:r>
      </w:hyperlink>
      <w:r w:rsidRPr="001807D7">
        <w:rPr>
          <w:rFonts w:hint="cs"/>
          <w:rtl/>
        </w:rPr>
        <w:t xml:space="preserve"> לחוק מלמדת, כי לעיתים כאשר "</w:t>
      </w:r>
      <w:r w:rsidRPr="001807D7">
        <w:rPr>
          <w:rFonts w:hint="cs"/>
          <w:b/>
          <w:bCs/>
          <w:rtl/>
        </w:rPr>
        <w:t>נאשם השתקם</w:t>
      </w:r>
      <w:r w:rsidRPr="001807D7">
        <w:rPr>
          <w:rFonts w:hint="cs"/>
          <w:rtl/>
        </w:rPr>
        <w:t>" או כי "</w:t>
      </w:r>
      <w:r w:rsidRPr="001807D7">
        <w:rPr>
          <w:rFonts w:hint="cs"/>
          <w:b/>
          <w:bCs/>
          <w:rtl/>
        </w:rPr>
        <w:t>יש סיכוי של ממש שישתקם</w:t>
      </w:r>
      <w:r w:rsidRPr="001807D7">
        <w:rPr>
          <w:rFonts w:hint="cs"/>
          <w:rtl/>
        </w:rPr>
        <w:t xml:space="preserve">", עשויים שיקולי השיקום לגבור על שיקולי ההרתעה והגמול (ראו </w:t>
      </w:r>
      <w:hyperlink r:id="rId42" w:history="1">
        <w:r w:rsidR="00D32921" w:rsidRPr="00D32921">
          <w:rPr>
            <w:color w:val="0000FF"/>
            <w:u w:val="single"/>
            <w:rtl/>
          </w:rPr>
          <w:t>רע"פ 7572/12</w:t>
        </w:r>
      </w:hyperlink>
      <w:r w:rsidRPr="001807D7">
        <w:rPr>
          <w:rFonts w:hint="cs"/>
          <w:rtl/>
        </w:rPr>
        <w:t xml:space="preserve"> </w:t>
      </w:r>
      <w:r w:rsidRPr="001807D7">
        <w:rPr>
          <w:rFonts w:hint="cs"/>
          <w:b/>
          <w:bCs/>
          <w:rtl/>
        </w:rPr>
        <w:t>הזייל נ' מדינת ישראל</w:t>
      </w:r>
      <w:r w:rsidRPr="001807D7">
        <w:rPr>
          <w:rFonts w:hint="cs"/>
          <w:rtl/>
        </w:rPr>
        <w:t xml:space="preserve"> (23.10.12))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43" w:history="1">
        <w:r w:rsidR="00D32921" w:rsidRPr="00D32921">
          <w:rPr>
            <w:color w:val="0000FF"/>
            <w:u w:val="single"/>
            <w:rtl/>
          </w:rPr>
          <w:t>ע"פ 1903/13</w:t>
        </w:r>
      </w:hyperlink>
      <w:r w:rsidRPr="001807D7">
        <w:rPr>
          <w:rFonts w:hint="cs"/>
          <w:rtl/>
        </w:rPr>
        <w:t xml:space="preserve"> </w:t>
      </w:r>
      <w:r w:rsidRPr="001807D7">
        <w:rPr>
          <w:rFonts w:hint="cs"/>
          <w:b/>
          <w:bCs/>
          <w:rtl/>
        </w:rPr>
        <w:t>עיאשה נ' מדינת ישראל</w:t>
      </w:r>
      <w:r w:rsidRPr="001807D7">
        <w:rPr>
          <w:rFonts w:hint="cs"/>
          <w:rtl/>
        </w:rPr>
        <w:t xml:space="preserve"> (14.07.13)). לתסקיר שירות המבחן בהקשר זה מעמד משמעותי ביותר, אם כי כמובן שאינו מחייב את בית המשפט.  </w:t>
      </w:r>
    </w:p>
    <w:p w14:paraId="5AA7E7CB" w14:textId="77777777" w:rsidR="009A391D" w:rsidRPr="001807D7" w:rsidRDefault="009A391D" w:rsidP="009A391D">
      <w:pPr>
        <w:spacing w:after="160" w:line="360" w:lineRule="auto"/>
        <w:ind w:left="502"/>
        <w:contextualSpacing/>
        <w:jc w:val="both"/>
      </w:pPr>
    </w:p>
    <w:p w14:paraId="76743561" w14:textId="77777777" w:rsidR="009A391D" w:rsidRPr="001807D7" w:rsidRDefault="009A391D" w:rsidP="009A391D">
      <w:pPr>
        <w:numPr>
          <w:ilvl w:val="0"/>
          <w:numId w:val="1"/>
        </w:numPr>
        <w:spacing w:after="200" w:line="360" w:lineRule="auto"/>
        <w:contextualSpacing/>
        <w:jc w:val="both"/>
        <w:rPr>
          <w:rFonts w:ascii="Calibri" w:hAnsi="Calibri"/>
        </w:rPr>
      </w:pPr>
      <w:r w:rsidRPr="001807D7">
        <w:rPr>
          <w:rFonts w:ascii="Calibri" w:hAnsi="Calibri" w:hint="cs"/>
          <w:rtl/>
        </w:rPr>
        <w:t xml:space="preserve">בענייננו, המדובר בנאשמת נטולת עבר פלילי רלוונטי, שמצויה בעיצומו של הליך טיפולי ממושך, במסגרת שירות מבחן ובטיפול אינטנסיבי במרכז "בית חוסן". הנאשמת נקייה מסם ועושה מאמצים רבים לערוך שינוי משמעותי באורח חייה. לצד זאת יש לציין שהנאשמת נמנעה מלשתף את הגורמים הטיפוליים ברקע לביצוע עבירת יבוא הסם והטעמים למעשה זה, מלבד עצם שימוש בסם לצריכה עצמית, נותרו עלומים. </w:t>
      </w:r>
    </w:p>
    <w:p w14:paraId="6330B3E3" w14:textId="77777777" w:rsidR="009A391D" w:rsidRPr="001807D7" w:rsidRDefault="009A391D" w:rsidP="009A391D">
      <w:pPr>
        <w:spacing w:after="200" w:line="360" w:lineRule="auto"/>
        <w:ind w:left="502"/>
        <w:contextualSpacing/>
        <w:jc w:val="both"/>
        <w:rPr>
          <w:rFonts w:ascii="Calibri" w:hAnsi="Calibri"/>
        </w:rPr>
      </w:pPr>
    </w:p>
    <w:p w14:paraId="5E71E9CC" w14:textId="77777777" w:rsidR="009A391D" w:rsidRPr="001807D7" w:rsidRDefault="009A391D" w:rsidP="009A391D">
      <w:pPr>
        <w:numPr>
          <w:ilvl w:val="0"/>
          <w:numId w:val="1"/>
        </w:numPr>
        <w:spacing w:after="200" w:line="360" w:lineRule="auto"/>
        <w:contextualSpacing/>
        <w:jc w:val="both"/>
        <w:rPr>
          <w:rFonts w:ascii="Calibri" w:hAnsi="Calibri"/>
        </w:rPr>
      </w:pPr>
      <w:r w:rsidRPr="001807D7">
        <w:rPr>
          <w:rFonts w:ascii="Calibri" w:hAnsi="Calibri" w:hint="cs"/>
          <w:rtl/>
        </w:rPr>
        <w:t xml:space="preserve">הנאשמת, בת למשפחה נורמטיבית, במשך תקופה ארוכה לא התמידה במסגרות לימודיות ותעסוקתיות אך ניכרת התייצבות של ממש בהתנהלותה ובדפוסיה מאז מעצרה בתיק זה. נראה כי תקופת מעצרה ובהמשך שהייתה בתנאי פיקוח איזוק אלקטרוני נתנו בה אותותיהם ודרבנו אותה לערוך שינוי ממשי בכל היבטי חייה. עוד עולה שמצבה הנפשי של הנאשמת, על רקע הסתבכותה בתיק זה, ירוד ולפרקים נזקקת לטיפול תומך. שירות המבחן סבור שיש בהליך הטיפולי כדי להפחית מהסיכון להמשך התנהגות דומה וככל שתמשיך ותתמיד בו, כך תפחת עוד יותר רמת הסיכון. </w:t>
      </w:r>
      <w:r w:rsidRPr="001807D7">
        <w:rPr>
          <w:rFonts w:ascii="Calibri" w:hAnsi="Calibri" w:hint="cs"/>
          <w:b/>
          <w:bCs/>
          <w:rtl/>
        </w:rPr>
        <w:t xml:space="preserve">לאחר שבחנתי כלל נתוני הנאשמת, מצאתי לקבוע כי יש בכוחם של נתונים אלו להעיד על פוטנציאל שיקומי ממשי המאפשר חריגה מהמתחם בהתאם להוראות </w:t>
      </w:r>
      <w:hyperlink r:id="rId44" w:history="1">
        <w:r w:rsidR="00710271" w:rsidRPr="00710271">
          <w:rPr>
            <w:rFonts w:ascii="Calibri" w:hAnsi="Calibri" w:hint="eastAsia"/>
            <w:b/>
            <w:bCs/>
            <w:color w:val="0000FF"/>
            <w:u w:val="single"/>
            <w:rtl/>
          </w:rPr>
          <w:t>סעיף</w:t>
        </w:r>
        <w:r w:rsidR="00710271" w:rsidRPr="00710271">
          <w:rPr>
            <w:rFonts w:ascii="Calibri" w:hAnsi="Calibri"/>
            <w:b/>
            <w:bCs/>
            <w:color w:val="0000FF"/>
            <w:u w:val="single"/>
            <w:rtl/>
          </w:rPr>
          <w:t xml:space="preserve"> 40</w:t>
        </w:r>
        <w:r w:rsidR="00710271" w:rsidRPr="00710271">
          <w:rPr>
            <w:rFonts w:ascii="Calibri" w:hAnsi="Calibri" w:hint="eastAsia"/>
            <w:b/>
            <w:bCs/>
            <w:color w:val="0000FF"/>
            <w:u w:val="single"/>
            <w:rtl/>
          </w:rPr>
          <w:t>ד</w:t>
        </w:r>
        <w:r w:rsidR="00710271" w:rsidRPr="00710271">
          <w:rPr>
            <w:rFonts w:ascii="Calibri" w:hAnsi="Calibri"/>
            <w:b/>
            <w:bCs/>
            <w:color w:val="0000FF"/>
            <w:u w:val="single"/>
            <w:rtl/>
          </w:rPr>
          <w:t>(</w:t>
        </w:r>
        <w:r w:rsidR="00710271" w:rsidRPr="00710271">
          <w:rPr>
            <w:rFonts w:ascii="Calibri" w:hAnsi="Calibri" w:hint="eastAsia"/>
            <w:b/>
            <w:bCs/>
            <w:color w:val="0000FF"/>
            <w:u w:val="single"/>
            <w:rtl/>
          </w:rPr>
          <w:t>א</w:t>
        </w:r>
        <w:r w:rsidR="00710271" w:rsidRPr="00710271">
          <w:rPr>
            <w:rFonts w:ascii="Calibri" w:hAnsi="Calibri"/>
            <w:b/>
            <w:bCs/>
            <w:color w:val="0000FF"/>
            <w:u w:val="single"/>
            <w:rtl/>
          </w:rPr>
          <w:t>)</w:t>
        </w:r>
      </w:hyperlink>
      <w:r w:rsidRPr="001807D7">
        <w:rPr>
          <w:rFonts w:ascii="Calibri" w:hAnsi="Calibri" w:hint="cs"/>
          <w:b/>
          <w:bCs/>
          <w:rtl/>
        </w:rPr>
        <w:t xml:space="preserve"> לחוק.</w:t>
      </w:r>
    </w:p>
    <w:p w14:paraId="53232B3F" w14:textId="77777777" w:rsidR="009A391D" w:rsidRPr="001807D7" w:rsidRDefault="009A391D" w:rsidP="009A391D">
      <w:pPr>
        <w:spacing w:after="200" w:line="360" w:lineRule="auto"/>
        <w:ind w:left="502"/>
        <w:contextualSpacing/>
        <w:jc w:val="both"/>
        <w:rPr>
          <w:rFonts w:ascii="Calibri" w:hAnsi="Calibri"/>
        </w:rPr>
      </w:pPr>
    </w:p>
    <w:p w14:paraId="073EFE8F" w14:textId="77777777" w:rsidR="009A391D" w:rsidRPr="001807D7" w:rsidRDefault="009A391D" w:rsidP="009A391D">
      <w:pPr>
        <w:numPr>
          <w:ilvl w:val="0"/>
          <w:numId w:val="1"/>
        </w:numPr>
        <w:spacing w:after="200" w:line="360" w:lineRule="auto"/>
        <w:contextualSpacing/>
        <w:jc w:val="both"/>
        <w:rPr>
          <w:rFonts w:ascii="Calibri" w:hAnsi="Calibri"/>
        </w:rPr>
      </w:pPr>
      <w:r w:rsidRPr="001807D7">
        <w:rPr>
          <w:rFonts w:ascii="Calibri" w:hAnsi="Calibri" w:hint="cs"/>
          <w:rtl/>
        </w:rPr>
        <w:t xml:space="preserve">גישה לפיה עבר נקי, ניקיון מסם והפחתת סיכון הנובעת מהליך טיפולי אפקטיבי מהווים בסיס ראוי להגדרת עניינו של נאשם בעבירות סם כמקרה שיקום, ניתן למצוא בפסיקת בית המשפט העליון ובכלל, ברובה חרג בית המשפט ממתחם העונש והעמידו על תקופת מאסר קצרה יותר שניתנת לריצוי בדרך של עבודות שירות. כך </w:t>
      </w:r>
      <w:r w:rsidRPr="001807D7">
        <w:rPr>
          <w:rFonts w:ascii="Calibri" w:hAnsi="Calibri" w:hint="cs"/>
          <w:u w:val="single"/>
          <w:rtl/>
        </w:rPr>
        <w:t>ב</w:t>
      </w:r>
      <w:hyperlink r:id="rId45" w:history="1">
        <w:r w:rsidR="00D32921" w:rsidRPr="00D32921">
          <w:rPr>
            <w:rFonts w:ascii="Calibri" w:hAnsi="Calibri" w:hint="eastAsia"/>
            <w:color w:val="0000FF"/>
            <w:u w:val="single"/>
            <w:rtl/>
          </w:rPr>
          <w:t>ע</w:t>
        </w:r>
        <w:r w:rsidR="00D32921" w:rsidRPr="00D32921">
          <w:rPr>
            <w:rFonts w:ascii="Calibri" w:hAnsi="Calibri"/>
            <w:color w:val="0000FF"/>
            <w:u w:val="single"/>
            <w:rtl/>
          </w:rPr>
          <w:t>"</w:t>
        </w:r>
        <w:r w:rsidR="00D32921" w:rsidRPr="00D32921">
          <w:rPr>
            <w:rFonts w:ascii="Calibri" w:hAnsi="Calibri" w:hint="eastAsia"/>
            <w:color w:val="0000FF"/>
            <w:u w:val="single"/>
            <w:rtl/>
          </w:rPr>
          <w:t>פ</w:t>
        </w:r>
        <w:r w:rsidR="00D32921" w:rsidRPr="00D32921">
          <w:rPr>
            <w:rFonts w:ascii="Calibri" w:hAnsi="Calibri"/>
            <w:color w:val="0000FF"/>
            <w:u w:val="single"/>
            <w:rtl/>
          </w:rPr>
          <w:t xml:space="preserve"> 6161/16</w:t>
        </w:r>
      </w:hyperlink>
      <w:r w:rsidRPr="001807D7">
        <w:rPr>
          <w:rFonts w:ascii="Calibri" w:hAnsi="Calibri" w:hint="cs"/>
          <w:rtl/>
        </w:rPr>
        <w:t xml:space="preserve"> </w:t>
      </w:r>
      <w:r w:rsidRPr="001807D7">
        <w:rPr>
          <w:rFonts w:ascii="Calibri" w:hAnsi="Calibri" w:hint="cs"/>
          <w:b/>
          <w:bCs/>
          <w:rtl/>
        </w:rPr>
        <w:t>יזרעאלוב נ' מדינת ישראל</w:t>
      </w:r>
      <w:r w:rsidRPr="001807D7">
        <w:rPr>
          <w:rFonts w:ascii="Calibri" w:hAnsi="Calibri" w:hint="cs"/>
          <w:rtl/>
        </w:rPr>
        <w:t xml:space="preserve"> (מיום 20.2.17) הדן בעניינו של מערער שהורשע במספר עבירות סחר ועבירות נוספות ונדון ע"י בית המשפט המחוזי ל-8 חודשי מאסר. בית המשפט העליון (כב' השופט מלצר) מצא נוכח נסיבות הנאשם והליך השיקום בו החל, להעדיף אינטרס השיקום וליתן להמלצת שירות המבחן משקל משמעותי יותר ועל כן הפחית עונשו של המערער והעמידו על 6 חודשי מאסר שירוצו בדרך של עבודות שירות. (ראה גם </w:t>
      </w:r>
      <w:hyperlink r:id="rId46" w:history="1">
        <w:r w:rsidR="00D32921" w:rsidRPr="00D32921">
          <w:rPr>
            <w:rFonts w:ascii="Calibri" w:hAnsi="Calibri" w:hint="eastAsia"/>
            <w:color w:val="0000FF"/>
            <w:u w:val="single"/>
            <w:rtl/>
          </w:rPr>
          <w:t>ע</w:t>
        </w:r>
        <w:r w:rsidR="00D32921" w:rsidRPr="00D32921">
          <w:rPr>
            <w:rFonts w:ascii="Calibri" w:hAnsi="Calibri"/>
            <w:color w:val="0000FF"/>
            <w:u w:val="single"/>
            <w:rtl/>
          </w:rPr>
          <w:t>"</w:t>
        </w:r>
        <w:r w:rsidR="00D32921" w:rsidRPr="00D32921">
          <w:rPr>
            <w:rFonts w:ascii="Calibri" w:hAnsi="Calibri" w:hint="eastAsia"/>
            <w:color w:val="0000FF"/>
            <w:u w:val="single"/>
            <w:rtl/>
          </w:rPr>
          <w:t>פ</w:t>
        </w:r>
        <w:r w:rsidR="00D32921" w:rsidRPr="00D32921">
          <w:rPr>
            <w:rFonts w:ascii="Calibri" w:hAnsi="Calibri"/>
            <w:color w:val="0000FF"/>
            <w:u w:val="single"/>
            <w:rtl/>
          </w:rPr>
          <w:t xml:space="preserve"> 8092/04</w:t>
        </w:r>
      </w:hyperlink>
      <w:r w:rsidRPr="001807D7">
        <w:rPr>
          <w:rFonts w:ascii="Calibri" w:hAnsi="Calibri" w:hint="cs"/>
          <w:u w:val="single"/>
          <w:rtl/>
        </w:rPr>
        <w:t xml:space="preserve"> </w:t>
      </w:r>
      <w:r w:rsidRPr="001807D7">
        <w:rPr>
          <w:rFonts w:ascii="Calibri" w:hAnsi="Calibri" w:hint="cs"/>
          <w:b/>
          <w:bCs/>
          <w:rtl/>
        </w:rPr>
        <w:t>חביב נ' מדינת ישראל</w:t>
      </w:r>
      <w:r w:rsidRPr="001807D7">
        <w:rPr>
          <w:rFonts w:ascii="Calibri" w:hAnsi="Calibri" w:hint="cs"/>
          <w:rtl/>
        </w:rPr>
        <w:t xml:space="preserve">, מיום 10.09.06, הדן בנאשם בעבירות סחר בעל עבר פלילי שעבר הליך שיקום ונידון לעונש שיקומי בדמות צו של"צ בהיקף נרחב). </w:t>
      </w:r>
    </w:p>
    <w:p w14:paraId="16B8724B" w14:textId="77777777" w:rsidR="009A391D" w:rsidRPr="001807D7" w:rsidRDefault="009A391D" w:rsidP="009A391D">
      <w:pPr>
        <w:spacing w:after="200" w:line="360" w:lineRule="auto"/>
        <w:ind w:left="502"/>
        <w:contextualSpacing/>
        <w:jc w:val="both"/>
        <w:rPr>
          <w:rFonts w:ascii="Calibri" w:hAnsi="Calibri"/>
        </w:rPr>
      </w:pPr>
    </w:p>
    <w:p w14:paraId="3D055F85" w14:textId="77777777" w:rsidR="009A391D" w:rsidRPr="001807D7" w:rsidRDefault="009A391D" w:rsidP="009A391D">
      <w:pPr>
        <w:spacing w:after="200" w:line="360" w:lineRule="auto"/>
        <w:ind w:left="502"/>
        <w:contextualSpacing/>
        <w:jc w:val="both"/>
        <w:rPr>
          <w:rFonts w:ascii="Calibri" w:hAnsi="Calibri"/>
          <w:rtl/>
        </w:rPr>
      </w:pPr>
      <w:r w:rsidRPr="001807D7">
        <w:rPr>
          <w:rFonts w:ascii="Calibri" w:hAnsi="Calibri" w:hint="cs"/>
          <w:rtl/>
        </w:rPr>
        <w:t xml:space="preserve">עוד ראו: </w:t>
      </w:r>
      <w:hyperlink r:id="rId47" w:history="1">
        <w:r w:rsidR="00D32921" w:rsidRPr="00D32921">
          <w:rPr>
            <w:rFonts w:ascii="Calibri" w:hAnsi="Calibri" w:hint="eastAsia"/>
            <w:color w:val="0000FF"/>
            <w:u w:val="single"/>
            <w:rtl/>
          </w:rPr>
          <w:t>עפ</w:t>
        </w:r>
        <w:r w:rsidR="00D32921" w:rsidRPr="00D32921">
          <w:rPr>
            <w:rFonts w:ascii="Calibri" w:hAnsi="Calibri"/>
            <w:color w:val="0000FF"/>
            <w:u w:val="single"/>
            <w:rtl/>
          </w:rPr>
          <w:t>"</w:t>
        </w:r>
        <w:r w:rsidR="00D32921" w:rsidRPr="00D32921">
          <w:rPr>
            <w:rFonts w:ascii="Calibri" w:hAnsi="Calibri" w:hint="eastAsia"/>
            <w:color w:val="0000FF"/>
            <w:u w:val="single"/>
            <w:rtl/>
          </w:rPr>
          <w:t>ג</w:t>
        </w:r>
        <w:r w:rsidR="00D32921" w:rsidRPr="00D32921">
          <w:rPr>
            <w:rFonts w:ascii="Calibri" w:hAnsi="Calibri"/>
            <w:color w:val="0000FF"/>
            <w:u w:val="single"/>
            <w:rtl/>
          </w:rPr>
          <w:t xml:space="preserve"> (</w:t>
        </w:r>
        <w:r w:rsidR="00D32921" w:rsidRPr="00D32921">
          <w:rPr>
            <w:rFonts w:ascii="Calibri" w:hAnsi="Calibri" w:hint="eastAsia"/>
            <w:color w:val="0000FF"/>
            <w:u w:val="single"/>
            <w:rtl/>
          </w:rPr>
          <w:t>מח</w:t>
        </w:r>
        <w:r w:rsidR="00D32921" w:rsidRPr="00D32921">
          <w:rPr>
            <w:rFonts w:ascii="Calibri" w:hAnsi="Calibri"/>
            <w:color w:val="0000FF"/>
            <w:u w:val="single"/>
            <w:rtl/>
          </w:rPr>
          <w:t>-</w:t>
        </w:r>
        <w:r w:rsidR="00D32921" w:rsidRPr="00D32921">
          <w:rPr>
            <w:rFonts w:ascii="Calibri" w:hAnsi="Calibri" w:hint="eastAsia"/>
            <w:color w:val="0000FF"/>
            <w:u w:val="single"/>
            <w:rtl/>
          </w:rPr>
          <w:t>חי</w:t>
        </w:r>
        <w:r w:rsidR="00D32921" w:rsidRPr="00D32921">
          <w:rPr>
            <w:rFonts w:ascii="Calibri" w:hAnsi="Calibri"/>
            <w:color w:val="0000FF"/>
            <w:u w:val="single"/>
            <w:rtl/>
          </w:rPr>
          <w:t>') 53142-12-16</w:t>
        </w:r>
      </w:hyperlink>
      <w:r w:rsidRPr="001807D7">
        <w:rPr>
          <w:rFonts w:ascii="Calibri" w:hAnsi="Calibri" w:hint="cs"/>
          <w:rtl/>
        </w:rPr>
        <w:t xml:space="preserve"> </w:t>
      </w:r>
      <w:r w:rsidRPr="001807D7">
        <w:rPr>
          <w:rFonts w:ascii="Calibri" w:hAnsi="Calibri" w:hint="cs"/>
          <w:b/>
          <w:bCs/>
          <w:rtl/>
        </w:rPr>
        <w:t>רחמימוב נ' מדינת ישראל</w:t>
      </w:r>
      <w:r w:rsidRPr="001807D7">
        <w:rPr>
          <w:rFonts w:ascii="Calibri" w:hAnsi="Calibri" w:hint="cs"/>
          <w:rtl/>
        </w:rPr>
        <w:t>- נאשם שהורשע במספר רב של עבירות סחר בסם ועבירות נלוות ונדון ל-16 חודשי מאסר. בית המשפט המחוזי מצא להעדיף האינטרס השיקומי ולהימנע מהטלת מאסר בפועל והפחית עונשו ל-6 חודשי מאסר בדרך של עבודות שירות. בדרך דומה הילך בית המשפט ב</w:t>
      </w:r>
      <w:hyperlink r:id="rId48" w:history="1">
        <w:r w:rsidR="00D32921" w:rsidRPr="00D32921">
          <w:rPr>
            <w:rFonts w:ascii="Calibri" w:hAnsi="Calibri" w:hint="eastAsia"/>
            <w:color w:val="0000FF"/>
            <w:u w:val="single"/>
            <w:rtl/>
          </w:rPr>
          <w:t>ת</w:t>
        </w:r>
        <w:r w:rsidR="00D32921" w:rsidRPr="00D32921">
          <w:rPr>
            <w:rFonts w:ascii="Calibri" w:hAnsi="Calibri"/>
            <w:color w:val="0000FF"/>
            <w:u w:val="single"/>
            <w:rtl/>
          </w:rPr>
          <w:t>"</w:t>
        </w:r>
        <w:r w:rsidR="00D32921" w:rsidRPr="00D32921">
          <w:rPr>
            <w:rFonts w:ascii="Calibri" w:hAnsi="Calibri" w:hint="eastAsia"/>
            <w:color w:val="0000FF"/>
            <w:u w:val="single"/>
            <w:rtl/>
          </w:rPr>
          <w:t>פ</w:t>
        </w:r>
        <w:r w:rsidR="00D32921" w:rsidRPr="00D32921">
          <w:rPr>
            <w:rFonts w:ascii="Calibri" w:hAnsi="Calibri"/>
            <w:color w:val="0000FF"/>
            <w:u w:val="single"/>
            <w:rtl/>
          </w:rPr>
          <w:t xml:space="preserve"> 8843-02-15</w:t>
        </w:r>
      </w:hyperlink>
      <w:r w:rsidRPr="001807D7">
        <w:rPr>
          <w:rFonts w:ascii="Calibri" w:hAnsi="Calibri" w:hint="cs"/>
          <w:rtl/>
        </w:rPr>
        <w:t xml:space="preserve"> (מח-מרכז) </w:t>
      </w:r>
      <w:r w:rsidRPr="001807D7">
        <w:rPr>
          <w:rFonts w:ascii="Calibri" w:hAnsi="Calibri" w:hint="cs"/>
          <w:b/>
          <w:bCs/>
          <w:rtl/>
        </w:rPr>
        <w:t>מדינת ישראל נ' בוז'רנו</w:t>
      </w:r>
      <w:r w:rsidRPr="001807D7">
        <w:rPr>
          <w:rFonts w:ascii="Calibri" w:hAnsi="Calibri" w:hint="cs"/>
          <w:rtl/>
        </w:rPr>
        <w:t xml:space="preserve"> (גידול סם במשקל 92 ק"ג) (מפי כב' הש' מרשק-מרום); </w:t>
      </w:r>
    </w:p>
    <w:p w14:paraId="122E349B" w14:textId="77777777" w:rsidR="009A391D" w:rsidRPr="001807D7" w:rsidRDefault="009A391D" w:rsidP="009A391D">
      <w:pPr>
        <w:spacing w:after="200" w:line="360" w:lineRule="auto"/>
        <w:ind w:left="502"/>
        <w:contextualSpacing/>
        <w:jc w:val="both"/>
        <w:rPr>
          <w:rFonts w:ascii="Calibri" w:hAnsi="Calibri"/>
          <w:rtl/>
        </w:rPr>
      </w:pPr>
    </w:p>
    <w:p w14:paraId="11A4D622" w14:textId="77777777" w:rsidR="009A391D" w:rsidRPr="001807D7" w:rsidRDefault="009A391D" w:rsidP="009A391D">
      <w:pPr>
        <w:spacing w:after="200" w:line="360" w:lineRule="auto"/>
        <w:ind w:left="502"/>
        <w:contextualSpacing/>
        <w:jc w:val="both"/>
        <w:rPr>
          <w:rFonts w:ascii="Calibri" w:hAnsi="Calibri"/>
          <w:rtl/>
        </w:rPr>
      </w:pPr>
      <w:r w:rsidRPr="001807D7">
        <w:rPr>
          <w:rFonts w:ascii="Calibri" w:hAnsi="Calibri" w:hint="cs"/>
          <w:rtl/>
        </w:rPr>
        <w:t xml:space="preserve">עוד אפנה לפסיקה שהוגשה ע"י ההגנה, כך </w:t>
      </w:r>
      <w:hyperlink r:id="rId49" w:history="1">
        <w:r w:rsidR="00D32921" w:rsidRPr="00D32921">
          <w:rPr>
            <w:rFonts w:ascii="Calibri" w:hAnsi="Calibri" w:hint="eastAsia"/>
            <w:color w:val="0000FF"/>
            <w:u w:val="single"/>
            <w:rtl/>
          </w:rPr>
          <w:t>ע</w:t>
        </w:r>
        <w:r w:rsidR="00D32921" w:rsidRPr="00D32921">
          <w:rPr>
            <w:rFonts w:ascii="Calibri" w:hAnsi="Calibri"/>
            <w:color w:val="0000FF"/>
            <w:u w:val="single"/>
            <w:rtl/>
          </w:rPr>
          <w:t>"</w:t>
        </w:r>
        <w:r w:rsidR="00D32921" w:rsidRPr="00D32921">
          <w:rPr>
            <w:rFonts w:ascii="Calibri" w:hAnsi="Calibri" w:hint="eastAsia"/>
            <w:color w:val="0000FF"/>
            <w:u w:val="single"/>
            <w:rtl/>
          </w:rPr>
          <w:t>פ</w:t>
        </w:r>
        <w:r w:rsidR="00D32921" w:rsidRPr="00D32921">
          <w:rPr>
            <w:rFonts w:ascii="Calibri" w:hAnsi="Calibri"/>
            <w:color w:val="0000FF"/>
            <w:u w:val="single"/>
            <w:rtl/>
          </w:rPr>
          <w:t xml:space="preserve"> 8092/04</w:t>
        </w:r>
      </w:hyperlink>
      <w:r w:rsidRPr="001807D7">
        <w:rPr>
          <w:rFonts w:ascii="Calibri" w:hAnsi="Calibri" w:hint="cs"/>
          <w:u w:val="single"/>
          <w:rtl/>
        </w:rPr>
        <w:t xml:space="preserve"> </w:t>
      </w:r>
      <w:r w:rsidRPr="001807D7">
        <w:rPr>
          <w:rFonts w:ascii="Calibri" w:hAnsi="Calibri" w:hint="cs"/>
          <w:b/>
          <w:bCs/>
          <w:rtl/>
        </w:rPr>
        <w:t>חביב נ' מדינת ישראל</w:t>
      </w:r>
      <w:r w:rsidRPr="001807D7">
        <w:rPr>
          <w:rFonts w:ascii="Calibri" w:hAnsi="Calibri" w:hint="cs"/>
          <w:rtl/>
        </w:rPr>
        <w:t xml:space="preserve">, שם נקט בית המשפט בצעד חריג ביותר בבטלו עונש מאסר בן 40 חודש והמרתו לעונש שיקומי, נוכח הליך השיקום המוצלח בו היה נתון הנאשם ועל מנת לשמר הישגיו. בעניין דומה דן בית המשפט העליון גם במסגרת </w:t>
      </w:r>
      <w:hyperlink r:id="rId50" w:history="1">
        <w:r w:rsidR="00D32921" w:rsidRPr="00D32921">
          <w:rPr>
            <w:rFonts w:ascii="Calibri" w:hAnsi="Calibri" w:hint="eastAsia"/>
            <w:color w:val="0000FF"/>
            <w:u w:val="single"/>
            <w:rtl/>
          </w:rPr>
          <w:t>ע</w:t>
        </w:r>
        <w:r w:rsidR="00D32921" w:rsidRPr="00D32921">
          <w:rPr>
            <w:rFonts w:ascii="Calibri" w:hAnsi="Calibri"/>
            <w:color w:val="0000FF"/>
            <w:u w:val="single"/>
            <w:rtl/>
          </w:rPr>
          <w:t>"</w:t>
        </w:r>
        <w:r w:rsidR="00D32921" w:rsidRPr="00D32921">
          <w:rPr>
            <w:rFonts w:ascii="Calibri" w:hAnsi="Calibri" w:hint="eastAsia"/>
            <w:color w:val="0000FF"/>
            <w:u w:val="single"/>
            <w:rtl/>
          </w:rPr>
          <w:t>פ</w:t>
        </w:r>
        <w:r w:rsidR="00D32921" w:rsidRPr="00D32921">
          <w:rPr>
            <w:rFonts w:ascii="Calibri" w:hAnsi="Calibri"/>
            <w:color w:val="0000FF"/>
            <w:u w:val="single"/>
            <w:rtl/>
          </w:rPr>
          <w:t xml:space="preserve"> 4158/05</w:t>
        </w:r>
      </w:hyperlink>
      <w:r w:rsidRPr="001807D7">
        <w:rPr>
          <w:rFonts w:ascii="Calibri" w:hAnsi="Calibri" w:hint="cs"/>
          <w:u w:val="single"/>
          <w:rtl/>
        </w:rPr>
        <w:t xml:space="preserve"> </w:t>
      </w:r>
      <w:r w:rsidRPr="001807D7">
        <w:rPr>
          <w:rFonts w:ascii="Calibri" w:hAnsi="Calibri" w:hint="cs"/>
          <w:b/>
          <w:bCs/>
          <w:rtl/>
        </w:rPr>
        <w:t>מדינת ישראל נ' פראג'</w:t>
      </w:r>
      <w:r w:rsidRPr="001807D7">
        <w:rPr>
          <w:rFonts w:ascii="Calibri" w:hAnsi="Calibri" w:hint="cs"/>
          <w:rtl/>
        </w:rPr>
        <w:t xml:space="preserve">, שם נדון נאשם בגין החזקת טבליות </w:t>
      </w:r>
      <w:r w:rsidRPr="001807D7">
        <w:rPr>
          <w:rFonts w:ascii="Calibri" w:hAnsi="Calibri"/>
        </w:rPr>
        <w:t>MDMA</w:t>
      </w:r>
      <w:r w:rsidRPr="001807D7">
        <w:rPr>
          <w:rFonts w:ascii="Calibri" w:hAnsi="Calibri" w:hint="cs"/>
          <w:rtl/>
        </w:rPr>
        <w:t xml:space="preserve"> וסמים קשים בכמויות עצומות, לצו מבחן ומאסר על תנאי. בית המשפט העליון, דחה ערעור המדינה והסתפק בצו מבחן בלבד. </w:t>
      </w:r>
    </w:p>
    <w:p w14:paraId="7BB79630" w14:textId="77777777" w:rsidR="009A391D" w:rsidRPr="001807D7" w:rsidRDefault="009A391D" w:rsidP="009A391D">
      <w:pPr>
        <w:spacing w:after="200" w:line="360" w:lineRule="auto"/>
        <w:ind w:left="502"/>
        <w:contextualSpacing/>
        <w:jc w:val="both"/>
        <w:rPr>
          <w:rFonts w:ascii="Calibri" w:hAnsi="Calibri"/>
          <w:rtl/>
        </w:rPr>
      </w:pPr>
    </w:p>
    <w:p w14:paraId="4D09A659" w14:textId="77777777" w:rsidR="009A391D" w:rsidRPr="001807D7" w:rsidRDefault="009A391D" w:rsidP="009A391D">
      <w:pPr>
        <w:numPr>
          <w:ilvl w:val="0"/>
          <w:numId w:val="1"/>
        </w:numPr>
        <w:spacing w:after="200" w:line="360" w:lineRule="auto"/>
        <w:contextualSpacing/>
        <w:jc w:val="both"/>
        <w:rPr>
          <w:rFonts w:ascii="Calibri" w:hAnsi="Calibri"/>
          <w:rtl/>
        </w:rPr>
      </w:pPr>
      <w:r w:rsidRPr="001807D7">
        <w:rPr>
          <w:rFonts w:ascii="Calibri" w:hAnsi="Calibri" w:hint="cs"/>
          <w:rtl/>
        </w:rPr>
        <w:t xml:space="preserve">כאמור, בין אינטרס השיקום של הנאשם לחומרת העבירות אותן ביצע מתקיימים יחסי גומלין. כך ככל שהעבירה חמורה יותר, ייטה בית המשפט להשית על הנאשם ענישה שאינה פוגעת פגיעת יתר בהליך שיקומו אך נותנת משקל לשיקולי ענישה נוספים. פרשנותו של </w:t>
      </w:r>
      <w:hyperlink r:id="rId51" w:history="1">
        <w:r w:rsidR="00710271" w:rsidRPr="00710271">
          <w:rPr>
            <w:rFonts w:ascii="Calibri" w:hAnsi="Calibri" w:hint="eastAsia"/>
            <w:color w:val="0000FF"/>
            <w:u w:val="single"/>
            <w:rtl/>
          </w:rPr>
          <w:t>סעיף</w:t>
        </w:r>
        <w:r w:rsidR="00710271" w:rsidRPr="00710271">
          <w:rPr>
            <w:rFonts w:ascii="Calibri" w:hAnsi="Calibri"/>
            <w:color w:val="0000FF"/>
            <w:u w:val="single"/>
            <w:rtl/>
          </w:rPr>
          <w:t xml:space="preserve"> 40</w:t>
        </w:r>
        <w:r w:rsidR="00710271" w:rsidRPr="00710271">
          <w:rPr>
            <w:rFonts w:ascii="Calibri" w:hAnsi="Calibri" w:hint="eastAsia"/>
            <w:color w:val="0000FF"/>
            <w:u w:val="single"/>
            <w:rtl/>
          </w:rPr>
          <w:t>ד</w:t>
        </w:r>
        <w:r w:rsidR="00710271" w:rsidRPr="00710271">
          <w:rPr>
            <w:rFonts w:ascii="Calibri" w:hAnsi="Calibri"/>
            <w:color w:val="0000FF"/>
            <w:u w:val="single"/>
            <w:rtl/>
          </w:rPr>
          <w:t>(</w:t>
        </w:r>
        <w:r w:rsidR="00710271" w:rsidRPr="00710271">
          <w:rPr>
            <w:rFonts w:ascii="Calibri" w:hAnsi="Calibri" w:hint="eastAsia"/>
            <w:color w:val="0000FF"/>
            <w:u w:val="single"/>
            <w:rtl/>
          </w:rPr>
          <w:t>ב</w:t>
        </w:r>
        <w:r w:rsidR="00710271" w:rsidRPr="00710271">
          <w:rPr>
            <w:rFonts w:ascii="Calibri" w:hAnsi="Calibri"/>
            <w:color w:val="0000FF"/>
            <w:u w:val="single"/>
            <w:rtl/>
          </w:rPr>
          <w:t>)</w:t>
        </w:r>
      </w:hyperlink>
      <w:r w:rsidRPr="001807D7">
        <w:rPr>
          <w:rFonts w:ascii="Calibri" w:hAnsi="Calibri" w:hint="cs"/>
          <w:rtl/>
        </w:rPr>
        <w:t xml:space="preserve"> לחוק ברוח זה נדונה ע"י בית המשפט העליון ב</w:t>
      </w:r>
      <w:hyperlink r:id="rId52" w:history="1">
        <w:r w:rsidR="00D32921" w:rsidRPr="00D32921">
          <w:rPr>
            <w:rFonts w:ascii="Calibri" w:hAnsi="Calibri" w:hint="eastAsia"/>
            <w:color w:val="0000FF"/>
            <w:u w:val="single"/>
            <w:rtl/>
          </w:rPr>
          <w:t>ע</w:t>
        </w:r>
        <w:r w:rsidR="00D32921" w:rsidRPr="00D32921">
          <w:rPr>
            <w:rFonts w:ascii="Calibri" w:hAnsi="Calibri"/>
            <w:color w:val="0000FF"/>
            <w:u w:val="single"/>
            <w:rtl/>
          </w:rPr>
          <w:t>"</w:t>
        </w:r>
        <w:r w:rsidR="00D32921" w:rsidRPr="00D32921">
          <w:rPr>
            <w:rFonts w:ascii="Calibri" w:hAnsi="Calibri" w:hint="eastAsia"/>
            <w:color w:val="0000FF"/>
            <w:u w:val="single"/>
            <w:rtl/>
          </w:rPr>
          <w:t>פ</w:t>
        </w:r>
        <w:r w:rsidR="00D32921" w:rsidRPr="00D32921">
          <w:rPr>
            <w:rFonts w:ascii="Calibri" w:hAnsi="Calibri"/>
            <w:color w:val="0000FF"/>
            <w:u w:val="single"/>
            <w:rtl/>
          </w:rPr>
          <w:t xml:space="preserve"> 5936/13</w:t>
        </w:r>
      </w:hyperlink>
      <w:r w:rsidRPr="001807D7">
        <w:rPr>
          <w:rFonts w:ascii="Calibri" w:hAnsi="Calibri" w:hint="cs"/>
          <w:rtl/>
        </w:rPr>
        <w:t xml:space="preserve"> </w:t>
      </w:r>
      <w:r w:rsidRPr="001807D7">
        <w:rPr>
          <w:rFonts w:ascii="Calibri" w:hAnsi="Calibri" w:hint="cs"/>
          <w:b/>
          <w:bCs/>
          <w:rtl/>
        </w:rPr>
        <w:t>פלוני נ' מדינת</w:t>
      </w:r>
      <w:r w:rsidRPr="001807D7">
        <w:rPr>
          <w:rFonts w:ascii="Calibri" w:hAnsi="Calibri" w:hint="cs"/>
          <w:rtl/>
        </w:rPr>
        <w:t xml:space="preserve"> </w:t>
      </w:r>
      <w:r w:rsidRPr="001807D7">
        <w:rPr>
          <w:rFonts w:ascii="Calibri" w:hAnsi="Calibri" w:hint="cs"/>
          <w:b/>
          <w:bCs/>
          <w:rtl/>
        </w:rPr>
        <w:t>ישראל,</w:t>
      </w:r>
      <w:r w:rsidRPr="001807D7">
        <w:rPr>
          <w:rFonts w:ascii="Calibri" w:hAnsi="Calibri" w:hint="cs"/>
          <w:rtl/>
        </w:rPr>
        <w:t xml:space="preserve"> שם נקבע כי "</w:t>
      </w:r>
      <w:r w:rsidRPr="001807D7">
        <w:rPr>
          <w:rFonts w:ascii="Calibri" w:hAnsi="Calibri" w:hint="cs"/>
          <w:b/>
          <w:bCs/>
          <w:rtl/>
        </w:rPr>
        <w:t>ככל שהעבירה ונסיבותיה חמורות יותר- גובר הנטל על הטוען</w:t>
      </w:r>
      <w:r w:rsidRPr="001807D7">
        <w:rPr>
          <w:rFonts w:ascii="Calibri" w:hAnsi="Calibri" w:hint="cs"/>
          <w:rtl/>
        </w:rPr>
        <w:t xml:space="preserve"> </w:t>
      </w:r>
      <w:r w:rsidRPr="001807D7">
        <w:rPr>
          <w:rFonts w:ascii="Calibri" w:hAnsi="Calibri" w:hint="cs"/>
          <w:b/>
          <w:bCs/>
          <w:rtl/>
        </w:rPr>
        <w:t>להקלה בשל שיקולי שיקום".</w:t>
      </w:r>
      <w:r w:rsidRPr="001807D7">
        <w:rPr>
          <w:rFonts w:ascii="Calibri" w:hAnsi="Calibri" w:hint="cs"/>
          <w:rtl/>
        </w:rPr>
        <w:t xml:space="preserve"> אשר לעבירות סם כבר נקבע שיש ליתן בעניינן משקל בכורה לאינטרסים הציבוריים והרתעת היחיד והרבים על פני האינטרנס האישי של הנאשם (ראו </w:t>
      </w:r>
      <w:hyperlink r:id="rId53" w:history="1">
        <w:r w:rsidR="00D32921" w:rsidRPr="00D32921">
          <w:rPr>
            <w:rFonts w:ascii="Calibri" w:hAnsi="Calibri" w:hint="eastAsia"/>
            <w:color w:val="0000FF"/>
            <w:u w:val="single"/>
            <w:rtl/>
          </w:rPr>
          <w:t>ע</w:t>
        </w:r>
        <w:r w:rsidR="00D32921" w:rsidRPr="00D32921">
          <w:rPr>
            <w:rFonts w:ascii="Calibri" w:hAnsi="Calibri"/>
            <w:color w:val="0000FF"/>
            <w:u w:val="single"/>
            <w:rtl/>
          </w:rPr>
          <w:t>"</w:t>
        </w:r>
        <w:r w:rsidR="00D32921" w:rsidRPr="00D32921">
          <w:rPr>
            <w:rFonts w:ascii="Calibri" w:hAnsi="Calibri" w:hint="eastAsia"/>
            <w:color w:val="0000FF"/>
            <w:u w:val="single"/>
            <w:rtl/>
          </w:rPr>
          <w:t>פ</w:t>
        </w:r>
        <w:r w:rsidR="00D32921" w:rsidRPr="00D32921">
          <w:rPr>
            <w:rFonts w:ascii="Calibri" w:hAnsi="Calibri"/>
            <w:color w:val="0000FF"/>
            <w:u w:val="single"/>
            <w:rtl/>
          </w:rPr>
          <w:t xml:space="preserve"> 4295/15</w:t>
        </w:r>
      </w:hyperlink>
      <w:r w:rsidRPr="001807D7">
        <w:rPr>
          <w:rFonts w:ascii="Calibri" w:hAnsi="Calibri" w:hint="cs"/>
          <w:rtl/>
        </w:rPr>
        <w:t xml:space="preserve"> </w:t>
      </w:r>
      <w:r w:rsidRPr="001807D7">
        <w:rPr>
          <w:rFonts w:ascii="Calibri" w:hAnsi="Calibri" w:hint="cs"/>
          <w:b/>
          <w:bCs/>
          <w:rtl/>
        </w:rPr>
        <w:t>אלצאנע נ' מדינת ישראל</w:t>
      </w:r>
      <w:r w:rsidRPr="001807D7">
        <w:rPr>
          <w:rFonts w:ascii="Calibri" w:hAnsi="Calibri" w:hint="cs"/>
          <w:rtl/>
        </w:rPr>
        <w:t xml:space="preserve">; </w:t>
      </w:r>
      <w:hyperlink r:id="rId54" w:history="1">
        <w:r w:rsidR="00D32921" w:rsidRPr="00D32921">
          <w:rPr>
            <w:rFonts w:ascii="Calibri" w:hAnsi="Calibri" w:hint="eastAsia"/>
            <w:color w:val="0000FF"/>
            <w:u w:val="single"/>
            <w:rtl/>
          </w:rPr>
          <w:t>ע</w:t>
        </w:r>
        <w:r w:rsidR="00D32921" w:rsidRPr="00D32921">
          <w:rPr>
            <w:rFonts w:ascii="Calibri" w:hAnsi="Calibri"/>
            <w:color w:val="0000FF"/>
            <w:u w:val="single"/>
            <w:rtl/>
          </w:rPr>
          <w:t>"</w:t>
        </w:r>
        <w:r w:rsidR="00D32921" w:rsidRPr="00D32921">
          <w:rPr>
            <w:rFonts w:ascii="Calibri" w:hAnsi="Calibri" w:hint="eastAsia"/>
            <w:color w:val="0000FF"/>
            <w:u w:val="single"/>
            <w:rtl/>
          </w:rPr>
          <w:t>פ</w:t>
        </w:r>
        <w:r w:rsidR="00D32921" w:rsidRPr="00D32921">
          <w:rPr>
            <w:rFonts w:ascii="Calibri" w:hAnsi="Calibri"/>
            <w:color w:val="0000FF"/>
            <w:u w:val="single"/>
            <w:rtl/>
          </w:rPr>
          <w:t xml:space="preserve"> 9482/09</w:t>
        </w:r>
      </w:hyperlink>
      <w:r w:rsidRPr="001807D7">
        <w:rPr>
          <w:rFonts w:ascii="Calibri" w:hAnsi="Calibri" w:hint="cs"/>
          <w:rtl/>
        </w:rPr>
        <w:t xml:space="preserve"> </w:t>
      </w:r>
      <w:r w:rsidRPr="001807D7">
        <w:rPr>
          <w:rFonts w:ascii="Calibri" w:hAnsi="Calibri" w:hint="cs"/>
          <w:b/>
          <w:bCs/>
          <w:rtl/>
        </w:rPr>
        <w:t>ביטון נ' מדינת</w:t>
      </w:r>
      <w:r w:rsidRPr="001807D7">
        <w:rPr>
          <w:rFonts w:ascii="Calibri" w:hAnsi="Calibri" w:hint="cs"/>
          <w:rtl/>
        </w:rPr>
        <w:t xml:space="preserve"> </w:t>
      </w:r>
      <w:r w:rsidRPr="001807D7">
        <w:rPr>
          <w:rFonts w:ascii="Calibri" w:hAnsi="Calibri" w:hint="cs"/>
          <w:b/>
          <w:bCs/>
          <w:rtl/>
        </w:rPr>
        <w:t>ישראל</w:t>
      </w:r>
      <w:r w:rsidRPr="001807D7">
        <w:rPr>
          <w:rFonts w:ascii="Calibri" w:hAnsi="Calibri" w:hint="cs"/>
          <w:rtl/>
        </w:rPr>
        <w:t xml:space="preserve">). </w:t>
      </w:r>
    </w:p>
    <w:p w14:paraId="063F885D" w14:textId="77777777" w:rsidR="009A391D" w:rsidRPr="001807D7" w:rsidRDefault="009A391D" w:rsidP="009A391D">
      <w:pPr>
        <w:spacing w:after="200" w:line="360" w:lineRule="auto"/>
        <w:ind w:left="502"/>
        <w:contextualSpacing/>
        <w:jc w:val="both"/>
        <w:rPr>
          <w:rFonts w:ascii="Calibri" w:hAnsi="Calibri"/>
        </w:rPr>
      </w:pPr>
    </w:p>
    <w:p w14:paraId="4E5F1E11" w14:textId="77777777" w:rsidR="009A391D" w:rsidRPr="001807D7" w:rsidRDefault="009A391D" w:rsidP="009A391D">
      <w:pPr>
        <w:numPr>
          <w:ilvl w:val="0"/>
          <w:numId w:val="1"/>
        </w:numPr>
        <w:spacing w:after="200" w:line="360" w:lineRule="auto"/>
        <w:contextualSpacing/>
        <w:jc w:val="both"/>
        <w:rPr>
          <w:rFonts w:ascii="Calibri" w:hAnsi="Calibri"/>
        </w:rPr>
      </w:pPr>
      <w:r w:rsidRPr="001807D7">
        <w:rPr>
          <w:rFonts w:ascii="Calibri" w:hAnsi="Calibri" w:hint="cs"/>
          <w:rtl/>
        </w:rPr>
        <w:t xml:space="preserve">בבואי לגזור דינה של הנאשמת, מצאתי ליתן משקל ממשי להליך השיקומי בו מצויה, נקיונה מסם ושיתוף הפעולה המלא עם הגורמים הטיפוליים, לצד טיב מעשיה וצמצום חומרתם ולהסתפק בהטלת עונש של מאסר בדרך של עבודות שירות. </w:t>
      </w:r>
      <w:r w:rsidRPr="001807D7">
        <w:rPr>
          <w:rFonts w:ascii="Calibri" w:hAnsi="Calibri" w:hint="cs"/>
          <w:u w:val="single"/>
          <w:rtl/>
        </w:rPr>
        <w:t>באשר למשכו</w:t>
      </w:r>
      <w:r w:rsidRPr="005F7653">
        <w:rPr>
          <w:rFonts w:ascii="Calibri" w:hAnsi="Calibri" w:hint="cs"/>
          <w:rtl/>
        </w:rPr>
        <w:t xml:space="preserve"> </w:t>
      </w:r>
      <w:r w:rsidRPr="001807D7">
        <w:rPr>
          <w:rFonts w:ascii="Calibri" w:hAnsi="Calibri" w:hint="cs"/>
          <w:rtl/>
        </w:rPr>
        <w:t>- אתחשב בהמלצות שירות המבחן, בתקופת שהיית הנאשמת במעצר ובעיקר בצורך לשימור הישגי השיקום והמשכיות ההליך הטיפולי. על כן אטיל עליה מאסר קצר בלבד בדרך של עבודות שירות ואדחה תחילת ריצויו כדי לאפשר לנאשמת להשלים ההליך הטיפולי המשמעותי כנדרש. מאותם טעמים ממש, אמנע מהטלת ע</w:t>
      </w:r>
      <w:r>
        <w:rPr>
          <w:rFonts w:ascii="Calibri" w:hAnsi="Calibri" w:hint="cs"/>
          <w:rtl/>
        </w:rPr>
        <w:t xml:space="preserve">ונש פסילת רישיון ממש על הנאשמת ואף לא אעתר לבקשת המאשימה להכריז עליה כסוחרת סמים. </w:t>
      </w:r>
    </w:p>
    <w:p w14:paraId="32115A8D" w14:textId="77777777" w:rsidR="009A391D" w:rsidRPr="001807D7" w:rsidRDefault="009A391D" w:rsidP="009A391D">
      <w:pPr>
        <w:spacing w:after="200" w:line="360" w:lineRule="auto"/>
        <w:ind w:left="502"/>
        <w:contextualSpacing/>
        <w:jc w:val="both"/>
        <w:rPr>
          <w:rFonts w:ascii="Calibri" w:hAnsi="Calibri"/>
        </w:rPr>
      </w:pPr>
    </w:p>
    <w:p w14:paraId="5ECBAE09" w14:textId="77777777" w:rsidR="009A391D" w:rsidRPr="001807D7" w:rsidRDefault="009A391D" w:rsidP="009A391D">
      <w:pPr>
        <w:numPr>
          <w:ilvl w:val="0"/>
          <w:numId w:val="1"/>
        </w:numPr>
        <w:spacing w:after="200" w:line="360" w:lineRule="auto"/>
        <w:contextualSpacing/>
        <w:jc w:val="both"/>
        <w:rPr>
          <w:rFonts w:ascii="Calibri" w:hAnsi="Calibri"/>
        </w:rPr>
      </w:pPr>
      <w:r w:rsidRPr="001807D7">
        <w:rPr>
          <w:rFonts w:ascii="Calibri" w:hAnsi="Calibri" w:hint="cs"/>
          <w:rtl/>
        </w:rPr>
        <w:t>אינני סבורה שיש בהמלצת שירות המבחן להטלת עונש שיקומי בלבד, גם אם מדובר בצו של"צ בהיקף נרחב, כדי לשקלל נכונה כלל שיקולי הענישה הראויים אלא לסטות סטיית יתר בלתי מידתית ממתווה הענישה תוך מתן משקל בלעדי לאינטרסים האישיים של הנאשמת.</w:t>
      </w:r>
    </w:p>
    <w:p w14:paraId="46E06ECE" w14:textId="77777777" w:rsidR="009A391D" w:rsidRPr="001807D7" w:rsidRDefault="009A391D" w:rsidP="009A391D">
      <w:pPr>
        <w:spacing w:after="200" w:line="360" w:lineRule="auto"/>
        <w:ind w:left="502"/>
        <w:contextualSpacing/>
        <w:jc w:val="both"/>
        <w:rPr>
          <w:rFonts w:ascii="Calibri" w:hAnsi="Calibri"/>
        </w:rPr>
      </w:pPr>
    </w:p>
    <w:p w14:paraId="2B079F04" w14:textId="77777777" w:rsidR="009A391D" w:rsidRPr="001807D7" w:rsidRDefault="009A391D" w:rsidP="009A391D">
      <w:pPr>
        <w:spacing w:line="360" w:lineRule="auto"/>
        <w:rPr>
          <w:rFonts w:ascii="Calibri" w:hAnsi="Calibri"/>
          <w:b/>
          <w:bCs/>
          <w:u w:val="single"/>
        </w:rPr>
      </w:pPr>
      <w:r w:rsidRPr="001807D7">
        <w:rPr>
          <w:rFonts w:hint="cs"/>
          <w:b/>
          <w:bCs/>
          <w:u w:val="single"/>
          <w:rtl/>
        </w:rPr>
        <w:t>סוף דבר</w:t>
      </w:r>
    </w:p>
    <w:p w14:paraId="5E6C2F8C" w14:textId="77777777" w:rsidR="009A391D" w:rsidRPr="001807D7" w:rsidRDefault="009A391D" w:rsidP="009A391D">
      <w:pPr>
        <w:spacing w:line="360" w:lineRule="auto"/>
        <w:rPr>
          <w:b/>
          <w:bCs/>
        </w:rPr>
      </w:pPr>
    </w:p>
    <w:p w14:paraId="7768F88E" w14:textId="77777777" w:rsidR="009A391D" w:rsidRDefault="009A391D" w:rsidP="009A391D">
      <w:pPr>
        <w:spacing w:line="360" w:lineRule="auto"/>
        <w:rPr>
          <w:b/>
          <w:bCs/>
          <w:rtl/>
        </w:rPr>
      </w:pPr>
      <w:r w:rsidRPr="001807D7">
        <w:rPr>
          <w:rFonts w:hint="cs"/>
          <w:b/>
          <w:bCs/>
          <w:rtl/>
        </w:rPr>
        <w:t>אני גוזרת על הנאשמת את העונשים הבאים:</w:t>
      </w:r>
    </w:p>
    <w:p w14:paraId="1114529B" w14:textId="77777777" w:rsidR="009A391D" w:rsidRPr="001807D7" w:rsidRDefault="009A391D" w:rsidP="009A391D">
      <w:pPr>
        <w:spacing w:line="360" w:lineRule="auto"/>
        <w:rPr>
          <w:b/>
          <w:bCs/>
          <w:rtl/>
        </w:rPr>
      </w:pPr>
    </w:p>
    <w:p w14:paraId="53B1B0E4" w14:textId="77777777" w:rsidR="009A391D" w:rsidRPr="001807D7" w:rsidRDefault="009A391D" w:rsidP="009A391D">
      <w:pPr>
        <w:numPr>
          <w:ilvl w:val="0"/>
          <w:numId w:val="2"/>
        </w:numPr>
        <w:spacing w:after="200" w:line="480" w:lineRule="auto"/>
        <w:contextualSpacing/>
        <w:jc w:val="both"/>
        <w:rPr>
          <w:rFonts w:ascii="Calibri" w:hAnsi="Calibri"/>
        </w:rPr>
      </w:pPr>
      <w:r w:rsidRPr="001807D7">
        <w:rPr>
          <w:rFonts w:ascii="Calibri" w:hAnsi="Calibri" w:hint="cs"/>
          <w:b/>
          <w:bCs/>
          <w:rtl/>
        </w:rPr>
        <w:t>מאסר בן חודשיים שירוצה בדרך של עבודות שירות</w:t>
      </w:r>
      <w:r w:rsidRPr="001807D7">
        <w:rPr>
          <w:rFonts w:ascii="Calibri" w:hAnsi="Calibri" w:hint="cs"/>
          <w:rtl/>
        </w:rPr>
        <w:t xml:space="preserve">. הנאשמת תבצע עבודות השירות במרכז יום לקשיש ברעננה, 5 ימים בשבוע, במשך 7 שעות עבודה יומיות, החל מיום 6.5.18. </w:t>
      </w:r>
      <w:r w:rsidRPr="001807D7">
        <w:rPr>
          <w:rFonts w:ascii="Calibri" w:hAnsi="Calibri" w:hint="cs"/>
          <w:b/>
          <w:bCs/>
          <w:rtl/>
        </w:rPr>
        <w:t>תשומת לב הממונה לשינוי מועד תחילת העבודות.</w:t>
      </w:r>
      <w:r w:rsidRPr="001807D7">
        <w:rPr>
          <w:rFonts w:ascii="Calibri" w:hAnsi="Calibri" w:hint="cs"/>
          <w:rtl/>
        </w:rPr>
        <w:t xml:space="preserve"> </w:t>
      </w:r>
    </w:p>
    <w:p w14:paraId="62DBF796" w14:textId="77777777" w:rsidR="009A391D" w:rsidRPr="001807D7" w:rsidRDefault="009A391D" w:rsidP="009A391D">
      <w:pPr>
        <w:spacing w:after="200" w:line="480" w:lineRule="auto"/>
        <w:ind w:left="720"/>
        <w:contextualSpacing/>
        <w:jc w:val="both"/>
        <w:rPr>
          <w:rFonts w:ascii="Calibri" w:hAnsi="Calibri"/>
        </w:rPr>
      </w:pPr>
      <w:r w:rsidRPr="001807D7">
        <w:rPr>
          <w:rFonts w:ascii="Calibri" w:hAnsi="Calibri" w:hint="cs"/>
          <w:rtl/>
        </w:rPr>
        <w:t>הנאשמת  תתייצב במועד זה עד השעה 08:00 במשרדי הממונה ברמלה. מאשרת ליטול מהנאשמת בדיקות שתן. הנאשמת מוזהרת כי אם לא ישתף פעולה כנדרש ניתן יהיה להמיר העבודות, במאסר ממש.</w:t>
      </w:r>
    </w:p>
    <w:p w14:paraId="2BB630C0" w14:textId="77777777" w:rsidR="009A391D" w:rsidRPr="001807D7" w:rsidRDefault="009A391D" w:rsidP="009A391D">
      <w:pPr>
        <w:numPr>
          <w:ilvl w:val="0"/>
          <w:numId w:val="2"/>
        </w:numPr>
        <w:spacing w:after="200" w:line="480" w:lineRule="auto"/>
        <w:contextualSpacing/>
        <w:rPr>
          <w:rFonts w:ascii="Calibri" w:hAnsi="Calibri"/>
          <w:rtl/>
        </w:rPr>
      </w:pPr>
      <w:r w:rsidRPr="001807D7">
        <w:rPr>
          <w:rFonts w:ascii="Calibri" w:hAnsi="Calibri" w:hint="cs"/>
          <w:rtl/>
        </w:rPr>
        <w:t xml:space="preserve">מאסר על תנאי בן 6 חודשים לבל תבצע הנאשמת עבירת סם מסוג פשע תוך שנתיים מהיום. </w:t>
      </w:r>
    </w:p>
    <w:p w14:paraId="077907E0" w14:textId="77777777" w:rsidR="009A391D" w:rsidRPr="001807D7" w:rsidRDefault="009A391D" w:rsidP="009A391D">
      <w:pPr>
        <w:numPr>
          <w:ilvl w:val="0"/>
          <w:numId w:val="2"/>
        </w:numPr>
        <w:spacing w:after="200" w:line="480" w:lineRule="auto"/>
        <w:contextualSpacing/>
        <w:rPr>
          <w:rFonts w:ascii="Calibri" w:hAnsi="Calibri"/>
          <w:rtl/>
        </w:rPr>
      </w:pPr>
      <w:r w:rsidRPr="001807D7">
        <w:rPr>
          <w:rFonts w:ascii="Calibri" w:hAnsi="Calibri" w:hint="cs"/>
          <w:rtl/>
        </w:rPr>
        <w:t xml:space="preserve">מאסר על תנאי בן 3 חודשים לבל תבצע הנאשמת עבירת סם מסוג עוון תוך שנתיים מהיום. </w:t>
      </w:r>
    </w:p>
    <w:p w14:paraId="492FD2D9" w14:textId="77777777" w:rsidR="009A391D" w:rsidRPr="001807D7" w:rsidRDefault="009A391D" w:rsidP="009A391D">
      <w:pPr>
        <w:numPr>
          <w:ilvl w:val="0"/>
          <w:numId w:val="2"/>
        </w:numPr>
        <w:spacing w:after="200" w:line="480" w:lineRule="auto"/>
        <w:contextualSpacing/>
        <w:rPr>
          <w:rFonts w:ascii="Arial" w:hAnsi="Arial"/>
          <w:rtl/>
        </w:rPr>
      </w:pPr>
      <w:r w:rsidRPr="001807D7">
        <w:rPr>
          <w:rFonts w:ascii="Calibri" w:hAnsi="Calibri" w:hint="cs"/>
          <w:rtl/>
        </w:rPr>
        <w:t>קנס בסך 4000 ₪  או 30 ימי מאסר תמורתו. הקנס ישולם ב</w:t>
      </w:r>
      <w:r>
        <w:rPr>
          <w:rFonts w:ascii="Calibri" w:hAnsi="Calibri" w:hint="cs"/>
          <w:rtl/>
        </w:rPr>
        <w:t>- 4</w:t>
      </w:r>
      <w:r w:rsidRPr="001807D7">
        <w:rPr>
          <w:rFonts w:ascii="Calibri" w:hAnsi="Calibri" w:hint="cs"/>
          <w:rtl/>
        </w:rPr>
        <w:t xml:space="preserve"> תשלומים שווים ורצופים החל מיום 1.2.18. </w:t>
      </w:r>
      <w:r>
        <w:rPr>
          <w:rFonts w:ascii="Calibri" w:hAnsi="Calibri" w:hint="cs"/>
          <w:rtl/>
        </w:rPr>
        <w:t>ניתן לקזז את הקנס מהערבון הכספי שהוטל ב</w:t>
      </w:r>
      <w:hyperlink r:id="rId55" w:history="1">
        <w:r w:rsidR="00D32921" w:rsidRPr="00D32921">
          <w:rPr>
            <w:rFonts w:ascii="Calibri" w:hAnsi="Calibri" w:hint="eastAsia"/>
            <w:color w:val="0000FF"/>
            <w:u w:val="single"/>
            <w:rtl/>
          </w:rPr>
          <w:t>מ</w:t>
        </w:r>
        <w:r w:rsidR="00D32921" w:rsidRPr="00D32921">
          <w:rPr>
            <w:rFonts w:ascii="Calibri" w:hAnsi="Calibri"/>
            <w:color w:val="0000FF"/>
            <w:u w:val="single"/>
            <w:rtl/>
          </w:rPr>
          <w:t>"</w:t>
        </w:r>
        <w:r w:rsidR="00D32921" w:rsidRPr="00D32921">
          <w:rPr>
            <w:rFonts w:ascii="Calibri" w:hAnsi="Calibri" w:hint="eastAsia"/>
            <w:color w:val="0000FF"/>
            <w:u w:val="single"/>
            <w:rtl/>
          </w:rPr>
          <w:t>ת</w:t>
        </w:r>
        <w:r w:rsidR="00D32921" w:rsidRPr="00D32921">
          <w:rPr>
            <w:rFonts w:ascii="Calibri" w:hAnsi="Calibri"/>
            <w:color w:val="0000FF"/>
            <w:u w:val="single"/>
            <w:rtl/>
          </w:rPr>
          <w:t xml:space="preserve"> 49115-01-17</w:t>
        </w:r>
      </w:hyperlink>
      <w:r>
        <w:rPr>
          <w:rFonts w:ascii="Arial" w:hAnsi="Arial" w:hint="cs"/>
          <w:rtl/>
        </w:rPr>
        <w:t xml:space="preserve"> והיתרה תושב לנאשמת או למי מטעמה.</w:t>
      </w:r>
    </w:p>
    <w:p w14:paraId="4AB8AAB2" w14:textId="77777777" w:rsidR="009A391D" w:rsidRPr="001807D7" w:rsidRDefault="009A391D" w:rsidP="009A391D">
      <w:pPr>
        <w:numPr>
          <w:ilvl w:val="0"/>
          <w:numId w:val="2"/>
        </w:numPr>
        <w:spacing w:after="200" w:line="480" w:lineRule="auto"/>
        <w:contextualSpacing/>
        <w:rPr>
          <w:rFonts w:ascii="Arial" w:hAnsi="Arial"/>
        </w:rPr>
      </w:pPr>
      <w:r w:rsidRPr="001807D7">
        <w:rPr>
          <w:rFonts w:ascii="Arial" w:hAnsi="Arial" w:hint="cs"/>
          <w:rtl/>
        </w:rPr>
        <w:t xml:space="preserve">פסילה מלנהוג למשך 3 חודשים למשך שנתיים בתנאי שהנאשמת לא תבצע עבירת סם תוך שנתיים מהיום. </w:t>
      </w:r>
    </w:p>
    <w:p w14:paraId="29793CAB" w14:textId="77777777" w:rsidR="009A391D" w:rsidRDefault="009A391D" w:rsidP="009A391D">
      <w:pPr>
        <w:numPr>
          <w:ilvl w:val="0"/>
          <w:numId w:val="2"/>
        </w:numPr>
        <w:spacing w:after="200" w:line="480" w:lineRule="auto"/>
        <w:contextualSpacing/>
        <w:rPr>
          <w:rFonts w:ascii="Arial" w:hAnsi="Arial"/>
        </w:rPr>
      </w:pPr>
      <w:r w:rsidRPr="001807D7">
        <w:rPr>
          <w:rFonts w:ascii="Arial" w:hAnsi="Arial" w:hint="cs"/>
          <w:rtl/>
        </w:rPr>
        <w:t xml:space="preserve">מעמידה הנאשמת  בצו פיקוח למשך שנה מהיום. הנאשמת </w:t>
      </w:r>
      <w:r>
        <w:rPr>
          <w:rFonts w:ascii="Arial" w:hAnsi="Arial" w:hint="cs"/>
          <w:rtl/>
        </w:rPr>
        <w:t xml:space="preserve">מוזהרת </w:t>
      </w:r>
      <w:r w:rsidRPr="001807D7">
        <w:rPr>
          <w:rFonts w:ascii="Arial" w:hAnsi="Arial" w:hint="cs"/>
          <w:rtl/>
        </w:rPr>
        <w:t xml:space="preserve">בחובתה לשתף פעולה והשלכות הפקעת הצו. </w:t>
      </w:r>
    </w:p>
    <w:p w14:paraId="2B1922F8" w14:textId="77777777" w:rsidR="009A391D" w:rsidRPr="001807D7" w:rsidRDefault="009A391D" w:rsidP="009A391D">
      <w:pPr>
        <w:numPr>
          <w:ilvl w:val="0"/>
          <w:numId w:val="2"/>
        </w:numPr>
        <w:spacing w:after="200" w:line="480" w:lineRule="auto"/>
        <w:contextualSpacing/>
        <w:rPr>
          <w:rFonts w:ascii="Arial" w:hAnsi="Arial"/>
        </w:rPr>
      </w:pPr>
      <w:r>
        <w:rPr>
          <w:rFonts w:ascii="Arial" w:hAnsi="Arial" w:hint="cs"/>
          <w:rtl/>
        </w:rPr>
        <w:t>בהסכמת הצדדים מורה על חילוט סך של 5,130 ₪ שנתפסו בדירתה של הנאשמת לטובת המדינה.</w:t>
      </w:r>
    </w:p>
    <w:p w14:paraId="7E5F5C6E" w14:textId="77777777" w:rsidR="009A391D" w:rsidRDefault="009A391D" w:rsidP="009A391D">
      <w:pPr>
        <w:spacing w:after="200" w:line="360" w:lineRule="auto"/>
        <w:ind w:left="720"/>
        <w:contextualSpacing/>
        <w:rPr>
          <w:rFonts w:ascii="Arial" w:hAnsi="Arial"/>
          <w:rtl/>
        </w:rPr>
      </w:pPr>
    </w:p>
    <w:p w14:paraId="2B69EE16" w14:textId="77777777" w:rsidR="009A391D" w:rsidRDefault="009A391D" w:rsidP="009A391D">
      <w:pPr>
        <w:spacing w:after="200" w:line="360" w:lineRule="auto"/>
        <w:ind w:left="720"/>
        <w:contextualSpacing/>
        <w:rPr>
          <w:rFonts w:ascii="Arial" w:hAnsi="Arial"/>
          <w:rtl/>
        </w:rPr>
      </w:pPr>
      <w:r w:rsidRPr="001807D7">
        <w:rPr>
          <w:rFonts w:ascii="Arial" w:hAnsi="Arial" w:hint="cs"/>
          <w:rtl/>
        </w:rPr>
        <w:t>הסמים ו</w:t>
      </w:r>
      <w:r>
        <w:rPr>
          <w:rFonts w:ascii="Arial" w:hAnsi="Arial" w:hint="cs"/>
          <w:rtl/>
        </w:rPr>
        <w:t>ה</w:t>
      </w:r>
      <w:r w:rsidRPr="001807D7">
        <w:rPr>
          <w:rFonts w:ascii="Arial" w:hAnsi="Arial" w:hint="cs"/>
          <w:rtl/>
        </w:rPr>
        <w:t>כלים</w:t>
      </w:r>
      <w:r>
        <w:rPr>
          <w:rFonts w:ascii="Arial" w:hAnsi="Arial" w:hint="cs"/>
          <w:rtl/>
        </w:rPr>
        <w:t xml:space="preserve"> </w:t>
      </w:r>
      <w:r w:rsidRPr="001807D7">
        <w:rPr>
          <w:rFonts w:ascii="Arial" w:hAnsi="Arial" w:hint="cs"/>
          <w:rtl/>
        </w:rPr>
        <w:t>-</w:t>
      </w:r>
      <w:r>
        <w:rPr>
          <w:rFonts w:ascii="Arial" w:hAnsi="Arial" w:hint="cs"/>
          <w:rtl/>
        </w:rPr>
        <w:t xml:space="preserve"> </w:t>
      </w:r>
      <w:r w:rsidRPr="001807D7">
        <w:rPr>
          <w:rFonts w:ascii="Arial" w:hAnsi="Arial" w:hint="cs"/>
          <w:rtl/>
        </w:rPr>
        <w:t xml:space="preserve">יושמדו. </w:t>
      </w:r>
    </w:p>
    <w:p w14:paraId="19DF7ADE" w14:textId="77777777" w:rsidR="009A391D" w:rsidRDefault="009A391D" w:rsidP="009A391D">
      <w:pPr>
        <w:spacing w:after="200" w:line="360" w:lineRule="auto"/>
        <w:ind w:left="720"/>
        <w:contextualSpacing/>
        <w:rPr>
          <w:rFonts w:ascii="Arial" w:hAnsi="Arial"/>
          <w:rtl/>
        </w:rPr>
      </w:pPr>
    </w:p>
    <w:p w14:paraId="2D7944F5" w14:textId="77777777" w:rsidR="009A391D" w:rsidRPr="001807D7" w:rsidRDefault="009A391D" w:rsidP="009A391D">
      <w:pPr>
        <w:spacing w:after="200" w:line="360" w:lineRule="auto"/>
        <w:ind w:left="720"/>
        <w:contextualSpacing/>
        <w:rPr>
          <w:rFonts w:ascii="Arial" w:hAnsi="Arial"/>
          <w:rtl/>
        </w:rPr>
      </w:pPr>
      <w:r>
        <w:rPr>
          <w:rFonts w:ascii="Arial" w:hAnsi="Arial" w:hint="cs"/>
          <w:rtl/>
        </w:rPr>
        <w:t xml:space="preserve">מחשבים נישאים, טלפונים ניידים, טאבלטים, דיסקים קשיחים ומפתחות הרכב </w:t>
      </w:r>
      <w:r>
        <w:rPr>
          <w:rFonts w:ascii="Arial" w:hAnsi="Arial"/>
          <w:rtl/>
        </w:rPr>
        <w:t>–</w:t>
      </w:r>
      <w:r>
        <w:rPr>
          <w:rFonts w:ascii="Arial" w:hAnsi="Arial" w:hint="cs"/>
          <w:rtl/>
        </w:rPr>
        <w:t xml:space="preserve"> יושבו לנאשמת. </w:t>
      </w:r>
    </w:p>
    <w:p w14:paraId="20572839" w14:textId="77777777" w:rsidR="009A391D" w:rsidRPr="001807D7" w:rsidRDefault="009A391D" w:rsidP="009A391D">
      <w:pPr>
        <w:spacing w:line="360" w:lineRule="auto"/>
        <w:rPr>
          <w:rFonts w:ascii="Arial" w:hAnsi="Arial"/>
          <w:rtl/>
        </w:rPr>
      </w:pPr>
    </w:p>
    <w:p w14:paraId="4AAED58B" w14:textId="77777777" w:rsidR="009A391D" w:rsidRPr="001807D7" w:rsidRDefault="00D32921" w:rsidP="009A391D">
      <w:pPr>
        <w:spacing w:line="360" w:lineRule="auto"/>
        <w:rPr>
          <w:rFonts w:ascii="Arial" w:hAnsi="Arial"/>
          <w:b/>
          <w:bCs/>
          <w:rtl/>
        </w:rPr>
      </w:pPr>
      <w:r w:rsidRPr="00D32921">
        <w:rPr>
          <w:rFonts w:ascii="Arial" w:hAnsi="Arial"/>
          <w:b/>
          <w:bCs/>
          <w:color w:val="FFFFFF"/>
          <w:sz w:val="2"/>
          <w:szCs w:val="2"/>
          <w:rtl/>
        </w:rPr>
        <w:t>5129371</w:t>
      </w:r>
      <w:r w:rsidR="009A391D" w:rsidRPr="001807D7">
        <w:rPr>
          <w:rFonts w:ascii="Arial" w:hAnsi="Arial" w:hint="cs"/>
          <w:b/>
          <w:bCs/>
          <w:color w:val="FFFFFF"/>
          <w:sz w:val="2"/>
          <w:szCs w:val="2"/>
          <w:rtl/>
        </w:rPr>
        <w:t>5129371</w:t>
      </w:r>
      <w:r w:rsidR="009A391D" w:rsidRPr="001807D7">
        <w:rPr>
          <w:rFonts w:ascii="Arial" w:hAnsi="Arial" w:hint="cs"/>
          <w:b/>
          <w:bCs/>
          <w:rtl/>
        </w:rPr>
        <w:t>זכות ערעור למחוזי כדין תוך 45 יום.</w:t>
      </w:r>
    </w:p>
    <w:p w14:paraId="3043103C" w14:textId="77777777" w:rsidR="009A391D" w:rsidRPr="00D32921" w:rsidRDefault="00D32921" w:rsidP="009A391D">
      <w:pPr>
        <w:rPr>
          <w:rFonts w:ascii="Arial" w:hAnsi="Arial"/>
          <w:color w:val="FFFFFF"/>
          <w:sz w:val="2"/>
          <w:szCs w:val="2"/>
          <w:rtl/>
        </w:rPr>
      </w:pPr>
      <w:r w:rsidRPr="00D32921">
        <w:rPr>
          <w:rFonts w:ascii="Arial" w:hAnsi="Arial"/>
          <w:color w:val="FFFFFF"/>
          <w:sz w:val="2"/>
          <w:szCs w:val="2"/>
          <w:rtl/>
        </w:rPr>
        <w:t>54678313</w:t>
      </w:r>
    </w:p>
    <w:p w14:paraId="17D2A65D" w14:textId="77777777" w:rsidR="009A391D" w:rsidRPr="00B05847" w:rsidRDefault="009A391D" w:rsidP="009A391D">
      <w:pPr>
        <w:rPr>
          <w:rtl/>
        </w:rPr>
      </w:pPr>
    </w:p>
    <w:p w14:paraId="07450C17" w14:textId="77777777" w:rsidR="009A391D" w:rsidRDefault="00D32921" w:rsidP="009A391D">
      <w:pPr>
        <w:rPr>
          <w:rFonts w:cs="FrankRuehl"/>
          <w:sz w:val="28"/>
          <w:szCs w:val="28"/>
          <w:rtl/>
        </w:rPr>
      </w:pPr>
      <w:r>
        <w:rPr>
          <w:rFonts w:ascii="Arial" w:hAnsi="Arial"/>
          <w:rtl/>
        </w:rPr>
        <w:t xml:space="preserve">ניתן היום,  ט' טבת תשע"ח, 27 דצמבר 2017, במעמד  הצדדים. </w:t>
      </w:r>
    </w:p>
    <w:p w14:paraId="7EED7AB6" w14:textId="77777777" w:rsidR="009A391D" w:rsidRDefault="009A391D" w:rsidP="009A391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7898655" w14:textId="77777777" w:rsidR="009A391D" w:rsidRPr="00710271" w:rsidRDefault="00710271" w:rsidP="009A391D">
      <w:pPr>
        <w:jc w:val="center"/>
        <w:rPr>
          <w:rFonts w:ascii="Arial" w:hAnsi="Arial" w:cs="FrankRuehl"/>
          <w:color w:val="FFFFFF"/>
          <w:sz w:val="2"/>
          <w:szCs w:val="2"/>
          <w:rtl/>
        </w:rPr>
      </w:pPr>
      <w:r w:rsidRPr="00710271">
        <w:rPr>
          <w:rFonts w:ascii="Arial" w:hAnsi="Arial" w:cs="FrankRuehl"/>
          <w:color w:val="FFFFFF"/>
          <w:sz w:val="2"/>
          <w:szCs w:val="2"/>
          <w:rtl/>
        </w:rPr>
        <w:t>5129371</w:t>
      </w:r>
    </w:p>
    <w:p w14:paraId="71F37292" w14:textId="77777777" w:rsidR="002D7B2F" w:rsidRPr="00710271" w:rsidRDefault="00710271" w:rsidP="00D32921">
      <w:pPr>
        <w:keepNext/>
        <w:rPr>
          <w:rFonts w:ascii="David" w:hAnsi="David"/>
          <w:color w:val="FFFFFF"/>
          <w:sz w:val="2"/>
          <w:szCs w:val="2"/>
          <w:rtl/>
        </w:rPr>
      </w:pPr>
      <w:r w:rsidRPr="00710271">
        <w:rPr>
          <w:rFonts w:ascii="David" w:hAnsi="David"/>
          <w:color w:val="FFFFFF"/>
          <w:sz w:val="2"/>
          <w:szCs w:val="2"/>
          <w:rtl/>
        </w:rPr>
        <w:t>54678313</w:t>
      </w:r>
    </w:p>
    <w:p w14:paraId="237F4972" w14:textId="77777777" w:rsidR="00D32921" w:rsidRPr="00D32921" w:rsidRDefault="00D32921" w:rsidP="00D32921">
      <w:pPr>
        <w:keepNext/>
        <w:rPr>
          <w:rFonts w:ascii="David" w:hAnsi="David"/>
          <w:color w:val="000000"/>
          <w:sz w:val="22"/>
          <w:szCs w:val="22"/>
          <w:rtl/>
        </w:rPr>
      </w:pPr>
      <w:r w:rsidRPr="00D32921">
        <w:rPr>
          <w:rFonts w:ascii="David" w:hAnsi="David"/>
          <w:color w:val="000000"/>
          <w:sz w:val="22"/>
          <w:szCs w:val="22"/>
          <w:rtl/>
        </w:rPr>
        <w:t>מרב גרינברג 54678313</w:t>
      </w:r>
    </w:p>
    <w:p w14:paraId="65315E5F" w14:textId="77777777" w:rsidR="00D32921" w:rsidRDefault="00D32921" w:rsidP="00D32921">
      <w:r w:rsidRPr="00D32921">
        <w:rPr>
          <w:color w:val="000000"/>
          <w:rtl/>
        </w:rPr>
        <w:t>נוסח מסמך זה כפוף לשינויי ניסוח ועריכה</w:t>
      </w:r>
    </w:p>
    <w:p w14:paraId="31FE590D" w14:textId="77777777" w:rsidR="00D32921" w:rsidRDefault="00D32921" w:rsidP="00D32921">
      <w:pPr>
        <w:rPr>
          <w:rtl/>
        </w:rPr>
      </w:pPr>
    </w:p>
    <w:p w14:paraId="05AB08D7" w14:textId="77777777" w:rsidR="00D32921" w:rsidRDefault="00D32921" w:rsidP="00D32921">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0D7ECDAA" w14:textId="77777777" w:rsidR="00710271" w:rsidRPr="00710271" w:rsidRDefault="00710271" w:rsidP="00710271">
      <w:pPr>
        <w:keepNext/>
        <w:rPr>
          <w:rFonts w:ascii="David" w:hAnsi="David"/>
          <w:color w:val="000000"/>
          <w:sz w:val="22"/>
          <w:szCs w:val="22"/>
          <w:rtl/>
        </w:rPr>
      </w:pPr>
    </w:p>
    <w:p w14:paraId="54A4B704" w14:textId="77777777" w:rsidR="00D32921" w:rsidRPr="00D32921" w:rsidRDefault="00D32921" w:rsidP="00710271">
      <w:pPr>
        <w:rPr>
          <w:color w:val="0000FF"/>
          <w:u w:val="single"/>
        </w:rPr>
      </w:pPr>
    </w:p>
    <w:sectPr w:rsidR="00D32921" w:rsidRPr="00D32921" w:rsidSect="00710271">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C26B5" w14:textId="77777777" w:rsidR="00D54994" w:rsidRDefault="00D54994" w:rsidP="00363ADA">
      <w:r>
        <w:separator/>
      </w:r>
    </w:p>
  </w:endnote>
  <w:endnote w:type="continuationSeparator" w:id="0">
    <w:p w14:paraId="75FF02DF" w14:textId="77777777" w:rsidR="00D54994" w:rsidRDefault="00D54994" w:rsidP="0036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57CD8" w14:textId="77777777" w:rsidR="00643FC1" w:rsidRDefault="00643FC1" w:rsidP="0071027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F34C8C" w14:textId="77777777" w:rsidR="00643FC1" w:rsidRPr="00710271" w:rsidRDefault="00643FC1" w:rsidP="00710271">
    <w:pPr>
      <w:pStyle w:val="a5"/>
      <w:pBdr>
        <w:top w:val="single" w:sz="4" w:space="1" w:color="auto"/>
        <w:between w:val="single" w:sz="4" w:space="0" w:color="auto"/>
      </w:pBdr>
      <w:spacing w:after="60"/>
      <w:jc w:val="center"/>
      <w:rPr>
        <w:rFonts w:ascii="FrankRuehl" w:hAnsi="FrankRuehl" w:cs="FrankRuehl"/>
        <w:color w:val="000000"/>
      </w:rPr>
    </w:pPr>
    <w:r w:rsidRPr="00710271">
      <w:rPr>
        <w:rFonts w:ascii="FrankRuehl" w:hAnsi="FrankRuehl" w:cs="FrankRuehl"/>
        <w:color w:val="000000"/>
      </w:rPr>
      <w:pict w14:anchorId="355CF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601E0" w14:textId="77777777" w:rsidR="00643FC1" w:rsidRDefault="00643FC1" w:rsidP="0071027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1DC1">
      <w:rPr>
        <w:rFonts w:ascii="FrankRuehl" w:hAnsi="FrankRuehl" w:cs="FrankRuehl"/>
        <w:noProof/>
        <w:rtl/>
      </w:rPr>
      <w:t>1</w:t>
    </w:r>
    <w:r>
      <w:rPr>
        <w:rFonts w:ascii="FrankRuehl" w:hAnsi="FrankRuehl" w:cs="FrankRuehl"/>
        <w:rtl/>
      </w:rPr>
      <w:fldChar w:fldCharType="end"/>
    </w:r>
  </w:p>
  <w:p w14:paraId="0232BF74" w14:textId="77777777" w:rsidR="00643FC1" w:rsidRPr="00710271" w:rsidRDefault="00643FC1" w:rsidP="00710271">
    <w:pPr>
      <w:pStyle w:val="a5"/>
      <w:pBdr>
        <w:top w:val="single" w:sz="4" w:space="1" w:color="auto"/>
        <w:between w:val="single" w:sz="4" w:space="0" w:color="auto"/>
      </w:pBdr>
      <w:spacing w:after="60"/>
      <w:jc w:val="center"/>
      <w:rPr>
        <w:rFonts w:ascii="FrankRuehl" w:hAnsi="FrankRuehl" w:cs="FrankRuehl"/>
        <w:color w:val="000000"/>
      </w:rPr>
    </w:pPr>
    <w:r w:rsidRPr="00710271">
      <w:rPr>
        <w:rFonts w:ascii="FrankRuehl" w:hAnsi="FrankRuehl" w:cs="FrankRuehl"/>
        <w:color w:val="000000"/>
      </w:rPr>
      <w:pict w14:anchorId="250A8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6057F" w14:textId="77777777" w:rsidR="00D54994" w:rsidRDefault="00D54994" w:rsidP="00363ADA">
      <w:r>
        <w:separator/>
      </w:r>
    </w:p>
  </w:footnote>
  <w:footnote w:type="continuationSeparator" w:id="0">
    <w:p w14:paraId="4BDE9C56" w14:textId="77777777" w:rsidR="00D54994" w:rsidRDefault="00D54994" w:rsidP="00363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465E6" w14:textId="77777777" w:rsidR="00643FC1" w:rsidRPr="00710271" w:rsidRDefault="00643FC1" w:rsidP="007102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49087-01-17</w:t>
    </w:r>
    <w:r>
      <w:rPr>
        <w:rFonts w:ascii="David" w:hAnsi="David"/>
        <w:color w:val="000000"/>
        <w:sz w:val="22"/>
        <w:szCs w:val="22"/>
        <w:rtl/>
      </w:rPr>
      <w:tab/>
      <w:t xml:space="preserve"> מדינת ישראל נ' קרן דון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77B9C" w14:textId="77777777" w:rsidR="00643FC1" w:rsidRPr="00710271" w:rsidRDefault="00643FC1" w:rsidP="007102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49087-01-17</w:t>
    </w:r>
    <w:r>
      <w:rPr>
        <w:rFonts w:ascii="David" w:hAnsi="David"/>
        <w:color w:val="000000"/>
        <w:sz w:val="22"/>
        <w:szCs w:val="22"/>
        <w:rtl/>
      </w:rPr>
      <w:tab/>
      <w:t xml:space="preserve"> מדינת ישראל נ' קרן דון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A56A2"/>
    <w:multiLevelType w:val="hybridMultilevel"/>
    <w:tmpl w:val="3F6EE432"/>
    <w:lvl w:ilvl="0" w:tplc="1A3CCFEE">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E248D8"/>
    <w:multiLevelType w:val="hybridMultilevel"/>
    <w:tmpl w:val="5BB23EE8"/>
    <w:lvl w:ilvl="0" w:tplc="85162A84">
      <w:start w:val="1"/>
      <w:numFmt w:val="decimal"/>
      <w:lvlText w:val="%1."/>
      <w:lvlJc w:val="left"/>
      <w:pPr>
        <w:ind w:left="502" w:hanging="360"/>
      </w:pPr>
      <w:rPr>
        <w:rFonts w:cs="David"/>
        <w:b w:val="0"/>
        <w:bCs w:val="0"/>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950529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27326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391D"/>
    <w:rsid w:val="002D7B2F"/>
    <w:rsid w:val="002E6005"/>
    <w:rsid w:val="00320486"/>
    <w:rsid w:val="00363ADA"/>
    <w:rsid w:val="004652AD"/>
    <w:rsid w:val="00525EED"/>
    <w:rsid w:val="00643FC1"/>
    <w:rsid w:val="00710271"/>
    <w:rsid w:val="00817E08"/>
    <w:rsid w:val="009A391D"/>
    <w:rsid w:val="00BA16A0"/>
    <w:rsid w:val="00D01DC1"/>
    <w:rsid w:val="00D32921"/>
    <w:rsid w:val="00D52043"/>
    <w:rsid w:val="00D549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3C48631"/>
  <w15:chartTrackingRefBased/>
  <w15:docId w15:val="{D5AF6BDC-B67C-43D0-AA7D-CDDC8C4C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39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391D"/>
    <w:pPr>
      <w:tabs>
        <w:tab w:val="center" w:pos="4153"/>
        <w:tab w:val="right" w:pos="8306"/>
      </w:tabs>
    </w:pPr>
  </w:style>
  <w:style w:type="character" w:customStyle="1" w:styleId="a4">
    <w:name w:val="כותרת עליונה תו"/>
    <w:link w:val="a3"/>
    <w:rsid w:val="009A391D"/>
    <w:rPr>
      <w:rFonts w:ascii="Times New Roman" w:eastAsia="Times New Roman" w:hAnsi="Times New Roman" w:cs="David"/>
      <w:sz w:val="24"/>
      <w:szCs w:val="24"/>
    </w:rPr>
  </w:style>
  <w:style w:type="paragraph" w:styleId="a5">
    <w:name w:val="footer"/>
    <w:basedOn w:val="a"/>
    <w:link w:val="a6"/>
    <w:rsid w:val="009A391D"/>
    <w:pPr>
      <w:tabs>
        <w:tab w:val="center" w:pos="4153"/>
        <w:tab w:val="right" w:pos="8306"/>
      </w:tabs>
    </w:pPr>
  </w:style>
  <w:style w:type="character" w:customStyle="1" w:styleId="a6">
    <w:name w:val="כותרת תחתונה תו"/>
    <w:link w:val="a5"/>
    <w:rsid w:val="009A391D"/>
    <w:rPr>
      <w:rFonts w:ascii="Times New Roman" w:eastAsia="Times New Roman" w:hAnsi="Times New Roman" w:cs="David"/>
      <w:sz w:val="24"/>
      <w:szCs w:val="24"/>
    </w:rPr>
  </w:style>
  <w:style w:type="table" w:styleId="a7">
    <w:name w:val="Table Grid"/>
    <w:basedOn w:val="a1"/>
    <w:rsid w:val="009A39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391D"/>
  </w:style>
  <w:style w:type="character" w:styleId="Hyperlink">
    <w:name w:val="Hyperlink"/>
    <w:rsid w:val="00D32921"/>
    <w:rPr>
      <w:color w:val="0563C1"/>
      <w:u w:val="single"/>
    </w:rPr>
  </w:style>
  <w:style w:type="character" w:styleId="a9">
    <w:name w:val="Unresolved Mention"/>
    <w:rsid w:val="00D329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1.3" TargetMode="External"/><Relationship Id="rId18" Type="http://schemas.openxmlformats.org/officeDocument/2006/relationships/hyperlink" Target="http://www.nevo.co.il/law/70301/40c.a" TargetMode="External"/><Relationship Id="rId26" Type="http://schemas.openxmlformats.org/officeDocument/2006/relationships/hyperlink" Target="http://www.nevo.co.il/law/70301/40c.a" TargetMode="External"/><Relationship Id="rId39" Type="http://schemas.openxmlformats.org/officeDocument/2006/relationships/hyperlink" Target="http://www.nevo.co.il/law/71553" TargetMode="External"/><Relationship Id="rId21" Type="http://schemas.openxmlformats.org/officeDocument/2006/relationships/hyperlink" Target="http://www.nevo.co.il/law/71553/2T" TargetMode="External"/><Relationship Id="rId34" Type="http://schemas.openxmlformats.org/officeDocument/2006/relationships/hyperlink" Target="http://www.nevo.co.il/case/5281261" TargetMode="External"/><Relationship Id="rId42" Type="http://schemas.openxmlformats.org/officeDocument/2006/relationships/hyperlink" Target="http://www.nevo.co.il/case/5601732" TargetMode="External"/><Relationship Id="rId47" Type="http://schemas.openxmlformats.org/officeDocument/2006/relationships/hyperlink" Target="http://www.nevo.co.il/case/21827077" TargetMode="External"/><Relationship Id="rId50" Type="http://schemas.openxmlformats.org/officeDocument/2006/relationships/hyperlink" Target="http://www.nevo.co.il/case/5941681" TargetMode="External"/><Relationship Id="rId55" Type="http://schemas.openxmlformats.org/officeDocument/2006/relationships/hyperlink" Target="http://www.nevo.co.il/case/2218780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40d.b" TargetMode="External"/><Relationship Id="rId29" Type="http://schemas.openxmlformats.org/officeDocument/2006/relationships/hyperlink" Target="http://www.nevo.co.il/law/71553/2T"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2533809" TargetMode="External"/><Relationship Id="rId37" Type="http://schemas.openxmlformats.org/officeDocument/2006/relationships/hyperlink" Target="http://www.nevo.co.il/law/70301/40d.a" TargetMode="External"/><Relationship Id="rId40" Type="http://schemas.openxmlformats.org/officeDocument/2006/relationships/hyperlink" Target="http://www.nevo.co.il/law/4216/40d" TargetMode="External"/><Relationship Id="rId45" Type="http://schemas.openxmlformats.org/officeDocument/2006/relationships/hyperlink" Target="http://www.nevo.co.il/case/21477656" TargetMode="External"/><Relationship Id="rId53" Type="http://schemas.openxmlformats.org/officeDocument/2006/relationships/hyperlink" Target="http://www.nevo.co.il/case/20371632"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40d.a" TargetMode="External"/><Relationship Id="rId14" Type="http://schemas.openxmlformats.org/officeDocument/2006/relationships/hyperlink" Target="http://www.nevo.co.il/law/4216/40d" TargetMode="External"/><Relationship Id="rId22" Type="http://schemas.openxmlformats.org/officeDocument/2006/relationships/hyperlink" Target="http://www.nevo.co.il/law/4216/13;19.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932979" TargetMode="External"/><Relationship Id="rId35" Type="http://schemas.openxmlformats.org/officeDocument/2006/relationships/hyperlink" Target="http://www.nevo.co.il/law/70301/40d.a" TargetMode="External"/><Relationship Id="rId43" Type="http://schemas.openxmlformats.org/officeDocument/2006/relationships/hyperlink" Target="http://www.nevo.co.il/case/6824952" TargetMode="External"/><Relationship Id="rId48" Type="http://schemas.openxmlformats.org/officeDocument/2006/relationships/hyperlink" Target="http://www.nevo.co.il/case/20008867"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hyperlink" Target="http://www.nevo.co.il/law/4216/40d.b"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7.a.;7.c" TargetMode="External"/><Relationship Id="rId33" Type="http://schemas.openxmlformats.org/officeDocument/2006/relationships/hyperlink" Target="http://www.nevo.co.il/case/3844748"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6120591" TargetMode="External"/><Relationship Id="rId59" Type="http://schemas.openxmlformats.org/officeDocument/2006/relationships/footer" Target="footer1.xml"/><Relationship Id="rId20" Type="http://schemas.openxmlformats.org/officeDocument/2006/relationships/hyperlink" Target="http://www.nevo.co.il/law/71553" TargetMode="External"/><Relationship Id="rId41" Type="http://schemas.openxmlformats.org/officeDocument/2006/relationships/hyperlink" Target="http://www.nevo.co.il/law/4216/40d" TargetMode="External"/><Relationship Id="rId54" Type="http://schemas.openxmlformats.org/officeDocument/2006/relationships/hyperlink" Target="http://www.nevo.co.il/case/572657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40d.a"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31.3"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6120591" TargetMode="External"/><Relationship Id="rId57" Type="http://schemas.openxmlformats.org/officeDocument/2006/relationships/header" Target="header1.xml"/><Relationship Id="rId10" Type="http://schemas.openxmlformats.org/officeDocument/2006/relationships/hyperlink" Target="http://www.nevo.co.il/law/4216/13" TargetMode="External"/><Relationship Id="rId31" Type="http://schemas.openxmlformats.org/officeDocument/2006/relationships/hyperlink" Target="http://www.nevo.co.il/case/6062217" TargetMode="External"/><Relationship Id="rId44" Type="http://schemas.openxmlformats.org/officeDocument/2006/relationships/hyperlink" Target="http://www.nevo.co.il/law/4216/40d.a" TargetMode="External"/><Relationship Id="rId52" Type="http://schemas.openxmlformats.org/officeDocument/2006/relationships/hyperlink" Target="http://www.nevo.co.il/case/10442671"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2610</Words>
  <Characters>13050</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15629</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3407990</vt:i4>
      </vt:variant>
      <vt:variant>
        <vt:i4>144</vt:i4>
      </vt:variant>
      <vt:variant>
        <vt:i4>0</vt:i4>
      </vt:variant>
      <vt:variant>
        <vt:i4>5</vt:i4>
      </vt:variant>
      <vt:variant>
        <vt:lpwstr>http://www.nevo.co.il/case/22187806</vt:lpwstr>
      </vt:variant>
      <vt:variant>
        <vt:lpwstr/>
      </vt:variant>
      <vt:variant>
        <vt:i4>3866738</vt:i4>
      </vt:variant>
      <vt:variant>
        <vt:i4>141</vt:i4>
      </vt:variant>
      <vt:variant>
        <vt:i4>0</vt:i4>
      </vt:variant>
      <vt:variant>
        <vt:i4>5</vt:i4>
      </vt:variant>
      <vt:variant>
        <vt:lpwstr>http://www.nevo.co.il/case/5726579</vt:lpwstr>
      </vt:variant>
      <vt:variant>
        <vt:lpwstr/>
      </vt:variant>
      <vt:variant>
        <vt:i4>3342453</vt:i4>
      </vt:variant>
      <vt:variant>
        <vt:i4>138</vt:i4>
      </vt:variant>
      <vt:variant>
        <vt:i4>0</vt:i4>
      </vt:variant>
      <vt:variant>
        <vt:i4>5</vt:i4>
      </vt:variant>
      <vt:variant>
        <vt:lpwstr>http://www.nevo.co.il/case/20371632</vt:lpwstr>
      </vt:variant>
      <vt:variant>
        <vt:lpwstr/>
      </vt:variant>
      <vt:variant>
        <vt:i4>3145846</vt:i4>
      </vt:variant>
      <vt:variant>
        <vt:i4>135</vt:i4>
      </vt:variant>
      <vt:variant>
        <vt:i4>0</vt:i4>
      </vt:variant>
      <vt:variant>
        <vt:i4>5</vt:i4>
      </vt:variant>
      <vt:variant>
        <vt:lpwstr>http://www.nevo.co.il/case/10442671</vt:lpwstr>
      </vt:variant>
      <vt:variant>
        <vt:lpwstr/>
      </vt:variant>
      <vt:variant>
        <vt:i4>4980820</vt:i4>
      </vt:variant>
      <vt:variant>
        <vt:i4>132</vt:i4>
      </vt:variant>
      <vt:variant>
        <vt:i4>0</vt:i4>
      </vt:variant>
      <vt:variant>
        <vt:i4>5</vt:i4>
      </vt:variant>
      <vt:variant>
        <vt:lpwstr>http://www.nevo.co.il/law/4216/40d.b</vt:lpwstr>
      </vt:variant>
      <vt:variant>
        <vt:lpwstr/>
      </vt:variant>
      <vt:variant>
        <vt:i4>3539060</vt:i4>
      </vt:variant>
      <vt:variant>
        <vt:i4>129</vt:i4>
      </vt:variant>
      <vt:variant>
        <vt:i4>0</vt:i4>
      </vt:variant>
      <vt:variant>
        <vt:i4>5</vt:i4>
      </vt:variant>
      <vt:variant>
        <vt:lpwstr>http://www.nevo.co.il/case/5941681</vt:lpwstr>
      </vt:variant>
      <vt:variant>
        <vt:lpwstr/>
      </vt:variant>
      <vt:variant>
        <vt:i4>3145852</vt:i4>
      </vt:variant>
      <vt:variant>
        <vt:i4>126</vt:i4>
      </vt:variant>
      <vt:variant>
        <vt:i4>0</vt:i4>
      </vt:variant>
      <vt:variant>
        <vt:i4>5</vt:i4>
      </vt:variant>
      <vt:variant>
        <vt:lpwstr>http://www.nevo.co.il/case/6120591</vt:lpwstr>
      </vt:variant>
      <vt:variant>
        <vt:lpwstr/>
      </vt:variant>
      <vt:variant>
        <vt:i4>3932284</vt:i4>
      </vt:variant>
      <vt:variant>
        <vt:i4>123</vt:i4>
      </vt:variant>
      <vt:variant>
        <vt:i4>0</vt:i4>
      </vt:variant>
      <vt:variant>
        <vt:i4>5</vt:i4>
      </vt:variant>
      <vt:variant>
        <vt:lpwstr>http://www.nevo.co.il/case/20008867</vt:lpwstr>
      </vt:variant>
      <vt:variant>
        <vt:lpwstr/>
      </vt:variant>
      <vt:variant>
        <vt:i4>3801207</vt:i4>
      </vt:variant>
      <vt:variant>
        <vt:i4>120</vt:i4>
      </vt:variant>
      <vt:variant>
        <vt:i4>0</vt:i4>
      </vt:variant>
      <vt:variant>
        <vt:i4>5</vt:i4>
      </vt:variant>
      <vt:variant>
        <vt:lpwstr>http://www.nevo.co.il/case/21827077</vt:lpwstr>
      </vt:variant>
      <vt:variant>
        <vt:lpwstr/>
      </vt:variant>
      <vt:variant>
        <vt:i4>3145852</vt:i4>
      </vt:variant>
      <vt:variant>
        <vt:i4>117</vt:i4>
      </vt:variant>
      <vt:variant>
        <vt:i4>0</vt:i4>
      </vt:variant>
      <vt:variant>
        <vt:i4>5</vt:i4>
      </vt:variant>
      <vt:variant>
        <vt:lpwstr>http://www.nevo.co.il/case/6120591</vt:lpwstr>
      </vt:variant>
      <vt:variant>
        <vt:lpwstr/>
      </vt:variant>
      <vt:variant>
        <vt:i4>3407988</vt:i4>
      </vt:variant>
      <vt:variant>
        <vt:i4>114</vt:i4>
      </vt:variant>
      <vt:variant>
        <vt:i4>0</vt:i4>
      </vt:variant>
      <vt:variant>
        <vt:i4>5</vt:i4>
      </vt:variant>
      <vt:variant>
        <vt:lpwstr>http://www.nevo.co.il/case/21477656</vt:lpwstr>
      </vt:variant>
      <vt:variant>
        <vt:lpwstr/>
      </vt:variant>
      <vt:variant>
        <vt:i4>5177428</vt:i4>
      </vt:variant>
      <vt:variant>
        <vt:i4>111</vt:i4>
      </vt:variant>
      <vt:variant>
        <vt:i4>0</vt:i4>
      </vt:variant>
      <vt:variant>
        <vt:i4>5</vt:i4>
      </vt:variant>
      <vt:variant>
        <vt:lpwstr>http://www.nevo.co.il/law/4216/40d.a</vt:lpwstr>
      </vt:variant>
      <vt:variant>
        <vt:lpwstr/>
      </vt:variant>
      <vt:variant>
        <vt:i4>4128893</vt:i4>
      </vt:variant>
      <vt:variant>
        <vt:i4>108</vt:i4>
      </vt:variant>
      <vt:variant>
        <vt:i4>0</vt:i4>
      </vt:variant>
      <vt:variant>
        <vt:i4>5</vt:i4>
      </vt:variant>
      <vt:variant>
        <vt:lpwstr>http://www.nevo.co.il/case/6824952</vt:lpwstr>
      </vt:variant>
      <vt:variant>
        <vt:lpwstr/>
      </vt:variant>
      <vt:variant>
        <vt:i4>3145840</vt:i4>
      </vt:variant>
      <vt:variant>
        <vt:i4>105</vt:i4>
      </vt:variant>
      <vt:variant>
        <vt:i4>0</vt:i4>
      </vt:variant>
      <vt:variant>
        <vt:i4>5</vt:i4>
      </vt:variant>
      <vt:variant>
        <vt:lpwstr>http://www.nevo.co.il/case/5601732</vt:lpwstr>
      </vt:variant>
      <vt:variant>
        <vt:lpwstr/>
      </vt:variant>
      <vt:variant>
        <vt:i4>3014778</vt:i4>
      </vt:variant>
      <vt:variant>
        <vt:i4>102</vt:i4>
      </vt:variant>
      <vt:variant>
        <vt:i4>0</vt:i4>
      </vt:variant>
      <vt:variant>
        <vt:i4>5</vt:i4>
      </vt:variant>
      <vt:variant>
        <vt:lpwstr>http://www.nevo.co.il/law/4216/40d</vt:lpwstr>
      </vt:variant>
      <vt:variant>
        <vt:lpwstr/>
      </vt:variant>
      <vt:variant>
        <vt:i4>3014778</vt:i4>
      </vt:variant>
      <vt:variant>
        <vt:i4>99</vt:i4>
      </vt:variant>
      <vt:variant>
        <vt:i4>0</vt:i4>
      </vt:variant>
      <vt:variant>
        <vt:i4>5</vt:i4>
      </vt:variant>
      <vt:variant>
        <vt:lpwstr>http://www.nevo.co.il/law/4216/40d</vt:lpwstr>
      </vt:variant>
      <vt:variant>
        <vt:lpwstr/>
      </vt:variant>
      <vt:variant>
        <vt:i4>8257634</vt:i4>
      </vt:variant>
      <vt:variant>
        <vt:i4>96</vt:i4>
      </vt:variant>
      <vt:variant>
        <vt:i4>0</vt:i4>
      </vt:variant>
      <vt:variant>
        <vt:i4>5</vt:i4>
      </vt:variant>
      <vt:variant>
        <vt:lpwstr>http://www.nevo.co.il/law/71553</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4063345</vt:i4>
      </vt:variant>
      <vt:variant>
        <vt:i4>81</vt:i4>
      </vt:variant>
      <vt:variant>
        <vt:i4>0</vt:i4>
      </vt:variant>
      <vt:variant>
        <vt:i4>5</vt:i4>
      </vt:variant>
      <vt:variant>
        <vt:lpwstr>http://www.nevo.co.il/case/5281261</vt:lpwstr>
      </vt:variant>
      <vt:variant>
        <vt:lpwstr/>
      </vt:variant>
      <vt:variant>
        <vt:i4>3670140</vt:i4>
      </vt:variant>
      <vt:variant>
        <vt:i4>78</vt:i4>
      </vt:variant>
      <vt:variant>
        <vt:i4>0</vt:i4>
      </vt:variant>
      <vt:variant>
        <vt:i4>5</vt:i4>
      </vt:variant>
      <vt:variant>
        <vt:lpwstr>http://www.nevo.co.il/case/3844748</vt:lpwstr>
      </vt:variant>
      <vt:variant>
        <vt:lpwstr/>
      </vt:variant>
      <vt:variant>
        <vt:i4>3407997</vt:i4>
      </vt:variant>
      <vt:variant>
        <vt:i4>75</vt:i4>
      </vt:variant>
      <vt:variant>
        <vt:i4>0</vt:i4>
      </vt:variant>
      <vt:variant>
        <vt:i4>5</vt:i4>
      </vt:variant>
      <vt:variant>
        <vt:lpwstr>http://www.nevo.co.il/case/22533809</vt:lpwstr>
      </vt:variant>
      <vt:variant>
        <vt:lpwstr/>
      </vt:variant>
      <vt:variant>
        <vt:i4>3473527</vt:i4>
      </vt:variant>
      <vt:variant>
        <vt:i4>72</vt:i4>
      </vt:variant>
      <vt:variant>
        <vt:i4>0</vt:i4>
      </vt:variant>
      <vt:variant>
        <vt:i4>5</vt:i4>
      </vt:variant>
      <vt:variant>
        <vt:lpwstr>http://www.nevo.co.il/case/6062217</vt:lpwstr>
      </vt:variant>
      <vt:variant>
        <vt:lpwstr/>
      </vt:variant>
      <vt:variant>
        <vt:i4>3997817</vt:i4>
      </vt:variant>
      <vt:variant>
        <vt:i4>69</vt:i4>
      </vt:variant>
      <vt:variant>
        <vt:i4>0</vt:i4>
      </vt:variant>
      <vt:variant>
        <vt:i4>5</vt:i4>
      </vt:variant>
      <vt:variant>
        <vt:lpwstr>http://www.nevo.co.il/case/17932979</vt:lpwstr>
      </vt:variant>
      <vt:variant>
        <vt:lpwstr/>
      </vt:variant>
      <vt:variant>
        <vt:i4>2424931</vt:i4>
      </vt:variant>
      <vt:variant>
        <vt:i4>66</vt:i4>
      </vt:variant>
      <vt:variant>
        <vt:i4>0</vt:i4>
      </vt:variant>
      <vt:variant>
        <vt:i4>5</vt:i4>
      </vt:variant>
      <vt:variant>
        <vt:lpwstr>http://www.nevo.co.il/law/71553/2T</vt:lpwstr>
      </vt:variant>
      <vt:variant>
        <vt:lpwstr/>
      </vt:variant>
      <vt:variant>
        <vt:i4>6488187</vt:i4>
      </vt:variant>
      <vt:variant>
        <vt:i4>63</vt:i4>
      </vt:variant>
      <vt:variant>
        <vt:i4>0</vt:i4>
      </vt:variant>
      <vt:variant>
        <vt:i4>5</vt:i4>
      </vt:variant>
      <vt:variant>
        <vt:lpwstr>http://www.nevo.co.il/law/4216/31.3</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2424931</vt:i4>
      </vt:variant>
      <vt:variant>
        <vt:i4>42</vt:i4>
      </vt:variant>
      <vt:variant>
        <vt:i4>0</vt:i4>
      </vt:variant>
      <vt:variant>
        <vt:i4>5</vt:i4>
      </vt:variant>
      <vt:variant>
        <vt:lpwstr>http://www.nevo.co.il/law/71553/2T</vt:lpwstr>
      </vt:variant>
      <vt:variant>
        <vt:lpwstr/>
      </vt:variant>
      <vt:variant>
        <vt:i4>8257634</vt:i4>
      </vt:variant>
      <vt:variant>
        <vt:i4>39</vt:i4>
      </vt:variant>
      <vt:variant>
        <vt:i4>0</vt:i4>
      </vt:variant>
      <vt:variant>
        <vt:i4>5</vt:i4>
      </vt:variant>
      <vt:variant>
        <vt:lpwstr>http://www.nevo.co.il/law/71553</vt:lpwstr>
      </vt:variant>
      <vt:variant>
        <vt:lpwstr/>
      </vt:variant>
      <vt:variant>
        <vt:i4>4915205</vt:i4>
      </vt:variant>
      <vt:variant>
        <vt:i4>36</vt:i4>
      </vt:variant>
      <vt:variant>
        <vt:i4>0</vt:i4>
      </vt:variant>
      <vt:variant>
        <vt:i4>5</vt:i4>
      </vt:variant>
      <vt:variant>
        <vt:lpwstr>http://www.nevo.co.il/law/70301/40d.a</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4980820</vt:i4>
      </vt:variant>
      <vt:variant>
        <vt:i4>27</vt:i4>
      </vt:variant>
      <vt:variant>
        <vt:i4>0</vt:i4>
      </vt:variant>
      <vt:variant>
        <vt:i4>5</vt:i4>
      </vt:variant>
      <vt:variant>
        <vt:lpwstr>http://www.nevo.co.il/law/4216/40d.b</vt:lpwstr>
      </vt:variant>
      <vt:variant>
        <vt:lpwstr/>
      </vt:variant>
      <vt:variant>
        <vt:i4>5177428</vt:i4>
      </vt:variant>
      <vt:variant>
        <vt:i4>24</vt:i4>
      </vt:variant>
      <vt:variant>
        <vt:i4>0</vt:i4>
      </vt:variant>
      <vt:variant>
        <vt:i4>5</vt:i4>
      </vt:variant>
      <vt:variant>
        <vt:lpwstr>http://www.nevo.co.il/law/4216/40d.a</vt:lpwstr>
      </vt:variant>
      <vt:variant>
        <vt:lpwstr/>
      </vt:variant>
      <vt:variant>
        <vt:i4>3014778</vt:i4>
      </vt:variant>
      <vt:variant>
        <vt:i4>21</vt:i4>
      </vt:variant>
      <vt:variant>
        <vt:i4>0</vt:i4>
      </vt:variant>
      <vt:variant>
        <vt:i4>5</vt:i4>
      </vt:variant>
      <vt:variant>
        <vt:lpwstr>http://www.nevo.co.il/law/4216/40d</vt:lpwstr>
      </vt:variant>
      <vt:variant>
        <vt:lpwstr/>
      </vt:variant>
      <vt:variant>
        <vt:i4>6488187</vt:i4>
      </vt:variant>
      <vt:variant>
        <vt:i4>18</vt:i4>
      </vt:variant>
      <vt:variant>
        <vt:i4>0</vt:i4>
      </vt:variant>
      <vt:variant>
        <vt:i4>5</vt:i4>
      </vt:variant>
      <vt:variant>
        <vt:lpwstr>http://www.nevo.co.il/law/4216/31.3</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2025-04-22T23:17:00Z</dcterms:created>
  <dcterms:modified xsi:type="dcterms:W3CDTF">2025-04-22T23:17:00Z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49087</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קרן דון</vt:lpwstr>
  </property>
  <property fmtid="{D5CDD505-2E9C-101B-9397-08002B2CF9AE}" pid="10" name="LAWYER">
    <vt:lpwstr>פאדי אסעד;מיכל לויטה;יהל בן עובד;חיים יצחקי</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20171227</vt:lpwstr>
  </property>
  <property fmtid="{D5CDD505-2E9C-101B-9397-08002B2CF9AE}" pid="14" name="TYPE_N_DATE">
    <vt:lpwstr>38020171227</vt:lpwstr>
  </property>
  <property fmtid="{D5CDD505-2E9C-101B-9397-08002B2CF9AE}" pid="15" name="WORDNUMPAGES">
    <vt:lpwstr>8</vt:lpwstr>
  </property>
  <property fmtid="{D5CDD505-2E9C-101B-9397-08002B2CF9AE}" pid="16" name="TYPE_ABS_DATE">
    <vt:lpwstr>380020171227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17932979;6062217;22533809;3844748;5281261;5601732;6824952;21477656;6120591:2;21827077;20008867;5941681;10442671;20371632;5726579;22187806</vt:lpwstr>
  </property>
  <property fmtid="{D5CDD505-2E9C-101B-9397-08002B2CF9AE}" pid="36" name="LAWLISTTMP1">
    <vt:lpwstr>4216/013;019.a;019a;007.a;007.c;031.3;040d:2;040d.a;040d.b</vt:lpwstr>
  </property>
  <property fmtid="{D5CDD505-2E9C-101B-9397-08002B2CF9AE}" pid="37" name="LAWLISTTMP2">
    <vt:lpwstr>70301/040c.a;040d.a:2</vt:lpwstr>
  </property>
  <property fmtid="{D5CDD505-2E9C-101B-9397-08002B2CF9AE}" pid="38" name="LAWLISTTMP3">
    <vt:lpwstr>71553/002T</vt:lpwstr>
  </property>
</Properties>
</file>