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8623D" w:rsidRPr="00576DB9" w14:paraId="1834D529" w14:textId="77777777" w:rsidTr="00751ED7">
        <w:trPr>
          <w:trHeight w:hRule="exact" w:val="418"/>
          <w:jc w:val="center"/>
        </w:trPr>
        <w:tc>
          <w:tcPr>
            <w:tcW w:w="8721" w:type="dxa"/>
            <w:gridSpan w:val="2"/>
          </w:tcPr>
          <w:p w14:paraId="51507F6A" w14:textId="77777777" w:rsidR="0048623D" w:rsidRPr="00576DB9" w:rsidRDefault="0048623D" w:rsidP="00576DB9">
            <w:pPr>
              <w:pStyle w:val="a3"/>
              <w:jc w:val="center"/>
              <w:rPr>
                <w:rFonts w:ascii="Tahoma" w:hAnsi="Tahoma"/>
                <w:color w:val="000080"/>
                <w:sz w:val="32"/>
                <w:szCs w:val="32"/>
                <w:rtl/>
              </w:rPr>
            </w:pPr>
            <w:bookmarkStart w:id="0" w:name="LastJudge"/>
            <w:r w:rsidRPr="00576DB9">
              <w:rPr>
                <w:rFonts w:ascii="Tahoma" w:hAnsi="Tahoma"/>
                <w:b/>
                <w:bCs/>
                <w:color w:val="000080"/>
                <w:sz w:val="32"/>
                <w:szCs w:val="32"/>
                <w:rtl/>
              </w:rPr>
              <w:t>בית משפט השלום בתל אביב - יפו</w:t>
            </w:r>
          </w:p>
        </w:tc>
      </w:tr>
      <w:tr w:rsidR="0048623D" w:rsidRPr="00576DB9" w14:paraId="1F8384C4" w14:textId="77777777" w:rsidTr="00751ED7">
        <w:trPr>
          <w:trHeight w:val="337"/>
          <w:jc w:val="center"/>
        </w:trPr>
        <w:tc>
          <w:tcPr>
            <w:tcW w:w="5054" w:type="dxa"/>
          </w:tcPr>
          <w:p w14:paraId="3DE23C98" w14:textId="77777777" w:rsidR="0048623D" w:rsidRPr="00576DB9" w:rsidRDefault="0048623D" w:rsidP="00576DB9">
            <w:pPr>
              <w:rPr>
                <w:sz w:val="26"/>
                <w:szCs w:val="26"/>
                <w:rtl/>
              </w:rPr>
            </w:pPr>
            <w:r w:rsidRPr="00576DB9">
              <w:rPr>
                <w:sz w:val="26"/>
                <w:szCs w:val="26"/>
                <w:rtl/>
              </w:rPr>
              <w:t>ת"פ</w:t>
            </w:r>
            <w:r w:rsidRPr="00576DB9">
              <w:rPr>
                <w:rFonts w:hint="cs"/>
                <w:sz w:val="26"/>
                <w:szCs w:val="26"/>
                <w:rtl/>
              </w:rPr>
              <w:t xml:space="preserve"> </w:t>
            </w:r>
            <w:r w:rsidRPr="00576DB9">
              <w:rPr>
                <w:sz w:val="26"/>
                <w:szCs w:val="26"/>
                <w:rtl/>
              </w:rPr>
              <w:t>5310-01-17</w:t>
            </w:r>
            <w:r w:rsidRPr="00576DB9">
              <w:rPr>
                <w:rFonts w:hint="cs"/>
                <w:sz w:val="26"/>
                <w:szCs w:val="26"/>
                <w:rtl/>
              </w:rPr>
              <w:t xml:space="preserve"> </w:t>
            </w:r>
            <w:r w:rsidRPr="00576DB9">
              <w:rPr>
                <w:sz w:val="26"/>
                <w:szCs w:val="26"/>
                <w:rtl/>
              </w:rPr>
              <w:t>מדינת ישראל נ' רונן</w:t>
            </w:r>
          </w:p>
        </w:tc>
        <w:tc>
          <w:tcPr>
            <w:tcW w:w="3667" w:type="dxa"/>
          </w:tcPr>
          <w:p w14:paraId="2B3B5DA0" w14:textId="77777777" w:rsidR="0048623D" w:rsidRPr="00576DB9" w:rsidRDefault="0048623D" w:rsidP="00576DB9">
            <w:pPr>
              <w:pStyle w:val="a3"/>
              <w:jc w:val="right"/>
              <w:rPr>
                <w:rFonts w:cs="FrankRuehl"/>
                <w:sz w:val="28"/>
                <w:szCs w:val="28"/>
                <w:rtl/>
              </w:rPr>
            </w:pPr>
          </w:p>
        </w:tc>
      </w:tr>
    </w:tbl>
    <w:p w14:paraId="13890B2D" w14:textId="77777777" w:rsidR="0048623D" w:rsidRPr="00576DB9" w:rsidRDefault="0048623D" w:rsidP="0048623D">
      <w:pPr>
        <w:pStyle w:val="a3"/>
        <w:rPr>
          <w:rtl/>
        </w:rPr>
      </w:pPr>
      <w:r w:rsidRPr="00576DB9">
        <w:rPr>
          <w:rFonts w:hint="cs"/>
          <w:rtl/>
        </w:rPr>
        <w:t xml:space="preserve"> </w:t>
      </w:r>
    </w:p>
    <w:p w14:paraId="0B7E8B20" w14:textId="77777777" w:rsidR="0048623D" w:rsidRPr="00576DB9" w:rsidRDefault="0048623D" w:rsidP="0048623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06"/>
        <w:gridCol w:w="3383"/>
      </w:tblGrid>
      <w:tr w:rsidR="0048623D" w:rsidRPr="00576DB9" w14:paraId="3F553EE5" w14:textId="77777777" w:rsidTr="0048623D">
        <w:trPr>
          <w:trHeight w:val="295"/>
          <w:jc w:val="center"/>
        </w:trPr>
        <w:tc>
          <w:tcPr>
            <w:tcW w:w="8820" w:type="dxa"/>
            <w:gridSpan w:val="3"/>
            <w:tcBorders>
              <w:top w:val="nil"/>
              <w:left w:val="nil"/>
              <w:bottom w:val="nil"/>
              <w:right w:val="nil"/>
            </w:tcBorders>
            <w:shd w:val="clear" w:color="auto" w:fill="auto"/>
          </w:tcPr>
          <w:p w14:paraId="10AC12EF" w14:textId="77777777" w:rsidR="0048623D" w:rsidRPr="00576DB9" w:rsidRDefault="0048623D" w:rsidP="0048623D">
            <w:pPr>
              <w:jc w:val="both"/>
              <w:rPr>
                <w:sz w:val="26"/>
                <w:szCs w:val="26"/>
                <w:rtl/>
              </w:rPr>
            </w:pPr>
            <w:r w:rsidRPr="00576DB9">
              <w:rPr>
                <w:rFonts w:ascii="Arial" w:hAnsi="Arial" w:hint="cs"/>
                <w:b/>
                <w:bCs/>
                <w:sz w:val="26"/>
                <w:szCs w:val="26"/>
                <w:rtl/>
              </w:rPr>
              <w:t>ל</w:t>
            </w:r>
            <w:r w:rsidRPr="00576DB9">
              <w:rPr>
                <w:rFonts w:ascii="Arial" w:hAnsi="Arial"/>
                <w:b/>
                <w:bCs/>
                <w:sz w:val="26"/>
                <w:szCs w:val="26"/>
                <w:rtl/>
              </w:rPr>
              <w:t xml:space="preserve">פני </w:t>
            </w:r>
            <w:r w:rsidRPr="00576DB9">
              <w:rPr>
                <w:rFonts w:ascii="Arial" w:hAnsi="Arial" w:hint="cs"/>
                <w:b/>
                <w:bCs/>
                <w:sz w:val="26"/>
                <w:szCs w:val="26"/>
                <w:rtl/>
              </w:rPr>
              <w:t>כבוד ה</w:t>
            </w:r>
            <w:r w:rsidRPr="00576DB9">
              <w:rPr>
                <w:rFonts w:ascii="Arial" w:hAnsi="Arial"/>
                <w:b/>
                <w:bCs/>
                <w:sz w:val="26"/>
                <w:szCs w:val="26"/>
                <w:rtl/>
              </w:rPr>
              <w:t>שופט</w:t>
            </w:r>
            <w:r w:rsidRPr="00576DB9">
              <w:rPr>
                <w:rFonts w:ascii="Arial" w:hAnsi="Arial" w:hint="cs"/>
                <w:b/>
                <w:bCs/>
                <w:sz w:val="26"/>
                <w:szCs w:val="26"/>
                <w:rtl/>
              </w:rPr>
              <w:t xml:space="preserve">  </w:t>
            </w:r>
            <w:r w:rsidRPr="00576DB9">
              <w:rPr>
                <w:rFonts w:ascii="Arial" w:hAnsi="Arial"/>
                <w:b/>
                <w:bCs/>
                <w:sz w:val="26"/>
                <w:szCs w:val="26"/>
                <w:rtl/>
              </w:rPr>
              <w:t>עידו דרויאן-גמליאל</w:t>
            </w:r>
          </w:p>
          <w:p w14:paraId="345F192A" w14:textId="77777777" w:rsidR="0048623D" w:rsidRPr="00576DB9" w:rsidRDefault="0048623D" w:rsidP="0048623D">
            <w:pPr>
              <w:jc w:val="both"/>
              <w:rPr>
                <w:rFonts w:ascii="Arial" w:hAnsi="Arial"/>
                <w:b/>
                <w:bCs/>
                <w:sz w:val="26"/>
                <w:szCs w:val="26"/>
              </w:rPr>
            </w:pPr>
          </w:p>
        </w:tc>
      </w:tr>
      <w:tr w:rsidR="0048623D" w:rsidRPr="00576DB9" w14:paraId="057BD42A" w14:textId="77777777" w:rsidTr="0048623D">
        <w:trPr>
          <w:trHeight w:val="355"/>
          <w:jc w:val="center"/>
        </w:trPr>
        <w:tc>
          <w:tcPr>
            <w:tcW w:w="885" w:type="dxa"/>
            <w:tcBorders>
              <w:top w:val="nil"/>
              <w:left w:val="nil"/>
              <w:bottom w:val="nil"/>
              <w:right w:val="nil"/>
            </w:tcBorders>
            <w:shd w:val="clear" w:color="auto" w:fill="auto"/>
          </w:tcPr>
          <w:p w14:paraId="445A9A7A" w14:textId="77777777" w:rsidR="0048623D" w:rsidRPr="00576DB9" w:rsidRDefault="0048623D" w:rsidP="0048623D">
            <w:pPr>
              <w:jc w:val="both"/>
              <w:rPr>
                <w:rFonts w:ascii="Arial" w:hAnsi="Arial"/>
                <w:b/>
                <w:bCs/>
                <w:sz w:val="26"/>
                <w:szCs w:val="26"/>
              </w:rPr>
            </w:pPr>
            <w:bookmarkStart w:id="1" w:name="FirstAppellant"/>
            <w:bookmarkStart w:id="2" w:name="FirstLawyer"/>
            <w:r w:rsidRPr="00576DB9">
              <w:rPr>
                <w:rFonts w:ascii="Arial" w:hAnsi="Arial" w:hint="cs"/>
                <w:b/>
                <w:bCs/>
                <w:sz w:val="26"/>
                <w:szCs w:val="26"/>
                <w:rtl/>
              </w:rPr>
              <w:t>ה</w:t>
            </w:r>
            <w:r w:rsidRPr="00576DB9">
              <w:rPr>
                <w:rFonts w:ascii="Arial" w:hAnsi="Arial"/>
                <w:b/>
                <w:bCs/>
                <w:sz w:val="26"/>
                <w:szCs w:val="26"/>
                <w:rtl/>
              </w:rPr>
              <w:t>מאשימה</w:t>
            </w:r>
          </w:p>
        </w:tc>
        <w:tc>
          <w:tcPr>
            <w:tcW w:w="4384" w:type="dxa"/>
            <w:tcBorders>
              <w:top w:val="nil"/>
              <w:left w:val="nil"/>
              <w:bottom w:val="nil"/>
              <w:right w:val="nil"/>
            </w:tcBorders>
            <w:shd w:val="clear" w:color="auto" w:fill="auto"/>
          </w:tcPr>
          <w:p w14:paraId="62E51881" w14:textId="77777777" w:rsidR="0048623D" w:rsidRPr="00576DB9" w:rsidRDefault="0048623D" w:rsidP="00576DB9">
            <w:pPr>
              <w:rPr>
                <w:b/>
                <w:bCs/>
                <w:sz w:val="26"/>
                <w:szCs w:val="26"/>
                <w:rtl/>
              </w:rPr>
            </w:pPr>
            <w:r w:rsidRPr="00576DB9">
              <w:rPr>
                <w:rFonts w:ascii="Arial" w:hAnsi="Arial"/>
                <w:b/>
                <w:bCs/>
                <w:sz w:val="26"/>
                <w:szCs w:val="26"/>
                <w:rtl/>
              </w:rPr>
              <w:t>מדינת ישראל</w:t>
            </w:r>
          </w:p>
          <w:p w14:paraId="09E9F312" w14:textId="77777777" w:rsidR="0048623D" w:rsidRPr="00576DB9" w:rsidRDefault="0048623D" w:rsidP="00576DB9">
            <w:pPr>
              <w:rPr>
                <w:sz w:val="26"/>
                <w:szCs w:val="26"/>
              </w:rPr>
            </w:pPr>
            <w:r w:rsidRPr="00576DB9">
              <w:rPr>
                <w:rFonts w:hint="cs"/>
                <w:sz w:val="26"/>
                <w:szCs w:val="26"/>
                <w:rtl/>
              </w:rPr>
              <w:t>ע"י ב"כ עו"ד בר-טוב</w:t>
            </w:r>
          </w:p>
        </w:tc>
        <w:tc>
          <w:tcPr>
            <w:tcW w:w="3551" w:type="dxa"/>
            <w:tcBorders>
              <w:top w:val="nil"/>
              <w:left w:val="nil"/>
              <w:bottom w:val="nil"/>
              <w:right w:val="nil"/>
            </w:tcBorders>
            <w:shd w:val="clear" w:color="auto" w:fill="auto"/>
          </w:tcPr>
          <w:p w14:paraId="6F1EA3B9" w14:textId="77777777" w:rsidR="0048623D" w:rsidRPr="00576DB9" w:rsidRDefault="0048623D" w:rsidP="0048623D">
            <w:pPr>
              <w:jc w:val="both"/>
              <w:rPr>
                <w:rFonts w:ascii="Arial" w:hAnsi="Arial"/>
                <w:sz w:val="26"/>
                <w:szCs w:val="26"/>
              </w:rPr>
            </w:pPr>
          </w:p>
        </w:tc>
      </w:tr>
      <w:bookmarkEnd w:id="1"/>
      <w:bookmarkEnd w:id="2"/>
      <w:tr w:rsidR="0048623D" w:rsidRPr="00576DB9" w14:paraId="513A9D01" w14:textId="77777777" w:rsidTr="0048623D">
        <w:trPr>
          <w:trHeight w:val="373"/>
          <w:jc w:val="center"/>
        </w:trPr>
        <w:tc>
          <w:tcPr>
            <w:tcW w:w="885" w:type="dxa"/>
            <w:tcBorders>
              <w:top w:val="nil"/>
              <w:left w:val="nil"/>
              <w:bottom w:val="nil"/>
              <w:right w:val="nil"/>
            </w:tcBorders>
            <w:shd w:val="clear" w:color="auto" w:fill="auto"/>
          </w:tcPr>
          <w:p w14:paraId="7A870EB8" w14:textId="77777777" w:rsidR="0048623D" w:rsidRPr="00576DB9" w:rsidRDefault="0048623D" w:rsidP="0048623D">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2A4CA347" w14:textId="77777777" w:rsidR="0048623D" w:rsidRPr="00576DB9" w:rsidRDefault="0048623D" w:rsidP="0048623D">
            <w:pPr>
              <w:jc w:val="center"/>
              <w:rPr>
                <w:rFonts w:ascii="Arial" w:hAnsi="Arial"/>
                <w:b/>
                <w:bCs/>
                <w:sz w:val="26"/>
                <w:szCs w:val="26"/>
                <w:rtl/>
              </w:rPr>
            </w:pPr>
          </w:p>
          <w:p w14:paraId="5920AD23" w14:textId="77777777" w:rsidR="0048623D" w:rsidRPr="00576DB9" w:rsidRDefault="0048623D" w:rsidP="0048623D">
            <w:pPr>
              <w:jc w:val="center"/>
              <w:rPr>
                <w:rFonts w:ascii="Arial" w:hAnsi="Arial"/>
                <w:b/>
                <w:bCs/>
                <w:sz w:val="26"/>
                <w:szCs w:val="26"/>
                <w:rtl/>
              </w:rPr>
            </w:pPr>
            <w:r w:rsidRPr="00576DB9">
              <w:rPr>
                <w:rFonts w:ascii="Arial" w:hAnsi="Arial"/>
                <w:b/>
                <w:bCs/>
                <w:sz w:val="26"/>
                <w:szCs w:val="26"/>
                <w:rtl/>
              </w:rPr>
              <w:t>נגד</w:t>
            </w:r>
          </w:p>
          <w:p w14:paraId="559F0974" w14:textId="77777777" w:rsidR="0048623D" w:rsidRPr="00576DB9" w:rsidRDefault="0048623D" w:rsidP="0048623D">
            <w:pPr>
              <w:jc w:val="both"/>
              <w:rPr>
                <w:rFonts w:ascii="Arial" w:hAnsi="Arial"/>
                <w:sz w:val="26"/>
                <w:szCs w:val="26"/>
              </w:rPr>
            </w:pPr>
          </w:p>
        </w:tc>
      </w:tr>
      <w:tr w:rsidR="0048623D" w:rsidRPr="00576DB9" w14:paraId="323D7063" w14:textId="77777777" w:rsidTr="0048623D">
        <w:trPr>
          <w:trHeight w:val="355"/>
          <w:jc w:val="center"/>
        </w:trPr>
        <w:tc>
          <w:tcPr>
            <w:tcW w:w="885" w:type="dxa"/>
            <w:tcBorders>
              <w:top w:val="nil"/>
              <w:left w:val="nil"/>
              <w:bottom w:val="nil"/>
              <w:right w:val="nil"/>
            </w:tcBorders>
            <w:shd w:val="clear" w:color="auto" w:fill="auto"/>
          </w:tcPr>
          <w:p w14:paraId="50A5FE7D" w14:textId="77777777" w:rsidR="0048623D" w:rsidRPr="00576DB9" w:rsidRDefault="0048623D" w:rsidP="00576DB9">
            <w:pPr>
              <w:rPr>
                <w:rFonts w:ascii="Arial" w:hAnsi="Arial"/>
                <w:b/>
                <w:bCs/>
                <w:sz w:val="26"/>
                <w:szCs w:val="26"/>
                <w:rtl/>
              </w:rPr>
            </w:pPr>
            <w:r w:rsidRPr="00576DB9">
              <w:rPr>
                <w:rFonts w:ascii="Arial" w:hAnsi="Arial" w:hint="cs"/>
                <w:b/>
                <w:bCs/>
                <w:sz w:val="26"/>
                <w:szCs w:val="26"/>
                <w:rtl/>
              </w:rPr>
              <w:t>ה</w:t>
            </w:r>
            <w:r w:rsidRPr="00576DB9">
              <w:rPr>
                <w:rFonts w:ascii="Arial" w:hAnsi="Arial"/>
                <w:b/>
                <w:bCs/>
                <w:sz w:val="26"/>
                <w:szCs w:val="26"/>
                <w:rtl/>
              </w:rPr>
              <w:t>נאשם</w:t>
            </w:r>
          </w:p>
        </w:tc>
        <w:tc>
          <w:tcPr>
            <w:tcW w:w="4384" w:type="dxa"/>
            <w:tcBorders>
              <w:top w:val="nil"/>
              <w:left w:val="nil"/>
              <w:bottom w:val="nil"/>
              <w:right w:val="nil"/>
            </w:tcBorders>
            <w:shd w:val="clear" w:color="auto" w:fill="auto"/>
          </w:tcPr>
          <w:p w14:paraId="0B20D40F" w14:textId="77777777" w:rsidR="0048623D" w:rsidRPr="00576DB9" w:rsidRDefault="0048623D" w:rsidP="00576DB9">
            <w:pPr>
              <w:rPr>
                <w:b/>
                <w:bCs/>
                <w:sz w:val="26"/>
                <w:szCs w:val="26"/>
                <w:rtl/>
              </w:rPr>
            </w:pPr>
            <w:r w:rsidRPr="00576DB9">
              <w:rPr>
                <w:rFonts w:ascii="Arial" w:hAnsi="Arial"/>
                <w:b/>
                <w:bCs/>
                <w:sz w:val="26"/>
                <w:szCs w:val="26"/>
                <w:rtl/>
              </w:rPr>
              <w:t>ארז כרמל רונן</w:t>
            </w:r>
          </w:p>
          <w:p w14:paraId="05740457" w14:textId="77777777" w:rsidR="0048623D" w:rsidRPr="00576DB9" w:rsidRDefault="0048623D" w:rsidP="00576DB9">
            <w:pPr>
              <w:rPr>
                <w:sz w:val="26"/>
                <w:szCs w:val="26"/>
                <w:rtl/>
              </w:rPr>
            </w:pPr>
            <w:r w:rsidRPr="00576DB9">
              <w:rPr>
                <w:rFonts w:hint="cs"/>
                <w:sz w:val="26"/>
                <w:szCs w:val="26"/>
                <w:rtl/>
              </w:rPr>
              <w:t>ע"י ב"כ עו"ד רט</w:t>
            </w:r>
          </w:p>
        </w:tc>
        <w:tc>
          <w:tcPr>
            <w:tcW w:w="3551" w:type="dxa"/>
            <w:tcBorders>
              <w:top w:val="nil"/>
              <w:left w:val="nil"/>
              <w:bottom w:val="nil"/>
              <w:right w:val="nil"/>
            </w:tcBorders>
            <w:shd w:val="clear" w:color="auto" w:fill="auto"/>
          </w:tcPr>
          <w:p w14:paraId="4ED73C9F" w14:textId="77777777" w:rsidR="0048623D" w:rsidRPr="00576DB9" w:rsidRDefault="0048623D" w:rsidP="0048623D">
            <w:pPr>
              <w:jc w:val="right"/>
              <w:rPr>
                <w:rFonts w:ascii="Arial" w:hAnsi="Arial"/>
                <w:sz w:val="26"/>
                <w:szCs w:val="26"/>
              </w:rPr>
            </w:pPr>
          </w:p>
        </w:tc>
      </w:tr>
    </w:tbl>
    <w:p w14:paraId="7A0D4A85" w14:textId="77777777" w:rsidR="00751ED7" w:rsidRDefault="00751ED7" w:rsidP="0048623D">
      <w:pPr>
        <w:rPr>
          <w:rtl/>
        </w:rPr>
      </w:pPr>
      <w:bookmarkStart w:id="3" w:name="LawTable"/>
      <w:bookmarkEnd w:id="3"/>
    </w:p>
    <w:p w14:paraId="6AF0D83C" w14:textId="77777777" w:rsidR="00751ED7" w:rsidRPr="00751ED7" w:rsidRDefault="00751ED7" w:rsidP="00751ED7">
      <w:pPr>
        <w:spacing w:after="120" w:line="240" w:lineRule="exact"/>
        <w:ind w:left="283" w:hanging="283"/>
        <w:jc w:val="both"/>
        <w:rPr>
          <w:rFonts w:ascii="FrankRuehl" w:hAnsi="FrankRuehl" w:cs="FrankRuehl"/>
          <w:rtl/>
        </w:rPr>
      </w:pPr>
    </w:p>
    <w:p w14:paraId="34A462D2" w14:textId="77777777" w:rsidR="00751ED7" w:rsidRPr="00751ED7" w:rsidRDefault="00751ED7" w:rsidP="00751ED7">
      <w:pPr>
        <w:spacing w:after="120" w:line="240" w:lineRule="exact"/>
        <w:ind w:left="283" w:hanging="283"/>
        <w:jc w:val="both"/>
        <w:rPr>
          <w:rFonts w:ascii="FrankRuehl" w:hAnsi="FrankRuehl" w:cs="FrankRuehl"/>
          <w:rtl/>
        </w:rPr>
      </w:pPr>
      <w:r w:rsidRPr="00751ED7">
        <w:rPr>
          <w:rFonts w:ascii="FrankRuehl" w:hAnsi="FrankRuehl" w:cs="FrankRuehl"/>
          <w:rtl/>
        </w:rPr>
        <w:t xml:space="preserve">חקיקה שאוזכרה: </w:t>
      </w:r>
    </w:p>
    <w:p w14:paraId="216FD0DB" w14:textId="77777777" w:rsidR="00751ED7" w:rsidRPr="00751ED7" w:rsidRDefault="00751ED7" w:rsidP="00751ED7">
      <w:pPr>
        <w:spacing w:after="120" w:line="240" w:lineRule="exact"/>
        <w:ind w:left="283" w:hanging="283"/>
        <w:jc w:val="both"/>
        <w:rPr>
          <w:rFonts w:ascii="FrankRuehl" w:hAnsi="FrankRuehl" w:cs="FrankRuehl"/>
          <w:rtl/>
        </w:rPr>
      </w:pPr>
      <w:hyperlink r:id="rId7" w:history="1">
        <w:r w:rsidRPr="00751ED7">
          <w:rPr>
            <w:rFonts w:ascii="FrankRuehl" w:hAnsi="FrankRuehl" w:cs="FrankRuehl"/>
            <w:color w:val="0000FF"/>
            <w:u w:val="single"/>
            <w:rtl/>
          </w:rPr>
          <w:t>פקודת הסמים המסוכנים [נוסח חדש], תשל"ג-1973</w:t>
        </w:r>
      </w:hyperlink>
      <w:r w:rsidRPr="00751ED7">
        <w:rPr>
          <w:rFonts w:ascii="FrankRuehl" w:hAnsi="FrankRuehl" w:cs="FrankRuehl"/>
          <w:rtl/>
        </w:rPr>
        <w:t xml:space="preserve">: סע'  </w:t>
      </w:r>
      <w:hyperlink r:id="rId8" w:history="1">
        <w:r w:rsidRPr="00751ED7">
          <w:rPr>
            <w:rFonts w:ascii="FrankRuehl" w:hAnsi="FrankRuehl" w:cs="FrankRuehl"/>
            <w:color w:val="0000FF"/>
            <w:u w:val="single"/>
            <w:rtl/>
          </w:rPr>
          <w:t>7(א)</w:t>
        </w:r>
      </w:hyperlink>
      <w:r w:rsidRPr="00751ED7">
        <w:rPr>
          <w:rFonts w:ascii="FrankRuehl" w:hAnsi="FrankRuehl" w:cs="FrankRuehl"/>
          <w:rtl/>
        </w:rPr>
        <w:t xml:space="preserve">, </w:t>
      </w:r>
      <w:hyperlink r:id="rId9" w:history="1">
        <w:r w:rsidRPr="00751ED7">
          <w:rPr>
            <w:rFonts w:ascii="FrankRuehl" w:hAnsi="FrankRuehl" w:cs="FrankRuehl"/>
            <w:color w:val="0000FF"/>
            <w:u w:val="single"/>
            <w:rtl/>
          </w:rPr>
          <w:t>7(ג)</w:t>
        </w:r>
      </w:hyperlink>
      <w:r w:rsidRPr="00751ED7">
        <w:rPr>
          <w:rFonts w:ascii="FrankRuehl" w:hAnsi="FrankRuehl" w:cs="FrankRuehl"/>
          <w:rtl/>
        </w:rPr>
        <w:t xml:space="preserve">, </w:t>
      </w:r>
      <w:hyperlink r:id="rId10" w:history="1">
        <w:r w:rsidRPr="00751ED7">
          <w:rPr>
            <w:rFonts w:ascii="FrankRuehl" w:hAnsi="FrankRuehl" w:cs="FrankRuehl"/>
            <w:color w:val="0000FF"/>
            <w:u w:val="single"/>
            <w:rtl/>
          </w:rPr>
          <w:t>13</w:t>
        </w:r>
      </w:hyperlink>
      <w:r w:rsidRPr="00751ED7">
        <w:rPr>
          <w:rFonts w:ascii="FrankRuehl" w:hAnsi="FrankRuehl" w:cs="FrankRuehl"/>
          <w:rtl/>
        </w:rPr>
        <w:t xml:space="preserve">, </w:t>
      </w:r>
      <w:hyperlink r:id="rId11" w:history="1">
        <w:r w:rsidRPr="00751ED7">
          <w:rPr>
            <w:rFonts w:ascii="FrankRuehl" w:hAnsi="FrankRuehl" w:cs="FrankRuehl"/>
            <w:color w:val="0000FF"/>
            <w:u w:val="single"/>
            <w:rtl/>
          </w:rPr>
          <w:t>19א</w:t>
        </w:r>
      </w:hyperlink>
    </w:p>
    <w:p w14:paraId="59AC2EBC" w14:textId="77777777" w:rsidR="00751ED7" w:rsidRPr="00751ED7" w:rsidRDefault="00751ED7" w:rsidP="00751ED7">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8623D" w14:paraId="34A32253" w14:textId="77777777" w:rsidTr="0048623D">
        <w:trPr>
          <w:trHeight w:val="355"/>
          <w:jc w:val="center"/>
        </w:trPr>
        <w:tc>
          <w:tcPr>
            <w:tcW w:w="8820" w:type="dxa"/>
            <w:tcBorders>
              <w:top w:val="nil"/>
              <w:left w:val="nil"/>
              <w:bottom w:val="nil"/>
              <w:right w:val="nil"/>
            </w:tcBorders>
            <w:shd w:val="clear" w:color="auto" w:fill="auto"/>
          </w:tcPr>
          <w:p w14:paraId="3D89BF95" w14:textId="77777777" w:rsidR="00576DB9" w:rsidRPr="00576DB9" w:rsidRDefault="00576DB9" w:rsidP="00576DB9">
            <w:pPr>
              <w:jc w:val="center"/>
              <w:rPr>
                <w:rFonts w:ascii="Arial" w:hAnsi="Arial"/>
                <w:b/>
                <w:bCs/>
                <w:sz w:val="28"/>
                <w:szCs w:val="28"/>
                <w:u w:val="single"/>
                <w:rtl/>
              </w:rPr>
            </w:pPr>
            <w:bookmarkStart w:id="4" w:name="LawTable_End"/>
            <w:bookmarkStart w:id="5" w:name="PsakDin" w:colFirst="0" w:colLast="0"/>
            <w:bookmarkEnd w:id="0"/>
            <w:bookmarkEnd w:id="4"/>
            <w:r w:rsidRPr="00576DB9">
              <w:rPr>
                <w:rFonts w:ascii="Arial" w:hAnsi="Arial"/>
                <w:b/>
                <w:bCs/>
                <w:sz w:val="28"/>
                <w:szCs w:val="28"/>
                <w:u w:val="single"/>
                <w:rtl/>
              </w:rPr>
              <w:t>גזר דין</w:t>
            </w:r>
          </w:p>
          <w:p w14:paraId="6887966F" w14:textId="77777777" w:rsidR="0048623D" w:rsidRPr="00576DB9" w:rsidRDefault="0048623D" w:rsidP="00576DB9">
            <w:pPr>
              <w:jc w:val="center"/>
              <w:rPr>
                <w:rFonts w:ascii="Arial" w:hAnsi="Arial"/>
                <w:bCs/>
                <w:sz w:val="28"/>
                <w:szCs w:val="28"/>
                <w:u w:val="single"/>
                <w:rtl/>
              </w:rPr>
            </w:pPr>
          </w:p>
        </w:tc>
      </w:tr>
      <w:bookmarkEnd w:id="5"/>
    </w:tbl>
    <w:p w14:paraId="7168A99C" w14:textId="77777777" w:rsidR="0048623D" w:rsidRDefault="0048623D" w:rsidP="0048623D">
      <w:pPr>
        <w:spacing w:line="360" w:lineRule="auto"/>
        <w:jc w:val="both"/>
        <w:rPr>
          <w:rFonts w:ascii="Arial" w:hAnsi="Arial"/>
          <w:rtl/>
        </w:rPr>
      </w:pPr>
    </w:p>
    <w:p w14:paraId="573FAF3F" w14:textId="77777777" w:rsidR="0048623D" w:rsidRPr="00095CBE" w:rsidRDefault="0048623D" w:rsidP="0048623D">
      <w:pPr>
        <w:spacing w:line="360" w:lineRule="auto"/>
        <w:jc w:val="both"/>
        <w:rPr>
          <w:rFonts w:ascii="Arial" w:hAnsi="Arial"/>
          <w:rtl/>
        </w:rPr>
      </w:pPr>
      <w:r>
        <w:rPr>
          <w:rFonts w:ascii="Arial" w:hAnsi="Arial" w:hint="cs"/>
          <w:b/>
          <w:bCs/>
          <w:u w:val="single"/>
          <w:rtl/>
        </w:rPr>
        <w:t>השתלשלות ההליך</w:t>
      </w:r>
      <w:r>
        <w:rPr>
          <w:rFonts w:ascii="Arial" w:hAnsi="Arial" w:hint="cs"/>
          <w:rtl/>
        </w:rPr>
        <w:t>:</w:t>
      </w:r>
    </w:p>
    <w:p w14:paraId="4132DB2E" w14:textId="77777777" w:rsidR="0048623D" w:rsidRDefault="0048623D" w:rsidP="0048623D">
      <w:pPr>
        <w:pStyle w:val="ListParagraph"/>
        <w:numPr>
          <w:ilvl w:val="0"/>
          <w:numId w:val="1"/>
        </w:numPr>
        <w:spacing w:line="360" w:lineRule="auto"/>
        <w:jc w:val="both"/>
        <w:rPr>
          <w:rFonts w:ascii="Arial" w:hAnsi="Arial"/>
        </w:rPr>
      </w:pPr>
      <w:r>
        <w:rPr>
          <w:rFonts w:ascii="Arial" w:hAnsi="Arial" w:hint="cs"/>
          <w:rtl/>
        </w:rPr>
        <w:t>ביום 12.12.17, במסגרת הסדר טיעון 'תלוי תסקיר', הודה הנאשם בכתב אישום מתוקן והורשע בעבירות הבאות:</w:t>
      </w:r>
    </w:p>
    <w:p w14:paraId="570F3EA3" w14:textId="77777777" w:rsidR="0048623D" w:rsidRDefault="0048623D" w:rsidP="0048623D">
      <w:pPr>
        <w:pStyle w:val="ListParagraph"/>
        <w:numPr>
          <w:ilvl w:val="1"/>
          <w:numId w:val="2"/>
        </w:numPr>
        <w:spacing w:line="360" w:lineRule="auto"/>
        <w:jc w:val="both"/>
        <w:rPr>
          <w:rFonts w:ascii="Arial" w:hAnsi="Arial"/>
        </w:rPr>
      </w:pPr>
      <w:r>
        <w:rPr>
          <w:rFonts w:ascii="Arial" w:hAnsi="Arial" w:hint="cs"/>
          <w:rtl/>
        </w:rPr>
        <w:t xml:space="preserve">הספקת סם מסוכן, לפי </w:t>
      </w:r>
      <w:hyperlink r:id="rId12" w:history="1">
        <w:r w:rsidR="00751ED7" w:rsidRPr="00751ED7">
          <w:rPr>
            <w:rFonts w:ascii="Arial" w:hAnsi="Arial"/>
            <w:color w:val="0000FF"/>
            <w:u w:val="single"/>
            <w:rtl/>
          </w:rPr>
          <w:t>סעיף 13</w:t>
        </w:r>
      </w:hyperlink>
      <w:r>
        <w:rPr>
          <w:rFonts w:ascii="Arial" w:hAnsi="Arial" w:hint="cs"/>
          <w:rtl/>
        </w:rPr>
        <w:t xml:space="preserve"> בצירוף </w:t>
      </w:r>
      <w:hyperlink r:id="rId13" w:history="1">
        <w:r w:rsidR="00751ED7" w:rsidRPr="00751ED7">
          <w:rPr>
            <w:rFonts w:ascii="Arial" w:hAnsi="Arial"/>
            <w:color w:val="0000FF"/>
            <w:u w:val="single"/>
            <w:rtl/>
          </w:rPr>
          <w:t>סעיף 19א</w:t>
        </w:r>
      </w:hyperlink>
      <w:r>
        <w:rPr>
          <w:rFonts w:ascii="Arial" w:hAnsi="Arial" w:hint="cs"/>
          <w:rtl/>
        </w:rPr>
        <w:t xml:space="preserve"> ל</w:t>
      </w:r>
      <w:hyperlink r:id="rId14" w:history="1">
        <w:r w:rsidR="00576DB9" w:rsidRPr="00576DB9">
          <w:rPr>
            <w:rFonts w:ascii="Arial" w:hAnsi="Arial"/>
            <w:color w:val="0000FF"/>
            <w:u w:val="single"/>
            <w:rtl/>
          </w:rPr>
          <w:t>פקודת הסמים המסוכנים</w:t>
        </w:r>
      </w:hyperlink>
      <w:r>
        <w:rPr>
          <w:rFonts w:ascii="Arial" w:hAnsi="Arial" w:hint="cs"/>
          <w:rtl/>
        </w:rPr>
        <w:t>;</w:t>
      </w:r>
    </w:p>
    <w:p w14:paraId="7EE2E5A0" w14:textId="77777777" w:rsidR="0048623D" w:rsidRDefault="0048623D" w:rsidP="0048623D">
      <w:pPr>
        <w:pStyle w:val="ListParagraph"/>
        <w:numPr>
          <w:ilvl w:val="1"/>
          <w:numId w:val="2"/>
        </w:numPr>
        <w:spacing w:line="360" w:lineRule="auto"/>
        <w:jc w:val="both"/>
        <w:rPr>
          <w:rFonts w:ascii="Arial" w:hAnsi="Arial"/>
        </w:rPr>
      </w:pPr>
      <w:r>
        <w:rPr>
          <w:rFonts w:ascii="Arial" w:hAnsi="Arial" w:hint="cs"/>
          <w:rtl/>
        </w:rPr>
        <w:t xml:space="preserve">החזקת סם מסוכן לצריכה עצמית, לפי </w:t>
      </w:r>
      <w:hyperlink r:id="rId15" w:history="1">
        <w:r w:rsidR="00751ED7" w:rsidRPr="00751ED7">
          <w:rPr>
            <w:rFonts w:ascii="Arial" w:hAnsi="Arial"/>
            <w:color w:val="0000FF"/>
            <w:u w:val="single"/>
            <w:rtl/>
          </w:rPr>
          <w:t>סעיף 7(א)</w:t>
        </w:r>
      </w:hyperlink>
      <w:r>
        <w:rPr>
          <w:rFonts w:ascii="Arial" w:hAnsi="Arial" w:hint="cs"/>
          <w:rtl/>
        </w:rPr>
        <w:t xml:space="preserve"> בצירוף </w:t>
      </w:r>
      <w:hyperlink r:id="rId16" w:history="1">
        <w:r w:rsidR="00751ED7" w:rsidRPr="00751ED7">
          <w:rPr>
            <w:rFonts w:ascii="Arial" w:hAnsi="Arial"/>
            <w:color w:val="0000FF"/>
            <w:u w:val="single"/>
            <w:rtl/>
          </w:rPr>
          <w:t>סעיף 7(ג)</w:t>
        </w:r>
      </w:hyperlink>
      <w:r>
        <w:rPr>
          <w:rFonts w:ascii="Arial" w:hAnsi="Arial" w:hint="cs"/>
          <w:rtl/>
        </w:rPr>
        <w:t xml:space="preserve"> סיפא לפקודה;</w:t>
      </w:r>
    </w:p>
    <w:p w14:paraId="61903956" w14:textId="77777777" w:rsidR="0048623D" w:rsidRDefault="0048623D" w:rsidP="0048623D">
      <w:pPr>
        <w:pStyle w:val="ListParagraph"/>
        <w:numPr>
          <w:ilvl w:val="0"/>
          <w:numId w:val="1"/>
        </w:numPr>
        <w:spacing w:line="360" w:lineRule="auto"/>
        <w:jc w:val="both"/>
        <w:rPr>
          <w:rFonts w:ascii="Arial" w:hAnsi="Arial"/>
        </w:rPr>
      </w:pPr>
      <w:r>
        <w:rPr>
          <w:rFonts w:ascii="Arial" w:hAnsi="Arial" w:hint="cs"/>
          <w:rtl/>
        </w:rPr>
        <w:t>לפי המוסכם הופנה הנאשם לשירות המבחן, והתקבל בעניינו תסקיר מיום 19.3.18. עוד לפני מכתבי המלצה הנזכרים בתסקיר [נע/1]</w:t>
      </w:r>
    </w:p>
    <w:p w14:paraId="74F48F27" w14:textId="77777777" w:rsidR="0048623D" w:rsidRDefault="0048623D" w:rsidP="0048623D">
      <w:pPr>
        <w:pStyle w:val="ListParagraph"/>
        <w:numPr>
          <w:ilvl w:val="0"/>
          <w:numId w:val="1"/>
        </w:numPr>
        <w:spacing w:line="360" w:lineRule="auto"/>
        <w:jc w:val="both"/>
        <w:rPr>
          <w:rFonts w:ascii="Arial" w:hAnsi="Arial"/>
        </w:rPr>
      </w:pPr>
      <w:r>
        <w:rPr>
          <w:rFonts w:ascii="Arial" w:hAnsi="Arial" w:hint="cs"/>
          <w:rtl/>
        </w:rPr>
        <w:t>היום טענו הצדדים לעונש, לפי המוסכם:</w:t>
      </w:r>
    </w:p>
    <w:p w14:paraId="6524AF1F" w14:textId="77777777" w:rsidR="0048623D" w:rsidRDefault="0048623D" w:rsidP="0048623D">
      <w:pPr>
        <w:spacing w:line="360" w:lineRule="auto"/>
        <w:ind w:left="360"/>
        <w:jc w:val="both"/>
        <w:rPr>
          <w:rFonts w:ascii="Arial" w:hAnsi="Arial"/>
          <w:rtl/>
        </w:rPr>
      </w:pPr>
      <w:r>
        <w:rPr>
          <w:rFonts w:ascii="Arial" w:hAnsi="Arial" w:hint="cs"/>
          <w:rtl/>
        </w:rPr>
        <w:t>התביעה טענה לעונש של חמישה חודשי מאסר שירוצה בעבודות שירות (אם יימצא הנאשם מתאים לכך), מאסר מותנה, קנס ופסילת רישיון נהיגה;</w:t>
      </w:r>
    </w:p>
    <w:p w14:paraId="4B5F1E17" w14:textId="77777777" w:rsidR="0048623D" w:rsidRDefault="0048623D" w:rsidP="0048623D">
      <w:pPr>
        <w:spacing w:line="360" w:lineRule="auto"/>
        <w:ind w:left="360"/>
        <w:jc w:val="both"/>
        <w:rPr>
          <w:rFonts w:ascii="Arial" w:hAnsi="Arial"/>
          <w:rtl/>
        </w:rPr>
      </w:pPr>
      <w:r>
        <w:rPr>
          <w:rFonts w:ascii="Arial" w:hAnsi="Arial" w:hint="cs"/>
          <w:rtl/>
        </w:rPr>
        <w:t xml:space="preserve">ההגנה, חופשית בטיעוניה, עתרה לאימוץ מסקנות שירות המבחן </w:t>
      </w:r>
      <w:r>
        <w:rPr>
          <w:rFonts w:ascii="Arial" w:hAnsi="Arial"/>
          <w:rtl/>
        </w:rPr>
        <w:t>–</w:t>
      </w:r>
      <w:r>
        <w:rPr>
          <w:rFonts w:ascii="Arial" w:hAnsi="Arial" w:hint="cs"/>
          <w:rtl/>
        </w:rPr>
        <w:t xml:space="preserve"> עבודות של"צ ופיקוח שירות המבחן.</w:t>
      </w:r>
    </w:p>
    <w:p w14:paraId="1B122C6D" w14:textId="77777777" w:rsidR="0048623D" w:rsidRDefault="0048623D" w:rsidP="0048623D">
      <w:pPr>
        <w:spacing w:line="360" w:lineRule="auto"/>
        <w:jc w:val="both"/>
        <w:rPr>
          <w:rtl/>
        </w:rPr>
      </w:pPr>
    </w:p>
    <w:p w14:paraId="233F23CC" w14:textId="77777777" w:rsidR="0048623D" w:rsidRDefault="0048623D" w:rsidP="0048623D">
      <w:pPr>
        <w:spacing w:line="360" w:lineRule="auto"/>
        <w:jc w:val="both"/>
        <w:rPr>
          <w:rtl/>
        </w:rPr>
      </w:pPr>
      <w:r>
        <w:rPr>
          <w:rFonts w:hint="cs"/>
          <w:b/>
          <w:bCs/>
          <w:u w:val="single"/>
          <w:rtl/>
        </w:rPr>
        <w:t>מעשי הנאשם</w:t>
      </w:r>
      <w:r>
        <w:rPr>
          <w:rFonts w:hint="cs"/>
          <w:rtl/>
        </w:rPr>
        <w:t>:</w:t>
      </w:r>
    </w:p>
    <w:p w14:paraId="484D068D" w14:textId="77777777" w:rsidR="0048623D" w:rsidRDefault="0048623D" w:rsidP="0048623D">
      <w:pPr>
        <w:spacing w:line="360" w:lineRule="auto"/>
        <w:jc w:val="both"/>
        <w:rPr>
          <w:rtl/>
        </w:rPr>
      </w:pPr>
      <w:r>
        <w:rPr>
          <w:rFonts w:hint="cs"/>
          <w:rtl/>
        </w:rPr>
        <w:t>ביום 3.1.16 סיפק הנאשם למר מנור חסן קנבוס במשקל 6.5461 גרם נטו תמורת 500 ₪, ועוד החזיק במכנסיו לצריכתו העצמית קנבוס במשקל 7 גרם נטו.</w:t>
      </w:r>
    </w:p>
    <w:p w14:paraId="4E0126F7" w14:textId="77777777" w:rsidR="0048623D" w:rsidRDefault="0048623D" w:rsidP="0048623D">
      <w:pPr>
        <w:spacing w:line="360" w:lineRule="auto"/>
        <w:jc w:val="both"/>
        <w:rPr>
          <w:rtl/>
        </w:rPr>
      </w:pPr>
    </w:p>
    <w:p w14:paraId="1D40A01C" w14:textId="77777777" w:rsidR="0048623D" w:rsidRDefault="0048623D" w:rsidP="0048623D">
      <w:pPr>
        <w:spacing w:line="360" w:lineRule="auto"/>
        <w:jc w:val="both"/>
        <w:rPr>
          <w:rtl/>
        </w:rPr>
      </w:pPr>
      <w:r>
        <w:rPr>
          <w:rFonts w:hint="cs"/>
          <w:b/>
          <w:bCs/>
          <w:u w:val="single"/>
          <w:rtl/>
        </w:rPr>
        <w:lastRenderedPageBreak/>
        <w:t xml:space="preserve">נסיבות העבירה </w:t>
      </w:r>
      <w:r>
        <w:rPr>
          <w:b/>
          <w:bCs/>
          <w:u w:val="single"/>
          <w:rtl/>
        </w:rPr>
        <w:t>–</w:t>
      </w:r>
      <w:r>
        <w:rPr>
          <w:rFonts w:hint="cs"/>
          <w:b/>
          <w:bCs/>
          <w:u w:val="single"/>
          <w:rtl/>
        </w:rPr>
        <w:t xml:space="preserve"> קביעת מתחם העונש ההולם</w:t>
      </w:r>
      <w:r>
        <w:rPr>
          <w:rFonts w:hint="cs"/>
          <w:rtl/>
        </w:rPr>
        <w:t>:</w:t>
      </w:r>
    </w:p>
    <w:p w14:paraId="534B057F" w14:textId="77777777" w:rsidR="0048623D" w:rsidRPr="0048623D" w:rsidRDefault="0048623D" w:rsidP="0048623D">
      <w:pPr>
        <w:numPr>
          <w:ilvl w:val="0"/>
          <w:numId w:val="3"/>
        </w:numPr>
        <w:spacing w:line="360" w:lineRule="auto"/>
        <w:contextualSpacing/>
        <w:jc w:val="both"/>
        <w:rPr>
          <w:rFonts w:ascii="Calibri" w:hAnsi="Calibri"/>
        </w:rPr>
      </w:pPr>
      <w:r w:rsidRPr="0048623D">
        <w:rPr>
          <w:rFonts w:ascii="Calibri" w:hAnsi="Calibri" w:hint="cs"/>
          <w:rtl/>
        </w:rPr>
        <w:t>העבירה הדומיננטית במעשיו של הנאשם היתה הספקת הסם, כשהעבירה של החזקת סם לצריכה עצמית לא תשפיע על קביעת העונש העיקרי.</w:t>
      </w:r>
    </w:p>
    <w:p w14:paraId="001EC33D" w14:textId="77777777" w:rsidR="0048623D" w:rsidRPr="0048623D" w:rsidRDefault="0048623D" w:rsidP="0048623D">
      <w:pPr>
        <w:numPr>
          <w:ilvl w:val="0"/>
          <w:numId w:val="3"/>
        </w:numPr>
        <w:spacing w:line="360" w:lineRule="auto"/>
        <w:contextualSpacing/>
        <w:jc w:val="both"/>
        <w:rPr>
          <w:rFonts w:ascii="Calibri" w:hAnsi="Calibri"/>
        </w:rPr>
      </w:pPr>
      <w:r w:rsidRPr="0048623D">
        <w:rPr>
          <w:rFonts w:ascii="Calibri" w:hAnsi="Calibri" w:hint="cs"/>
          <w:rtl/>
        </w:rPr>
        <w:t>הנאשם פגע באופן לא-חמור בערכים המוגנים בעבירה, שביניהם שמירה על בריאותם הפיזית והנפשית של הציבור. העבירה היתה מתוכננת ולמסירת הסם נלוותה תמורה כספית. עם זאת, מדובר בכמות זעומה של סם "קל", שפגיעתה הקונקרטית והפוטנציאלית מצומצמת, וכשהנסיבות מלמדות שהנאשם איננו חולייה קבועה בשלשלת הפצת הסם. עוד יש לתת משקל נכבד לעובדה, שאספקת הסם נעשתה על רקע 'חברתי', כשהנאשם ומנור נהגו לקנות קנבוס ולחלוק אותו ביניהם, ולהתחשבן על עלות הסם.</w:t>
      </w:r>
    </w:p>
    <w:p w14:paraId="3734B66E" w14:textId="77777777" w:rsidR="0048623D" w:rsidRPr="0048623D" w:rsidRDefault="0048623D" w:rsidP="0048623D">
      <w:pPr>
        <w:numPr>
          <w:ilvl w:val="0"/>
          <w:numId w:val="3"/>
        </w:numPr>
        <w:spacing w:line="360" w:lineRule="auto"/>
        <w:contextualSpacing/>
        <w:jc w:val="both"/>
        <w:rPr>
          <w:rFonts w:ascii="Calibri" w:hAnsi="Calibri"/>
        </w:rPr>
      </w:pPr>
      <w:r w:rsidRPr="0048623D">
        <w:rPr>
          <w:rFonts w:ascii="Calibri" w:hAnsi="Calibri" w:hint="cs"/>
          <w:rtl/>
        </w:rPr>
        <w:t xml:space="preserve">לעניין הספקה הנעשית בסם "קל" בכמויות קטנות, נחלקת הענישה הנוהגת על-בסיס ההבחנה בין עבירה שנעשית על רקע חברתי לבין עבירה שנעשית כחלק מהפצה מסחרית של הסם. עבירה מסוג זה הנעשית על רקע חברתי, מצדיקה קביעתו של מתחם מקל-יחסית: כך ראו למשל </w:t>
      </w:r>
      <w:hyperlink r:id="rId17" w:history="1">
        <w:r w:rsidR="00576DB9" w:rsidRPr="00576DB9">
          <w:rPr>
            <w:rFonts w:ascii="Calibri" w:hAnsi="Calibri" w:hint="eastAsia"/>
            <w:color w:val="0000FF"/>
            <w:u w:val="single"/>
            <w:rtl/>
          </w:rPr>
          <w:t>ת</w:t>
        </w:r>
        <w:r w:rsidR="00576DB9" w:rsidRPr="00576DB9">
          <w:rPr>
            <w:rFonts w:ascii="Calibri" w:hAnsi="Calibri"/>
            <w:color w:val="0000FF"/>
            <w:u w:val="single"/>
            <w:rtl/>
          </w:rPr>
          <w:t>"</w:t>
        </w:r>
        <w:r w:rsidR="00576DB9" w:rsidRPr="00576DB9">
          <w:rPr>
            <w:rFonts w:ascii="Calibri" w:hAnsi="Calibri" w:hint="eastAsia"/>
            <w:color w:val="0000FF"/>
            <w:u w:val="single"/>
            <w:rtl/>
          </w:rPr>
          <w:t>פ</w:t>
        </w:r>
        <w:r w:rsidR="00576DB9" w:rsidRPr="00576DB9">
          <w:rPr>
            <w:rFonts w:ascii="Calibri" w:hAnsi="Calibri"/>
            <w:color w:val="0000FF"/>
            <w:u w:val="single"/>
            <w:rtl/>
          </w:rPr>
          <w:t xml:space="preserve"> 47067-01-16</w:t>
        </w:r>
      </w:hyperlink>
      <w:r w:rsidRPr="0048623D">
        <w:rPr>
          <w:rFonts w:ascii="Calibri" w:hAnsi="Calibri"/>
          <w:rtl/>
        </w:rPr>
        <w:t xml:space="preserve"> </w:t>
      </w:r>
      <w:r w:rsidRPr="0048623D">
        <w:rPr>
          <w:rFonts w:ascii="Calibri" w:hAnsi="Calibri"/>
          <w:b/>
          <w:bCs/>
          <w:rtl/>
        </w:rPr>
        <w:t>מ</w:t>
      </w:r>
      <w:r w:rsidRPr="0048623D">
        <w:rPr>
          <w:rFonts w:ascii="Calibri" w:hAnsi="Calibri" w:hint="cs"/>
          <w:b/>
          <w:bCs/>
          <w:rtl/>
        </w:rPr>
        <w:t>.י.</w:t>
      </w:r>
      <w:r w:rsidRPr="0048623D">
        <w:rPr>
          <w:rFonts w:ascii="Calibri" w:hAnsi="Calibri"/>
          <w:b/>
          <w:bCs/>
          <w:rtl/>
        </w:rPr>
        <w:t xml:space="preserve"> נ' ברמלי</w:t>
      </w:r>
      <w:r w:rsidRPr="0048623D">
        <w:rPr>
          <w:rFonts w:ascii="Calibri" w:hAnsi="Calibri"/>
          <w:rtl/>
        </w:rPr>
        <w:t xml:space="preserve"> </w:t>
      </w:r>
      <w:r w:rsidRPr="0048623D">
        <w:rPr>
          <w:rFonts w:ascii="Calibri" w:hAnsi="Calibri" w:hint="cs"/>
          <w:rtl/>
        </w:rPr>
        <w:t xml:space="preserve">(2018) (החלטה בעניין אדר מן בנסיבות ובכמויות דומות; </w:t>
      </w:r>
      <w:hyperlink r:id="rId18" w:history="1">
        <w:r w:rsidR="00576DB9" w:rsidRPr="00576DB9">
          <w:rPr>
            <w:rFonts w:ascii="Calibri" w:hAnsi="Calibri" w:hint="eastAsia"/>
            <w:color w:val="0000FF"/>
            <w:u w:val="single"/>
            <w:rtl/>
          </w:rPr>
          <w:t>ת</w:t>
        </w:r>
        <w:r w:rsidR="00576DB9" w:rsidRPr="00576DB9">
          <w:rPr>
            <w:rFonts w:ascii="Calibri" w:hAnsi="Calibri"/>
            <w:color w:val="0000FF"/>
            <w:u w:val="single"/>
            <w:rtl/>
          </w:rPr>
          <w:t>"</w:t>
        </w:r>
        <w:r w:rsidR="00576DB9" w:rsidRPr="00576DB9">
          <w:rPr>
            <w:rFonts w:ascii="Calibri" w:hAnsi="Calibri" w:hint="eastAsia"/>
            <w:color w:val="0000FF"/>
            <w:u w:val="single"/>
            <w:rtl/>
          </w:rPr>
          <w:t>פ</w:t>
        </w:r>
        <w:r w:rsidR="00576DB9" w:rsidRPr="00576DB9">
          <w:rPr>
            <w:rFonts w:ascii="Calibri" w:hAnsi="Calibri"/>
            <w:color w:val="0000FF"/>
            <w:u w:val="single"/>
            <w:rtl/>
          </w:rPr>
          <w:t xml:space="preserve"> 4475-12-13</w:t>
        </w:r>
      </w:hyperlink>
      <w:r w:rsidRPr="0048623D">
        <w:rPr>
          <w:rFonts w:ascii="Calibri" w:hAnsi="Calibri"/>
          <w:rtl/>
        </w:rPr>
        <w:t xml:space="preserve"> </w:t>
      </w:r>
      <w:r w:rsidRPr="0048623D">
        <w:rPr>
          <w:rFonts w:ascii="Calibri" w:hAnsi="Calibri" w:hint="cs"/>
          <w:b/>
          <w:bCs/>
          <w:rtl/>
        </w:rPr>
        <w:t>מ.י</w:t>
      </w:r>
      <w:r w:rsidRPr="0048623D">
        <w:rPr>
          <w:rFonts w:ascii="Calibri" w:hAnsi="Calibri"/>
          <w:b/>
          <w:bCs/>
          <w:rtl/>
        </w:rPr>
        <w:t xml:space="preserve"> נ' מזרחי</w:t>
      </w:r>
      <w:r w:rsidRPr="0048623D">
        <w:rPr>
          <w:rFonts w:ascii="Calibri" w:hAnsi="Calibri" w:hint="cs"/>
          <w:rtl/>
        </w:rPr>
        <w:t xml:space="preserve"> (2017); ו</w:t>
      </w:r>
      <w:hyperlink r:id="rId19" w:history="1">
        <w:r w:rsidR="00576DB9" w:rsidRPr="00576DB9">
          <w:rPr>
            <w:rFonts w:ascii="Calibri" w:hAnsi="Calibri" w:hint="eastAsia"/>
            <w:color w:val="0000FF"/>
            <w:u w:val="single"/>
            <w:rtl/>
          </w:rPr>
          <w:t>ת</w:t>
        </w:r>
        <w:r w:rsidR="00576DB9" w:rsidRPr="00576DB9">
          <w:rPr>
            <w:rFonts w:ascii="Calibri" w:hAnsi="Calibri"/>
            <w:color w:val="0000FF"/>
            <w:u w:val="single"/>
            <w:rtl/>
          </w:rPr>
          <w:t>"</w:t>
        </w:r>
        <w:r w:rsidR="00576DB9" w:rsidRPr="00576DB9">
          <w:rPr>
            <w:rFonts w:ascii="Calibri" w:hAnsi="Calibri" w:hint="eastAsia"/>
            <w:color w:val="0000FF"/>
            <w:u w:val="single"/>
            <w:rtl/>
          </w:rPr>
          <w:t>פ</w:t>
        </w:r>
        <w:r w:rsidR="00576DB9" w:rsidRPr="00576DB9">
          <w:rPr>
            <w:rFonts w:ascii="Calibri" w:hAnsi="Calibri"/>
            <w:color w:val="0000FF"/>
            <w:u w:val="single"/>
            <w:rtl/>
          </w:rPr>
          <w:t xml:space="preserve"> 14998-08-16</w:t>
        </w:r>
      </w:hyperlink>
      <w:r w:rsidRPr="0048623D">
        <w:rPr>
          <w:rFonts w:ascii="Calibri" w:hAnsi="Calibri"/>
          <w:rtl/>
        </w:rPr>
        <w:t xml:space="preserve"> </w:t>
      </w:r>
      <w:r w:rsidRPr="0048623D">
        <w:rPr>
          <w:rFonts w:ascii="Calibri" w:hAnsi="Calibri" w:hint="cs"/>
          <w:b/>
          <w:bCs/>
          <w:rtl/>
        </w:rPr>
        <w:t>מ.י.</w:t>
      </w:r>
      <w:r w:rsidRPr="0048623D">
        <w:rPr>
          <w:rFonts w:ascii="Calibri" w:hAnsi="Calibri"/>
          <w:b/>
          <w:bCs/>
          <w:rtl/>
        </w:rPr>
        <w:t xml:space="preserve"> נ' כהן</w:t>
      </w:r>
      <w:r w:rsidRPr="0048623D">
        <w:rPr>
          <w:rFonts w:ascii="Calibri" w:hAnsi="Calibri" w:hint="cs"/>
          <w:rtl/>
        </w:rPr>
        <w:t xml:space="preserve"> (2017) בנסיבות חמורות יותר של פעילות חוזרת.</w:t>
      </w:r>
    </w:p>
    <w:p w14:paraId="7C47676F" w14:textId="77777777" w:rsidR="0048623D" w:rsidRPr="0048623D" w:rsidRDefault="0048623D" w:rsidP="0048623D">
      <w:pPr>
        <w:numPr>
          <w:ilvl w:val="0"/>
          <w:numId w:val="3"/>
        </w:numPr>
        <w:spacing w:line="360" w:lineRule="auto"/>
        <w:contextualSpacing/>
        <w:jc w:val="both"/>
        <w:rPr>
          <w:rFonts w:ascii="Calibri" w:hAnsi="Calibri"/>
        </w:rPr>
      </w:pPr>
      <w:r w:rsidRPr="0048623D">
        <w:rPr>
          <w:rFonts w:ascii="Calibri" w:hAnsi="Calibri" w:hint="cs"/>
          <w:rtl/>
        </w:rPr>
        <w:t>מתחם העונש ההולם, בנוגע לעונש העיקרי, ייקבע אפוא בין מאסר מותנה ושל"צ לצדו לבין שמונה חודשי מאסר.</w:t>
      </w:r>
    </w:p>
    <w:p w14:paraId="5A5814DE" w14:textId="77777777" w:rsidR="0048623D" w:rsidRPr="0048623D" w:rsidRDefault="0048623D" w:rsidP="0048623D">
      <w:pPr>
        <w:spacing w:line="360" w:lineRule="auto"/>
        <w:contextualSpacing/>
        <w:jc w:val="both"/>
        <w:rPr>
          <w:rFonts w:ascii="Calibri" w:hAnsi="Calibri"/>
          <w:rtl/>
        </w:rPr>
      </w:pPr>
    </w:p>
    <w:p w14:paraId="0025791F" w14:textId="77777777" w:rsidR="0048623D" w:rsidRPr="0048623D" w:rsidRDefault="0048623D" w:rsidP="0048623D">
      <w:pPr>
        <w:spacing w:line="360" w:lineRule="auto"/>
        <w:contextualSpacing/>
        <w:jc w:val="both"/>
        <w:rPr>
          <w:rFonts w:ascii="Calibri" w:hAnsi="Calibri"/>
          <w:rtl/>
        </w:rPr>
      </w:pPr>
      <w:r w:rsidRPr="0048623D">
        <w:rPr>
          <w:rFonts w:ascii="Calibri" w:hAnsi="Calibri" w:hint="cs"/>
          <w:b/>
          <w:bCs/>
          <w:u w:val="single"/>
          <w:rtl/>
        </w:rPr>
        <w:t xml:space="preserve">נסיבות הנאשם </w:t>
      </w:r>
      <w:r w:rsidRPr="0048623D">
        <w:rPr>
          <w:rFonts w:ascii="Calibri" w:hAnsi="Calibri"/>
          <w:b/>
          <w:bCs/>
          <w:u w:val="single"/>
          <w:rtl/>
        </w:rPr>
        <w:t>–</w:t>
      </w:r>
      <w:r w:rsidRPr="0048623D">
        <w:rPr>
          <w:rFonts w:ascii="Calibri" w:hAnsi="Calibri" w:hint="cs"/>
          <w:b/>
          <w:bCs/>
          <w:u w:val="single"/>
          <w:rtl/>
        </w:rPr>
        <w:t xml:space="preserve"> קביעת העונש במתחם</w:t>
      </w:r>
      <w:r w:rsidRPr="0048623D">
        <w:rPr>
          <w:rFonts w:ascii="Calibri" w:hAnsi="Calibri" w:hint="cs"/>
          <w:rtl/>
        </w:rPr>
        <w:t>:</w:t>
      </w:r>
    </w:p>
    <w:p w14:paraId="38A44007" w14:textId="77777777" w:rsidR="0048623D" w:rsidRPr="0048623D" w:rsidRDefault="0048623D" w:rsidP="0048623D">
      <w:pPr>
        <w:pStyle w:val="ListParagraph"/>
        <w:numPr>
          <w:ilvl w:val="0"/>
          <w:numId w:val="4"/>
        </w:numPr>
        <w:spacing w:line="360" w:lineRule="auto"/>
        <w:jc w:val="both"/>
        <w:rPr>
          <w:rFonts w:ascii="Calibri" w:hAnsi="Calibri"/>
        </w:rPr>
      </w:pPr>
      <w:r w:rsidRPr="0048623D">
        <w:rPr>
          <w:rFonts w:ascii="Calibri" w:hAnsi="Calibri" w:hint="cs"/>
          <w:rtl/>
        </w:rPr>
        <w:t>הנאשם יליד 1995, כבן 22 כיום, רווק העובד לפרנסתו כטבח ומנהל מסעדה, וזוכה להערכה בעבודתו. מוצא הנאשם במשפחה נורמטיבית, שבה אם יחידנית גידלה את ארבעת ילדיה וסיפקה להם חום, תמיכה והכוונה, לצד ניהול עסקיה. הנאשם סבל בילדותו מהפרעת קשב וריכוז שהקשתה עליו להתמיד במסגרות חינוכיות, ולכן הנאשם עבר בין מסגרות עד שנשר בכיתה י'. הנאשם שוחרר משירות צבאי בשל אי התאמה, "כי לא היה פנוי לכך רגשית".</w:t>
      </w:r>
    </w:p>
    <w:p w14:paraId="10391501" w14:textId="77777777" w:rsidR="0048623D" w:rsidRPr="0048623D" w:rsidRDefault="0048623D" w:rsidP="0048623D">
      <w:pPr>
        <w:pStyle w:val="ListParagraph"/>
        <w:numPr>
          <w:ilvl w:val="0"/>
          <w:numId w:val="4"/>
        </w:numPr>
        <w:spacing w:line="360" w:lineRule="auto"/>
        <w:jc w:val="both"/>
        <w:rPr>
          <w:rFonts w:ascii="Calibri" w:hAnsi="Calibri"/>
        </w:rPr>
      </w:pPr>
      <w:r w:rsidRPr="0048623D">
        <w:rPr>
          <w:rFonts w:ascii="Calibri" w:hAnsi="Calibri" w:hint="cs"/>
          <w:rtl/>
        </w:rPr>
        <w:t>לחובת הנאשם הסתבכות יחידה בפלילים, כשביצע בנעוריו עבירת שבל"ר, ועניין זה הסתיים בהתערבות טיפולית מוצלחת.</w:t>
      </w:r>
    </w:p>
    <w:p w14:paraId="78E77BA9" w14:textId="77777777" w:rsidR="0048623D" w:rsidRPr="0048623D" w:rsidRDefault="0048623D" w:rsidP="0048623D">
      <w:pPr>
        <w:pStyle w:val="ListParagraph"/>
        <w:numPr>
          <w:ilvl w:val="0"/>
          <w:numId w:val="4"/>
        </w:numPr>
        <w:spacing w:line="360" w:lineRule="auto"/>
        <w:jc w:val="both"/>
        <w:rPr>
          <w:rFonts w:ascii="Calibri" w:hAnsi="Calibri"/>
        </w:rPr>
      </w:pPr>
      <w:r w:rsidRPr="0048623D">
        <w:rPr>
          <w:rFonts w:ascii="Calibri" w:hAnsi="Calibri" w:hint="cs"/>
          <w:rtl/>
        </w:rPr>
        <w:t>הנאשם החל לצרוך קנבוס בגיל 18 באופן מזדמן, אך השימוש בסם הפך לתדיר יותר. העבירות דנן בוצעו על-רקע השימוש בסם, כשמנור והנאשם נהגו לקנות סם, לחלוק בו ולהתחשבן ביניהם על העלות. לאחר מעצרו פנה הנאשם לטיפול פסיכולוגי שהוביל לחשיבה מחודשת לגבי דפוסי התמודדותו עם מצבי לחץ ותסכול, והוא אינו פונה עוד לסם כפתרון מרגיע ומאלחש. הנאשם חדל מצריכת סמים, ובדיקת שתן אישרה זאת. ביחס לעבירה, הנאשם נטל אחריות מלאה למעשה והביע חרטה.</w:t>
      </w:r>
    </w:p>
    <w:p w14:paraId="637FFA5A" w14:textId="77777777" w:rsidR="0048623D" w:rsidRPr="0048623D" w:rsidRDefault="0048623D" w:rsidP="0048623D">
      <w:pPr>
        <w:pStyle w:val="ListParagraph"/>
        <w:numPr>
          <w:ilvl w:val="0"/>
          <w:numId w:val="4"/>
        </w:numPr>
        <w:spacing w:line="360" w:lineRule="auto"/>
        <w:jc w:val="both"/>
        <w:rPr>
          <w:rFonts w:ascii="Calibri" w:hAnsi="Calibri"/>
        </w:rPr>
      </w:pPr>
      <w:r w:rsidRPr="0048623D">
        <w:rPr>
          <w:rFonts w:ascii="Calibri" w:hAnsi="Calibri" w:hint="cs"/>
          <w:rtl/>
        </w:rPr>
        <w:t xml:space="preserve">שירות המבחן התרשם שלנאשם אין מאפיינים עברייניים. אישיותו של הנאשם עדיין אינה מגובשת, ולפניו עוד המשימה של התבגרות רגשית : חיזוק דימויו העצמי, השגת עצמאות </w:t>
      </w:r>
      <w:r w:rsidRPr="0048623D">
        <w:rPr>
          <w:rFonts w:ascii="Calibri" w:hAnsi="Calibri" w:hint="cs"/>
          <w:rtl/>
        </w:rPr>
        <w:lastRenderedPageBreak/>
        <w:t xml:space="preserve">רגשית, ומציאת "כיוון בחיים" </w:t>
      </w:r>
      <w:r w:rsidRPr="0048623D">
        <w:rPr>
          <w:rFonts w:ascii="Calibri" w:hAnsi="Calibri"/>
          <w:rtl/>
        </w:rPr>
        <w:t>–</w:t>
      </w:r>
      <w:r w:rsidRPr="0048623D">
        <w:rPr>
          <w:rFonts w:ascii="Calibri" w:hAnsi="Calibri" w:hint="cs"/>
          <w:rtl/>
        </w:rPr>
        <w:t xml:space="preserve"> תחושות של יכולת ומטרה. השירות סבר שטיפול יועיל לנאשם (ולמי לא), אך לא נראה שמדובר בצורך אקוטי או במצב שבו קיים סיכון להישנות עבירות. השירות מציע אפוא ענישה של של"צ, כגמול ראוי למעשה העבירה, ואוסיף כי עונש זה יישא גם היבט חינוכי של תרומה לזולת.</w:t>
      </w:r>
    </w:p>
    <w:p w14:paraId="3FB4478E" w14:textId="77777777" w:rsidR="0048623D" w:rsidRPr="0048623D" w:rsidRDefault="0048623D" w:rsidP="0048623D">
      <w:pPr>
        <w:pStyle w:val="ListParagraph"/>
        <w:numPr>
          <w:ilvl w:val="0"/>
          <w:numId w:val="4"/>
        </w:numPr>
        <w:spacing w:line="360" w:lineRule="auto"/>
        <w:jc w:val="both"/>
        <w:rPr>
          <w:rFonts w:ascii="Calibri" w:hAnsi="Calibri"/>
        </w:rPr>
      </w:pPr>
      <w:r w:rsidRPr="0048623D">
        <w:rPr>
          <w:rFonts w:ascii="Calibri" w:hAnsi="Calibri" w:hint="cs"/>
          <w:rtl/>
        </w:rPr>
        <w:t>לזכות הנאשם יעמדו אפוא גילו הצעיר, עברו הנקי, הודאתו, נטילת האחריות ופנייתו לטיפול, הפסקת השימוש בסם, וגם חלוף הזמן ללא הסתבכות נוספת.</w:t>
      </w:r>
    </w:p>
    <w:p w14:paraId="0229EBE8" w14:textId="77777777" w:rsidR="0048623D" w:rsidRPr="0048623D" w:rsidRDefault="0048623D" w:rsidP="0048623D">
      <w:pPr>
        <w:pStyle w:val="ListParagraph"/>
        <w:numPr>
          <w:ilvl w:val="0"/>
          <w:numId w:val="4"/>
        </w:numPr>
        <w:spacing w:line="360" w:lineRule="auto"/>
        <w:jc w:val="both"/>
        <w:rPr>
          <w:rFonts w:ascii="Calibri" w:hAnsi="Calibri"/>
        </w:rPr>
      </w:pPr>
      <w:r w:rsidRPr="0048623D">
        <w:rPr>
          <w:rFonts w:ascii="Calibri" w:hAnsi="Calibri" w:hint="cs"/>
          <w:rtl/>
        </w:rPr>
        <w:t>אמקם את עונשו של הנאשם בתחתית המתחם, על דרך מאסר מותנה וחיוב בשל"צ. איני מוצא צורך בעיצום כספי בעין, שכן העבירה לא נעשתה בכוונת רווח, ותוספת הרתעה תושג בהתחייבות כספית. אמנע מפסילת רישיון ניגה, לנוכח הנסיבות שנמנו לעיל.</w:t>
      </w:r>
    </w:p>
    <w:p w14:paraId="1D4BC42D" w14:textId="77777777" w:rsidR="0048623D" w:rsidRPr="0048623D" w:rsidRDefault="0048623D" w:rsidP="0048623D">
      <w:pPr>
        <w:spacing w:line="360" w:lineRule="auto"/>
        <w:jc w:val="both"/>
        <w:rPr>
          <w:rFonts w:ascii="Calibri" w:hAnsi="Calibri"/>
          <w:b/>
          <w:bCs/>
          <w:u w:val="single"/>
          <w:rtl/>
        </w:rPr>
      </w:pPr>
    </w:p>
    <w:p w14:paraId="7EB1C238" w14:textId="77777777" w:rsidR="0048623D" w:rsidRPr="0048623D" w:rsidRDefault="0048623D" w:rsidP="0048623D">
      <w:pPr>
        <w:spacing w:line="360" w:lineRule="auto"/>
        <w:jc w:val="both"/>
        <w:rPr>
          <w:rFonts w:ascii="Calibri" w:hAnsi="Calibri"/>
          <w:rtl/>
        </w:rPr>
      </w:pPr>
      <w:r w:rsidRPr="0048623D">
        <w:rPr>
          <w:rFonts w:ascii="Calibri" w:hAnsi="Calibri" w:hint="cs"/>
          <w:b/>
          <w:bCs/>
          <w:u w:val="single"/>
          <w:rtl/>
        </w:rPr>
        <w:t>סוף-דבר, אני גוזר על הנאשם את העונשים הבאים</w:t>
      </w:r>
      <w:r w:rsidRPr="0048623D">
        <w:rPr>
          <w:rFonts w:ascii="Calibri" w:hAnsi="Calibri" w:hint="cs"/>
          <w:rtl/>
        </w:rPr>
        <w:t>:</w:t>
      </w:r>
    </w:p>
    <w:p w14:paraId="0474E751" w14:textId="77777777" w:rsidR="0048623D" w:rsidRPr="0048623D" w:rsidRDefault="0048623D" w:rsidP="0048623D">
      <w:pPr>
        <w:numPr>
          <w:ilvl w:val="0"/>
          <w:numId w:val="5"/>
        </w:numPr>
        <w:spacing w:line="360" w:lineRule="auto"/>
        <w:contextualSpacing/>
        <w:jc w:val="both"/>
        <w:rPr>
          <w:rFonts w:ascii="Calibri" w:hAnsi="Calibri"/>
        </w:rPr>
      </w:pPr>
      <w:r w:rsidRPr="0048623D">
        <w:rPr>
          <w:rFonts w:ascii="Calibri" w:hAnsi="Calibri" w:hint="cs"/>
          <w:rtl/>
        </w:rPr>
        <w:t>שלושה חודשי מאסר על-תנאי למשך שנתיים מהיום, שלא יעבור עבירת סמים שהיא פשע;</w:t>
      </w:r>
    </w:p>
    <w:p w14:paraId="13DAC367" w14:textId="77777777" w:rsidR="0048623D" w:rsidRPr="0048623D" w:rsidRDefault="0048623D" w:rsidP="0048623D">
      <w:pPr>
        <w:numPr>
          <w:ilvl w:val="0"/>
          <w:numId w:val="5"/>
        </w:numPr>
        <w:spacing w:line="360" w:lineRule="auto"/>
        <w:contextualSpacing/>
        <w:jc w:val="both"/>
        <w:rPr>
          <w:rFonts w:ascii="Calibri" w:hAnsi="Calibri"/>
        </w:rPr>
      </w:pPr>
      <w:r w:rsidRPr="0048623D">
        <w:rPr>
          <w:rFonts w:ascii="Calibri" w:hAnsi="Calibri" w:hint="cs"/>
          <w:rtl/>
        </w:rPr>
        <w:t>התחייבות בסך 1,000 ₪ למשך שנתיים מהיום, שלא יעבור עבירת סמים מכל סוג. לא תיחתם ההתחייבות, ייאסר הנאשם למשך חודש ימים;</w:t>
      </w:r>
    </w:p>
    <w:p w14:paraId="4A870A01" w14:textId="77777777" w:rsidR="0048623D" w:rsidRPr="0048623D" w:rsidRDefault="0048623D" w:rsidP="0048623D">
      <w:pPr>
        <w:numPr>
          <w:ilvl w:val="0"/>
          <w:numId w:val="5"/>
        </w:numPr>
        <w:spacing w:line="360" w:lineRule="auto"/>
        <w:contextualSpacing/>
        <w:jc w:val="both"/>
        <w:rPr>
          <w:rFonts w:ascii="Calibri" w:hAnsi="Calibri"/>
        </w:rPr>
      </w:pPr>
      <w:r w:rsidRPr="0048623D">
        <w:rPr>
          <w:rFonts w:ascii="Calibri" w:hAnsi="Calibri" w:hint="cs"/>
          <w:rtl/>
        </w:rPr>
        <w:t>צו של"צ בהיקף של 180 שעות במתנ"ס ארתור פוקס בקריית שמונה, לפי תכנית שירות המבחן המאושרת עתה. הנאשם מוזהר כי אי-ציות להוראות שירות המבחן, או הממונים במקום השל"צ, יוביל להשבת התיק לבית המשפט ולגזירת עונש חלופי נוסף;</w:t>
      </w:r>
    </w:p>
    <w:p w14:paraId="39979C0F" w14:textId="77777777" w:rsidR="0048623D" w:rsidRPr="0048623D" w:rsidRDefault="0048623D" w:rsidP="0048623D">
      <w:pPr>
        <w:numPr>
          <w:ilvl w:val="0"/>
          <w:numId w:val="5"/>
        </w:numPr>
        <w:spacing w:line="360" w:lineRule="auto"/>
        <w:contextualSpacing/>
        <w:jc w:val="both"/>
        <w:rPr>
          <w:rFonts w:ascii="Calibri" w:hAnsi="Calibri"/>
        </w:rPr>
      </w:pPr>
      <w:r w:rsidRPr="0048623D">
        <w:rPr>
          <w:rFonts w:ascii="Calibri" w:hAnsi="Calibri" w:hint="cs"/>
          <w:rtl/>
        </w:rPr>
        <w:t>עוד אני קובע תנאי מפורש בצו, לפיו שירות המבחן יבצע לנאשם בדיקות לאיתור סמים ככל שימצא לנכון ולרבות בדיקות פתע, ומזהיר את הנאשם כי זיהוי סם בבדיקה, או ניסיון להטות תוצאות בדיקה, יוביל להשבת התיק לבית המשפט ולגזירת עונש חלופי נוסף;</w:t>
      </w:r>
    </w:p>
    <w:p w14:paraId="084AC12C" w14:textId="77777777" w:rsidR="0048623D" w:rsidRPr="0048623D" w:rsidRDefault="0048623D" w:rsidP="0048623D">
      <w:pPr>
        <w:numPr>
          <w:ilvl w:val="0"/>
          <w:numId w:val="5"/>
        </w:numPr>
        <w:spacing w:line="360" w:lineRule="auto"/>
        <w:contextualSpacing/>
        <w:jc w:val="both"/>
        <w:rPr>
          <w:rFonts w:ascii="Calibri" w:hAnsi="Calibri"/>
        </w:rPr>
      </w:pPr>
      <w:r w:rsidRPr="0048623D">
        <w:rPr>
          <w:rFonts w:ascii="Calibri" w:hAnsi="Calibri" w:hint="cs"/>
          <w:rtl/>
        </w:rPr>
        <w:t>סך של 1,014 במזומן יחולט בהסכמה לזכות קרן הסמים;</w:t>
      </w:r>
    </w:p>
    <w:p w14:paraId="36E160AB" w14:textId="77777777" w:rsidR="0048623D" w:rsidRPr="0048623D" w:rsidRDefault="0048623D" w:rsidP="0048623D">
      <w:pPr>
        <w:spacing w:line="360" w:lineRule="auto"/>
        <w:ind w:left="360"/>
        <w:contextualSpacing/>
        <w:jc w:val="both"/>
        <w:rPr>
          <w:rFonts w:ascii="Calibri" w:hAnsi="Calibri"/>
        </w:rPr>
      </w:pPr>
    </w:p>
    <w:p w14:paraId="7F4655FC" w14:textId="77777777" w:rsidR="0048623D" w:rsidRDefault="0048623D" w:rsidP="0048623D">
      <w:pPr>
        <w:spacing w:line="360" w:lineRule="auto"/>
        <w:jc w:val="both"/>
        <w:rPr>
          <w:rtl/>
        </w:rPr>
      </w:pPr>
      <w:r>
        <w:rPr>
          <w:rFonts w:hint="cs"/>
          <w:b/>
          <w:bCs/>
          <w:u w:val="single"/>
          <w:rtl/>
        </w:rPr>
        <w:t>הוראות נלוות</w:t>
      </w:r>
      <w:r>
        <w:rPr>
          <w:rFonts w:hint="cs"/>
          <w:rtl/>
        </w:rPr>
        <w:t>:</w:t>
      </w:r>
    </w:p>
    <w:p w14:paraId="485DAAE5" w14:textId="77777777" w:rsidR="0048623D" w:rsidRDefault="0048623D" w:rsidP="0048623D">
      <w:pPr>
        <w:pStyle w:val="ListParagraph"/>
        <w:numPr>
          <w:ilvl w:val="0"/>
          <w:numId w:val="6"/>
        </w:numPr>
        <w:spacing w:line="360" w:lineRule="auto"/>
        <w:jc w:val="both"/>
      </w:pPr>
      <w:r>
        <w:rPr>
          <w:rFonts w:hint="cs"/>
          <w:rtl/>
        </w:rPr>
        <w:t>עותק גזר הדין יועבר לשירות המבחן;</w:t>
      </w:r>
    </w:p>
    <w:p w14:paraId="4C71E0E4" w14:textId="77777777" w:rsidR="0048623D" w:rsidRDefault="0048623D" w:rsidP="0048623D">
      <w:pPr>
        <w:pStyle w:val="ListParagraph"/>
        <w:numPr>
          <w:ilvl w:val="0"/>
          <w:numId w:val="6"/>
        </w:numPr>
        <w:spacing w:line="360" w:lineRule="auto"/>
        <w:jc w:val="both"/>
      </w:pPr>
      <w:r>
        <w:rPr>
          <w:rFonts w:hint="cs"/>
          <w:rtl/>
        </w:rPr>
        <w:t>מוצגים: סמים יושמדו, וכל מוצג אחר שלא הוריתי מה ייעשה בו יועבר להחלטת קצין משטרה;</w:t>
      </w:r>
    </w:p>
    <w:p w14:paraId="47CD7287" w14:textId="77777777" w:rsidR="0048623D" w:rsidRDefault="0048623D" w:rsidP="0048623D">
      <w:pPr>
        <w:pStyle w:val="ListParagraph"/>
        <w:numPr>
          <w:ilvl w:val="0"/>
          <w:numId w:val="6"/>
        </w:numPr>
        <w:spacing w:line="360" w:lineRule="auto"/>
        <w:jc w:val="both"/>
      </w:pPr>
      <w:r>
        <w:rPr>
          <w:rFonts w:hint="cs"/>
          <w:rtl/>
        </w:rPr>
        <w:t>פיקדון: ככל שהופקד פיקדון בתיק המשטרה, יושב לנאשם;</w:t>
      </w:r>
    </w:p>
    <w:p w14:paraId="2FAF8DDE" w14:textId="77777777" w:rsidR="0048623D" w:rsidRDefault="0048623D" w:rsidP="0048623D">
      <w:pPr>
        <w:spacing w:line="360" w:lineRule="auto"/>
        <w:jc w:val="both"/>
        <w:rPr>
          <w:rtl/>
        </w:rPr>
      </w:pPr>
    </w:p>
    <w:p w14:paraId="7CE25BE8" w14:textId="77777777" w:rsidR="0048623D" w:rsidRDefault="0048623D" w:rsidP="0048623D">
      <w:pPr>
        <w:spacing w:line="360" w:lineRule="auto"/>
        <w:jc w:val="both"/>
        <w:rPr>
          <w:rtl/>
        </w:rPr>
      </w:pPr>
      <w:r>
        <w:rPr>
          <w:rFonts w:hint="cs"/>
          <w:rtl/>
        </w:rPr>
        <w:t>עותק גזר הדין יועבר לשירות.</w:t>
      </w:r>
    </w:p>
    <w:p w14:paraId="12ECC074" w14:textId="77777777" w:rsidR="0048623D" w:rsidRDefault="0048623D" w:rsidP="0048623D">
      <w:pPr>
        <w:spacing w:line="360" w:lineRule="auto"/>
        <w:jc w:val="both"/>
        <w:rPr>
          <w:rtl/>
        </w:rPr>
      </w:pPr>
    </w:p>
    <w:p w14:paraId="1F9FEEA5" w14:textId="77777777" w:rsidR="0048623D" w:rsidRPr="00D24D6C" w:rsidRDefault="0048623D" w:rsidP="0048623D">
      <w:pPr>
        <w:spacing w:line="360" w:lineRule="auto"/>
        <w:jc w:val="both"/>
        <w:rPr>
          <w:rtl/>
        </w:rPr>
      </w:pPr>
      <w:r>
        <w:rPr>
          <w:rFonts w:hint="cs"/>
          <w:rtl/>
        </w:rPr>
        <w:t>זכות ערעור תוך 45 יום מהיום לבית המשפט המחוזי.</w:t>
      </w:r>
    </w:p>
    <w:p w14:paraId="5592F4E0" w14:textId="77777777" w:rsidR="0048623D" w:rsidRPr="00576DB9" w:rsidRDefault="00576DB9" w:rsidP="0048623D">
      <w:pPr>
        <w:spacing w:line="360" w:lineRule="auto"/>
        <w:jc w:val="both"/>
        <w:rPr>
          <w:color w:val="FFFFFF"/>
          <w:sz w:val="2"/>
          <w:szCs w:val="2"/>
          <w:rtl/>
        </w:rPr>
      </w:pPr>
      <w:r w:rsidRPr="00576DB9">
        <w:rPr>
          <w:color w:val="FFFFFF"/>
          <w:sz w:val="2"/>
          <w:szCs w:val="2"/>
          <w:rtl/>
        </w:rPr>
        <w:t>5129371</w:t>
      </w:r>
    </w:p>
    <w:p w14:paraId="01C9136A" w14:textId="77777777" w:rsidR="0048623D" w:rsidRPr="00250B83" w:rsidRDefault="00576DB9" w:rsidP="0048623D">
      <w:pPr>
        <w:rPr>
          <w:rtl/>
        </w:rPr>
      </w:pPr>
      <w:r w:rsidRPr="00576DB9">
        <w:rPr>
          <w:rFonts w:ascii="Arial" w:hAnsi="Arial"/>
          <w:color w:val="FFFFFF"/>
          <w:sz w:val="2"/>
          <w:szCs w:val="2"/>
          <w:rtl/>
        </w:rPr>
        <w:t>54678313</w:t>
      </w:r>
      <w:r>
        <w:rPr>
          <w:rFonts w:ascii="Arial" w:hAnsi="Arial"/>
          <w:rtl/>
        </w:rPr>
        <w:t xml:space="preserve">ניתן היום,  י' ניסן תשע"ח, 26 מרץ 2018, במעמד הצדדים. </w:t>
      </w:r>
    </w:p>
    <w:p w14:paraId="19FA7B6A" w14:textId="77777777" w:rsidR="0048623D" w:rsidRPr="00250B83" w:rsidRDefault="0048623D" w:rsidP="0048623D">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395D43F0" w14:textId="77777777" w:rsidR="0048623D" w:rsidRPr="00250B83" w:rsidRDefault="0048623D" w:rsidP="0048623D">
      <w:pPr>
        <w:jc w:val="center"/>
        <w:rPr>
          <w:rFonts w:ascii="Arial" w:hAnsi="Arial"/>
          <w:rtl/>
        </w:rPr>
      </w:pPr>
    </w:p>
    <w:p w14:paraId="4A042208" w14:textId="77777777" w:rsidR="0048623D" w:rsidRPr="00250B83" w:rsidRDefault="0048623D" w:rsidP="0048623D">
      <w:pPr>
        <w:rPr>
          <w:rtl/>
        </w:rPr>
      </w:pPr>
    </w:p>
    <w:p w14:paraId="1B9A7090" w14:textId="77777777" w:rsidR="0048623D" w:rsidRDefault="0048623D" w:rsidP="0048623D">
      <w:pPr>
        <w:pStyle w:val="a3"/>
        <w:jc w:val="center"/>
        <w:rPr>
          <w:rtl/>
        </w:rPr>
      </w:pPr>
    </w:p>
    <w:p w14:paraId="0EDD0E1F" w14:textId="77777777" w:rsidR="00576DB9" w:rsidRPr="00576DB9" w:rsidRDefault="00576DB9" w:rsidP="00576DB9">
      <w:pPr>
        <w:keepNext/>
        <w:rPr>
          <w:rFonts w:ascii="David" w:hAnsi="David"/>
          <w:color w:val="000000"/>
          <w:sz w:val="22"/>
          <w:szCs w:val="22"/>
          <w:rtl/>
        </w:rPr>
      </w:pPr>
    </w:p>
    <w:p w14:paraId="51736B84" w14:textId="77777777" w:rsidR="00576DB9" w:rsidRPr="00576DB9" w:rsidRDefault="00576DB9" w:rsidP="00576DB9">
      <w:pPr>
        <w:keepNext/>
        <w:rPr>
          <w:rFonts w:ascii="David" w:hAnsi="David"/>
          <w:color w:val="000000"/>
          <w:sz w:val="22"/>
          <w:szCs w:val="22"/>
          <w:rtl/>
        </w:rPr>
      </w:pPr>
      <w:r w:rsidRPr="00576DB9">
        <w:rPr>
          <w:rFonts w:ascii="David" w:hAnsi="David"/>
          <w:color w:val="000000"/>
          <w:sz w:val="22"/>
          <w:szCs w:val="22"/>
          <w:rtl/>
        </w:rPr>
        <w:t>עידו דרויאן גמליאל 54678313</w:t>
      </w:r>
    </w:p>
    <w:p w14:paraId="53F07FE4" w14:textId="77777777" w:rsidR="00576DB9" w:rsidRDefault="00576DB9" w:rsidP="00576DB9">
      <w:r w:rsidRPr="00576DB9">
        <w:rPr>
          <w:color w:val="000000"/>
          <w:rtl/>
        </w:rPr>
        <w:t>נוסח מסמך זה כפוף לשינויי ניסוח ועריכה</w:t>
      </w:r>
    </w:p>
    <w:p w14:paraId="4C673EF8" w14:textId="77777777" w:rsidR="00576DB9" w:rsidRDefault="00576DB9" w:rsidP="00576DB9">
      <w:pPr>
        <w:rPr>
          <w:rtl/>
        </w:rPr>
      </w:pPr>
    </w:p>
    <w:p w14:paraId="2FE79493" w14:textId="77777777" w:rsidR="00576DB9" w:rsidRDefault="00576DB9" w:rsidP="00576DB9">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623B9521" w14:textId="77777777" w:rsidR="00AB6B8D" w:rsidRPr="00576DB9" w:rsidRDefault="00AB6B8D" w:rsidP="00576DB9">
      <w:pPr>
        <w:jc w:val="center"/>
        <w:rPr>
          <w:color w:val="0000FF"/>
          <w:u w:val="single"/>
        </w:rPr>
      </w:pPr>
    </w:p>
    <w:sectPr w:rsidR="00AB6B8D" w:rsidRPr="00576DB9" w:rsidSect="00576DB9">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12A18" w14:textId="77777777" w:rsidR="000B0631" w:rsidRDefault="000B0631">
      <w:r>
        <w:separator/>
      </w:r>
    </w:p>
  </w:endnote>
  <w:endnote w:type="continuationSeparator" w:id="0">
    <w:p w14:paraId="078301E3" w14:textId="77777777" w:rsidR="000B0631" w:rsidRDefault="000B0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B1BC9" w14:textId="77777777" w:rsidR="00576DB9" w:rsidRDefault="00576DB9" w:rsidP="00576DB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755CE14" w14:textId="77777777" w:rsidR="00576DB9" w:rsidRPr="00576DB9" w:rsidRDefault="00576DB9" w:rsidP="00576DB9">
    <w:pPr>
      <w:pStyle w:val="a5"/>
      <w:pBdr>
        <w:top w:val="single" w:sz="4" w:space="1" w:color="auto"/>
        <w:between w:val="single" w:sz="4" w:space="0" w:color="auto"/>
      </w:pBdr>
      <w:spacing w:after="60"/>
      <w:jc w:val="center"/>
      <w:rPr>
        <w:rFonts w:ascii="FrankRuehl" w:hAnsi="FrankRuehl" w:cs="FrankRuehl"/>
        <w:color w:val="000000"/>
      </w:rPr>
    </w:pPr>
    <w:r w:rsidRPr="00576DB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43988" w14:textId="77777777" w:rsidR="00576DB9" w:rsidRDefault="00576DB9" w:rsidP="00576DB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5711C">
      <w:rPr>
        <w:rFonts w:ascii="FrankRuehl" w:hAnsi="FrankRuehl" w:cs="FrankRuehl"/>
        <w:noProof/>
        <w:rtl/>
      </w:rPr>
      <w:t>1</w:t>
    </w:r>
    <w:r>
      <w:rPr>
        <w:rFonts w:ascii="FrankRuehl" w:hAnsi="FrankRuehl" w:cs="FrankRuehl"/>
        <w:rtl/>
      </w:rPr>
      <w:fldChar w:fldCharType="end"/>
    </w:r>
  </w:p>
  <w:p w14:paraId="0B1003BB" w14:textId="77777777" w:rsidR="00576DB9" w:rsidRPr="00576DB9" w:rsidRDefault="00576DB9" w:rsidP="00576DB9">
    <w:pPr>
      <w:pStyle w:val="a5"/>
      <w:pBdr>
        <w:top w:val="single" w:sz="4" w:space="1" w:color="auto"/>
        <w:between w:val="single" w:sz="4" w:space="0" w:color="auto"/>
      </w:pBdr>
      <w:spacing w:after="60"/>
      <w:jc w:val="center"/>
      <w:rPr>
        <w:rFonts w:ascii="FrankRuehl" w:hAnsi="FrankRuehl" w:cs="FrankRuehl"/>
        <w:color w:val="000000"/>
      </w:rPr>
    </w:pPr>
    <w:r w:rsidRPr="00576DB9">
      <w:rPr>
        <w:rFonts w:ascii="FrankRuehl" w:hAnsi="FrankRuehl" w:cs="FrankRuehl"/>
        <w:color w:val="000000"/>
      </w:rPr>
      <w:pict w14:anchorId="529C99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C7220F" w14:textId="77777777" w:rsidR="000B0631" w:rsidRDefault="000B0631">
      <w:r>
        <w:separator/>
      </w:r>
    </w:p>
  </w:footnote>
  <w:footnote w:type="continuationSeparator" w:id="0">
    <w:p w14:paraId="582D47FB" w14:textId="77777777" w:rsidR="000B0631" w:rsidRDefault="000B06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42AF2" w14:textId="77777777" w:rsidR="00576DB9" w:rsidRPr="00576DB9" w:rsidRDefault="00576DB9" w:rsidP="00576DB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5310-01-17</w:t>
    </w:r>
    <w:r>
      <w:rPr>
        <w:rFonts w:ascii="David" w:hAnsi="David"/>
        <w:color w:val="000000"/>
        <w:sz w:val="22"/>
        <w:szCs w:val="22"/>
        <w:rtl/>
      </w:rPr>
      <w:tab/>
      <w:t xml:space="preserve"> מדינת ישראל נ' ארז כרמל רונן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CF94A" w14:textId="77777777" w:rsidR="00576DB9" w:rsidRPr="00576DB9" w:rsidRDefault="00576DB9" w:rsidP="00576DB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5310-01-17</w:t>
    </w:r>
    <w:r>
      <w:rPr>
        <w:rFonts w:ascii="David" w:hAnsi="David"/>
        <w:color w:val="000000"/>
        <w:sz w:val="22"/>
        <w:szCs w:val="22"/>
        <w:rtl/>
      </w:rPr>
      <w:tab/>
      <w:t xml:space="preserve"> מדינת ישראל נ' ארז כרמל רונן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C56C4"/>
    <w:multiLevelType w:val="hybridMultilevel"/>
    <w:tmpl w:val="9B4C31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6460890"/>
    <w:multiLevelType w:val="hybridMultilevel"/>
    <w:tmpl w:val="24DC5404"/>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2" w15:restartNumberingAfterBreak="0">
    <w:nsid w:val="43F3146B"/>
    <w:multiLevelType w:val="hybridMultilevel"/>
    <w:tmpl w:val="F2CE6928"/>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27776FD"/>
    <w:multiLevelType w:val="hybridMultilevel"/>
    <w:tmpl w:val="35DC8DD2"/>
    <w:lvl w:ilvl="0" w:tplc="04090013">
      <w:start w:val="1"/>
      <w:numFmt w:val="hebrew1"/>
      <w:lvlText w:val="%1."/>
      <w:lvlJc w:val="center"/>
      <w:pPr>
        <w:ind w:left="360" w:hanging="360"/>
      </w:pPr>
      <w:rPr>
        <w:rFonts w:cs="Times New Roman"/>
      </w:rPr>
    </w:lvl>
    <w:lvl w:ilvl="1" w:tplc="04090013">
      <w:start w:val="1"/>
      <w:numFmt w:val="hebrew1"/>
      <w:lvlText w:val="%2."/>
      <w:lvlJc w:val="center"/>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4" w15:restartNumberingAfterBreak="0">
    <w:nsid w:val="76A61ED6"/>
    <w:multiLevelType w:val="hybridMultilevel"/>
    <w:tmpl w:val="5748EE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FFA7E3F"/>
    <w:multiLevelType w:val="hybridMultilevel"/>
    <w:tmpl w:val="F24C13CC"/>
    <w:lvl w:ilvl="0" w:tplc="04090013">
      <w:start w:val="1"/>
      <w:numFmt w:val="hebrew1"/>
      <w:lvlText w:val="%1."/>
      <w:lvlJc w:val="center"/>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27502056">
    <w:abstractNumId w:val="4"/>
  </w:num>
  <w:num w:numId="2" w16cid:durableId="44650386">
    <w:abstractNumId w:val="2"/>
  </w:num>
  <w:num w:numId="3" w16cid:durableId="11922999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62492682">
    <w:abstractNumId w:val="0"/>
  </w:num>
  <w:num w:numId="5" w16cid:durableId="4868716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507851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40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8623D"/>
    <w:rsid w:val="000B0631"/>
    <w:rsid w:val="0045711C"/>
    <w:rsid w:val="0048623D"/>
    <w:rsid w:val="00533F4A"/>
    <w:rsid w:val="00565893"/>
    <w:rsid w:val="00576DB9"/>
    <w:rsid w:val="00657555"/>
    <w:rsid w:val="00751ED7"/>
    <w:rsid w:val="00AB6B8D"/>
    <w:rsid w:val="00BB0276"/>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openxmlformats.org/markup-compatibility/2006"/>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22F16338"/>
  <w15:chartTrackingRefBased/>
  <w15:docId w15:val="{04E27C52-2F79-41E6-A3EA-F8B1B03D4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8623D"/>
    <w:pPr>
      <w:bidi/>
    </w:pPr>
    <w:rPr>
      <w:rFonts w:ascii="Times New Roman" w:eastAsia="Times New Roman" w:hAnsi="Times New Roman"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48623D"/>
    <w:pPr>
      <w:tabs>
        <w:tab w:val="center" w:pos="4153"/>
        <w:tab w:val="right" w:pos="8306"/>
      </w:tabs>
    </w:pPr>
  </w:style>
  <w:style w:type="character" w:customStyle="1" w:styleId="a4">
    <w:name w:val="כותרת עליונה תו"/>
    <w:link w:val="a3"/>
    <w:rsid w:val="0048623D"/>
    <w:rPr>
      <w:rFonts w:ascii="Times New Roman" w:eastAsia="Times New Roman" w:hAnsi="Times New Roman" w:cs="David"/>
      <w:sz w:val="24"/>
      <w:szCs w:val="24"/>
    </w:rPr>
  </w:style>
  <w:style w:type="paragraph" w:styleId="a5">
    <w:name w:val="footer"/>
    <w:basedOn w:val="a"/>
    <w:link w:val="a6"/>
    <w:rsid w:val="0048623D"/>
    <w:pPr>
      <w:tabs>
        <w:tab w:val="center" w:pos="4153"/>
        <w:tab w:val="right" w:pos="8306"/>
      </w:tabs>
    </w:pPr>
  </w:style>
  <w:style w:type="character" w:customStyle="1" w:styleId="a6">
    <w:name w:val="כותרת תחתונה תו"/>
    <w:link w:val="a5"/>
    <w:rsid w:val="0048623D"/>
    <w:rPr>
      <w:rFonts w:ascii="Times New Roman" w:eastAsia="Times New Roman" w:hAnsi="Times New Roman" w:cs="David"/>
      <w:sz w:val="24"/>
      <w:szCs w:val="24"/>
    </w:rPr>
  </w:style>
  <w:style w:type="table" w:styleId="a7">
    <w:name w:val="Table Grid"/>
    <w:basedOn w:val="a1"/>
    <w:rsid w:val="0048623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8623D"/>
  </w:style>
  <w:style w:type="paragraph" w:customStyle="1" w:styleId="ListParagraph">
    <w:name w:val="List Paragraph"/>
    <w:basedOn w:val="a"/>
    <w:rsid w:val="0048623D"/>
    <w:pPr>
      <w:ind w:left="720"/>
      <w:contextualSpacing/>
    </w:pPr>
  </w:style>
  <w:style w:type="character" w:styleId="Hyperlink">
    <w:name w:val="Hyperlink"/>
    <w:basedOn w:val="a0"/>
    <w:rsid w:val="00576D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19a" TargetMode="External"/><Relationship Id="rId18" Type="http://schemas.openxmlformats.org/officeDocument/2006/relationships/hyperlink" Target="http://www.nevo.co.il/case/10495328"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4216/13" TargetMode="External"/><Relationship Id="rId17" Type="http://schemas.openxmlformats.org/officeDocument/2006/relationships/hyperlink" Target="http://www.nevo.co.il/case/2090567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7.c"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footer" Target="footer1.xml"/><Relationship Id="rId10" Type="http://schemas.openxmlformats.org/officeDocument/2006/relationships/hyperlink" Target="http://www.nevo.co.il/law/4216/13" TargetMode="External"/><Relationship Id="rId19" Type="http://schemas.openxmlformats.org/officeDocument/2006/relationships/hyperlink" Target="http://www.nevo.co.il/case/21914524"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5827</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3997809</vt:i4>
      </vt:variant>
      <vt:variant>
        <vt:i4>36</vt:i4>
      </vt:variant>
      <vt:variant>
        <vt:i4>0</vt:i4>
      </vt:variant>
      <vt:variant>
        <vt:i4>5</vt:i4>
      </vt:variant>
      <vt:variant>
        <vt:lpwstr>http://www.nevo.co.il/case/21914524</vt:lpwstr>
      </vt:variant>
      <vt:variant>
        <vt:lpwstr/>
      </vt:variant>
      <vt:variant>
        <vt:i4>3276926</vt:i4>
      </vt:variant>
      <vt:variant>
        <vt:i4>33</vt:i4>
      </vt:variant>
      <vt:variant>
        <vt:i4>0</vt:i4>
      </vt:variant>
      <vt:variant>
        <vt:i4>5</vt:i4>
      </vt:variant>
      <vt:variant>
        <vt:lpwstr>http://www.nevo.co.il/case/10495328</vt:lpwstr>
      </vt:variant>
      <vt:variant>
        <vt:lpwstr/>
      </vt:variant>
      <vt:variant>
        <vt:i4>3735666</vt:i4>
      </vt:variant>
      <vt:variant>
        <vt:i4>30</vt:i4>
      </vt:variant>
      <vt:variant>
        <vt:i4>0</vt:i4>
      </vt:variant>
      <vt:variant>
        <vt:i4>5</vt:i4>
      </vt:variant>
      <vt:variant>
        <vt:lpwstr>http://www.nevo.co.il/case/20905674</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2025-04-22T23:17:00Z</dcterms:created>
  <dcterms:modified xsi:type="dcterms:W3CDTF">2025-04-22T23:17:00Z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5310</vt:lpwstr>
  </property>
  <property fmtid="{D5CDD505-2E9C-101B-9397-08002B2CF9AE}" pid="6" name="NEWPARTB">
    <vt:lpwstr>01</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ארז כרמל רונן</vt:lpwstr>
  </property>
  <property fmtid="{D5CDD505-2E9C-101B-9397-08002B2CF9AE}" pid="10" name="LAWYER">
    <vt:lpwstr>בר טוב</vt:lpwstr>
  </property>
  <property fmtid="{D5CDD505-2E9C-101B-9397-08002B2CF9AE}" pid="11" name="JUDGE">
    <vt:lpwstr>עידו דרויאן גמליאל</vt:lpwstr>
  </property>
  <property fmtid="{D5CDD505-2E9C-101B-9397-08002B2CF9AE}" pid="12" name="CITY">
    <vt:lpwstr>ת"א</vt:lpwstr>
  </property>
  <property fmtid="{D5CDD505-2E9C-101B-9397-08002B2CF9AE}" pid="13" name="DATE">
    <vt:lpwstr>20180326</vt:lpwstr>
  </property>
  <property fmtid="{D5CDD505-2E9C-101B-9397-08002B2CF9AE}" pid="14" name="TYPE_N_DATE">
    <vt:lpwstr>38020180326</vt:lpwstr>
  </property>
  <property fmtid="{D5CDD505-2E9C-101B-9397-08002B2CF9AE}" pid="15" name="CASESLISTTMP1">
    <vt:lpwstr>20905674;10495328;21914524</vt:lpwstr>
  </property>
  <property fmtid="{D5CDD505-2E9C-101B-9397-08002B2CF9AE}" pid="16" name="WORDNUMPAGES">
    <vt:lpwstr>4</vt:lpwstr>
  </property>
  <property fmtid="{D5CDD505-2E9C-101B-9397-08002B2CF9AE}" pid="17" name="TYPE_ABS_DATE">
    <vt:lpwstr>380020180326</vt:lpwstr>
  </property>
  <property fmtid="{D5CDD505-2E9C-101B-9397-08002B2CF9AE}" pid="18" name="LAWLISTTMP1">
    <vt:lpwstr>4216/013;019a;007.a;007.c</vt:lpwstr>
  </property>
</Properties>
</file>