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E1FF6" w:rsidRPr="00C50396" w14:paraId="7FC70CDB" w14:textId="77777777" w:rsidTr="00E17C92">
        <w:trPr>
          <w:trHeight w:hRule="exact" w:val="418"/>
          <w:jc w:val="center"/>
        </w:trPr>
        <w:tc>
          <w:tcPr>
            <w:tcW w:w="8721" w:type="dxa"/>
            <w:gridSpan w:val="2"/>
          </w:tcPr>
          <w:p w14:paraId="3AB9AA4D" w14:textId="77777777" w:rsidR="002E1FF6" w:rsidRPr="00C50396" w:rsidRDefault="002E1FF6" w:rsidP="00C95938">
            <w:pPr>
              <w:pStyle w:val="a3"/>
              <w:jc w:val="center"/>
              <w:rPr>
                <w:rFonts w:ascii="Tahoma" w:hAnsi="Tahoma" w:cs="Tahoma"/>
                <w:color w:val="000080"/>
                <w:rtl/>
              </w:rPr>
            </w:pPr>
            <w:bookmarkStart w:id="0" w:name="LastJudge"/>
            <w:r w:rsidRPr="00C50396">
              <w:rPr>
                <w:rFonts w:ascii="Tahoma" w:hAnsi="Tahoma" w:cs="Tahoma"/>
                <w:b/>
                <w:bCs/>
                <w:color w:val="000080"/>
                <w:rtl/>
              </w:rPr>
              <w:t>בית משפט השלום בקריות</w:t>
            </w:r>
          </w:p>
        </w:tc>
      </w:tr>
      <w:tr w:rsidR="002E1FF6" w:rsidRPr="00C50396" w14:paraId="032F2188" w14:textId="77777777" w:rsidTr="00E17C92">
        <w:trPr>
          <w:trHeight w:val="337"/>
          <w:jc w:val="center"/>
        </w:trPr>
        <w:tc>
          <w:tcPr>
            <w:tcW w:w="5054" w:type="dxa"/>
          </w:tcPr>
          <w:p w14:paraId="1245394E" w14:textId="77777777" w:rsidR="002E1FF6" w:rsidRPr="00C50396" w:rsidRDefault="002E1FF6" w:rsidP="00C95938">
            <w:pPr>
              <w:rPr>
                <w:rFonts w:cs="FrankRuehl"/>
                <w:sz w:val="28"/>
                <w:szCs w:val="28"/>
                <w:rtl/>
              </w:rPr>
            </w:pPr>
            <w:r w:rsidRPr="00C50396">
              <w:rPr>
                <w:rFonts w:cs="FrankRuehl"/>
                <w:sz w:val="28"/>
                <w:szCs w:val="28"/>
                <w:rtl/>
              </w:rPr>
              <w:t>ת"פ</w:t>
            </w:r>
            <w:r w:rsidRPr="00C50396">
              <w:rPr>
                <w:rFonts w:cs="FrankRuehl" w:hint="cs"/>
                <w:sz w:val="28"/>
                <w:szCs w:val="28"/>
                <w:rtl/>
              </w:rPr>
              <w:t xml:space="preserve"> </w:t>
            </w:r>
            <w:r w:rsidRPr="00C50396">
              <w:rPr>
                <w:rFonts w:cs="FrankRuehl"/>
                <w:sz w:val="28"/>
                <w:szCs w:val="28"/>
                <w:rtl/>
              </w:rPr>
              <w:t>60101-01-17</w:t>
            </w:r>
            <w:r w:rsidRPr="00C50396">
              <w:rPr>
                <w:rFonts w:cs="FrankRuehl" w:hint="cs"/>
                <w:sz w:val="28"/>
                <w:szCs w:val="28"/>
                <w:rtl/>
              </w:rPr>
              <w:t xml:space="preserve"> </w:t>
            </w:r>
            <w:r w:rsidRPr="00C50396">
              <w:rPr>
                <w:rFonts w:cs="FrankRuehl"/>
                <w:sz w:val="28"/>
                <w:szCs w:val="28"/>
                <w:rtl/>
              </w:rPr>
              <w:t>מדינת ישראל נ' יצ'נב</w:t>
            </w:r>
          </w:p>
          <w:p w14:paraId="04B40FAD" w14:textId="77777777" w:rsidR="002E1FF6" w:rsidRPr="00C50396" w:rsidRDefault="002E1FF6" w:rsidP="00C95938">
            <w:pPr>
              <w:pStyle w:val="a3"/>
              <w:rPr>
                <w:rFonts w:cs="FrankRuehl"/>
                <w:sz w:val="28"/>
                <w:szCs w:val="28"/>
                <w:rtl/>
              </w:rPr>
            </w:pPr>
          </w:p>
        </w:tc>
        <w:tc>
          <w:tcPr>
            <w:tcW w:w="3667" w:type="dxa"/>
          </w:tcPr>
          <w:p w14:paraId="0ACA0504" w14:textId="77777777" w:rsidR="002E1FF6" w:rsidRPr="00C50396" w:rsidRDefault="002E1FF6" w:rsidP="00C95938">
            <w:pPr>
              <w:pStyle w:val="a3"/>
              <w:jc w:val="right"/>
              <w:rPr>
                <w:rFonts w:cs="FrankRuehl"/>
                <w:sz w:val="28"/>
                <w:szCs w:val="28"/>
                <w:rtl/>
              </w:rPr>
            </w:pPr>
          </w:p>
        </w:tc>
      </w:tr>
    </w:tbl>
    <w:p w14:paraId="4225FEED" w14:textId="77777777" w:rsidR="002E1FF6" w:rsidRPr="00C50396" w:rsidRDefault="002E1FF6" w:rsidP="002E1FF6">
      <w:pPr>
        <w:pStyle w:val="a3"/>
        <w:rPr>
          <w:rtl/>
        </w:rPr>
      </w:pPr>
      <w:r w:rsidRPr="00C50396">
        <w:rPr>
          <w:rFonts w:hint="cs"/>
          <w:rtl/>
        </w:rPr>
        <w:t xml:space="preserve"> </w:t>
      </w:r>
    </w:p>
    <w:p w14:paraId="46B19D7F" w14:textId="77777777" w:rsidR="002E1FF6" w:rsidRPr="00C50396" w:rsidRDefault="002E1FF6" w:rsidP="002E1FF6">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E1FF6" w:rsidRPr="00C50396" w14:paraId="41DFA664" w14:textId="77777777" w:rsidTr="002E1FF6">
        <w:trPr>
          <w:trHeight w:val="295"/>
          <w:jc w:val="center"/>
        </w:trPr>
        <w:tc>
          <w:tcPr>
            <w:tcW w:w="923" w:type="dxa"/>
            <w:tcBorders>
              <w:top w:val="nil"/>
              <w:left w:val="nil"/>
              <w:bottom w:val="nil"/>
              <w:right w:val="nil"/>
            </w:tcBorders>
            <w:shd w:val="clear" w:color="auto" w:fill="auto"/>
          </w:tcPr>
          <w:p w14:paraId="26F3E1FC" w14:textId="77777777" w:rsidR="002E1FF6" w:rsidRPr="00C50396" w:rsidRDefault="002E1FF6" w:rsidP="002E1FF6">
            <w:pPr>
              <w:jc w:val="both"/>
              <w:rPr>
                <w:rFonts w:ascii="Arial" w:hAnsi="Arial"/>
                <w:b/>
                <w:bCs/>
              </w:rPr>
            </w:pPr>
            <w:r w:rsidRPr="00C50396">
              <w:rPr>
                <w:rFonts w:ascii="Arial" w:hAnsi="Arial" w:hint="cs"/>
                <w:b/>
                <w:bCs/>
                <w:rtl/>
              </w:rPr>
              <w:t>ב</w:t>
            </w:r>
            <w:r w:rsidRPr="00C50396">
              <w:rPr>
                <w:rFonts w:ascii="Arial" w:hAnsi="Arial"/>
                <w:b/>
                <w:bCs/>
                <w:rtl/>
              </w:rPr>
              <w:t xml:space="preserve">פני </w:t>
            </w:r>
          </w:p>
        </w:tc>
        <w:tc>
          <w:tcPr>
            <w:tcW w:w="7897" w:type="dxa"/>
            <w:gridSpan w:val="2"/>
            <w:tcBorders>
              <w:top w:val="nil"/>
              <w:left w:val="nil"/>
              <w:bottom w:val="nil"/>
              <w:right w:val="nil"/>
            </w:tcBorders>
            <w:shd w:val="clear" w:color="auto" w:fill="auto"/>
          </w:tcPr>
          <w:p w14:paraId="75315A02" w14:textId="77777777" w:rsidR="002E1FF6" w:rsidRPr="00C50396" w:rsidRDefault="002E1FF6" w:rsidP="00C95938">
            <w:pPr>
              <w:rPr>
                <w:rFonts w:ascii="Arial" w:hAnsi="Arial"/>
                <w:b/>
                <w:bCs/>
                <w:rtl/>
              </w:rPr>
            </w:pPr>
            <w:r w:rsidRPr="00C50396">
              <w:rPr>
                <w:rFonts w:ascii="Arial" w:hAnsi="Arial" w:hint="cs"/>
                <w:b/>
                <w:bCs/>
                <w:rtl/>
              </w:rPr>
              <w:t>כבוד ה</w:t>
            </w:r>
            <w:r w:rsidRPr="00C50396">
              <w:rPr>
                <w:rFonts w:ascii="Arial" w:hAnsi="Arial"/>
                <w:b/>
                <w:bCs/>
                <w:rtl/>
              </w:rPr>
              <w:t>שופט</w:t>
            </w:r>
            <w:r w:rsidRPr="00C50396">
              <w:rPr>
                <w:rFonts w:ascii="Arial" w:hAnsi="Arial" w:hint="cs"/>
                <w:b/>
                <w:bCs/>
                <w:rtl/>
              </w:rPr>
              <w:t xml:space="preserve">  </w:t>
            </w:r>
            <w:r w:rsidRPr="00C50396">
              <w:rPr>
                <w:rFonts w:ascii="Arial" w:hAnsi="Arial"/>
                <w:b/>
                <w:bCs/>
                <w:rtl/>
              </w:rPr>
              <w:t>יוסי טורס</w:t>
            </w:r>
          </w:p>
          <w:p w14:paraId="0156FA4A" w14:textId="77777777" w:rsidR="002E1FF6" w:rsidRPr="00C50396" w:rsidRDefault="002E1FF6" w:rsidP="00C95938">
            <w:pPr>
              <w:rPr>
                <w:b/>
                <w:bCs/>
                <w:rtl/>
              </w:rPr>
            </w:pPr>
          </w:p>
          <w:p w14:paraId="00CC8A3B" w14:textId="77777777" w:rsidR="002E1FF6" w:rsidRPr="00C50396" w:rsidRDefault="002E1FF6" w:rsidP="002E1FF6">
            <w:pPr>
              <w:jc w:val="both"/>
              <w:rPr>
                <w:rFonts w:ascii="Arial" w:hAnsi="Arial"/>
                <w:b/>
                <w:bCs/>
              </w:rPr>
            </w:pPr>
          </w:p>
        </w:tc>
      </w:tr>
      <w:tr w:rsidR="002E1FF6" w:rsidRPr="00C50396" w14:paraId="426D5674" w14:textId="77777777" w:rsidTr="002E1FF6">
        <w:trPr>
          <w:trHeight w:val="355"/>
          <w:jc w:val="center"/>
        </w:trPr>
        <w:tc>
          <w:tcPr>
            <w:tcW w:w="923" w:type="dxa"/>
            <w:tcBorders>
              <w:top w:val="nil"/>
              <w:left w:val="nil"/>
              <w:bottom w:val="nil"/>
              <w:right w:val="nil"/>
            </w:tcBorders>
            <w:shd w:val="clear" w:color="auto" w:fill="auto"/>
          </w:tcPr>
          <w:p w14:paraId="3BFF2F11" w14:textId="77777777" w:rsidR="002E1FF6" w:rsidRPr="00C50396" w:rsidRDefault="002E1FF6" w:rsidP="002E1FF6">
            <w:pPr>
              <w:jc w:val="both"/>
              <w:rPr>
                <w:rFonts w:ascii="Arial" w:hAnsi="Arial"/>
                <w:b/>
                <w:bCs/>
              </w:rPr>
            </w:pPr>
            <w:bookmarkStart w:id="1" w:name="FirstAppellant"/>
            <w:r w:rsidRPr="00C50396">
              <w:rPr>
                <w:rFonts w:ascii="Arial" w:hAnsi="Arial" w:hint="cs"/>
                <w:b/>
                <w:bCs/>
                <w:rtl/>
              </w:rPr>
              <w:t>בעניין:</w:t>
            </w:r>
          </w:p>
        </w:tc>
        <w:tc>
          <w:tcPr>
            <w:tcW w:w="4126" w:type="dxa"/>
            <w:tcBorders>
              <w:top w:val="nil"/>
              <w:left w:val="nil"/>
              <w:bottom w:val="nil"/>
              <w:right w:val="nil"/>
            </w:tcBorders>
            <w:shd w:val="clear" w:color="auto" w:fill="auto"/>
          </w:tcPr>
          <w:p w14:paraId="47BD7D83" w14:textId="77777777" w:rsidR="002E1FF6" w:rsidRPr="00C50396" w:rsidRDefault="002E1FF6" w:rsidP="00C95938">
            <w:pPr>
              <w:rPr>
                <w:b/>
                <w:bCs/>
              </w:rPr>
            </w:pPr>
            <w:r w:rsidRPr="00C50396">
              <w:rPr>
                <w:rFonts w:ascii="Arial" w:hAnsi="Arial"/>
                <w:b/>
                <w:bCs/>
                <w:rtl/>
              </w:rPr>
              <w:t>מדינת ישראל</w:t>
            </w:r>
          </w:p>
        </w:tc>
        <w:tc>
          <w:tcPr>
            <w:tcW w:w="3771" w:type="dxa"/>
            <w:tcBorders>
              <w:top w:val="nil"/>
              <w:left w:val="nil"/>
              <w:bottom w:val="nil"/>
              <w:right w:val="nil"/>
            </w:tcBorders>
            <w:shd w:val="clear" w:color="auto" w:fill="auto"/>
          </w:tcPr>
          <w:p w14:paraId="4B84D85D" w14:textId="77777777" w:rsidR="002E1FF6" w:rsidRPr="00C50396" w:rsidRDefault="002E1FF6" w:rsidP="002E1FF6">
            <w:pPr>
              <w:jc w:val="both"/>
              <w:rPr>
                <w:rFonts w:ascii="Arial" w:hAnsi="Arial"/>
                <w:b/>
                <w:bCs/>
              </w:rPr>
            </w:pPr>
          </w:p>
        </w:tc>
      </w:tr>
      <w:bookmarkEnd w:id="1"/>
      <w:tr w:rsidR="002E1FF6" w:rsidRPr="00C50396" w14:paraId="079B02DA" w14:textId="77777777" w:rsidTr="002E1FF6">
        <w:trPr>
          <w:trHeight w:val="355"/>
          <w:jc w:val="center"/>
        </w:trPr>
        <w:tc>
          <w:tcPr>
            <w:tcW w:w="923" w:type="dxa"/>
            <w:tcBorders>
              <w:top w:val="nil"/>
              <w:left w:val="nil"/>
              <w:bottom w:val="nil"/>
              <w:right w:val="nil"/>
            </w:tcBorders>
            <w:shd w:val="clear" w:color="auto" w:fill="auto"/>
          </w:tcPr>
          <w:p w14:paraId="779A84D7" w14:textId="77777777" w:rsidR="002E1FF6" w:rsidRPr="00C50396" w:rsidRDefault="002E1FF6" w:rsidP="002E1FF6">
            <w:pPr>
              <w:jc w:val="both"/>
              <w:rPr>
                <w:rFonts w:ascii="Arial" w:hAnsi="Arial"/>
                <w:b/>
                <w:bCs/>
                <w:rtl/>
              </w:rPr>
            </w:pPr>
          </w:p>
        </w:tc>
        <w:tc>
          <w:tcPr>
            <w:tcW w:w="4126" w:type="dxa"/>
            <w:tcBorders>
              <w:top w:val="nil"/>
              <w:left w:val="nil"/>
              <w:bottom w:val="nil"/>
              <w:right w:val="nil"/>
            </w:tcBorders>
            <w:shd w:val="clear" w:color="auto" w:fill="auto"/>
          </w:tcPr>
          <w:p w14:paraId="7DE7311A" w14:textId="77777777" w:rsidR="002E1FF6" w:rsidRPr="00C50396" w:rsidRDefault="002E1FF6" w:rsidP="002E1FF6">
            <w:pPr>
              <w:jc w:val="both"/>
              <w:rPr>
                <w:b/>
                <w:bCs/>
                <w:rtl/>
              </w:rPr>
            </w:pPr>
          </w:p>
        </w:tc>
        <w:tc>
          <w:tcPr>
            <w:tcW w:w="3771" w:type="dxa"/>
            <w:tcBorders>
              <w:top w:val="nil"/>
              <w:left w:val="nil"/>
              <w:bottom w:val="nil"/>
              <w:right w:val="nil"/>
            </w:tcBorders>
            <w:shd w:val="clear" w:color="auto" w:fill="auto"/>
          </w:tcPr>
          <w:p w14:paraId="29539C2C" w14:textId="77777777" w:rsidR="002E1FF6" w:rsidRPr="00C50396" w:rsidRDefault="002E1FF6" w:rsidP="002E1FF6">
            <w:pPr>
              <w:jc w:val="right"/>
              <w:rPr>
                <w:rFonts w:ascii="Arial" w:hAnsi="Arial"/>
                <w:b/>
                <w:bCs/>
                <w:rtl/>
              </w:rPr>
            </w:pPr>
            <w:r w:rsidRPr="00C50396">
              <w:rPr>
                <w:rFonts w:ascii="Arial" w:hAnsi="Arial" w:hint="cs"/>
                <w:b/>
                <w:bCs/>
                <w:rtl/>
              </w:rPr>
              <w:t>ה</w:t>
            </w:r>
            <w:r w:rsidRPr="00C50396">
              <w:rPr>
                <w:rFonts w:ascii="Arial" w:hAnsi="Arial"/>
                <w:b/>
                <w:bCs/>
                <w:rtl/>
              </w:rPr>
              <w:t>מאשימה</w:t>
            </w:r>
          </w:p>
        </w:tc>
      </w:tr>
      <w:tr w:rsidR="002E1FF6" w:rsidRPr="00C50396" w14:paraId="5A796F07" w14:textId="77777777" w:rsidTr="002E1FF6">
        <w:trPr>
          <w:trHeight w:val="355"/>
          <w:jc w:val="center"/>
        </w:trPr>
        <w:tc>
          <w:tcPr>
            <w:tcW w:w="923" w:type="dxa"/>
            <w:tcBorders>
              <w:top w:val="nil"/>
              <w:left w:val="nil"/>
              <w:bottom w:val="nil"/>
              <w:right w:val="nil"/>
            </w:tcBorders>
            <w:shd w:val="clear" w:color="auto" w:fill="auto"/>
          </w:tcPr>
          <w:p w14:paraId="60C927E1" w14:textId="77777777" w:rsidR="002E1FF6" w:rsidRPr="00C50396" w:rsidRDefault="002E1FF6" w:rsidP="002E1FF6">
            <w:pPr>
              <w:jc w:val="both"/>
              <w:rPr>
                <w:rFonts w:ascii="Arial" w:hAnsi="Arial"/>
                <w:b/>
                <w:bCs/>
                <w:rtl/>
              </w:rPr>
            </w:pPr>
          </w:p>
        </w:tc>
        <w:tc>
          <w:tcPr>
            <w:tcW w:w="7897" w:type="dxa"/>
            <w:gridSpan w:val="2"/>
            <w:tcBorders>
              <w:top w:val="nil"/>
              <w:left w:val="nil"/>
              <w:bottom w:val="nil"/>
              <w:right w:val="nil"/>
            </w:tcBorders>
            <w:shd w:val="clear" w:color="auto" w:fill="auto"/>
          </w:tcPr>
          <w:p w14:paraId="200BD5E8" w14:textId="77777777" w:rsidR="002E1FF6" w:rsidRPr="00C50396" w:rsidRDefault="002E1FF6" w:rsidP="002E1FF6">
            <w:pPr>
              <w:jc w:val="center"/>
              <w:rPr>
                <w:rFonts w:ascii="Arial" w:hAnsi="Arial"/>
                <w:b/>
                <w:bCs/>
                <w:rtl/>
              </w:rPr>
            </w:pPr>
          </w:p>
          <w:p w14:paraId="0119DFBB" w14:textId="77777777" w:rsidR="002E1FF6" w:rsidRPr="00C50396" w:rsidRDefault="002E1FF6" w:rsidP="002E1FF6">
            <w:pPr>
              <w:jc w:val="center"/>
              <w:rPr>
                <w:rFonts w:ascii="Arial" w:hAnsi="Arial"/>
                <w:b/>
                <w:bCs/>
                <w:rtl/>
              </w:rPr>
            </w:pPr>
            <w:r w:rsidRPr="00C50396">
              <w:rPr>
                <w:rFonts w:ascii="Arial" w:hAnsi="Arial"/>
                <w:b/>
                <w:bCs/>
                <w:rtl/>
              </w:rPr>
              <w:t>נגד</w:t>
            </w:r>
          </w:p>
          <w:p w14:paraId="58A8B01F" w14:textId="77777777" w:rsidR="002E1FF6" w:rsidRPr="00C50396" w:rsidRDefault="002E1FF6" w:rsidP="002E1FF6">
            <w:pPr>
              <w:jc w:val="both"/>
              <w:rPr>
                <w:rFonts w:ascii="Arial" w:hAnsi="Arial"/>
                <w:b/>
                <w:bCs/>
              </w:rPr>
            </w:pPr>
          </w:p>
        </w:tc>
      </w:tr>
      <w:tr w:rsidR="002E1FF6" w:rsidRPr="00C50396" w14:paraId="2B697074" w14:textId="77777777" w:rsidTr="002E1FF6">
        <w:trPr>
          <w:trHeight w:val="355"/>
          <w:jc w:val="center"/>
        </w:trPr>
        <w:tc>
          <w:tcPr>
            <w:tcW w:w="923" w:type="dxa"/>
            <w:tcBorders>
              <w:top w:val="nil"/>
              <w:left w:val="nil"/>
              <w:bottom w:val="nil"/>
              <w:right w:val="nil"/>
            </w:tcBorders>
            <w:shd w:val="clear" w:color="auto" w:fill="auto"/>
          </w:tcPr>
          <w:p w14:paraId="7FA535B5" w14:textId="77777777" w:rsidR="002E1FF6" w:rsidRPr="00C50396" w:rsidRDefault="002E1FF6" w:rsidP="00C95938">
            <w:pPr>
              <w:rPr>
                <w:rFonts w:ascii="Arial" w:hAnsi="Arial"/>
                <w:b/>
                <w:bCs/>
                <w:rtl/>
              </w:rPr>
            </w:pPr>
          </w:p>
        </w:tc>
        <w:tc>
          <w:tcPr>
            <w:tcW w:w="4126" w:type="dxa"/>
            <w:tcBorders>
              <w:top w:val="nil"/>
              <w:left w:val="nil"/>
              <w:bottom w:val="nil"/>
              <w:right w:val="nil"/>
            </w:tcBorders>
            <w:shd w:val="clear" w:color="auto" w:fill="auto"/>
          </w:tcPr>
          <w:p w14:paraId="000A5C9D" w14:textId="77777777" w:rsidR="002E1FF6" w:rsidRPr="00C50396" w:rsidRDefault="002E1FF6" w:rsidP="00C95938">
            <w:pPr>
              <w:rPr>
                <w:b/>
                <w:bCs/>
                <w:rtl/>
              </w:rPr>
            </w:pPr>
            <w:r w:rsidRPr="00C50396">
              <w:rPr>
                <w:rFonts w:ascii="Arial" w:hAnsi="Arial"/>
                <w:b/>
                <w:bCs/>
                <w:rtl/>
              </w:rPr>
              <w:t>זכר יצ'נב</w:t>
            </w:r>
          </w:p>
        </w:tc>
        <w:tc>
          <w:tcPr>
            <w:tcW w:w="3771" w:type="dxa"/>
            <w:tcBorders>
              <w:top w:val="nil"/>
              <w:left w:val="nil"/>
              <w:bottom w:val="nil"/>
              <w:right w:val="nil"/>
            </w:tcBorders>
            <w:shd w:val="clear" w:color="auto" w:fill="auto"/>
          </w:tcPr>
          <w:p w14:paraId="288FB041" w14:textId="77777777" w:rsidR="002E1FF6" w:rsidRPr="00C50396" w:rsidRDefault="002E1FF6" w:rsidP="002E1FF6">
            <w:pPr>
              <w:jc w:val="right"/>
              <w:rPr>
                <w:rFonts w:ascii="Arial" w:hAnsi="Arial"/>
                <w:b/>
                <w:bCs/>
              </w:rPr>
            </w:pPr>
          </w:p>
        </w:tc>
      </w:tr>
      <w:tr w:rsidR="002E1FF6" w:rsidRPr="00C50396" w14:paraId="74DA4F18" w14:textId="77777777" w:rsidTr="002E1FF6">
        <w:trPr>
          <w:trHeight w:val="355"/>
          <w:jc w:val="center"/>
        </w:trPr>
        <w:tc>
          <w:tcPr>
            <w:tcW w:w="923" w:type="dxa"/>
            <w:tcBorders>
              <w:top w:val="nil"/>
              <w:left w:val="nil"/>
              <w:bottom w:val="nil"/>
              <w:right w:val="nil"/>
            </w:tcBorders>
            <w:shd w:val="clear" w:color="auto" w:fill="auto"/>
          </w:tcPr>
          <w:p w14:paraId="070BD428" w14:textId="77777777" w:rsidR="002E1FF6" w:rsidRPr="00C50396" w:rsidRDefault="002E1FF6" w:rsidP="002E1FF6">
            <w:pPr>
              <w:jc w:val="both"/>
              <w:rPr>
                <w:rFonts w:ascii="Arial" w:hAnsi="Arial"/>
                <w:b/>
                <w:bCs/>
                <w:rtl/>
              </w:rPr>
            </w:pPr>
          </w:p>
        </w:tc>
        <w:tc>
          <w:tcPr>
            <w:tcW w:w="4126" w:type="dxa"/>
            <w:tcBorders>
              <w:top w:val="nil"/>
              <w:left w:val="nil"/>
              <w:bottom w:val="nil"/>
              <w:right w:val="nil"/>
            </w:tcBorders>
            <w:shd w:val="clear" w:color="auto" w:fill="auto"/>
          </w:tcPr>
          <w:p w14:paraId="6BD6B6FB" w14:textId="77777777" w:rsidR="002E1FF6" w:rsidRPr="00C50396" w:rsidRDefault="002E1FF6" w:rsidP="002E1FF6">
            <w:pPr>
              <w:jc w:val="both"/>
              <w:rPr>
                <w:b/>
                <w:bCs/>
                <w:rtl/>
              </w:rPr>
            </w:pPr>
          </w:p>
        </w:tc>
        <w:tc>
          <w:tcPr>
            <w:tcW w:w="3771" w:type="dxa"/>
            <w:tcBorders>
              <w:top w:val="nil"/>
              <w:left w:val="nil"/>
              <w:bottom w:val="nil"/>
              <w:right w:val="nil"/>
            </w:tcBorders>
            <w:shd w:val="clear" w:color="auto" w:fill="auto"/>
          </w:tcPr>
          <w:p w14:paraId="27369AB8" w14:textId="77777777" w:rsidR="002E1FF6" w:rsidRPr="00C50396" w:rsidRDefault="002E1FF6" w:rsidP="002E1FF6">
            <w:pPr>
              <w:jc w:val="right"/>
              <w:rPr>
                <w:rFonts w:ascii="Arial" w:hAnsi="Arial"/>
                <w:b/>
                <w:bCs/>
              </w:rPr>
            </w:pPr>
            <w:r w:rsidRPr="00C50396">
              <w:rPr>
                <w:rFonts w:ascii="Arial" w:hAnsi="Arial" w:hint="cs"/>
                <w:b/>
                <w:bCs/>
                <w:rtl/>
              </w:rPr>
              <w:t>ה</w:t>
            </w:r>
            <w:r w:rsidRPr="00C50396">
              <w:rPr>
                <w:rFonts w:ascii="Arial" w:hAnsi="Arial"/>
                <w:b/>
                <w:bCs/>
                <w:rtl/>
              </w:rPr>
              <w:t>נאשם</w:t>
            </w:r>
          </w:p>
        </w:tc>
      </w:tr>
    </w:tbl>
    <w:p w14:paraId="76194C25" w14:textId="77777777" w:rsidR="00E17C92" w:rsidRDefault="00E17C92" w:rsidP="002E1FF6">
      <w:pPr>
        <w:rPr>
          <w:rtl/>
        </w:rPr>
      </w:pPr>
      <w:bookmarkStart w:id="2" w:name="LawTable"/>
      <w:bookmarkEnd w:id="2"/>
    </w:p>
    <w:p w14:paraId="438B0E2B" w14:textId="77777777" w:rsidR="00E17C92" w:rsidRPr="00E17C92" w:rsidRDefault="00E17C92" w:rsidP="00E17C92">
      <w:pPr>
        <w:spacing w:after="120" w:line="240" w:lineRule="exact"/>
        <w:ind w:left="283" w:hanging="283"/>
        <w:jc w:val="both"/>
        <w:rPr>
          <w:rFonts w:ascii="FrankRuehl" w:hAnsi="FrankRuehl" w:cs="FrankRuehl"/>
          <w:rtl/>
        </w:rPr>
      </w:pPr>
    </w:p>
    <w:p w14:paraId="48AB62A9" w14:textId="77777777" w:rsidR="00E17C92" w:rsidRPr="00E17C92" w:rsidRDefault="00E17C92" w:rsidP="00E17C92">
      <w:pPr>
        <w:spacing w:after="120" w:line="240" w:lineRule="exact"/>
        <w:ind w:left="283" w:hanging="283"/>
        <w:jc w:val="both"/>
        <w:rPr>
          <w:rFonts w:ascii="FrankRuehl" w:hAnsi="FrankRuehl" w:cs="FrankRuehl"/>
          <w:rtl/>
        </w:rPr>
      </w:pPr>
      <w:r w:rsidRPr="00E17C92">
        <w:rPr>
          <w:rFonts w:ascii="FrankRuehl" w:hAnsi="FrankRuehl" w:cs="FrankRuehl"/>
          <w:rtl/>
        </w:rPr>
        <w:t xml:space="preserve">חקיקה שאוזכרה: </w:t>
      </w:r>
    </w:p>
    <w:p w14:paraId="71F4BB78" w14:textId="77777777" w:rsidR="00E17C92" w:rsidRPr="00E17C92" w:rsidRDefault="00E17C92" w:rsidP="00E17C92">
      <w:pPr>
        <w:spacing w:after="120" w:line="240" w:lineRule="exact"/>
        <w:ind w:left="283" w:hanging="283"/>
        <w:jc w:val="both"/>
        <w:rPr>
          <w:rFonts w:ascii="FrankRuehl" w:hAnsi="FrankRuehl" w:cs="FrankRuehl"/>
          <w:rtl/>
        </w:rPr>
      </w:pPr>
      <w:hyperlink r:id="rId7" w:history="1">
        <w:r w:rsidRPr="00E17C92">
          <w:rPr>
            <w:rFonts w:ascii="FrankRuehl" w:hAnsi="FrankRuehl" w:cs="FrankRuehl"/>
            <w:color w:val="0000FF"/>
            <w:u w:val="single"/>
            <w:rtl/>
          </w:rPr>
          <w:t>פקודת הסמים המסוכנים [נוסח חדש], תשל"ג-1973</w:t>
        </w:r>
      </w:hyperlink>
      <w:r w:rsidRPr="00E17C92">
        <w:rPr>
          <w:rFonts w:ascii="FrankRuehl" w:hAnsi="FrankRuehl" w:cs="FrankRuehl"/>
          <w:rtl/>
        </w:rPr>
        <w:t xml:space="preserve">: סע'  </w:t>
      </w:r>
      <w:hyperlink r:id="rId8" w:history="1">
        <w:r w:rsidRPr="00E17C92">
          <w:rPr>
            <w:rFonts w:ascii="FrankRuehl" w:hAnsi="FrankRuehl" w:cs="FrankRuehl"/>
            <w:color w:val="0000FF"/>
            <w:u w:val="single"/>
            <w:rtl/>
          </w:rPr>
          <w:t>13</w:t>
        </w:r>
      </w:hyperlink>
      <w:r w:rsidRPr="00E17C92">
        <w:rPr>
          <w:rFonts w:ascii="FrankRuehl" w:hAnsi="FrankRuehl" w:cs="FrankRuehl"/>
          <w:rtl/>
        </w:rPr>
        <w:t xml:space="preserve">, </w:t>
      </w:r>
      <w:hyperlink r:id="rId9" w:history="1">
        <w:r w:rsidRPr="00E17C92">
          <w:rPr>
            <w:rFonts w:ascii="FrankRuehl" w:hAnsi="FrankRuehl" w:cs="FrankRuehl"/>
            <w:color w:val="0000FF"/>
            <w:u w:val="single"/>
            <w:rtl/>
          </w:rPr>
          <w:t>36א(ב)</w:t>
        </w:r>
      </w:hyperlink>
    </w:p>
    <w:p w14:paraId="54C8CEC6" w14:textId="77777777" w:rsidR="00E17C92" w:rsidRPr="00E17C92" w:rsidRDefault="00E17C92" w:rsidP="00E17C92">
      <w:pPr>
        <w:spacing w:after="120" w:line="240" w:lineRule="exact"/>
        <w:ind w:left="283" w:hanging="283"/>
        <w:jc w:val="both"/>
        <w:rPr>
          <w:rFonts w:ascii="FrankRuehl" w:hAnsi="FrankRuehl" w:cs="FrankRuehl"/>
          <w:rtl/>
        </w:rPr>
      </w:pPr>
      <w:hyperlink r:id="rId10" w:history="1">
        <w:r w:rsidRPr="00E17C92">
          <w:rPr>
            <w:rFonts w:ascii="FrankRuehl" w:hAnsi="FrankRuehl" w:cs="FrankRuehl"/>
            <w:color w:val="0000FF"/>
            <w:u w:val="single"/>
            <w:rtl/>
          </w:rPr>
          <w:t>חוק העונשין, תשל"ז-1977</w:t>
        </w:r>
      </w:hyperlink>
      <w:r w:rsidRPr="00E17C92">
        <w:rPr>
          <w:rFonts w:ascii="FrankRuehl" w:hAnsi="FrankRuehl" w:cs="FrankRuehl"/>
          <w:rtl/>
        </w:rPr>
        <w:t xml:space="preserve">: סע'  </w:t>
      </w:r>
      <w:hyperlink r:id="rId11" w:history="1">
        <w:r w:rsidRPr="00E17C92">
          <w:rPr>
            <w:rFonts w:ascii="FrankRuehl" w:hAnsi="FrankRuehl" w:cs="FrankRuehl"/>
            <w:color w:val="0000FF"/>
            <w:u w:val="single"/>
            <w:rtl/>
          </w:rPr>
          <w:t>40ד'</w:t>
        </w:r>
      </w:hyperlink>
    </w:p>
    <w:p w14:paraId="36B1563A" w14:textId="77777777" w:rsidR="00E17C92" w:rsidRPr="00E17C92" w:rsidRDefault="00E17C92" w:rsidP="00E17C92">
      <w:pPr>
        <w:spacing w:after="120" w:line="240" w:lineRule="exact"/>
        <w:ind w:left="283" w:hanging="283"/>
        <w:jc w:val="both"/>
        <w:rPr>
          <w:rFonts w:ascii="FrankRuehl" w:hAnsi="FrankRuehl" w:cs="FrankRuehl"/>
          <w:rtl/>
        </w:rPr>
      </w:pPr>
      <w:hyperlink r:id="rId12" w:history="1">
        <w:r w:rsidRPr="00E17C92">
          <w:rPr>
            <w:rFonts w:ascii="FrankRuehl" w:hAnsi="FrankRuehl" w:cs="FrankRuehl"/>
            <w:color w:val="0000FF"/>
            <w:u w:val="single"/>
            <w:rtl/>
          </w:rPr>
          <w:t>פקודת המבחן [נוסח חדש], תשכ"ט-1969</w:t>
        </w:r>
      </w:hyperlink>
      <w:r w:rsidRPr="00E17C92">
        <w:rPr>
          <w:rFonts w:ascii="FrankRuehl" w:hAnsi="FrankRuehl" w:cs="FrankRuehl"/>
          <w:rtl/>
        </w:rPr>
        <w:t xml:space="preserve">: סע'  </w:t>
      </w:r>
      <w:hyperlink r:id="rId13" w:history="1">
        <w:r w:rsidRPr="00E17C92">
          <w:rPr>
            <w:rFonts w:ascii="FrankRuehl" w:hAnsi="FrankRuehl" w:cs="FrankRuehl"/>
            <w:color w:val="0000FF"/>
            <w:u w:val="single"/>
            <w:rtl/>
          </w:rPr>
          <w:t>1</w:t>
        </w:r>
      </w:hyperlink>
    </w:p>
    <w:p w14:paraId="4C45AFCF" w14:textId="77777777" w:rsidR="00E17C92" w:rsidRPr="00E17C92" w:rsidRDefault="00E17C92" w:rsidP="00E17C92">
      <w:pPr>
        <w:spacing w:after="120" w:line="240" w:lineRule="exact"/>
        <w:ind w:left="283" w:hanging="283"/>
        <w:jc w:val="both"/>
        <w:rPr>
          <w:rFonts w:ascii="FrankRuehl" w:hAnsi="FrankRuehl" w:cs="FrankRuehl"/>
          <w:rtl/>
        </w:rPr>
      </w:pPr>
    </w:p>
    <w:p w14:paraId="28766FA4" w14:textId="77777777" w:rsidR="00E17C92" w:rsidRPr="00E17C92" w:rsidRDefault="00E17C92" w:rsidP="002E1FF6">
      <w:pPr>
        <w:rPr>
          <w:rtl/>
        </w:rPr>
      </w:pPr>
      <w:bookmarkStart w:id="3" w:name="LawTable_End"/>
      <w:bookmarkEnd w:id="3"/>
    </w:p>
    <w:p w14:paraId="62A5BF71" w14:textId="77777777" w:rsidR="00C50396" w:rsidRPr="00C50396" w:rsidRDefault="00C50396" w:rsidP="002E1FF6">
      <w:pPr>
        <w:rPr>
          <w:rtl/>
        </w:rPr>
      </w:pPr>
    </w:p>
    <w:p w14:paraId="0BAE3C3A" w14:textId="77777777" w:rsidR="002E1FF6" w:rsidRPr="00C50396" w:rsidRDefault="002E1FF6" w:rsidP="002E1FF6"/>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E1FF6" w14:paraId="4EC68341" w14:textId="77777777" w:rsidTr="002E1FF6">
        <w:trPr>
          <w:trHeight w:val="355"/>
          <w:jc w:val="center"/>
        </w:trPr>
        <w:tc>
          <w:tcPr>
            <w:tcW w:w="8820" w:type="dxa"/>
            <w:tcBorders>
              <w:top w:val="nil"/>
              <w:left w:val="nil"/>
              <w:bottom w:val="nil"/>
              <w:right w:val="nil"/>
            </w:tcBorders>
            <w:shd w:val="clear" w:color="auto" w:fill="auto"/>
          </w:tcPr>
          <w:p w14:paraId="36493F4F" w14:textId="77777777" w:rsidR="00C50396" w:rsidRPr="00C50396" w:rsidRDefault="00C50396" w:rsidP="00C50396">
            <w:pPr>
              <w:jc w:val="center"/>
              <w:rPr>
                <w:rFonts w:ascii="Arial" w:hAnsi="Arial" w:cs="FrankRuehl"/>
                <w:b/>
                <w:bCs/>
                <w:sz w:val="32"/>
                <w:szCs w:val="32"/>
                <w:u w:val="single"/>
                <w:rtl/>
              </w:rPr>
            </w:pPr>
            <w:bookmarkStart w:id="4" w:name="PsakDin" w:colFirst="0" w:colLast="0"/>
            <w:bookmarkEnd w:id="0"/>
            <w:r w:rsidRPr="00C50396">
              <w:rPr>
                <w:rFonts w:ascii="Arial" w:hAnsi="Arial" w:cs="FrankRuehl"/>
                <w:b/>
                <w:bCs/>
                <w:sz w:val="32"/>
                <w:szCs w:val="32"/>
                <w:u w:val="single"/>
                <w:rtl/>
              </w:rPr>
              <w:t>גזר דין</w:t>
            </w:r>
          </w:p>
          <w:p w14:paraId="330E830E" w14:textId="77777777" w:rsidR="002E1FF6" w:rsidRPr="00C50396" w:rsidRDefault="002E1FF6" w:rsidP="00C50396">
            <w:pPr>
              <w:jc w:val="center"/>
              <w:rPr>
                <w:rFonts w:ascii="Arial" w:hAnsi="Arial" w:cs="FrankRuehl"/>
                <w:bCs/>
                <w:sz w:val="32"/>
                <w:szCs w:val="32"/>
                <w:u w:val="single"/>
                <w:rtl/>
              </w:rPr>
            </w:pPr>
          </w:p>
        </w:tc>
      </w:tr>
      <w:bookmarkEnd w:id="4"/>
    </w:tbl>
    <w:p w14:paraId="30A64648" w14:textId="77777777" w:rsidR="002E1FF6" w:rsidRPr="00B05847" w:rsidRDefault="002E1FF6" w:rsidP="002E1FF6">
      <w:pPr>
        <w:rPr>
          <w:rFonts w:ascii="Arial" w:hAnsi="Arial"/>
          <w:rtl/>
        </w:rPr>
      </w:pPr>
    </w:p>
    <w:p w14:paraId="75E300AF" w14:textId="77777777" w:rsidR="002E1FF6" w:rsidRDefault="002E1FF6" w:rsidP="002E1FF6">
      <w:pPr>
        <w:rPr>
          <w:rFonts w:ascii="Arial" w:hAnsi="Arial"/>
          <w:rtl/>
        </w:rPr>
      </w:pPr>
    </w:p>
    <w:p w14:paraId="209E332F" w14:textId="77777777" w:rsidR="002E1FF6" w:rsidRDefault="002E1FF6" w:rsidP="002E1FF6">
      <w:pPr>
        <w:rPr>
          <w:rtl/>
        </w:rPr>
      </w:pPr>
    </w:p>
    <w:p w14:paraId="701E646B" w14:textId="77777777" w:rsidR="002E1FF6" w:rsidRPr="008D4E63" w:rsidRDefault="002E1FF6" w:rsidP="002E1FF6">
      <w:pPr>
        <w:ind w:firstLine="720"/>
        <w:rPr>
          <w:b/>
          <w:bCs/>
          <w:u w:val="single"/>
          <w:rtl/>
        </w:rPr>
      </w:pPr>
      <w:r w:rsidRPr="008D4E63">
        <w:rPr>
          <w:rFonts w:hint="cs"/>
          <w:b/>
          <w:bCs/>
          <w:u w:val="single"/>
          <w:rtl/>
        </w:rPr>
        <w:t>כתב האישום וההליכים</w:t>
      </w:r>
    </w:p>
    <w:p w14:paraId="58FF4E9C" w14:textId="77777777" w:rsidR="002E1FF6" w:rsidRPr="008D4E63" w:rsidRDefault="002E1FF6" w:rsidP="002E1FF6">
      <w:pPr>
        <w:rPr>
          <w:rtl/>
        </w:rPr>
      </w:pPr>
    </w:p>
    <w:p w14:paraId="5577ACAF" w14:textId="77777777" w:rsidR="002E1FF6" w:rsidRPr="008D4E63" w:rsidRDefault="002E1FF6" w:rsidP="002E1FF6">
      <w:pPr>
        <w:rPr>
          <w:rtl/>
        </w:rPr>
      </w:pPr>
    </w:p>
    <w:p w14:paraId="6B2892A2" w14:textId="77777777" w:rsidR="002E1FF6" w:rsidRPr="008D4E63" w:rsidRDefault="002E1FF6" w:rsidP="002E1FF6">
      <w:pPr>
        <w:numPr>
          <w:ilvl w:val="0"/>
          <w:numId w:val="1"/>
        </w:numPr>
        <w:spacing w:line="360" w:lineRule="auto"/>
        <w:contextualSpacing/>
        <w:jc w:val="both"/>
      </w:pPr>
      <w:bookmarkStart w:id="5" w:name="ABSTRACT_START"/>
      <w:bookmarkEnd w:id="5"/>
      <w:r w:rsidRPr="008D4E63">
        <w:rPr>
          <w:rFonts w:hint="cs"/>
          <w:rtl/>
        </w:rPr>
        <w:t xml:space="preserve">הנאשם הורשע על פי הודאתו בכתב אישום מתוקן, בשתי עבירות של סחר בסמים מסוכנים, לפי </w:t>
      </w:r>
      <w:hyperlink r:id="rId14" w:history="1">
        <w:r w:rsidR="00E17C92" w:rsidRPr="00E17C92">
          <w:rPr>
            <w:color w:val="0000FF"/>
            <w:u w:val="single"/>
            <w:rtl/>
          </w:rPr>
          <w:t>סעיף 13</w:t>
        </w:r>
      </w:hyperlink>
      <w:r w:rsidRPr="008D4E63">
        <w:rPr>
          <w:rFonts w:hint="cs"/>
          <w:rtl/>
        </w:rPr>
        <w:t xml:space="preserve"> ל</w:t>
      </w:r>
      <w:hyperlink r:id="rId15" w:history="1">
        <w:r w:rsidR="00C50396" w:rsidRPr="00C50396">
          <w:rPr>
            <w:color w:val="0000FF"/>
            <w:u w:val="single"/>
            <w:rtl/>
          </w:rPr>
          <w:t>פקודת הסמים המסוכנים</w:t>
        </w:r>
      </w:hyperlink>
      <w:r w:rsidRPr="008D4E63">
        <w:rPr>
          <w:rFonts w:hint="cs"/>
          <w:rtl/>
        </w:rPr>
        <w:t xml:space="preserve"> [נוסח חדש], תשל"ג- 1973 (להלן: "פקודת הסמים"). כן הוכרז הנאשם, בהסכמה, כסוחר סמים בהתאם להוראות </w:t>
      </w:r>
      <w:hyperlink r:id="rId16" w:history="1">
        <w:r w:rsidR="00E17C92" w:rsidRPr="00E17C92">
          <w:rPr>
            <w:color w:val="0000FF"/>
            <w:u w:val="single"/>
            <w:rtl/>
          </w:rPr>
          <w:t>סעיף 36א(ב)</w:t>
        </w:r>
      </w:hyperlink>
      <w:r w:rsidRPr="008D4E63">
        <w:rPr>
          <w:rFonts w:hint="cs"/>
          <w:rtl/>
        </w:rPr>
        <w:t xml:space="preserve"> לפקודת הסמים</w:t>
      </w:r>
      <w:bookmarkStart w:id="6" w:name="ABSTRACT_END"/>
      <w:bookmarkEnd w:id="6"/>
      <w:r w:rsidRPr="008D4E63">
        <w:rPr>
          <w:rFonts w:hint="cs"/>
          <w:rtl/>
        </w:rPr>
        <w:t xml:space="preserve">.  </w:t>
      </w:r>
    </w:p>
    <w:p w14:paraId="0E8E419F" w14:textId="77777777" w:rsidR="002E1FF6" w:rsidRPr="008D4E63" w:rsidRDefault="002E1FF6" w:rsidP="002E1FF6">
      <w:pPr>
        <w:spacing w:line="360" w:lineRule="auto"/>
        <w:ind w:left="720"/>
        <w:contextualSpacing/>
        <w:jc w:val="both"/>
      </w:pPr>
    </w:p>
    <w:p w14:paraId="0278327A" w14:textId="77777777" w:rsidR="002E1FF6" w:rsidRDefault="002E1FF6" w:rsidP="002E1FF6">
      <w:pPr>
        <w:numPr>
          <w:ilvl w:val="0"/>
          <w:numId w:val="1"/>
        </w:numPr>
        <w:spacing w:line="360" w:lineRule="auto"/>
        <w:contextualSpacing/>
        <w:jc w:val="both"/>
      </w:pPr>
      <w:r w:rsidRPr="00A73252">
        <w:rPr>
          <w:rFonts w:hint="cs"/>
          <w:rtl/>
        </w:rPr>
        <w:t xml:space="preserve">בהתאם לעובדות </w:t>
      </w:r>
      <w:r>
        <w:rPr>
          <w:rFonts w:hint="cs"/>
          <w:rtl/>
        </w:rPr>
        <w:t xml:space="preserve">כתב </w:t>
      </w:r>
      <w:r w:rsidRPr="00A73252">
        <w:rPr>
          <w:rFonts w:hint="cs"/>
          <w:rtl/>
        </w:rPr>
        <w:t>האישום</w:t>
      </w:r>
      <w:r>
        <w:rPr>
          <w:rFonts w:hint="cs"/>
          <w:rtl/>
        </w:rPr>
        <w:t xml:space="preserve"> המתוקן, במהלך חודשים דצמבר-ינואר 2017 מכר הנאשם לשני קונים (ששמם נזכר בכתב האישום) סם מסוג קנבוס וזאת בשתי הזדמנויות שונות: </w:t>
      </w:r>
      <w:r>
        <w:rPr>
          <w:rFonts w:hint="cs"/>
          <w:rtl/>
        </w:rPr>
        <w:lastRenderedPageBreak/>
        <w:t xml:space="preserve">במקרה אחד מכר להם הנאשם 4 גרם בתמורה ל-400 ₪ ובמקרה אחר 4.89 גרם בתמורה ל- 500 ₪. </w:t>
      </w:r>
    </w:p>
    <w:p w14:paraId="58353142" w14:textId="77777777" w:rsidR="002E1FF6" w:rsidRDefault="002E1FF6" w:rsidP="002E1FF6">
      <w:pPr>
        <w:spacing w:line="360" w:lineRule="auto"/>
        <w:ind w:left="720"/>
        <w:contextualSpacing/>
        <w:jc w:val="both"/>
        <w:rPr>
          <w:rtl/>
        </w:rPr>
      </w:pPr>
    </w:p>
    <w:p w14:paraId="0BAFA100" w14:textId="77777777" w:rsidR="002E1FF6" w:rsidRPr="00DB54BF" w:rsidRDefault="002E1FF6" w:rsidP="002E1FF6">
      <w:pPr>
        <w:spacing w:line="360" w:lineRule="auto"/>
        <w:ind w:left="720"/>
        <w:contextualSpacing/>
        <w:jc w:val="both"/>
      </w:pPr>
      <w:r>
        <w:rPr>
          <w:rFonts w:hint="cs"/>
          <w:rtl/>
        </w:rPr>
        <w:t xml:space="preserve">אציין עוד כי בכתב האישום המתוקן נמחקו העובדות הקשורות לעבירה של החזקת סם אך בשל טעות הוראת חיקוק זו לא נמחקה ויודגש שהנאשם לא הורשע בעבירה זו. </w:t>
      </w:r>
    </w:p>
    <w:p w14:paraId="6BC03651" w14:textId="77777777" w:rsidR="002E1FF6" w:rsidRDefault="002E1FF6" w:rsidP="002E1FF6">
      <w:pPr>
        <w:spacing w:line="360" w:lineRule="auto"/>
        <w:ind w:left="720"/>
        <w:contextualSpacing/>
        <w:jc w:val="both"/>
        <w:rPr>
          <w:b/>
          <w:bCs/>
          <w:u w:val="single"/>
          <w:rtl/>
        </w:rPr>
      </w:pPr>
    </w:p>
    <w:p w14:paraId="47F0BFE8" w14:textId="77777777" w:rsidR="002E1FF6" w:rsidRDefault="002E1FF6" w:rsidP="002E1FF6">
      <w:pPr>
        <w:spacing w:line="360" w:lineRule="auto"/>
        <w:ind w:firstLine="360"/>
        <w:contextualSpacing/>
        <w:jc w:val="both"/>
        <w:rPr>
          <w:b/>
          <w:bCs/>
          <w:u w:val="single"/>
          <w:rtl/>
        </w:rPr>
      </w:pPr>
      <w:r>
        <w:rPr>
          <w:rFonts w:hint="cs"/>
          <w:b/>
          <w:bCs/>
          <w:u w:val="single"/>
          <w:rtl/>
        </w:rPr>
        <w:t>תסקיר שירות המבחן</w:t>
      </w:r>
    </w:p>
    <w:p w14:paraId="79FEF222" w14:textId="77777777" w:rsidR="002E1FF6" w:rsidRDefault="002E1FF6" w:rsidP="002E1FF6">
      <w:pPr>
        <w:spacing w:line="360" w:lineRule="auto"/>
        <w:jc w:val="both"/>
        <w:rPr>
          <w:b/>
          <w:bCs/>
          <w:u w:val="single"/>
          <w:rtl/>
        </w:rPr>
      </w:pPr>
    </w:p>
    <w:p w14:paraId="449BEDCC" w14:textId="77777777" w:rsidR="002E1FF6" w:rsidRPr="00F403DC" w:rsidRDefault="002E1FF6" w:rsidP="002E1FF6">
      <w:pPr>
        <w:pStyle w:val="a9"/>
        <w:numPr>
          <w:ilvl w:val="0"/>
          <w:numId w:val="1"/>
        </w:numPr>
        <w:spacing w:line="360" w:lineRule="auto"/>
        <w:jc w:val="both"/>
        <w:rPr>
          <w:rFonts w:cs="David"/>
        </w:rPr>
      </w:pPr>
      <w:r w:rsidRPr="00F403DC">
        <w:rPr>
          <w:rFonts w:cs="David" w:hint="cs"/>
          <w:rtl/>
        </w:rPr>
        <w:t>בהתאם להסכמת הצדדים התקבל תסקיר מטעם שירות המבחן.</w:t>
      </w:r>
      <w:r w:rsidRPr="00F403DC">
        <w:rPr>
          <w:rFonts w:cs="David" w:hint="cs"/>
          <w:b/>
          <w:bCs/>
          <w:rtl/>
        </w:rPr>
        <w:t xml:space="preserve"> </w:t>
      </w:r>
      <w:r w:rsidRPr="00F403DC">
        <w:rPr>
          <w:rFonts w:cs="David" w:hint="cs"/>
          <w:rtl/>
        </w:rPr>
        <w:t xml:space="preserve">מהתסקיר עלה כי הנאשם כבן 29, עלה לארץ בגיל 7 ומאז התקשה להסתגל למסגרות השונות בחייו. הנאשם ציין כי בשל חובות כספיים, התפתה לבצע את </w:t>
      </w:r>
      <w:r>
        <w:rPr>
          <w:rFonts w:cs="David" w:hint="cs"/>
          <w:rtl/>
        </w:rPr>
        <w:t>ה</w:t>
      </w:r>
      <w:r w:rsidRPr="00F403DC">
        <w:rPr>
          <w:rFonts w:cs="David" w:hint="cs"/>
          <w:rtl/>
        </w:rPr>
        <w:t xml:space="preserve">עבירות, תוך תקווה להרוויח בהן כסף מהיר וקל. הנאשם הביע חרטה על מעשיו וניכר היה שהוא מבקש לערוך שינוי בחייו. שירות המבחן התרשם מנזקקות טיפולית ביחס לסיבות שהביאו את הנאשם לביצוע העבירות וציין שללא התערבות טיפולית קיים סיכון להישנות עבירות. לאור כך המליץ שירות המבחן לאפשר לנאשם לעבור הליך טיפולי שמטרותיו הן שיפור דפוסי פעולה מכשילים; העלאת הביטחון העצמי; הפחתת תלות באחרים; ושיפור יכולות שיקול הדעת. </w:t>
      </w:r>
      <w:r>
        <w:rPr>
          <w:rFonts w:cs="David" w:hint="cs"/>
          <w:rtl/>
        </w:rPr>
        <w:t>עוד ציין שירות המבחן כי נכון להטיל על הנאשם עונש מוחשי בדמות עבודות שירות.</w:t>
      </w:r>
    </w:p>
    <w:p w14:paraId="2CFE973B" w14:textId="77777777" w:rsidR="002E1FF6" w:rsidRPr="00EF596F" w:rsidRDefault="002E1FF6" w:rsidP="002E1FF6">
      <w:pPr>
        <w:pStyle w:val="a9"/>
        <w:spacing w:line="360" w:lineRule="auto"/>
        <w:jc w:val="both"/>
        <w:rPr>
          <w:rFonts w:cs="David"/>
          <w:rtl/>
        </w:rPr>
      </w:pPr>
    </w:p>
    <w:p w14:paraId="3DFC9065" w14:textId="77777777" w:rsidR="002E1FF6" w:rsidRDefault="002E1FF6" w:rsidP="002E1FF6">
      <w:pPr>
        <w:spacing w:line="360" w:lineRule="auto"/>
        <w:ind w:firstLine="720"/>
        <w:contextualSpacing/>
        <w:jc w:val="both"/>
        <w:rPr>
          <w:b/>
          <w:bCs/>
          <w:u w:val="single"/>
          <w:rtl/>
        </w:rPr>
      </w:pPr>
      <w:r>
        <w:rPr>
          <w:rFonts w:hint="cs"/>
          <w:b/>
          <w:bCs/>
          <w:u w:val="single"/>
          <w:rtl/>
        </w:rPr>
        <w:t>טיעוני הצדדים לעונש</w:t>
      </w:r>
    </w:p>
    <w:p w14:paraId="1D3C43FE" w14:textId="77777777" w:rsidR="002E1FF6" w:rsidRDefault="002E1FF6" w:rsidP="002E1FF6">
      <w:pPr>
        <w:spacing w:line="360" w:lineRule="auto"/>
        <w:ind w:left="720"/>
        <w:contextualSpacing/>
        <w:jc w:val="both"/>
        <w:rPr>
          <w:b/>
          <w:bCs/>
          <w:u w:val="single"/>
          <w:rtl/>
        </w:rPr>
      </w:pPr>
    </w:p>
    <w:p w14:paraId="2C091DD3" w14:textId="77777777" w:rsidR="002E1FF6" w:rsidRDefault="002E1FF6" w:rsidP="002E1FF6">
      <w:pPr>
        <w:numPr>
          <w:ilvl w:val="0"/>
          <w:numId w:val="1"/>
        </w:numPr>
        <w:spacing w:line="360" w:lineRule="auto"/>
        <w:contextualSpacing/>
        <w:jc w:val="both"/>
      </w:pPr>
      <w:r w:rsidRPr="00C95B30">
        <w:rPr>
          <w:rFonts w:hint="cs"/>
          <w:rtl/>
        </w:rPr>
        <w:t xml:space="preserve">ב"כ המאשימה </w:t>
      </w:r>
      <w:r>
        <w:rPr>
          <w:rFonts w:hint="cs"/>
          <w:rtl/>
        </w:rPr>
        <w:t xml:space="preserve">הפנה לחומרת העבירה הנעוצה בין היתר בעובדה שהנאשם סחר בסמים בשתי הזדמנויות שונות וכן לערכים החברתיים שנפגעו כתוצאה מכך. נטען כי לאור הפסיקה הנוהגת ונסיבות האירוע יש לקבוע כי מדובר בשני אירועים שמתחם העונש ההולם עבור כל אחד נע בין 7 חודשי מאסר ועד 12 חודשי מאסר. בהתייחסו לעונש הראוי טען ב"כ המאשימה כי אין מקום לסטות ממתחם העונש ההולם ונטען כי לא עולה מהתסקיר צורך טיפולי כלשהו.  ולאור העובדה כי הנאשם נעדר עבר פלילי, ביקשה המאשימה להטיל עליו עונש מאסר בפועל בתחתית המתחם, לצד מאסר על תנאי ארוך, קנס ממשי ופסילת רישיון נהיגה לתקופה של 24 חודשים. כמו כן ובשים לב להסכמת ההגנה, ביקשה המאשימה לחלט סך של 500 ₪ כמצוין בכתב האישום. </w:t>
      </w:r>
    </w:p>
    <w:p w14:paraId="74C9E41E" w14:textId="77777777" w:rsidR="002E1FF6" w:rsidRDefault="002E1FF6" w:rsidP="002E1FF6">
      <w:pPr>
        <w:spacing w:line="360" w:lineRule="auto"/>
        <w:ind w:left="720"/>
        <w:contextualSpacing/>
        <w:jc w:val="both"/>
      </w:pPr>
    </w:p>
    <w:p w14:paraId="00414325" w14:textId="77777777" w:rsidR="002E1FF6" w:rsidRDefault="002E1FF6" w:rsidP="002E1FF6">
      <w:pPr>
        <w:numPr>
          <w:ilvl w:val="0"/>
          <w:numId w:val="1"/>
        </w:numPr>
        <w:spacing w:line="360" w:lineRule="auto"/>
        <w:contextualSpacing/>
        <w:jc w:val="both"/>
      </w:pPr>
      <w:r w:rsidRPr="00C95B30">
        <w:rPr>
          <w:rFonts w:hint="cs"/>
          <w:rtl/>
        </w:rPr>
        <w:t xml:space="preserve">ב"כ הנאשם </w:t>
      </w:r>
      <w:r>
        <w:rPr>
          <w:rFonts w:hint="cs"/>
          <w:rtl/>
        </w:rPr>
        <w:t xml:space="preserve">לא חלק על חומרת העבירות, אך ציין כי ראוי במקרה זה לאמץ את המלצת שירות המבחן בשל סיכויי שיקומו הגבוהים של הנאשם, עברו הנקי, ויתר נימוקי שירות המבחן.  צוין כי מתחם הענישה ההולם עבירות אלו נע בן מספר חודשי מאסר שניתן לשאת בהם בעבודות שירות ועד 12 חודשי מאסר וכאמור התבקשה ענישה שיקומית כהמלצת שירות המבחן. </w:t>
      </w:r>
    </w:p>
    <w:p w14:paraId="62B999D0" w14:textId="77777777" w:rsidR="002E1FF6" w:rsidRDefault="002E1FF6" w:rsidP="002E1FF6">
      <w:pPr>
        <w:spacing w:line="360" w:lineRule="auto"/>
        <w:ind w:left="720"/>
        <w:contextualSpacing/>
        <w:jc w:val="both"/>
      </w:pPr>
    </w:p>
    <w:p w14:paraId="054EA353" w14:textId="77777777" w:rsidR="002E1FF6" w:rsidRDefault="002E1FF6" w:rsidP="002E1FF6">
      <w:pPr>
        <w:numPr>
          <w:ilvl w:val="0"/>
          <w:numId w:val="1"/>
        </w:numPr>
        <w:spacing w:line="360" w:lineRule="auto"/>
        <w:contextualSpacing/>
        <w:jc w:val="both"/>
        <w:rPr>
          <w:rtl/>
        </w:rPr>
      </w:pPr>
      <w:r w:rsidRPr="00C95B30">
        <w:rPr>
          <w:rFonts w:hint="cs"/>
          <w:rtl/>
        </w:rPr>
        <w:t xml:space="preserve">הנאשם </w:t>
      </w:r>
      <w:r>
        <w:rPr>
          <w:rFonts w:hint="cs"/>
          <w:rtl/>
        </w:rPr>
        <w:t xml:space="preserve">בדברו האחרון  תאר את השינוי שעבר לאחר מעצרו. לדבריו התהליך שעובר בשירות המבחן מיטיב עמו ומציב לו גבולות. </w:t>
      </w:r>
    </w:p>
    <w:p w14:paraId="34DC5216" w14:textId="77777777" w:rsidR="002E1FF6" w:rsidRDefault="002E1FF6" w:rsidP="002E1FF6">
      <w:pPr>
        <w:spacing w:line="360" w:lineRule="auto"/>
        <w:ind w:left="720"/>
        <w:contextualSpacing/>
        <w:jc w:val="both"/>
        <w:rPr>
          <w:rtl/>
        </w:rPr>
      </w:pPr>
    </w:p>
    <w:p w14:paraId="0345F2E8" w14:textId="77777777" w:rsidR="002E1FF6" w:rsidRDefault="002E1FF6" w:rsidP="002E1FF6">
      <w:pPr>
        <w:spacing w:line="360" w:lineRule="auto"/>
        <w:ind w:left="720"/>
        <w:contextualSpacing/>
        <w:jc w:val="both"/>
        <w:rPr>
          <w:b/>
          <w:bCs/>
          <w:u w:val="single"/>
          <w:rtl/>
        </w:rPr>
      </w:pPr>
      <w:r>
        <w:rPr>
          <w:rFonts w:hint="cs"/>
          <w:rtl/>
        </w:rPr>
        <w:t xml:space="preserve">אמו של הנאשם ציינה אף היא את השינוי שעבר הנאשם מאז מעצרו ובתקופת מעצר הבית בה היה נתון וביקשה להקל עמו. </w:t>
      </w:r>
    </w:p>
    <w:p w14:paraId="2D846AC0" w14:textId="77777777" w:rsidR="002E1FF6" w:rsidRDefault="002E1FF6" w:rsidP="002E1FF6">
      <w:pPr>
        <w:spacing w:line="360" w:lineRule="auto"/>
        <w:ind w:left="720"/>
        <w:contextualSpacing/>
        <w:jc w:val="both"/>
        <w:rPr>
          <w:b/>
          <w:bCs/>
          <w:u w:val="single"/>
          <w:rtl/>
        </w:rPr>
      </w:pPr>
    </w:p>
    <w:p w14:paraId="4C0011A2" w14:textId="77777777" w:rsidR="002E1FF6" w:rsidRDefault="002E1FF6" w:rsidP="002E1FF6">
      <w:pPr>
        <w:spacing w:line="360" w:lineRule="auto"/>
        <w:ind w:left="720"/>
        <w:contextualSpacing/>
        <w:jc w:val="both"/>
        <w:rPr>
          <w:b/>
          <w:bCs/>
          <w:u w:val="single"/>
          <w:rtl/>
        </w:rPr>
      </w:pPr>
    </w:p>
    <w:p w14:paraId="39B14214" w14:textId="77777777" w:rsidR="002E1FF6" w:rsidRDefault="002E1FF6" w:rsidP="002E1FF6">
      <w:pPr>
        <w:spacing w:line="360" w:lineRule="auto"/>
        <w:ind w:left="720"/>
        <w:contextualSpacing/>
        <w:jc w:val="both"/>
        <w:rPr>
          <w:b/>
          <w:bCs/>
          <w:u w:val="single"/>
          <w:rtl/>
        </w:rPr>
      </w:pPr>
    </w:p>
    <w:p w14:paraId="6040C504" w14:textId="77777777" w:rsidR="002E1FF6" w:rsidRDefault="002E1FF6" w:rsidP="002E1FF6">
      <w:pPr>
        <w:tabs>
          <w:tab w:val="left" w:pos="6095"/>
        </w:tabs>
        <w:spacing w:line="360" w:lineRule="auto"/>
        <w:ind w:left="720"/>
        <w:contextualSpacing/>
        <w:jc w:val="both"/>
        <w:rPr>
          <w:b/>
          <w:bCs/>
          <w:u w:val="single"/>
          <w:rtl/>
        </w:rPr>
      </w:pPr>
    </w:p>
    <w:p w14:paraId="2FD31CCC" w14:textId="77777777" w:rsidR="002E1FF6" w:rsidRDefault="002E1FF6" w:rsidP="002E1FF6">
      <w:pPr>
        <w:spacing w:line="360" w:lineRule="auto"/>
        <w:ind w:left="720"/>
        <w:contextualSpacing/>
        <w:jc w:val="both"/>
        <w:rPr>
          <w:b/>
          <w:bCs/>
          <w:u w:val="single"/>
          <w:rtl/>
        </w:rPr>
      </w:pPr>
    </w:p>
    <w:p w14:paraId="510478A1" w14:textId="77777777" w:rsidR="002E1FF6" w:rsidRDefault="002E1FF6" w:rsidP="002E1FF6">
      <w:pPr>
        <w:spacing w:line="360" w:lineRule="auto"/>
        <w:ind w:firstLine="360"/>
        <w:contextualSpacing/>
        <w:jc w:val="both"/>
        <w:rPr>
          <w:b/>
          <w:bCs/>
          <w:u w:val="single"/>
          <w:rtl/>
        </w:rPr>
      </w:pPr>
      <w:r>
        <w:rPr>
          <w:rFonts w:hint="cs"/>
          <w:b/>
          <w:bCs/>
          <w:u w:val="single"/>
          <w:rtl/>
        </w:rPr>
        <w:t>דיון והכרעה</w:t>
      </w:r>
    </w:p>
    <w:p w14:paraId="33948D02" w14:textId="77777777" w:rsidR="002E1FF6" w:rsidRDefault="002E1FF6" w:rsidP="002E1FF6">
      <w:pPr>
        <w:spacing w:line="360" w:lineRule="auto"/>
        <w:ind w:left="720"/>
        <w:contextualSpacing/>
        <w:jc w:val="both"/>
        <w:rPr>
          <w:rtl/>
        </w:rPr>
      </w:pPr>
    </w:p>
    <w:p w14:paraId="64F25B5E" w14:textId="77777777" w:rsidR="002E1FF6" w:rsidRPr="00FC7453" w:rsidRDefault="002E1FF6" w:rsidP="002E1FF6">
      <w:pPr>
        <w:pStyle w:val="a9"/>
        <w:numPr>
          <w:ilvl w:val="0"/>
          <w:numId w:val="1"/>
        </w:numPr>
        <w:spacing w:line="360" w:lineRule="auto"/>
        <w:jc w:val="both"/>
        <w:rPr>
          <w:rFonts w:ascii="David" w:eastAsia="Calibri" w:hAnsi="David" w:cs="David"/>
          <w:rtl/>
        </w:rPr>
      </w:pPr>
      <w:r w:rsidRPr="00FC7453">
        <w:rPr>
          <w:rFonts w:ascii="David" w:eastAsia="Calibri" w:hAnsi="David" w:cs="David"/>
          <w:rtl/>
        </w:rPr>
        <w:t>כידוע, מאז תיקון 113 ל</w:t>
      </w:r>
      <w:hyperlink r:id="rId17" w:history="1">
        <w:r w:rsidR="00C50396" w:rsidRPr="00C50396">
          <w:rPr>
            <w:rFonts w:ascii="David" w:eastAsia="Calibri" w:hAnsi="David" w:cs="David"/>
            <w:color w:val="0000FF"/>
            <w:u w:val="single"/>
            <w:rtl/>
          </w:rPr>
          <w:t>חוק העונשין</w:t>
        </w:r>
      </w:hyperlink>
      <w:r w:rsidRPr="00FC7453">
        <w:rPr>
          <w:rFonts w:ascii="David" w:eastAsia="Calibri" w:hAnsi="David" w:cs="David"/>
          <w:rtl/>
        </w:rPr>
        <w:t xml:space="preserve"> גזר הדין ניתן במסגרת הליך תלת שלבי. בשלב הראשון יש לקבוע אם כתב האישום מתאר אירוע אחד או מספר אירועים. לאחר מכן יש לקבוע את מתחם הענישה ההול</w:t>
      </w:r>
      <w:r>
        <w:rPr>
          <w:rFonts w:ascii="David" w:eastAsia="Calibri" w:hAnsi="David" w:cs="David" w:hint="cs"/>
          <w:rtl/>
        </w:rPr>
        <w:t>ם</w:t>
      </w:r>
      <w:r w:rsidRPr="00FC7453">
        <w:rPr>
          <w:rFonts w:ascii="David" w:eastAsia="Calibri" w:hAnsi="David" w:cs="David"/>
          <w:rtl/>
        </w:rPr>
        <w:t xml:space="preserve"> את האירוע ובסופו של תהליך, יש להחליט אם נכון לחרוג מהמתחם שנקבע, שאחרת ייגזר העונש בגדרי המתחם.</w:t>
      </w:r>
      <w:r w:rsidRPr="00FC7453">
        <w:rPr>
          <w:rFonts w:ascii="David" w:eastAsia="Calibri" w:hAnsi="David" w:cs="David" w:hint="cs"/>
          <w:rtl/>
        </w:rPr>
        <w:t xml:space="preserve"> </w:t>
      </w:r>
      <w:r>
        <w:rPr>
          <w:rFonts w:ascii="David" w:eastAsia="Calibri" w:hAnsi="David" w:cs="David" w:hint="cs"/>
          <w:rtl/>
        </w:rPr>
        <w:t xml:space="preserve">המאשימה סבורה כי יש לקבוע שני מתחמים ואילו ההגנה סבורה כי מדובר באירוע אחד. </w:t>
      </w:r>
      <w:r w:rsidRPr="00FC7453">
        <w:rPr>
          <w:rFonts w:ascii="David" w:eastAsia="Calibri" w:hAnsi="David" w:cs="David"/>
          <w:rtl/>
        </w:rPr>
        <w:t xml:space="preserve">בענייננו דומני כי נכון לקבוע מתחם עונש אחד </w:t>
      </w:r>
      <w:r>
        <w:rPr>
          <w:rFonts w:ascii="David" w:eastAsia="Calibri" w:hAnsi="David" w:cs="David" w:hint="cs"/>
          <w:rtl/>
        </w:rPr>
        <w:t>לעבירות</w:t>
      </w:r>
      <w:r w:rsidRPr="00FC7453">
        <w:rPr>
          <w:rFonts w:ascii="David" w:eastAsia="Calibri" w:hAnsi="David" w:cs="David"/>
          <w:rtl/>
        </w:rPr>
        <w:t xml:space="preserve">. שתי עבירות הן </w:t>
      </w:r>
      <w:r>
        <w:rPr>
          <w:rFonts w:ascii="David" w:eastAsia="Calibri" w:hAnsi="David" w:cs="David"/>
          <w:rtl/>
        </w:rPr>
        <w:t>זהות, במסגרתן נמכרו הסמים לאות</w:t>
      </w:r>
      <w:r>
        <w:rPr>
          <w:rFonts w:ascii="David" w:eastAsia="Calibri" w:hAnsi="David" w:cs="David" w:hint="cs"/>
          <w:rtl/>
        </w:rPr>
        <w:t>ם</w:t>
      </w:r>
      <w:r w:rsidRPr="00FC7453">
        <w:rPr>
          <w:rFonts w:ascii="David" w:eastAsia="Calibri" w:hAnsi="David" w:cs="David"/>
          <w:rtl/>
        </w:rPr>
        <w:t xml:space="preserve"> </w:t>
      </w:r>
      <w:r>
        <w:rPr>
          <w:rFonts w:ascii="David" w:eastAsia="Calibri" w:hAnsi="David" w:cs="David" w:hint="cs"/>
          <w:rtl/>
        </w:rPr>
        <w:t>קונים</w:t>
      </w:r>
      <w:r w:rsidRPr="00FC7453">
        <w:rPr>
          <w:rFonts w:ascii="David" w:eastAsia="Calibri" w:hAnsi="David" w:cs="David"/>
          <w:rtl/>
        </w:rPr>
        <w:t xml:space="preserve">, בהפרשי זמן קצרים </w:t>
      </w:r>
      <w:r>
        <w:rPr>
          <w:rFonts w:ascii="David" w:eastAsia="Calibri" w:hAnsi="David" w:cs="David" w:hint="cs"/>
          <w:rtl/>
        </w:rPr>
        <w:t>(כחודש)</w:t>
      </w:r>
      <w:r w:rsidRPr="00FC7453">
        <w:rPr>
          <w:rFonts w:ascii="David" w:eastAsia="Calibri" w:hAnsi="David" w:cs="David"/>
          <w:rtl/>
        </w:rPr>
        <w:t>, ו</w:t>
      </w:r>
      <w:r>
        <w:rPr>
          <w:rFonts w:ascii="David" w:eastAsia="Calibri" w:hAnsi="David" w:cs="David"/>
          <w:rtl/>
        </w:rPr>
        <w:t>הן בוצעו מתוך אותו מניע עברייני</w:t>
      </w:r>
      <w:r w:rsidRPr="00FC7453">
        <w:rPr>
          <w:rFonts w:ascii="David" w:eastAsia="Calibri" w:hAnsi="David" w:cs="David"/>
          <w:rtl/>
        </w:rPr>
        <w:t>. מכאן שקיים קשר הדוק בין העבירות וראוי לקבוע מתחם עונש אחד, המביא בחשבון כמובן שמדובר ב</w:t>
      </w:r>
      <w:r>
        <w:rPr>
          <w:rFonts w:ascii="David" w:eastAsia="Calibri" w:hAnsi="David" w:cs="David" w:hint="cs"/>
          <w:rtl/>
        </w:rPr>
        <w:t>שתי</w:t>
      </w:r>
      <w:r w:rsidRPr="00FC7453">
        <w:rPr>
          <w:rFonts w:ascii="David" w:eastAsia="Calibri" w:hAnsi="David" w:cs="David"/>
          <w:rtl/>
        </w:rPr>
        <w:t xml:space="preserve"> עבירות (</w:t>
      </w:r>
      <w:hyperlink r:id="rId18" w:history="1">
        <w:r w:rsidR="00C50396" w:rsidRPr="00C50396">
          <w:rPr>
            <w:rFonts w:ascii="David" w:eastAsia="Calibri" w:hAnsi="David" w:cs="David"/>
            <w:color w:val="0000FF"/>
            <w:u w:val="single"/>
            <w:rtl/>
          </w:rPr>
          <w:t>ע"פ 4910/13</w:t>
        </w:r>
      </w:hyperlink>
      <w:r w:rsidRPr="00FC7453">
        <w:rPr>
          <w:rFonts w:ascii="David" w:eastAsia="Calibri" w:hAnsi="David" w:cs="David"/>
          <w:rtl/>
        </w:rPr>
        <w:t xml:space="preserve"> </w:t>
      </w:r>
      <w:r w:rsidRPr="00FC7453">
        <w:rPr>
          <w:rFonts w:ascii="David" w:eastAsia="Calibri" w:hAnsi="David" w:cs="David"/>
          <w:b/>
          <w:bCs/>
          <w:rtl/>
        </w:rPr>
        <w:t>ג'אבר נ' מדינת ישראל</w:t>
      </w:r>
      <w:r w:rsidRPr="00FC7453">
        <w:rPr>
          <w:rFonts w:ascii="David" w:eastAsia="Calibri" w:hAnsi="David" w:cs="David"/>
          <w:rtl/>
        </w:rPr>
        <w:t xml:space="preserve"> (29.10.14); (</w:t>
      </w:r>
      <w:hyperlink r:id="rId19" w:history="1">
        <w:r w:rsidR="00C50396" w:rsidRPr="00C50396">
          <w:rPr>
            <w:rFonts w:ascii="David" w:eastAsia="Calibri" w:hAnsi="David" w:cs="David"/>
            <w:color w:val="0000FF"/>
            <w:u w:val="single"/>
            <w:rtl/>
          </w:rPr>
          <w:t>רע"פ 4760/14</w:t>
        </w:r>
      </w:hyperlink>
      <w:r w:rsidRPr="00FC7453">
        <w:rPr>
          <w:rFonts w:ascii="David" w:eastAsia="Calibri" w:hAnsi="David" w:cs="David"/>
          <w:rtl/>
        </w:rPr>
        <w:t xml:space="preserve"> </w:t>
      </w:r>
      <w:r w:rsidRPr="00FC7453">
        <w:rPr>
          <w:rFonts w:ascii="David" w:eastAsia="Calibri" w:hAnsi="David" w:cs="David"/>
          <w:b/>
          <w:bCs/>
          <w:rtl/>
        </w:rPr>
        <w:t xml:space="preserve">קיסלמן ואח' נ' מדינת ישראל </w:t>
      </w:r>
      <w:r w:rsidRPr="00FC7453">
        <w:rPr>
          <w:rFonts w:ascii="David" w:eastAsia="Calibri" w:hAnsi="David" w:cs="David"/>
          <w:rtl/>
        </w:rPr>
        <w:t>(7.5.15); (</w:t>
      </w:r>
      <w:hyperlink r:id="rId20" w:history="1">
        <w:r w:rsidR="00C50396" w:rsidRPr="00C50396">
          <w:rPr>
            <w:rFonts w:ascii="David" w:eastAsia="Calibri" w:hAnsi="David" w:cs="David"/>
            <w:color w:val="0000FF"/>
            <w:u w:val="single"/>
            <w:rtl/>
          </w:rPr>
          <w:t>דנ"פ 2999/16</w:t>
        </w:r>
      </w:hyperlink>
      <w:r w:rsidRPr="00FC7453">
        <w:rPr>
          <w:rFonts w:ascii="David" w:eastAsia="Calibri" w:hAnsi="David" w:cs="David"/>
          <w:rtl/>
        </w:rPr>
        <w:t xml:space="preserve"> </w:t>
      </w:r>
      <w:r w:rsidRPr="00FC7453">
        <w:rPr>
          <w:rFonts w:ascii="David" w:eastAsia="Calibri" w:hAnsi="David" w:cs="David"/>
          <w:b/>
          <w:bCs/>
          <w:rtl/>
        </w:rPr>
        <w:t>מזרחי נ' מדינת ישראל</w:t>
      </w:r>
      <w:r w:rsidRPr="00FC7453">
        <w:rPr>
          <w:rFonts w:ascii="David" w:eastAsia="Calibri" w:hAnsi="David" w:cs="David"/>
          <w:rtl/>
        </w:rPr>
        <w:t xml:space="preserve"> (22.5.2016)).</w:t>
      </w:r>
      <w:r>
        <w:rPr>
          <w:rFonts w:ascii="David" w:eastAsia="Calibri" w:hAnsi="David" w:cs="David" w:hint="cs"/>
          <w:rtl/>
        </w:rPr>
        <w:t xml:space="preserve"> ליישום בנסיבות דומות, ראו </w:t>
      </w:r>
      <w:hyperlink r:id="rId21" w:history="1">
        <w:r w:rsidR="00C50396" w:rsidRPr="00C50396">
          <w:rPr>
            <w:rFonts w:ascii="David" w:eastAsia="Calibri" w:hAnsi="David" w:cs="David"/>
            <w:color w:val="0000FF"/>
            <w:u w:val="single"/>
            <w:rtl/>
          </w:rPr>
          <w:t>ת"פ (מח' חי')  50082-03-16</w:t>
        </w:r>
      </w:hyperlink>
      <w:r>
        <w:rPr>
          <w:rFonts w:ascii="David" w:eastAsia="Calibri" w:hAnsi="David" w:cs="David" w:hint="cs"/>
          <w:rtl/>
        </w:rPr>
        <w:t xml:space="preserve"> </w:t>
      </w:r>
      <w:r w:rsidRPr="00BD03F4">
        <w:rPr>
          <w:rFonts w:ascii="David" w:eastAsia="Calibri" w:hAnsi="David" w:cs="David" w:hint="cs"/>
          <w:b/>
          <w:bCs/>
          <w:rtl/>
        </w:rPr>
        <w:t>מדינת ישראל נ' בירארוב</w:t>
      </w:r>
      <w:r>
        <w:rPr>
          <w:rFonts w:ascii="David" w:eastAsia="Calibri" w:hAnsi="David" w:cs="David" w:hint="cs"/>
          <w:rtl/>
        </w:rPr>
        <w:t xml:space="preserve"> (22.1.17)).</w:t>
      </w:r>
    </w:p>
    <w:tbl>
      <w:tblPr>
        <w:bidiVisual/>
        <w:tblW w:w="0" w:type="auto"/>
        <w:jc w:val="center"/>
        <w:tblLook w:val="0000" w:firstRow="0" w:lastRow="0" w:firstColumn="0" w:lastColumn="0" w:noHBand="0" w:noVBand="0"/>
      </w:tblPr>
      <w:tblGrid>
        <w:gridCol w:w="4944"/>
        <w:gridCol w:w="3561"/>
      </w:tblGrid>
      <w:tr w:rsidR="002E1FF6" w:rsidRPr="008E14DB" w14:paraId="0163D615" w14:textId="77777777" w:rsidTr="00C95938">
        <w:trPr>
          <w:trHeight w:val="337"/>
          <w:jc w:val="center"/>
        </w:trPr>
        <w:tc>
          <w:tcPr>
            <w:tcW w:w="4944" w:type="dxa"/>
          </w:tcPr>
          <w:p w14:paraId="40A81697" w14:textId="77777777" w:rsidR="002E1FF6" w:rsidRPr="008E14DB" w:rsidRDefault="002E1FF6" w:rsidP="00C95938">
            <w:pPr>
              <w:pStyle w:val="a3"/>
              <w:rPr>
                <w:rFonts w:ascii="David" w:eastAsia="Calibri" w:hAnsi="David"/>
                <w:rtl/>
              </w:rPr>
            </w:pPr>
          </w:p>
        </w:tc>
        <w:tc>
          <w:tcPr>
            <w:tcW w:w="3561" w:type="dxa"/>
          </w:tcPr>
          <w:p w14:paraId="0B7778D9" w14:textId="77777777" w:rsidR="002E1FF6" w:rsidRPr="008E14DB" w:rsidRDefault="002E1FF6" w:rsidP="00C95938">
            <w:pPr>
              <w:pStyle w:val="a3"/>
              <w:jc w:val="right"/>
              <w:rPr>
                <w:rFonts w:ascii="David" w:eastAsia="Calibri" w:hAnsi="David"/>
                <w:rtl/>
              </w:rPr>
            </w:pPr>
          </w:p>
        </w:tc>
      </w:tr>
    </w:tbl>
    <w:p w14:paraId="6E188E69" w14:textId="77777777" w:rsidR="002E1FF6" w:rsidRDefault="002E1FF6" w:rsidP="002E1FF6">
      <w:pPr>
        <w:numPr>
          <w:ilvl w:val="0"/>
          <w:numId w:val="1"/>
        </w:numPr>
        <w:spacing w:line="360" w:lineRule="auto"/>
        <w:jc w:val="both"/>
        <w:rPr>
          <w:rFonts w:ascii="David" w:eastAsia="Calibri" w:hAnsi="David"/>
        </w:rPr>
      </w:pPr>
      <w:r w:rsidRPr="00790B39">
        <w:rPr>
          <w:rFonts w:hint="cs"/>
          <w:b/>
          <w:bCs/>
          <w:rtl/>
        </w:rPr>
        <w:t>הערכים המוגנים בבסיס העבירות:</w:t>
      </w:r>
      <w:r>
        <w:rPr>
          <w:rFonts w:hint="cs"/>
          <w:rtl/>
        </w:rPr>
        <w:t xml:space="preserve"> </w:t>
      </w:r>
      <w:r w:rsidRPr="00FB2F04">
        <w:rPr>
          <w:rtl/>
        </w:rPr>
        <w:t>נגע הסמים מכלה כל חלקה טובה</w:t>
      </w:r>
      <w:r w:rsidRPr="00F54469">
        <w:rPr>
          <w:b/>
          <w:bCs/>
          <w:rtl/>
        </w:rPr>
        <w:t xml:space="preserve"> </w:t>
      </w:r>
      <w:r w:rsidRPr="00FB2F04">
        <w:rPr>
          <w:rtl/>
        </w:rPr>
        <w:t xml:space="preserve">בחברה. על נזקיו הבריאותיים, החברתיים וכלכליים, אין צורך להכביר </w:t>
      </w:r>
      <w:r w:rsidRPr="00013188">
        <w:rPr>
          <w:rtl/>
        </w:rPr>
        <w:t>מילים (</w:t>
      </w:r>
      <w:hyperlink r:id="rId22" w:history="1">
        <w:r w:rsidR="00C50396" w:rsidRPr="00C50396">
          <w:rPr>
            <w:rFonts w:cs="Times New Roman"/>
            <w:color w:val="0000FF"/>
            <w:u w:val="single"/>
            <w:rtl/>
          </w:rPr>
          <w:t>ע"פ 11220/03</w:t>
        </w:r>
      </w:hyperlink>
      <w:r w:rsidRPr="00013188">
        <w:rPr>
          <w:rtl/>
        </w:rPr>
        <w:t xml:space="preserve"> </w:t>
      </w:r>
      <w:r w:rsidRPr="00013188">
        <w:rPr>
          <w:b/>
          <w:bCs/>
          <w:rtl/>
        </w:rPr>
        <w:t>פלוני נ' מדינת ישראל</w:t>
      </w:r>
      <w:r w:rsidRPr="00013188">
        <w:rPr>
          <w:rtl/>
        </w:rPr>
        <w:t xml:space="preserve"> (6.7.05); </w:t>
      </w:r>
      <w:hyperlink r:id="rId23" w:history="1">
        <w:r w:rsidR="00C50396" w:rsidRPr="00C50396">
          <w:rPr>
            <w:rFonts w:cs="Times New Roman"/>
            <w:b/>
            <w:bCs/>
            <w:color w:val="0000FF"/>
            <w:u w:val="single"/>
            <w:rtl/>
          </w:rPr>
          <w:t>ע"פ 4998/95 קרדוסו נ' מדינת ישראל,  פ"ד נא</w:t>
        </w:r>
      </w:hyperlink>
      <w:r w:rsidRPr="00013188">
        <w:rPr>
          <w:rtl/>
        </w:rPr>
        <w:t xml:space="preserve">(3), 769)). </w:t>
      </w:r>
      <w:r w:rsidRPr="00FB2F04">
        <w:rPr>
          <w:rtl/>
        </w:rPr>
        <w:t xml:space="preserve">הצורך בסם, מוליד מספר נזקי משנה ובהם נזקים לגופו של המשתמש בסם, ובעקיפין </w:t>
      </w:r>
      <w:r>
        <w:rPr>
          <w:rtl/>
        </w:rPr>
        <w:t xml:space="preserve">גם </w:t>
      </w:r>
      <w:r w:rsidRPr="00FB2F04">
        <w:rPr>
          <w:rtl/>
        </w:rPr>
        <w:t>לשלום הציבור, בשל כך שלרוב מכורי הסם מבצעים עבירות רכוש על מנת לממנו. בעניינ</w:t>
      </w:r>
      <w:r>
        <w:rPr>
          <w:rtl/>
        </w:rPr>
        <w:t>נ</w:t>
      </w:r>
      <w:r w:rsidRPr="00FB2F04">
        <w:rPr>
          <w:rtl/>
        </w:rPr>
        <w:t xml:space="preserve">ו, שימש הנאשם חלק </w:t>
      </w:r>
      <w:r>
        <w:rPr>
          <w:rFonts w:hint="cs"/>
          <w:rtl/>
        </w:rPr>
        <w:t>ממשי ב</w:t>
      </w:r>
      <w:r w:rsidRPr="00FB2F04">
        <w:rPr>
          <w:rtl/>
        </w:rPr>
        <w:t>מערך הפצת הסמים ומכאן שפגע פגיעה ממשית באינטרסים המוגנים כמפורט לעיל</w:t>
      </w:r>
      <w:r>
        <w:rPr>
          <w:rFonts w:ascii="David" w:eastAsia="Calibri" w:hAnsi="David" w:hint="cs"/>
          <w:rtl/>
        </w:rPr>
        <w:t>.</w:t>
      </w:r>
    </w:p>
    <w:p w14:paraId="3F1C477C" w14:textId="77777777" w:rsidR="002E1FF6" w:rsidRDefault="002E1FF6" w:rsidP="002E1FF6">
      <w:pPr>
        <w:spacing w:line="360" w:lineRule="auto"/>
        <w:ind w:left="720"/>
        <w:jc w:val="both"/>
        <w:rPr>
          <w:rFonts w:ascii="David" w:eastAsia="Calibri" w:hAnsi="David"/>
        </w:rPr>
      </w:pPr>
    </w:p>
    <w:p w14:paraId="3AEF304C" w14:textId="77777777" w:rsidR="002E1FF6" w:rsidRPr="00872BCF" w:rsidRDefault="002E1FF6" w:rsidP="002E1FF6">
      <w:pPr>
        <w:pStyle w:val="a9"/>
        <w:numPr>
          <w:ilvl w:val="0"/>
          <w:numId w:val="1"/>
        </w:numPr>
        <w:spacing w:line="360" w:lineRule="auto"/>
        <w:jc w:val="both"/>
        <w:rPr>
          <w:rFonts w:cs="David"/>
          <w:b/>
          <w:bCs/>
          <w:rtl/>
        </w:rPr>
      </w:pPr>
      <w:r w:rsidRPr="00872BCF">
        <w:rPr>
          <w:rFonts w:cs="David" w:hint="cs"/>
          <w:b/>
          <w:bCs/>
          <w:rtl/>
        </w:rPr>
        <w:t xml:space="preserve">נסיבות ביצוע העבירה: </w:t>
      </w:r>
      <w:r w:rsidRPr="00872BCF">
        <w:rPr>
          <w:rFonts w:cs="David"/>
          <w:rtl/>
        </w:rPr>
        <w:t>מדובר בעבירות הכרוכות בתכנון מוקדם, היינו הצטיידות בסמים ונכונות למכרם</w:t>
      </w:r>
      <w:r w:rsidRPr="00872BCF">
        <w:rPr>
          <w:rFonts w:cs="David" w:hint="cs"/>
          <w:rtl/>
        </w:rPr>
        <w:t xml:space="preserve"> ולהפיצם</w:t>
      </w:r>
      <w:r w:rsidRPr="00872BCF">
        <w:rPr>
          <w:rFonts w:cs="David"/>
          <w:rtl/>
        </w:rPr>
        <w:t xml:space="preserve"> </w:t>
      </w:r>
      <w:r w:rsidRPr="00872BCF">
        <w:rPr>
          <w:rFonts w:cs="David" w:hint="cs"/>
          <w:rtl/>
        </w:rPr>
        <w:t xml:space="preserve">פעם אחר פעם. </w:t>
      </w:r>
      <w:r w:rsidRPr="00872BCF">
        <w:rPr>
          <w:rFonts w:cs="David"/>
          <w:rtl/>
        </w:rPr>
        <w:t>אזכיר בעניין זה</w:t>
      </w:r>
      <w:r>
        <w:rPr>
          <w:rFonts w:cs="David"/>
          <w:rtl/>
        </w:rPr>
        <w:t xml:space="preserve"> את הכרזתו של הנאשם כסוחר סמים</w:t>
      </w:r>
      <w:r>
        <w:rPr>
          <w:rFonts w:cs="David" w:hint="cs"/>
          <w:rtl/>
        </w:rPr>
        <w:t xml:space="preserve"> לפי </w:t>
      </w:r>
      <w:hyperlink r:id="rId24" w:history="1">
        <w:r w:rsidR="00E17C92" w:rsidRPr="00E17C92">
          <w:rPr>
            <w:rFonts w:cs="David"/>
            <w:color w:val="0000FF"/>
            <w:u w:val="single"/>
            <w:rtl/>
          </w:rPr>
          <w:t>סעיף 36א(ב)</w:t>
        </w:r>
      </w:hyperlink>
      <w:r>
        <w:rPr>
          <w:rFonts w:cs="David"/>
          <w:rtl/>
        </w:rPr>
        <w:t xml:space="preserve"> לפקודת הסמים</w:t>
      </w:r>
      <w:r>
        <w:rPr>
          <w:rFonts w:cs="David" w:hint="cs"/>
          <w:rtl/>
        </w:rPr>
        <w:t xml:space="preserve"> ואת העובדה שכתב האישום אף מפרט את התמורה שקיבל</w:t>
      </w:r>
      <w:r w:rsidRPr="00872BCF">
        <w:rPr>
          <w:rFonts w:cs="David"/>
          <w:rtl/>
        </w:rPr>
        <w:t>. עם זאת, יש להדגיש כי מדובר בכמות נמוכה יחסית של סם המהווה מכירה</w:t>
      </w:r>
      <w:r>
        <w:rPr>
          <w:rFonts w:cs="David"/>
          <w:rtl/>
        </w:rPr>
        <w:t xml:space="preserve"> "לצרכן הקצה"</w:t>
      </w:r>
      <w:r>
        <w:rPr>
          <w:rFonts w:cs="David" w:hint="cs"/>
          <w:rtl/>
        </w:rPr>
        <w:t>.</w:t>
      </w:r>
      <w:r>
        <w:rPr>
          <w:rFonts w:cs="David" w:hint="cs"/>
          <w:b/>
          <w:bCs/>
          <w:rtl/>
        </w:rPr>
        <w:t xml:space="preserve"> </w:t>
      </w:r>
    </w:p>
    <w:p w14:paraId="051C9BB2" w14:textId="77777777" w:rsidR="002E1FF6" w:rsidRDefault="002E1FF6" w:rsidP="002E1FF6">
      <w:pPr>
        <w:spacing w:line="360" w:lineRule="auto"/>
        <w:rPr>
          <w:b/>
          <w:bCs/>
          <w:rtl/>
        </w:rPr>
      </w:pPr>
    </w:p>
    <w:p w14:paraId="358DA51A" w14:textId="77777777" w:rsidR="002E1FF6" w:rsidRDefault="002E1FF6" w:rsidP="002E1FF6">
      <w:pPr>
        <w:spacing w:line="360" w:lineRule="auto"/>
        <w:rPr>
          <w:b/>
          <w:bCs/>
          <w:rtl/>
        </w:rPr>
      </w:pPr>
    </w:p>
    <w:p w14:paraId="16039B15" w14:textId="77777777" w:rsidR="002E1FF6" w:rsidRDefault="002E1FF6" w:rsidP="002E1FF6">
      <w:pPr>
        <w:spacing w:line="360" w:lineRule="auto"/>
        <w:rPr>
          <w:b/>
          <w:bCs/>
          <w:rtl/>
        </w:rPr>
      </w:pPr>
    </w:p>
    <w:p w14:paraId="236136CB" w14:textId="77777777" w:rsidR="002E1FF6" w:rsidRPr="00CE3D59" w:rsidRDefault="002E1FF6" w:rsidP="002E1FF6">
      <w:pPr>
        <w:spacing w:line="360" w:lineRule="auto"/>
        <w:rPr>
          <w:b/>
          <w:bCs/>
        </w:rPr>
      </w:pPr>
    </w:p>
    <w:p w14:paraId="637FCC21" w14:textId="77777777" w:rsidR="002E1FF6" w:rsidRPr="00780D40" w:rsidRDefault="002E1FF6" w:rsidP="002E1FF6">
      <w:pPr>
        <w:pStyle w:val="a9"/>
        <w:numPr>
          <w:ilvl w:val="0"/>
          <w:numId w:val="1"/>
        </w:numPr>
        <w:spacing w:line="360" w:lineRule="auto"/>
        <w:rPr>
          <w:rFonts w:cs="David"/>
          <w:b/>
          <w:bCs/>
        </w:rPr>
      </w:pPr>
      <w:r w:rsidRPr="00C95B30">
        <w:rPr>
          <w:rFonts w:cs="David" w:hint="cs"/>
          <w:b/>
          <w:bCs/>
          <w:rtl/>
        </w:rPr>
        <w:t>מדיניות הענישה:</w:t>
      </w:r>
      <w:r w:rsidRPr="00C95B30">
        <w:rPr>
          <w:rFonts w:ascii="David" w:hAnsi="David" w:cs="David" w:hint="cs"/>
          <w:rtl/>
        </w:rPr>
        <w:t xml:space="preserve"> </w:t>
      </w:r>
      <w:r w:rsidRPr="00780D40">
        <w:rPr>
          <w:rFonts w:cs="David"/>
          <w:rtl/>
        </w:rPr>
        <w:t xml:space="preserve">בתי המשפט הדגישו פעם אחר פעם כי יש לנהוג בעבירות הקשורות להפצת סמים ביד נוקשה, ולהטיל עונשים כבדים. ראו: </w:t>
      </w:r>
    </w:p>
    <w:p w14:paraId="38C70BA5" w14:textId="77777777" w:rsidR="002E1FF6" w:rsidRPr="000616A6" w:rsidRDefault="002E1FF6" w:rsidP="002E1FF6">
      <w:pPr>
        <w:spacing w:line="360" w:lineRule="auto"/>
        <w:ind w:left="720"/>
        <w:contextualSpacing/>
        <w:jc w:val="both"/>
      </w:pPr>
    </w:p>
    <w:p w14:paraId="471683DF" w14:textId="77777777" w:rsidR="002E1FF6" w:rsidRPr="000616A6" w:rsidRDefault="002E1FF6" w:rsidP="002E1FF6">
      <w:pPr>
        <w:ind w:left="1701" w:right="1276"/>
        <w:jc w:val="both"/>
        <w:rPr>
          <w:rFonts w:ascii="Garamond" w:hAnsi="Garamond" w:cs="Miriam"/>
          <w:spacing w:val="10"/>
          <w:rtl/>
        </w:rPr>
      </w:pPr>
      <w:r w:rsidRPr="000616A6">
        <w:rPr>
          <w:rFonts w:ascii="Garamond" w:hAnsi="Garamond" w:cs="Miriam"/>
          <w:spacing w:val="10"/>
          <w:rtl/>
        </w:rPr>
        <w:t>"</w:t>
      </w:r>
      <w:r w:rsidRPr="000616A6">
        <w:rPr>
          <w:rFonts w:ascii="Garamond" w:hAnsi="Garamond" w:cs="Miriam" w:hint="eastAsia"/>
          <w:spacing w:val="10"/>
          <w:rtl/>
        </w:rPr>
        <w:t>ההלכה</w:t>
      </w:r>
      <w:r w:rsidRPr="000616A6">
        <w:rPr>
          <w:rFonts w:ascii="Garamond" w:hAnsi="Garamond" w:cs="Miriam"/>
          <w:spacing w:val="10"/>
          <w:rtl/>
        </w:rPr>
        <w:t xml:space="preserve"> </w:t>
      </w:r>
      <w:r w:rsidRPr="000616A6">
        <w:rPr>
          <w:rFonts w:ascii="Garamond" w:hAnsi="Garamond" w:cs="Miriam" w:hint="eastAsia"/>
          <w:spacing w:val="10"/>
          <w:rtl/>
        </w:rPr>
        <w:t>בעניין</w:t>
      </w:r>
      <w:r w:rsidRPr="000616A6">
        <w:rPr>
          <w:rFonts w:ascii="Garamond" w:hAnsi="Garamond" w:cs="Miriam"/>
          <w:spacing w:val="10"/>
          <w:rtl/>
        </w:rPr>
        <w:t xml:space="preserve"> </w:t>
      </w:r>
      <w:r w:rsidRPr="000616A6">
        <w:rPr>
          <w:rFonts w:ascii="Garamond" w:hAnsi="Garamond" w:cs="Miriam" w:hint="eastAsia"/>
          <w:spacing w:val="10"/>
          <w:rtl/>
        </w:rPr>
        <w:t>עבירות</w:t>
      </w:r>
      <w:r w:rsidRPr="000616A6">
        <w:rPr>
          <w:rFonts w:ascii="Garamond" w:hAnsi="Garamond" w:cs="Miriam"/>
          <w:spacing w:val="10"/>
          <w:rtl/>
        </w:rPr>
        <w:t xml:space="preserve"> </w:t>
      </w:r>
      <w:r w:rsidRPr="000616A6">
        <w:rPr>
          <w:rFonts w:ascii="Garamond" w:hAnsi="Garamond" w:cs="Miriam" w:hint="eastAsia"/>
          <w:spacing w:val="10"/>
          <w:rtl/>
        </w:rPr>
        <w:t>סמים</w:t>
      </w:r>
      <w:r w:rsidRPr="000616A6">
        <w:rPr>
          <w:rFonts w:ascii="Garamond" w:hAnsi="Garamond" w:cs="Miriam"/>
          <w:spacing w:val="10"/>
          <w:rtl/>
        </w:rPr>
        <w:t xml:space="preserve"> </w:t>
      </w:r>
      <w:r w:rsidRPr="000616A6">
        <w:rPr>
          <w:rFonts w:ascii="Garamond" w:hAnsi="Garamond" w:cs="Miriam" w:hint="eastAsia"/>
          <w:spacing w:val="10"/>
          <w:rtl/>
        </w:rPr>
        <w:t>קובעת</w:t>
      </w:r>
      <w:r w:rsidRPr="000616A6">
        <w:rPr>
          <w:rFonts w:ascii="Garamond" w:hAnsi="Garamond" w:cs="Miriam"/>
          <w:spacing w:val="10"/>
          <w:rtl/>
        </w:rPr>
        <w:t xml:space="preserve"> </w:t>
      </w:r>
      <w:r w:rsidRPr="000616A6">
        <w:rPr>
          <w:rFonts w:ascii="Garamond" w:hAnsi="Garamond" w:cs="Miriam" w:hint="eastAsia"/>
          <w:spacing w:val="10"/>
          <w:rtl/>
        </w:rPr>
        <w:t>כי</w:t>
      </w:r>
      <w:r w:rsidRPr="000616A6">
        <w:rPr>
          <w:rFonts w:ascii="Garamond" w:hAnsi="Garamond" w:cs="Miriam"/>
          <w:spacing w:val="10"/>
          <w:rtl/>
        </w:rPr>
        <w:t xml:space="preserve"> </w:t>
      </w:r>
      <w:r w:rsidRPr="000616A6">
        <w:rPr>
          <w:rFonts w:ascii="Garamond" w:hAnsi="Garamond" w:cs="Miriam" w:hint="eastAsia"/>
          <w:spacing w:val="10"/>
          <w:rtl/>
        </w:rPr>
        <w:t>נוכח</w:t>
      </w:r>
      <w:r w:rsidRPr="000616A6">
        <w:rPr>
          <w:rFonts w:ascii="Garamond" w:hAnsi="Garamond" w:cs="Miriam"/>
          <w:spacing w:val="10"/>
          <w:rtl/>
        </w:rPr>
        <w:t xml:space="preserve"> </w:t>
      </w:r>
      <w:r w:rsidRPr="000616A6">
        <w:rPr>
          <w:rFonts w:ascii="Garamond" w:hAnsi="Garamond" w:cs="Miriam" w:hint="eastAsia"/>
          <w:spacing w:val="10"/>
          <w:rtl/>
        </w:rPr>
        <w:t>חומרתן</w:t>
      </w:r>
      <w:r w:rsidRPr="000616A6">
        <w:rPr>
          <w:rFonts w:ascii="Garamond" w:hAnsi="Garamond" w:cs="Miriam"/>
          <w:spacing w:val="10"/>
          <w:rtl/>
        </w:rPr>
        <w:t xml:space="preserve"> </w:t>
      </w:r>
      <w:r w:rsidRPr="000616A6">
        <w:rPr>
          <w:rFonts w:ascii="Garamond" w:hAnsi="Garamond" w:cs="Miriam" w:hint="eastAsia"/>
          <w:spacing w:val="10"/>
          <w:rtl/>
        </w:rPr>
        <w:t>הרבה</w:t>
      </w:r>
      <w:r w:rsidRPr="000616A6">
        <w:rPr>
          <w:rFonts w:ascii="Garamond" w:hAnsi="Garamond" w:cs="Miriam"/>
          <w:spacing w:val="10"/>
          <w:rtl/>
        </w:rPr>
        <w:t xml:space="preserve"> </w:t>
      </w:r>
      <w:r w:rsidRPr="000616A6">
        <w:rPr>
          <w:rFonts w:ascii="Garamond" w:hAnsi="Garamond" w:cs="Miriam" w:hint="eastAsia"/>
          <w:spacing w:val="10"/>
          <w:rtl/>
        </w:rPr>
        <w:t>של</w:t>
      </w:r>
      <w:r w:rsidRPr="000616A6">
        <w:rPr>
          <w:rFonts w:ascii="Garamond" w:hAnsi="Garamond" w:cs="Miriam"/>
          <w:spacing w:val="10"/>
          <w:rtl/>
        </w:rPr>
        <w:t xml:space="preserve"> </w:t>
      </w:r>
      <w:r w:rsidRPr="000616A6">
        <w:rPr>
          <w:rFonts w:ascii="Garamond" w:hAnsi="Garamond" w:cs="Miriam" w:hint="eastAsia"/>
          <w:spacing w:val="10"/>
          <w:rtl/>
        </w:rPr>
        <w:t>אותן</w:t>
      </w:r>
      <w:r w:rsidRPr="000616A6">
        <w:rPr>
          <w:rFonts w:ascii="Garamond" w:hAnsi="Garamond" w:cs="Miriam"/>
          <w:spacing w:val="10"/>
          <w:rtl/>
        </w:rPr>
        <w:t xml:space="preserve"> </w:t>
      </w:r>
      <w:r w:rsidRPr="000616A6">
        <w:rPr>
          <w:rFonts w:ascii="Garamond" w:hAnsi="Garamond" w:cs="Miriam" w:hint="eastAsia"/>
          <w:spacing w:val="10"/>
          <w:rtl/>
        </w:rPr>
        <w:t>העבירות</w:t>
      </w:r>
      <w:r w:rsidRPr="000616A6">
        <w:rPr>
          <w:rFonts w:ascii="Garamond" w:hAnsi="Garamond" w:cs="Miriam"/>
          <w:spacing w:val="10"/>
          <w:rtl/>
        </w:rPr>
        <w:t xml:space="preserve"> </w:t>
      </w:r>
      <w:r w:rsidRPr="000616A6">
        <w:rPr>
          <w:rFonts w:ascii="Garamond" w:hAnsi="Garamond" w:cs="Miriam" w:hint="eastAsia"/>
          <w:spacing w:val="10"/>
          <w:rtl/>
        </w:rPr>
        <w:t>יש</w:t>
      </w:r>
      <w:r w:rsidRPr="000616A6">
        <w:rPr>
          <w:rFonts w:ascii="Garamond" w:hAnsi="Garamond" w:cs="Miriam"/>
          <w:spacing w:val="10"/>
          <w:rtl/>
        </w:rPr>
        <w:t xml:space="preserve"> </w:t>
      </w:r>
      <w:r w:rsidRPr="000616A6">
        <w:rPr>
          <w:rFonts w:ascii="Garamond" w:hAnsi="Garamond" w:cs="Miriam" w:hint="eastAsia"/>
          <w:spacing w:val="10"/>
          <w:rtl/>
        </w:rPr>
        <w:t>להתמודד</w:t>
      </w:r>
      <w:r w:rsidRPr="000616A6">
        <w:rPr>
          <w:rFonts w:ascii="Garamond" w:hAnsi="Garamond" w:cs="Miriam"/>
          <w:spacing w:val="10"/>
          <w:rtl/>
        </w:rPr>
        <w:t xml:space="preserve"> </w:t>
      </w:r>
      <w:r w:rsidRPr="000616A6">
        <w:rPr>
          <w:rFonts w:ascii="Garamond" w:hAnsi="Garamond" w:cs="Miriam" w:hint="eastAsia"/>
          <w:spacing w:val="10"/>
          <w:rtl/>
        </w:rPr>
        <w:t>מולן</w:t>
      </w:r>
      <w:r w:rsidRPr="000616A6">
        <w:rPr>
          <w:rFonts w:ascii="Garamond" w:hAnsi="Garamond" w:cs="Miriam"/>
          <w:spacing w:val="10"/>
          <w:rtl/>
        </w:rPr>
        <w:t xml:space="preserve"> </w:t>
      </w:r>
      <w:r w:rsidRPr="000616A6">
        <w:rPr>
          <w:rFonts w:ascii="Garamond" w:hAnsi="Garamond" w:cs="Miriam" w:hint="eastAsia"/>
          <w:spacing w:val="10"/>
          <w:rtl/>
        </w:rPr>
        <w:t>באמצעות</w:t>
      </w:r>
      <w:r w:rsidRPr="000616A6">
        <w:rPr>
          <w:rFonts w:ascii="Garamond" w:hAnsi="Garamond" w:cs="Miriam"/>
          <w:spacing w:val="10"/>
          <w:rtl/>
        </w:rPr>
        <w:t xml:space="preserve"> </w:t>
      </w:r>
      <w:r w:rsidRPr="000616A6">
        <w:rPr>
          <w:rFonts w:ascii="Garamond" w:hAnsi="Garamond" w:cs="Miriam" w:hint="eastAsia"/>
          <w:spacing w:val="10"/>
          <w:rtl/>
        </w:rPr>
        <w:t>ענישה</w:t>
      </w:r>
      <w:r w:rsidRPr="000616A6">
        <w:rPr>
          <w:rFonts w:ascii="Garamond" w:hAnsi="Garamond" w:cs="Miriam"/>
          <w:spacing w:val="10"/>
          <w:rtl/>
        </w:rPr>
        <w:t xml:space="preserve"> </w:t>
      </w:r>
      <w:r w:rsidRPr="000616A6">
        <w:rPr>
          <w:rFonts w:ascii="Garamond" w:hAnsi="Garamond" w:cs="Miriam" w:hint="eastAsia"/>
          <w:spacing w:val="10"/>
          <w:rtl/>
        </w:rPr>
        <w:t>משמעותית</w:t>
      </w:r>
      <w:r w:rsidRPr="000616A6">
        <w:rPr>
          <w:rFonts w:ascii="Garamond" w:hAnsi="Garamond" w:cs="Miriam"/>
          <w:spacing w:val="10"/>
          <w:rtl/>
        </w:rPr>
        <w:t xml:space="preserve"> </w:t>
      </w:r>
      <w:r w:rsidRPr="000616A6">
        <w:rPr>
          <w:rFonts w:ascii="Garamond" w:hAnsi="Garamond" w:cs="Miriam" w:hint="eastAsia"/>
          <w:spacing w:val="10"/>
          <w:rtl/>
        </w:rPr>
        <w:t>ומרתיעה</w:t>
      </w:r>
      <w:r w:rsidRPr="000616A6">
        <w:rPr>
          <w:rFonts w:ascii="Garamond" w:hAnsi="Garamond" w:cs="Miriam"/>
          <w:spacing w:val="10"/>
          <w:rtl/>
        </w:rPr>
        <w:t xml:space="preserve"> ...</w:t>
      </w:r>
      <w:r w:rsidRPr="000616A6">
        <w:rPr>
          <w:rFonts w:ascii="Garamond" w:hAnsi="Garamond" w:cs="Miriam" w:hint="eastAsia"/>
          <w:spacing w:val="10"/>
          <w:rtl/>
        </w:rPr>
        <w:t>כי</w:t>
      </w:r>
      <w:r w:rsidRPr="000616A6">
        <w:rPr>
          <w:rFonts w:ascii="Garamond" w:hAnsi="Garamond" w:cs="Miriam"/>
          <w:spacing w:val="10"/>
          <w:rtl/>
        </w:rPr>
        <w:t xml:space="preserve"> </w:t>
      </w:r>
      <w:r w:rsidRPr="000616A6">
        <w:rPr>
          <w:rFonts w:ascii="Garamond" w:hAnsi="Garamond" w:cs="Miriam" w:hint="eastAsia"/>
          <w:spacing w:val="10"/>
          <w:rtl/>
        </w:rPr>
        <w:t>יש</w:t>
      </w:r>
      <w:r w:rsidRPr="000616A6">
        <w:rPr>
          <w:rFonts w:ascii="Garamond" w:hAnsi="Garamond" w:cs="Miriam"/>
          <w:spacing w:val="10"/>
          <w:rtl/>
        </w:rPr>
        <w:t xml:space="preserve"> </w:t>
      </w:r>
      <w:r w:rsidRPr="000616A6">
        <w:rPr>
          <w:rFonts w:ascii="Garamond" w:hAnsi="Garamond" w:cs="Miriam" w:hint="eastAsia"/>
          <w:spacing w:val="10"/>
          <w:rtl/>
        </w:rPr>
        <w:t>לבכר</w:t>
      </w:r>
      <w:r w:rsidRPr="000616A6">
        <w:rPr>
          <w:rFonts w:ascii="Garamond" w:hAnsi="Garamond" w:cs="Miriam"/>
          <w:spacing w:val="10"/>
          <w:rtl/>
        </w:rPr>
        <w:t xml:space="preserve"> </w:t>
      </w:r>
      <w:r w:rsidRPr="000616A6">
        <w:rPr>
          <w:rFonts w:ascii="Garamond" w:hAnsi="Garamond" w:cs="Miriam" w:hint="eastAsia"/>
          <w:spacing w:val="10"/>
          <w:rtl/>
        </w:rPr>
        <w:t>את</w:t>
      </w:r>
      <w:r w:rsidRPr="000616A6">
        <w:rPr>
          <w:rFonts w:ascii="Garamond" w:hAnsi="Garamond" w:cs="Miriam"/>
          <w:spacing w:val="10"/>
          <w:rtl/>
        </w:rPr>
        <w:t xml:space="preserve"> </w:t>
      </w:r>
      <w:r w:rsidRPr="000616A6">
        <w:rPr>
          <w:rFonts w:ascii="Garamond" w:hAnsi="Garamond" w:cs="Miriam" w:hint="eastAsia"/>
          <w:spacing w:val="10"/>
          <w:rtl/>
        </w:rPr>
        <w:t>שיקולי</w:t>
      </w:r>
      <w:r w:rsidRPr="000616A6">
        <w:rPr>
          <w:rFonts w:ascii="Garamond" w:hAnsi="Garamond" w:cs="Miriam"/>
          <w:spacing w:val="10"/>
          <w:rtl/>
        </w:rPr>
        <w:t xml:space="preserve"> </w:t>
      </w:r>
      <w:r w:rsidRPr="000616A6">
        <w:rPr>
          <w:rFonts w:ascii="Garamond" w:hAnsi="Garamond" w:cs="Miriam" w:hint="eastAsia"/>
          <w:spacing w:val="10"/>
          <w:rtl/>
        </w:rPr>
        <w:t>ההרתעה</w:t>
      </w:r>
      <w:r w:rsidRPr="000616A6">
        <w:rPr>
          <w:rFonts w:ascii="Garamond" w:hAnsi="Garamond" w:cs="Miriam"/>
          <w:spacing w:val="10"/>
          <w:rtl/>
        </w:rPr>
        <w:t xml:space="preserve"> </w:t>
      </w:r>
      <w:r w:rsidRPr="000616A6">
        <w:rPr>
          <w:rFonts w:ascii="Garamond" w:hAnsi="Garamond" w:cs="Miriam" w:hint="eastAsia"/>
          <w:spacing w:val="10"/>
          <w:rtl/>
        </w:rPr>
        <w:t>על</w:t>
      </w:r>
      <w:r w:rsidRPr="000616A6">
        <w:rPr>
          <w:rFonts w:ascii="Garamond" w:hAnsi="Garamond" w:cs="Miriam"/>
          <w:spacing w:val="10"/>
          <w:rtl/>
        </w:rPr>
        <w:t xml:space="preserve"> </w:t>
      </w:r>
      <w:r w:rsidRPr="000616A6">
        <w:rPr>
          <w:rFonts w:ascii="Garamond" w:hAnsi="Garamond" w:cs="Miriam" w:hint="eastAsia"/>
          <w:spacing w:val="10"/>
          <w:rtl/>
        </w:rPr>
        <w:t>השיקולים</w:t>
      </w:r>
      <w:r w:rsidRPr="000616A6">
        <w:rPr>
          <w:rFonts w:ascii="Garamond" w:hAnsi="Garamond" w:cs="Miriam"/>
          <w:spacing w:val="10"/>
          <w:rtl/>
        </w:rPr>
        <w:t xml:space="preserve"> </w:t>
      </w:r>
      <w:r w:rsidRPr="000616A6">
        <w:rPr>
          <w:rFonts w:ascii="Garamond" w:hAnsi="Garamond" w:cs="Miriam" w:hint="eastAsia"/>
          <w:spacing w:val="10"/>
          <w:rtl/>
        </w:rPr>
        <w:t>האישיים</w:t>
      </w:r>
      <w:r w:rsidRPr="000616A6">
        <w:rPr>
          <w:rFonts w:ascii="Garamond" w:hAnsi="Garamond" w:cs="Miriam"/>
          <w:spacing w:val="10"/>
          <w:rtl/>
        </w:rPr>
        <w:t xml:space="preserve"> </w:t>
      </w:r>
      <w:r w:rsidRPr="000616A6">
        <w:rPr>
          <w:rFonts w:ascii="Garamond" w:hAnsi="Garamond" w:cs="Miriam" w:hint="eastAsia"/>
          <w:spacing w:val="10"/>
          <w:rtl/>
        </w:rPr>
        <w:t>בעבירות</w:t>
      </w:r>
      <w:r w:rsidRPr="000616A6">
        <w:rPr>
          <w:rFonts w:ascii="Garamond" w:hAnsi="Garamond" w:cs="Miriam"/>
          <w:spacing w:val="10"/>
          <w:rtl/>
        </w:rPr>
        <w:t xml:space="preserve"> </w:t>
      </w:r>
      <w:r w:rsidRPr="000616A6">
        <w:rPr>
          <w:rFonts w:ascii="Garamond" w:hAnsi="Garamond" w:cs="Miriam" w:hint="eastAsia"/>
          <w:spacing w:val="10"/>
          <w:rtl/>
        </w:rPr>
        <w:t>מסוג</w:t>
      </w:r>
      <w:r w:rsidRPr="000616A6">
        <w:rPr>
          <w:rFonts w:ascii="Garamond" w:hAnsi="Garamond" w:cs="Miriam"/>
          <w:spacing w:val="10"/>
          <w:rtl/>
        </w:rPr>
        <w:t xml:space="preserve"> </w:t>
      </w:r>
      <w:r w:rsidRPr="000616A6">
        <w:rPr>
          <w:rFonts w:ascii="Garamond" w:hAnsi="Garamond" w:cs="Miriam" w:hint="eastAsia"/>
          <w:spacing w:val="10"/>
          <w:rtl/>
        </w:rPr>
        <w:t>זה</w:t>
      </w:r>
      <w:r w:rsidRPr="000616A6">
        <w:rPr>
          <w:rFonts w:ascii="Garamond" w:hAnsi="Garamond" w:cs="Miriam"/>
          <w:spacing w:val="10"/>
          <w:rtl/>
        </w:rPr>
        <w:t xml:space="preserve"> ... </w:t>
      </w:r>
      <w:r w:rsidRPr="000616A6">
        <w:rPr>
          <w:rFonts w:ascii="Garamond" w:hAnsi="Garamond" w:cs="Miriam" w:hint="eastAsia"/>
          <w:spacing w:val="10"/>
          <w:rtl/>
        </w:rPr>
        <w:t>וכי</w:t>
      </w:r>
      <w:r w:rsidRPr="000616A6">
        <w:rPr>
          <w:rFonts w:ascii="Garamond" w:hAnsi="Garamond" w:cs="Miriam"/>
          <w:spacing w:val="10"/>
          <w:rtl/>
        </w:rPr>
        <w:t xml:space="preserve"> </w:t>
      </w:r>
      <w:r w:rsidRPr="000616A6">
        <w:rPr>
          <w:rFonts w:ascii="Garamond" w:hAnsi="Garamond" w:cs="Miriam" w:hint="eastAsia"/>
          <w:spacing w:val="10"/>
          <w:rtl/>
        </w:rPr>
        <w:t>יש</w:t>
      </w:r>
      <w:r w:rsidRPr="000616A6">
        <w:rPr>
          <w:rFonts w:ascii="Garamond" w:hAnsi="Garamond" w:cs="Miriam"/>
          <w:spacing w:val="10"/>
          <w:rtl/>
        </w:rPr>
        <w:t xml:space="preserve"> </w:t>
      </w:r>
      <w:r w:rsidRPr="000616A6">
        <w:rPr>
          <w:rFonts w:ascii="Garamond" w:hAnsi="Garamond" w:cs="Miriam" w:hint="eastAsia"/>
          <w:spacing w:val="10"/>
          <w:rtl/>
        </w:rPr>
        <w:t>חשיבות</w:t>
      </w:r>
      <w:r w:rsidRPr="000616A6">
        <w:rPr>
          <w:rFonts w:ascii="Garamond" w:hAnsi="Garamond" w:cs="Miriam"/>
          <w:spacing w:val="10"/>
          <w:rtl/>
        </w:rPr>
        <w:t xml:space="preserve"> </w:t>
      </w:r>
      <w:r w:rsidRPr="000616A6">
        <w:rPr>
          <w:rFonts w:ascii="Garamond" w:hAnsi="Garamond" w:cs="Miriam" w:hint="eastAsia"/>
          <w:spacing w:val="10"/>
          <w:rtl/>
        </w:rPr>
        <w:t>בענישה</w:t>
      </w:r>
      <w:r w:rsidRPr="000616A6">
        <w:rPr>
          <w:rFonts w:ascii="Garamond" w:hAnsi="Garamond" w:cs="Miriam"/>
          <w:spacing w:val="10"/>
          <w:rtl/>
        </w:rPr>
        <w:t xml:space="preserve"> </w:t>
      </w:r>
      <w:r w:rsidRPr="000616A6">
        <w:rPr>
          <w:rFonts w:ascii="Garamond" w:hAnsi="Garamond" w:cs="Miriam" w:hint="eastAsia"/>
          <w:spacing w:val="10"/>
          <w:rtl/>
        </w:rPr>
        <w:t>כלכלית</w:t>
      </w:r>
      <w:r w:rsidRPr="000616A6">
        <w:rPr>
          <w:rFonts w:ascii="Garamond" w:hAnsi="Garamond" w:cs="Miriam"/>
          <w:spacing w:val="10"/>
          <w:rtl/>
        </w:rPr>
        <w:t xml:space="preserve"> </w:t>
      </w:r>
      <w:r w:rsidRPr="000616A6">
        <w:rPr>
          <w:rFonts w:ascii="Garamond" w:hAnsi="Garamond" w:cs="Miriam" w:hint="eastAsia"/>
          <w:spacing w:val="10"/>
          <w:rtl/>
        </w:rPr>
        <w:t>בעבירות</w:t>
      </w:r>
      <w:r w:rsidRPr="000616A6">
        <w:rPr>
          <w:rFonts w:ascii="Garamond" w:hAnsi="Garamond" w:cs="Miriam"/>
          <w:spacing w:val="10"/>
          <w:rtl/>
        </w:rPr>
        <w:t xml:space="preserve"> </w:t>
      </w:r>
      <w:r w:rsidRPr="000616A6">
        <w:rPr>
          <w:rFonts w:ascii="Garamond" w:hAnsi="Garamond" w:cs="Miriam" w:hint="eastAsia"/>
          <w:spacing w:val="10"/>
          <w:rtl/>
        </w:rPr>
        <w:t>סמים</w:t>
      </w:r>
      <w:r w:rsidRPr="000616A6">
        <w:rPr>
          <w:rFonts w:ascii="Garamond" w:hAnsi="Garamond" w:cs="Miriam"/>
          <w:spacing w:val="10"/>
          <w:rtl/>
        </w:rPr>
        <w:t xml:space="preserve"> </w:t>
      </w:r>
      <w:r w:rsidRPr="000616A6">
        <w:rPr>
          <w:rFonts w:ascii="Garamond" w:hAnsi="Garamond" w:cs="Miriam" w:hint="eastAsia"/>
          <w:spacing w:val="10"/>
          <w:rtl/>
        </w:rPr>
        <w:t>שעיקרן</w:t>
      </w:r>
      <w:r w:rsidRPr="000616A6">
        <w:rPr>
          <w:rFonts w:ascii="Garamond" w:hAnsi="Garamond" w:cs="Miriam"/>
          <w:spacing w:val="10"/>
          <w:rtl/>
        </w:rPr>
        <w:t xml:space="preserve"> </w:t>
      </w:r>
      <w:r w:rsidRPr="000616A6">
        <w:rPr>
          <w:rFonts w:ascii="Garamond" w:hAnsi="Garamond" w:cs="Miriam" w:hint="eastAsia"/>
          <w:spacing w:val="10"/>
          <w:rtl/>
        </w:rPr>
        <w:t>הוא</w:t>
      </w:r>
      <w:r w:rsidRPr="000616A6">
        <w:rPr>
          <w:rFonts w:ascii="Garamond" w:hAnsi="Garamond" w:cs="Miriam"/>
          <w:spacing w:val="10"/>
          <w:rtl/>
        </w:rPr>
        <w:t xml:space="preserve"> </w:t>
      </w:r>
      <w:r w:rsidRPr="000616A6">
        <w:rPr>
          <w:rFonts w:ascii="Garamond" w:hAnsi="Garamond" w:cs="Miriam" w:hint="eastAsia"/>
          <w:spacing w:val="10"/>
          <w:rtl/>
        </w:rPr>
        <w:t>בצע</w:t>
      </w:r>
      <w:r w:rsidRPr="000616A6">
        <w:rPr>
          <w:rFonts w:ascii="Garamond" w:hAnsi="Garamond" w:cs="Miriam"/>
          <w:spacing w:val="10"/>
          <w:rtl/>
        </w:rPr>
        <w:t xml:space="preserve"> </w:t>
      </w:r>
      <w:r w:rsidRPr="000616A6">
        <w:rPr>
          <w:rFonts w:ascii="Garamond" w:hAnsi="Garamond" w:cs="Miriam" w:hint="eastAsia"/>
          <w:spacing w:val="10"/>
          <w:rtl/>
        </w:rPr>
        <w:t>כסף</w:t>
      </w:r>
      <w:r w:rsidRPr="000616A6">
        <w:rPr>
          <w:rFonts w:ascii="Garamond" w:hAnsi="Garamond"/>
          <w:spacing w:val="10"/>
          <w:rtl/>
        </w:rPr>
        <w:t>" (</w:t>
      </w:r>
      <w:hyperlink r:id="rId25" w:history="1">
        <w:r w:rsidR="00C50396" w:rsidRPr="00C50396">
          <w:rPr>
            <w:rFonts w:ascii="Garamond" w:hAnsi="Garamond" w:hint="eastAsia"/>
            <w:color w:val="0000FF"/>
            <w:spacing w:val="10"/>
            <w:u w:val="single"/>
            <w:rtl/>
          </w:rPr>
          <w:t>ע</w:t>
        </w:r>
        <w:r w:rsidR="00C50396" w:rsidRPr="00C50396">
          <w:rPr>
            <w:rFonts w:ascii="Garamond" w:hAnsi="Garamond"/>
            <w:color w:val="0000FF"/>
            <w:spacing w:val="10"/>
            <w:u w:val="single"/>
            <w:rtl/>
          </w:rPr>
          <w:t>"</w:t>
        </w:r>
        <w:r w:rsidR="00C50396" w:rsidRPr="00C50396">
          <w:rPr>
            <w:rFonts w:ascii="Garamond" w:hAnsi="Garamond" w:hint="eastAsia"/>
            <w:color w:val="0000FF"/>
            <w:spacing w:val="10"/>
            <w:u w:val="single"/>
            <w:rtl/>
          </w:rPr>
          <w:t>פ</w:t>
        </w:r>
        <w:r w:rsidR="00C50396" w:rsidRPr="00C50396">
          <w:rPr>
            <w:rFonts w:ascii="Garamond" w:hAnsi="Garamond"/>
            <w:color w:val="0000FF"/>
            <w:spacing w:val="10"/>
            <w:u w:val="single"/>
            <w:rtl/>
          </w:rPr>
          <w:t xml:space="preserve"> 8988/16</w:t>
        </w:r>
      </w:hyperlink>
      <w:r w:rsidRPr="000616A6">
        <w:rPr>
          <w:rFonts w:ascii="Garamond" w:hAnsi="Garamond"/>
          <w:spacing w:val="10"/>
          <w:rtl/>
        </w:rPr>
        <w:t xml:space="preserve"> </w:t>
      </w:r>
      <w:r w:rsidRPr="000616A6">
        <w:rPr>
          <w:rFonts w:ascii="Garamond" w:hAnsi="Garamond" w:hint="eastAsia"/>
          <w:b/>
          <w:bCs/>
          <w:spacing w:val="10"/>
          <w:rtl/>
        </w:rPr>
        <w:t>אשר</w:t>
      </w:r>
      <w:r w:rsidRPr="000616A6">
        <w:rPr>
          <w:rFonts w:ascii="Garamond" w:hAnsi="Garamond"/>
          <w:b/>
          <w:bCs/>
          <w:spacing w:val="10"/>
          <w:rtl/>
        </w:rPr>
        <w:t xml:space="preserve"> </w:t>
      </w:r>
      <w:r w:rsidRPr="000616A6">
        <w:rPr>
          <w:rFonts w:ascii="Garamond" w:hAnsi="Garamond" w:hint="eastAsia"/>
          <w:b/>
          <w:bCs/>
          <w:spacing w:val="10"/>
          <w:rtl/>
        </w:rPr>
        <w:t>בן</w:t>
      </w:r>
      <w:r w:rsidRPr="000616A6">
        <w:rPr>
          <w:rFonts w:ascii="Garamond" w:hAnsi="Garamond"/>
          <w:b/>
          <w:bCs/>
          <w:spacing w:val="10"/>
          <w:rtl/>
        </w:rPr>
        <w:t xml:space="preserve"> </w:t>
      </w:r>
      <w:r w:rsidRPr="000616A6">
        <w:rPr>
          <w:rFonts w:ascii="Garamond" w:hAnsi="Garamond" w:hint="eastAsia"/>
          <w:b/>
          <w:bCs/>
          <w:spacing w:val="10"/>
          <w:rtl/>
        </w:rPr>
        <w:t>סימון</w:t>
      </w:r>
      <w:r w:rsidRPr="000616A6">
        <w:rPr>
          <w:rFonts w:ascii="Garamond" w:hAnsi="Garamond"/>
          <w:b/>
          <w:bCs/>
          <w:spacing w:val="10"/>
          <w:rtl/>
        </w:rPr>
        <w:t xml:space="preserve"> </w:t>
      </w:r>
      <w:r w:rsidRPr="000616A6">
        <w:rPr>
          <w:rFonts w:ascii="Garamond" w:hAnsi="Garamond" w:hint="eastAsia"/>
          <w:b/>
          <w:bCs/>
          <w:spacing w:val="10"/>
          <w:rtl/>
        </w:rPr>
        <w:t>נ</w:t>
      </w:r>
      <w:r w:rsidRPr="000616A6">
        <w:rPr>
          <w:rFonts w:ascii="Garamond" w:hAnsi="Garamond"/>
          <w:b/>
          <w:bCs/>
          <w:spacing w:val="10"/>
          <w:rtl/>
        </w:rPr>
        <w:t xml:space="preserve">' </w:t>
      </w:r>
      <w:r w:rsidRPr="000616A6">
        <w:rPr>
          <w:rFonts w:ascii="Garamond" w:hAnsi="Garamond" w:hint="eastAsia"/>
          <w:b/>
          <w:bCs/>
          <w:spacing w:val="10"/>
          <w:rtl/>
        </w:rPr>
        <w:t>מדינת</w:t>
      </w:r>
      <w:r w:rsidRPr="000616A6">
        <w:rPr>
          <w:rFonts w:ascii="Garamond" w:hAnsi="Garamond"/>
          <w:b/>
          <w:bCs/>
          <w:spacing w:val="10"/>
          <w:rtl/>
        </w:rPr>
        <w:t xml:space="preserve"> </w:t>
      </w:r>
      <w:r w:rsidRPr="000616A6">
        <w:rPr>
          <w:rFonts w:ascii="Garamond" w:hAnsi="Garamond" w:hint="eastAsia"/>
          <w:b/>
          <w:bCs/>
          <w:spacing w:val="10"/>
          <w:rtl/>
        </w:rPr>
        <w:t>ישראל</w:t>
      </w:r>
      <w:r w:rsidRPr="000616A6">
        <w:rPr>
          <w:rFonts w:ascii="Garamond" w:hAnsi="Garamond"/>
          <w:spacing w:val="10"/>
          <w:rtl/>
        </w:rPr>
        <w:t xml:space="preserve"> (8.3.17))</w:t>
      </w:r>
    </w:p>
    <w:p w14:paraId="45CDCE10" w14:textId="77777777" w:rsidR="002E1FF6" w:rsidRPr="000616A6" w:rsidRDefault="002E1FF6" w:rsidP="002E1FF6">
      <w:pPr>
        <w:spacing w:line="360" w:lineRule="auto"/>
        <w:jc w:val="both"/>
        <w:rPr>
          <w:rtl/>
        </w:rPr>
      </w:pPr>
    </w:p>
    <w:p w14:paraId="036723AB" w14:textId="77777777" w:rsidR="002E1FF6" w:rsidRPr="000616A6" w:rsidRDefault="002E1FF6" w:rsidP="002E1FF6">
      <w:pPr>
        <w:spacing w:line="360" w:lineRule="auto"/>
        <w:jc w:val="both"/>
        <w:rPr>
          <w:rtl/>
        </w:rPr>
      </w:pPr>
      <w:r w:rsidRPr="000616A6">
        <w:rPr>
          <w:rtl/>
        </w:rPr>
        <w:tab/>
        <w:t xml:space="preserve">וכן: </w:t>
      </w:r>
    </w:p>
    <w:p w14:paraId="26D00128" w14:textId="77777777" w:rsidR="002E1FF6" w:rsidRPr="000616A6" w:rsidRDefault="002E1FF6" w:rsidP="002E1FF6">
      <w:pPr>
        <w:overflowPunct w:val="0"/>
        <w:autoSpaceDE w:val="0"/>
        <w:autoSpaceDN w:val="0"/>
        <w:adjustRightInd w:val="0"/>
        <w:ind w:left="1642" w:right="1282"/>
        <w:jc w:val="both"/>
      </w:pPr>
      <w:r w:rsidRPr="000616A6">
        <w:rPr>
          <w:rFonts w:ascii="Garamond" w:hAnsi="Garamond" w:cs="Miriam"/>
          <w:spacing w:val="10"/>
          <w:rtl/>
        </w:rPr>
        <w:t>"</w:t>
      </w:r>
      <w:r w:rsidRPr="000616A6">
        <w:rPr>
          <w:rFonts w:ascii="Garamond" w:hAnsi="Garamond" w:cs="Miriam" w:hint="eastAsia"/>
          <w:spacing w:val="10"/>
          <w:rtl/>
        </w:rPr>
        <w:t>אכן</w:t>
      </w:r>
      <w:r w:rsidRPr="000616A6">
        <w:rPr>
          <w:rFonts w:ascii="Garamond" w:hAnsi="Garamond" w:cs="Miriam"/>
          <w:spacing w:val="10"/>
          <w:rtl/>
        </w:rPr>
        <w:t xml:space="preserve">, </w:t>
      </w:r>
      <w:r w:rsidRPr="000616A6">
        <w:rPr>
          <w:rFonts w:ascii="Garamond" w:hAnsi="Garamond" w:cs="Miriam" w:hint="eastAsia"/>
          <w:spacing w:val="10"/>
          <w:rtl/>
        </w:rPr>
        <w:t>נגע</w:t>
      </w:r>
      <w:r w:rsidRPr="000616A6">
        <w:rPr>
          <w:rFonts w:ascii="Garamond" w:hAnsi="Garamond" w:cs="Miriam"/>
          <w:spacing w:val="10"/>
          <w:rtl/>
        </w:rPr>
        <w:t xml:space="preserve"> </w:t>
      </w:r>
      <w:r w:rsidRPr="000616A6">
        <w:rPr>
          <w:rFonts w:ascii="Garamond" w:hAnsi="Garamond" w:cs="Miriam" w:hint="eastAsia"/>
          <w:spacing w:val="10"/>
          <w:rtl/>
        </w:rPr>
        <w:t>הסמים</w:t>
      </w:r>
      <w:r w:rsidRPr="000616A6">
        <w:rPr>
          <w:rFonts w:ascii="Garamond" w:hAnsi="Garamond" w:cs="Miriam"/>
          <w:spacing w:val="10"/>
          <w:rtl/>
        </w:rPr>
        <w:t xml:space="preserve"> </w:t>
      </w:r>
      <w:r w:rsidRPr="000616A6">
        <w:rPr>
          <w:rFonts w:ascii="Garamond" w:hAnsi="Garamond" w:cs="Miriam" w:hint="eastAsia"/>
          <w:spacing w:val="10"/>
          <w:rtl/>
        </w:rPr>
        <w:t>הפוגע</w:t>
      </w:r>
      <w:r w:rsidRPr="000616A6">
        <w:rPr>
          <w:rFonts w:ascii="Garamond" w:hAnsi="Garamond" w:cs="Miriam"/>
          <w:spacing w:val="10"/>
          <w:rtl/>
        </w:rPr>
        <w:t xml:space="preserve"> </w:t>
      </w:r>
      <w:r w:rsidRPr="000616A6">
        <w:rPr>
          <w:rFonts w:ascii="Garamond" w:hAnsi="Garamond" w:cs="Miriam" w:hint="eastAsia"/>
          <w:spacing w:val="10"/>
          <w:rtl/>
        </w:rPr>
        <w:t>קשות</w:t>
      </w:r>
      <w:r w:rsidRPr="000616A6">
        <w:rPr>
          <w:rFonts w:ascii="Garamond" w:hAnsi="Garamond" w:cs="Miriam"/>
          <w:spacing w:val="10"/>
          <w:rtl/>
        </w:rPr>
        <w:t xml:space="preserve"> </w:t>
      </w:r>
      <w:r w:rsidRPr="000616A6">
        <w:rPr>
          <w:rFonts w:ascii="Garamond" w:hAnsi="Garamond" w:cs="Miriam" w:hint="eastAsia"/>
          <w:spacing w:val="10"/>
          <w:rtl/>
        </w:rPr>
        <w:t>בחברתנו</w:t>
      </w:r>
      <w:r w:rsidRPr="000616A6">
        <w:rPr>
          <w:rFonts w:ascii="Garamond" w:hAnsi="Garamond" w:cs="Miriam"/>
          <w:spacing w:val="10"/>
          <w:rtl/>
        </w:rPr>
        <w:t xml:space="preserve"> </w:t>
      </w:r>
      <w:r w:rsidRPr="000616A6">
        <w:rPr>
          <w:rFonts w:ascii="Garamond" w:hAnsi="Garamond" w:cs="Miriam" w:hint="eastAsia"/>
          <w:spacing w:val="10"/>
          <w:rtl/>
        </w:rPr>
        <w:t>מחייב</w:t>
      </w:r>
      <w:r w:rsidRPr="000616A6">
        <w:rPr>
          <w:rFonts w:ascii="Garamond" w:hAnsi="Garamond" w:cs="Miriam"/>
          <w:spacing w:val="10"/>
          <w:rtl/>
        </w:rPr>
        <w:t xml:space="preserve"> </w:t>
      </w:r>
      <w:r w:rsidRPr="000616A6">
        <w:rPr>
          <w:rFonts w:ascii="Garamond" w:hAnsi="Garamond" w:cs="Miriam" w:hint="eastAsia"/>
          <w:spacing w:val="10"/>
          <w:rtl/>
        </w:rPr>
        <w:t>מלחמת</w:t>
      </w:r>
      <w:r w:rsidRPr="000616A6">
        <w:rPr>
          <w:rFonts w:ascii="Garamond" w:hAnsi="Garamond" w:cs="Miriam"/>
          <w:spacing w:val="10"/>
          <w:rtl/>
        </w:rPr>
        <w:t xml:space="preserve"> </w:t>
      </w:r>
      <w:r w:rsidRPr="000616A6">
        <w:rPr>
          <w:rFonts w:ascii="Garamond" w:hAnsi="Garamond" w:cs="Miriam" w:hint="eastAsia"/>
          <w:spacing w:val="10"/>
          <w:rtl/>
        </w:rPr>
        <w:t>חורמה</w:t>
      </w:r>
      <w:r w:rsidRPr="000616A6">
        <w:rPr>
          <w:rFonts w:ascii="Garamond" w:hAnsi="Garamond" w:cs="Miriam"/>
          <w:spacing w:val="10"/>
          <w:rtl/>
        </w:rPr>
        <w:t xml:space="preserve"> </w:t>
      </w:r>
      <w:r w:rsidRPr="000616A6">
        <w:rPr>
          <w:rFonts w:ascii="Garamond" w:hAnsi="Garamond" w:cs="Miriam" w:hint="eastAsia"/>
          <w:spacing w:val="10"/>
          <w:rtl/>
        </w:rPr>
        <w:t>והעונשים</w:t>
      </w:r>
      <w:r w:rsidRPr="000616A6">
        <w:rPr>
          <w:rFonts w:ascii="Garamond" w:hAnsi="Garamond" w:cs="Miriam"/>
          <w:spacing w:val="10"/>
          <w:rtl/>
        </w:rPr>
        <w:t xml:space="preserve"> </w:t>
      </w:r>
      <w:r w:rsidRPr="000616A6">
        <w:rPr>
          <w:rFonts w:ascii="Garamond" w:hAnsi="Garamond" w:cs="Miriam" w:hint="eastAsia"/>
          <w:spacing w:val="10"/>
          <w:rtl/>
        </w:rPr>
        <w:t>שיגזרו</w:t>
      </w:r>
      <w:r w:rsidRPr="000616A6">
        <w:rPr>
          <w:rFonts w:ascii="Garamond" w:hAnsi="Garamond" w:cs="Miriam"/>
          <w:spacing w:val="10"/>
          <w:rtl/>
        </w:rPr>
        <w:t xml:space="preserve"> </w:t>
      </w:r>
      <w:r w:rsidRPr="000616A6">
        <w:rPr>
          <w:rFonts w:ascii="Garamond" w:hAnsi="Garamond" w:cs="Miriam" w:hint="eastAsia"/>
          <w:spacing w:val="10"/>
          <w:rtl/>
        </w:rPr>
        <w:t>על</w:t>
      </w:r>
      <w:r w:rsidRPr="000616A6">
        <w:rPr>
          <w:rFonts w:ascii="Garamond" w:hAnsi="Garamond" w:cs="Miriam"/>
          <w:spacing w:val="10"/>
          <w:rtl/>
        </w:rPr>
        <w:t xml:space="preserve"> </w:t>
      </w:r>
      <w:r w:rsidRPr="000616A6">
        <w:rPr>
          <w:rFonts w:ascii="Garamond" w:hAnsi="Garamond" w:cs="Miriam" w:hint="eastAsia"/>
          <w:spacing w:val="10"/>
          <w:rtl/>
        </w:rPr>
        <w:t>ידי</w:t>
      </w:r>
      <w:r w:rsidRPr="000616A6">
        <w:rPr>
          <w:rFonts w:ascii="Garamond" w:hAnsi="Garamond" w:cs="Miriam"/>
          <w:spacing w:val="10"/>
          <w:rtl/>
        </w:rPr>
        <w:t xml:space="preserve"> </w:t>
      </w:r>
      <w:r w:rsidRPr="000616A6">
        <w:rPr>
          <w:rFonts w:ascii="Garamond" w:hAnsi="Garamond" w:cs="Miriam" w:hint="eastAsia"/>
          <w:spacing w:val="10"/>
          <w:rtl/>
        </w:rPr>
        <w:t>בתי</w:t>
      </w:r>
      <w:r w:rsidRPr="000616A6">
        <w:rPr>
          <w:rFonts w:ascii="Garamond" w:hAnsi="Garamond" w:cs="Miriam"/>
          <w:spacing w:val="10"/>
          <w:rtl/>
        </w:rPr>
        <w:t xml:space="preserve"> </w:t>
      </w:r>
      <w:r w:rsidRPr="000616A6">
        <w:rPr>
          <w:rFonts w:ascii="Garamond" w:hAnsi="Garamond" w:cs="Miriam" w:hint="eastAsia"/>
          <w:spacing w:val="10"/>
          <w:rtl/>
        </w:rPr>
        <w:t>המשפט</w:t>
      </w:r>
      <w:r w:rsidRPr="000616A6">
        <w:rPr>
          <w:rFonts w:ascii="Garamond" w:hAnsi="Garamond" w:cs="Miriam"/>
          <w:spacing w:val="10"/>
          <w:rtl/>
        </w:rPr>
        <w:t xml:space="preserve"> </w:t>
      </w:r>
      <w:r w:rsidRPr="000616A6">
        <w:rPr>
          <w:rFonts w:ascii="Garamond" w:hAnsi="Garamond" w:cs="Miriam" w:hint="eastAsia"/>
          <w:spacing w:val="10"/>
          <w:rtl/>
        </w:rPr>
        <w:t>בשל</w:t>
      </w:r>
      <w:r w:rsidRPr="000616A6">
        <w:rPr>
          <w:rFonts w:ascii="Garamond" w:hAnsi="Garamond" w:cs="Miriam"/>
          <w:spacing w:val="10"/>
          <w:rtl/>
        </w:rPr>
        <w:t xml:space="preserve"> </w:t>
      </w:r>
      <w:r w:rsidRPr="000616A6">
        <w:rPr>
          <w:rFonts w:ascii="Garamond" w:hAnsi="Garamond" w:cs="Miriam" w:hint="eastAsia"/>
          <w:spacing w:val="10"/>
          <w:rtl/>
        </w:rPr>
        <w:t>עבירות</w:t>
      </w:r>
      <w:r w:rsidRPr="000616A6">
        <w:rPr>
          <w:rFonts w:ascii="Garamond" w:hAnsi="Garamond" w:cs="Miriam"/>
          <w:spacing w:val="10"/>
          <w:rtl/>
        </w:rPr>
        <w:t xml:space="preserve"> </w:t>
      </w:r>
      <w:r w:rsidRPr="000616A6">
        <w:rPr>
          <w:rFonts w:ascii="Garamond" w:hAnsi="Garamond" w:cs="Miriam" w:hint="eastAsia"/>
          <w:spacing w:val="10"/>
          <w:rtl/>
        </w:rPr>
        <w:t>סמים</w:t>
      </w:r>
      <w:r w:rsidRPr="000616A6">
        <w:rPr>
          <w:rFonts w:ascii="Garamond" w:hAnsi="Garamond" w:cs="Miriam"/>
          <w:spacing w:val="10"/>
          <w:rtl/>
        </w:rPr>
        <w:t xml:space="preserve"> </w:t>
      </w:r>
      <w:r w:rsidRPr="000616A6">
        <w:rPr>
          <w:rFonts w:ascii="Garamond" w:hAnsi="Garamond" w:cs="Miriam" w:hint="eastAsia"/>
          <w:spacing w:val="10"/>
          <w:rtl/>
        </w:rPr>
        <w:t>צריכים</w:t>
      </w:r>
      <w:r w:rsidRPr="000616A6">
        <w:rPr>
          <w:rFonts w:ascii="Garamond" w:hAnsi="Garamond" w:cs="Miriam"/>
          <w:spacing w:val="10"/>
          <w:rtl/>
        </w:rPr>
        <w:t xml:space="preserve"> </w:t>
      </w:r>
      <w:r w:rsidRPr="000616A6">
        <w:rPr>
          <w:rFonts w:ascii="Garamond" w:hAnsi="Garamond" w:cs="Miriam" w:hint="eastAsia"/>
          <w:spacing w:val="10"/>
          <w:rtl/>
        </w:rPr>
        <w:t>להשתלב</w:t>
      </w:r>
      <w:r w:rsidRPr="000616A6">
        <w:rPr>
          <w:rFonts w:ascii="Garamond" w:hAnsi="Garamond" w:cs="Miriam"/>
          <w:spacing w:val="10"/>
          <w:rtl/>
        </w:rPr>
        <w:t xml:space="preserve"> </w:t>
      </w:r>
      <w:r w:rsidRPr="000616A6">
        <w:rPr>
          <w:rFonts w:ascii="Garamond" w:hAnsi="Garamond" w:cs="Miriam" w:hint="eastAsia"/>
          <w:spacing w:val="10"/>
          <w:rtl/>
        </w:rPr>
        <w:t>במאבק</w:t>
      </w:r>
      <w:r w:rsidRPr="000616A6">
        <w:rPr>
          <w:rFonts w:ascii="Garamond" w:hAnsi="Garamond" w:cs="Miriam"/>
          <w:spacing w:val="10"/>
          <w:rtl/>
        </w:rPr>
        <w:t xml:space="preserve"> </w:t>
      </w:r>
      <w:r w:rsidRPr="000616A6">
        <w:rPr>
          <w:rFonts w:ascii="Garamond" w:hAnsi="Garamond" w:cs="Miriam" w:hint="eastAsia"/>
          <w:spacing w:val="10"/>
          <w:rtl/>
        </w:rPr>
        <w:t>הכולל</w:t>
      </w:r>
      <w:r w:rsidRPr="000616A6">
        <w:rPr>
          <w:rFonts w:ascii="Garamond" w:hAnsi="Garamond" w:cs="Miriam"/>
          <w:spacing w:val="10"/>
          <w:rtl/>
        </w:rPr>
        <w:t xml:space="preserve"> </w:t>
      </w:r>
      <w:r w:rsidRPr="000616A6">
        <w:rPr>
          <w:rFonts w:ascii="Garamond" w:hAnsi="Garamond" w:cs="Miriam" w:hint="eastAsia"/>
          <w:spacing w:val="10"/>
          <w:rtl/>
        </w:rPr>
        <w:t>להדברת</w:t>
      </w:r>
      <w:r w:rsidRPr="000616A6">
        <w:rPr>
          <w:rFonts w:ascii="Garamond" w:hAnsi="Garamond" w:cs="Miriam"/>
          <w:spacing w:val="10"/>
          <w:rtl/>
        </w:rPr>
        <w:t xml:space="preserve"> </w:t>
      </w:r>
      <w:r w:rsidRPr="000616A6">
        <w:rPr>
          <w:rFonts w:ascii="Garamond" w:hAnsi="Garamond" w:cs="Miriam" w:hint="eastAsia"/>
          <w:spacing w:val="10"/>
          <w:rtl/>
        </w:rPr>
        <w:t>הנגע</w:t>
      </w:r>
      <w:r w:rsidRPr="000616A6">
        <w:rPr>
          <w:rFonts w:ascii="Garamond" w:hAnsi="Garamond" w:cs="Miriam"/>
          <w:spacing w:val="10"/>
          <w:rtl/>
        </w:rPr>
        <w:t xml:space="preserve">. </w:t>
      </w:r>
      <w:r w:rsidRPr="000616A6">
        <w:rPr>
          <w:rFonts w:ascii="Garamond" w:hAnsi="Garamond" w:cs="Miriam" w:hint="eastAsia"/>
          <w:spacing w:val="10"/>
          <w:rtl/>
        </w:rPr>
        <w:t>על</w:t>
      </w:r>
      <w:r w:rsidRPr="000616A6">
        <w:rPr>
          <w:rFonts w:ascii="Garamond" w:hAnsi="Garamond" w:cs="Miriam"/>
          <w:spacing w:val="10"/>
          <w:rtl/>
        </w:rPr>
        <w:t xml:space="preserve"> </w:t>
      </w:r>
      <w:r w:rsidRPr="000616A6">
        <w:rPr>
          <w:rFonts w:ascii="Garamond" w:hAnsi="Garamond" w:cs="Miriam" w:hint="eastAsia"/>
          <w:spacing w:val="10"/>
          <w:rtl/>
        </w:rPr>
        <w:t>כן</w:t>
      </w:r>
      <w:r w:rsidRPr="000616A6">
        <w:rPr>
          <w:rFonts w:ascii="Garamond" w:hAnsi="Garamond" w:cs="Miriam"/>
          <w:spacing w:val="10"/>
          <w:rtl/>
        </w:rPr>
        <w:t xml:space="preserve">, </w:t>
      </w:r>
      <w:r w:rsidRPr="000616A6">
        <w:rPr>
          <w:rFonts w:ascii="Garamond" w:hAnsi="Garamond" w:cs="Miriam" w:hint="eastAsia"/>
          <w:spacing w:val="10"/>
          <w:rtl/>
        </w:rPr>
        <w:t>יש</w:t>
      </w:r>
      <w:r w:rsidRPr="000616A6">
        <w:rPr>
          <w:rFonts w:ascii="Garamond" w:hAnsi="Garamond" w:cs="Miriam"/>
          <w:spacing w:val="10"/>
          <w:rtl/>
        </w:rPr>
        <w:t xml:space="preserve"> </w:t>
      </w:r>
      <w:r w:rsidRPr="000616A6">
        <w:rPr>
          <w:rFonts w:ascii="Garamond" w:hAnsi="Garamond" w:cs="Miriam" w:hint="eastAsia"/>
          <w:spacing w:val="10"/>
          <w:rtl/>
        </w:rPr>
        <w:t>ליתן</w:t>
      </w:r>
      <w:r w:rsidRPr="000616A6">
        <w:rPr>
          <w:rFonts w:ascii="Garamond" w:hAnsi="Garamond" w:cs="Miriam"/>
          <w:spacing w:val="10"/>
          <w:rtl/>
        </w:rPr>
        <w:t xml:space="preserve"> </w:t>
      </w:r>
      <w:r w:rsidRPr="000616A6">
        <w:rPr>
          <w:rFonts w:ascii="Garamond" w:hAnsi="Garamond" w:cs="Miriam" w:hint="eastAsia"/>
          <w:spacing w:val="10"/>
          <w:rtl/>
        </w:rPr>
        <w:t>משקל</w:t>
      </w:r>
      <w:r w:rsidRPr="000616A6">
        <w:rPr>
          <w:rFonts w:ascii="Garamond" w:hAnsi="Garamond" w:cs="Miriam"/>
          <w:spacing w:val="10"/>
          <w:rtl/>
        </w:rPr>
        <w:t xml:space="preserve"> </w:t>
      </w:r>
      <w:r w:rsidRPr="000616A6">
        <w:rPr>
          <w:rFonts w:ascii="Garamond" w:hAnsi="Garamond" w:cs="Miriam" w:hint="eastAsia"/>
          <w:spacing w:val="10"/>
          <w:rtl/>
        </w:rPr>
        <w:t>ממשי</w:t>
      </w:r>
      <w:r w:rsidRPr="000616A6">
        <w:rPr>
          <w:rFonts w:ascii="Garamond" w:hAnsi="Garamond" w:cs="Miriam"/>
          <w:spacing w:val="10"/>
          <w:rtl/>
        </w:rPr>
        <w:t xml:space="preserve"> </w:t>
      </w:r>
      <w:r w:rsidRPr="000616A6">
        <w:rPr>
          <w:rFonts w:ascii="Garamond" w:hAnsi="Garamond" w:cs="Miriam" w:hint="eastAsia"/>
          <w:spacing w:val="10"/>
          <w:rtl/>
        </w:rPr>
        <w:t>לשיקול</w:t>
      </w:r>
      <w:r w:rsidRPr="000616A6">
        <w:rPr>
          <w:rFonts w:ascii="Garamond" w:hAnsi="Garamond" w:cs="Miriam"/>
          <w:spacing w:val="10"/>
          <w:rtl/>
        </w:rPr>
        <w:t xml:space="preserve"> </w:t>
      </w:r>
      <w:r w:rsidRPr="000616A6">
        <w:rPr>
          <w:rFonts w:ascii="Garamond" w:hAnsi="Garamond" w:cs="Miriam" w:hint="eastAsia"/>
          <w:spacing w:val="10"/>
          <w:rtl/>
        </w:rPr>
        <w:t>ההרתעתי</w:t>
      </w:r>
      <w:r w:rsidRPr="000616A6">
        <w:rPr>
          <w:rFonts w:ascii="Garamond" w:hAnsi="Garamond" w:cs="Miriam"/>
          <w:spacing w:val="10"/>
          <w:rtl/>
        </w:rPr>
        <w:t xml:space="preserve"> </w:t>
      </w:r>
      <w:r w:rsidRPr="000616A6">
        <w:rPr>
          <w:rFonts w:ascii="Garamond" w:hAnsi="Garamond" w:cs="Miriam" w:hint="eastAsia"/>
          <w:spacing w:val="10"/>
          <w:rtl/>
        </w:rPr>
        <w:t>אל</w:t>
      </w:r>
      <w:r w:rsidRPr="000616A6">
        <w:rPr>
          <w:rFonts w:ascii="Garamond" w:hAnsi="Garamond" w:cs="Miriam"/>
          <w:spacing w:val="10"/>
          <w:rtl/>
        </w:rPr>
        <w:t xml:space="preserve"> </w:t>
      </w:r>
      <w:r w:rsidRPr="000616A6">
        <w:rPr>
          <w:rFonts w:ascii="Garamond" w:hAnsi="Garamond" w:cs="Miriam" w:hint="eastAsia"/>
          <w:spacing w:val="10"/>
          <w:rtl/>
        </w:rPr>
        <w:t>מול</w:t>
      </w:r>
      <w:r w:rsidRPr="000616A6">
        <w:rPr>
          <w:rFonts w:ascii="Garamond" w:hAnsi="Garamond" w:cs="Miriam"/>
          <w:spacing w:val="10"/>
          <w:rtl/>
        </w:rPr>
        <w:t xml:space="preserve"> </w:t>
      </w:r>
      <w:r w:rsidRPr="000616A6">
        <w:rPr>
          <w:rFonts w:ascii="Garamond" w:hAnsi="Garamond" w:cs="Miriam" w:hint="eastAsia"/>
          <w:spacing w:val="10"/>
          <w:rtl/>
        </w:rPr>
        <w:t>השיקולים</w:t>
      </w:r>
      <w:r w:rsidRPr="000616A6">
        <w:rPr>
          <w:rFonts w:ascii="Garamond" w:hAnsi="Garamond" w:cs="Miriam"/>
          <w:spacing w:val="10"/>
          <w:rtl/>
        </w:rPr>
        <w:t xml:space="preserve"> </w:t>
      </w:r>
      <w:r w:rsidRPr="000616A6">
        <w:rPr>
          <w:rFonts w:ascii="Garamond" w:hAnsi="Garamond" w:cs="Miriam" w:hint="eastAsia"/>
          <w:spacing w:val="10"/>
          <w:rtl/>
        </w:rPr>
        <w:t>האישיים</w:t>
      </w:r>
      <w:r w:rsidRPr="000616A6">
        <w:rPr>
          <w:rFonts w:ascii="Garamond" w:hAnsi="Garamond" w:cs="Miriam"/>
          <w:spacing w:val="10"/>
          <w:rtl/>
        </w:rPr>
        <w:t xml:space="preserve">, </w:t>
      </w:r>
      <w:r w:rsidRPr="000616A6">
        <w:rPr>
          <w:rFonts w:ascii="Garamond" w:hAnsi="Garamond" w:cs="Miriam" w:hint="eastAsia"/>
          <w:spacing w:val="10"/>
          <w:rtl/>
        </w:rPr>
        <w:t>אשר</w:t>
      </w:r>
      <w:r w:rsidRPr="000616A6">
        <w:rPr>
          <w:rFonts w:ascii="Garamond" w:hAnsi="Garamond" w:cs="Miriam"/>
          <w:spacing w:val="10"/>
          <w:rtl/>
        </w:rPr>
        <w:t xml:space="preserve"> </w:t>
      </w:r>
      <w:r w:rsidRPr="000616A6">
        <w:rPr>
          <w:rFonts w:ascii="Garamond" w:hAnsi="Garamond" w:cs="Miriam" w:hint="eastAsia"/>
          <w:spacing w:val="10"/>
          <w:rtl/>
        </w:rPr>
        <w:t>משקלם</w:t>
      </w:r>
      <w:r w:rsidRPr="000616A6">
        <w:rPr>
          <w:rFonts w:ascii="Garamond" w:hAnsi="Garamond" w:cs="Miriam"/>
          <w:spacing w:val="10"/>
          <w:rtl/>
        </w:rPr>
        <w:t xml:space="preserve"> </w:t>
      </w:r>
      <w:r w:rsidRPr="000616A6">
        <w:rPr>
          <w:rFonts w:ascii="Garamond" w:hAnsi="Garamond" w:cs="Miriam" w:hint="eastAsia"/>
          <w:spacing w:val="10"/>
          <w:rtl/>
        </w:rPr>
        <w:t>יהיה</w:t>
      </w:r>
      <w:r w:rsidRPr="000616A6">
        <w:rPr>
          <w:rFonts w:ascii="Garamond" w:hAnsi="Garamond" w:cs="Miriam"/>
          <w:spacing w:val="10"/>
          <w:rtl/>
        </w:rPr>
        <w:t xml:space="preserve"> </w:t>
      </w:r>
      <w:r w:rsidRPr="000616A6">
        <w:rPr>
          <w:rFonts w:ascii="Garamond" w:hAnsi="Garamond" w:cs="Miriam" w:hint="eastAsia"/>
          <w:spacing w:val="10"/>
          <w:rtl/>
        </w:rPr>
        <w:t>נמוך</w:t>
      </w:r>
      <w:r w:rsidRPr="000616A6">
        <w:rPr>
          <w:rFonts w:ascii="Garamond" w:hAnsi="Garamond" w:cs="Miriam"/>
          <w:spacing w:val="10"/>
          <w:rtl/>
        </w:rPr>
        <w:t xml:space="preserve"> </w:t>
      </w:r>
      <w:r w:rsidRPr="000616A6">
        <w:rPr>
          <w:rFonts w:ascii="Garamond" w:hAnsi="Garamond" w:cs="Miriam" w:hint="eastAsia"/>
          <w:spacing w:val="10"/>
          <w:rtl/>
        </w:rPr>
        <w:t>יותר</w:t>
      </w:r>
      <w:r w:rsidRPr="000616A6">
        <w:rPr>
          <w:rFonts w:ascii="Garamond" w:hAnsi="Garamond" w:cs="Miriam"/>
          <w:spacing w:val="10"/>
          <w:rtl/>
        </w:rPr>
        <w:t xml:space="preserve"> </w:t>
      </w:r>
      <w:r w:rsidRPr="000616A6">
        <w:rPr>
          <w:rFonts w:ascii="Garamond" w:hAnsi="Garamond" w:cs="Miriam" w:hint="eastAsia"/>
          <w:spacing w:val="10"/>
          <w:rtl/>
        </w:rPr>
        <w:t>במקרים</w:t>
      </w:r>
      <w:r w:rsidRPr="000616A6">
        <w:rPr>
          <w:rFonts w:ascii="Garamond" w:hAnsi="Garamond" w:cs="Miriam"/>
          <w:spacing w:val="10"/>
          <w:rtl/>
        </w:rPr>
        <w:t xml:space="preserve"> </w:t>
      </w:r>
      <w:r w:rsidRPr="000616A6">
        <w:rPr>
          <w:rFonts w:ascii="Garamond" w:hAnsi="Garamond" w:cs="Miriam" w:hint="eastAsia"/>
          <w:spacing w:val="10"/>
          <w:rtl/>
        </w:rPr>
        <w:t>כגון</w:t>
      </w:r>
      <w:r w:rsidRPr="000616A6">
        <w:rPr>
          <w:rFonts w:ascii="Garamond" w:hAnsi="Garamond" w:cs="Miriam"/>
          <w:spacing w:val="10"/>
          <w:rtl/>
        </w:rPr>
        <w:t xml:space="preserve"> </w:t>
      </w:r>
      <w:r w:rsidRPr="000616A6">
        <w:rPr>
          <w:rFonts w:ascii="Garamond" w:hAnsi="Garamond" w:cs="Miriam" w:hint="eastAsia"/>
          <w:spacing w:val="10"/>
          <w:rtl/>
        </w:rPr>
        <w:t>אלה</w:t>
      </w:r>
      <w:r w:rsidRPr="000616A6">
        <w:rPr>
          <w:rFonts w:ascii="Garamond" w:hAnsi="Garamond" w:cs="Miriam"/>
          <w:spacing w:val="10"/>
          <w:rtl/>
        </w:rPr>
        <w:t>. '</w:t>
      </w:r>
      <w:r w:rsidRPr="000616A6">
        <w:rPr>
          <w:rFonts w:ascii="Garamond" w:hAnsi="Garamond" w:cs="Miriam" w:hint="eastAsia"/>
          <w:spacing w:val="10"/>
          <w:rtl/>
        </w:rPr>
        <w:t>עונש</w:t>
      </w:r>
      <w:r w:rsidRPr="000616A6">
        <w:rPr>
          <w:rFonts w:ascii="Garamond" w:hAnsi="Garamond" w:cs="Miriam"/>
          <w:spacing w:val="10"/>
          <w:rtl/>
        </w:rPr>
        <w:t xml:space="preserve"> </w:t>
      </w:r>
      <w:r w:rsidRPr="000616A6">
        <w:rPr>
          <w:rFonts w:ascii="Garamond" w:hAnsi="Garamond" w:cs="Miriam" w:hint="eastAsia"/>
          <w:spacing w:val="10"/>
          <w:rtl/>
        </w:rPr>
        <w:t>הולם</w:t>
      </w:r>
      <w:r w:rsidRPr="000616A6">
        <w:rPr>
          <w:rFonts w:ascii="Garamond" w:hAnsi="Garamond" w:cs="Miriam"/>
          <w:spacing w:val="10"/>
          <w:rtl/>
        </w:rPr>
        <w:t xml:space="preserve"> </w:t>
      </w:r>
      <w:r w:rsidRPr="000616A6">
        <w:rPr>
          <w:rFonts w:ascii="Garamond" w:hAnsi="Garamond" w:cs="Miriam" w:hint="eastAsia"/>
          <w:spacing w:val="10"/>
          <w:rtl/>
        </w:rPr>
        <w:t>למחזיקי</w:t>
      </w:r>
      <w:r w:rsidRPr="000616A6">
        <w:rPr>
          <w:rFonts w:ascii="Garamond" w:hAnsi="Garamond" w:cs="Miriam"/>
          <w:spacing w:val="10"/>
          <w:rtl/>
        </w:rPr>
        <w:t xml:space="preserve"> </w:t>
      </w:r>
      <w:r w:rsidRPr="000616A6">
        <w:rPr>
          <w:rFonts w:ascii="Garamond" w:hAnsi="Garamond" w:cs="Miriam" w:hint="eastAsia"/>
          <w:spacing w:val="10"/>
          <w:rtl/>
        </w:rPr>
        <w:t>סמים</w:t>
      </w:r>
      <w:r w:rsidRPr="000616A6">
        <w:rPr>
          <w:rFonts w:ascii="Garamond" w:hAnsi="Garamond" w:cs="Miriam"/>
          <w:spacing w:val="10"/>
          <w:rtl/>
        </w:rPr>
        <w:t xml:space="preserve"> </w:t>
      </w:r>
      <w:r w:rsidRPr="000616A6">
        <w:rPr>
          <w:rFonts w:ascii="Garamond" w:hAnsi="Garamond" w:cs="Miriam" w:hint="eastAsia"/>
          <w:spacing w:val="10"/>
          <w:rtl/>
        </w:rPr>
        <w:t>שלא</w:t>
      </w:r>
      <w:r w:rsidRPr="000616A6">
        <w:rPr>
          <w:rFonts w:ascii="Garamond" w:hAnsi="Garamond" w:cs="Miriam"/>
          <w:spacing w:val="10"/>
          <w:rtl/>
        </w:rPr>
        <w:t xml:space="preserve"> </w:t>
      </w:r>
      <w:r w:rsidRPr="000616A6">
        <w:rPr>
          <w:rFonts w:ascii="Garamond" w:hAnsi="Garamond" w:cs="Miriam" w:hint="eastAsia"/>
          <w:spacing w:val="10"/>
          <w:rtl/>
        </w:rPr>
        <w:t>לשימוש</w:t>
      </w:r>
      <w:r w:rsidRPr="000616A6">
        <w:rPr>
          <w:rFonts w:ascii="Garamond" w:hAnsi="Garamond" w:cs="Miriam"/>
          <w:spacing w:val="10"/>
          <w:rtl/>
        </w:rPr>
        <w:t xml:space="preserve"> </w:t>
      </w:r>
      <w:r w:rsidRPr="000616A6">
        <w:rPr>
          <w:rFonts w:ascii="Garamond" w:hAnsi="Garamond" w:cs="Miriam" w:hint="eastAsia"/>
          <w:spacing w:val="10"/>
          <w:rtl/>
        </w:rPr>
        <w:t>עצמי</w:t>
      </w:r>
      <w:r w:rsidRPr="000616A6">
        <w:rPr>
          <w:rFonts w:ascii="Garamond" w:hAnsi="Garamond" w:cs="Miriam"/>
          <w:spacing w:val="10"/>
          <w:rtl/>
        </w:rPr>
        <w:t xml:space="preserve"> – </w:t>
      </w:r>
      <w:r w:rsidRPr="000616A6">
        <w:rPr>
          <w:rFonts w:ascii="Garamond" w:hAnsi="Garamond" w:cs="Miriam" w:hint="eastAsia"/>
          <w:spacing w:val="10"/>
          <w:rtl/>
        </w:rPr>
        <w:t>קרי</w:t>
      </w:r>
      <w:r w:rsidRPr="000616A6">
        <w:rPr>
          <w:rFonts w:ascii="Garamond" w:hAnsi="Garamond" w:cs="Miriam"/>
          <w:spacing w:val="10"/>
          <w:rtl/>
        </w:rPr>
        <w:t xml:space="preserve">: </w:t>
      </w:r>
      <w:r w:rsidRPr="000616A6">
        <w:rPr>
          <w:rFonts w:ascii="Garamond" w:hAnsi="Garamond" w:cs="Miriam" w:hint="eastAsia"/>
          <w:spacing w:val="10"/>
          <w:rtl/>
        </w:rPr>
        <w:t>למשולבים</w:t>
      </w:r>
      <w:r w:rsidRPr="000616A6">
        <w:rPr>
          <w:rFonts w:ascii="Garamond" w:hAnsi="Garamond" w:cs="Miriam"/>
          <w:spacing w:val="10"/>
          <w:rtl/>
        </w:rPr>
        <w:t xml:space="preserve"> </w:t>
      </w:r>
      <w:r w:rsidRPr="000616A6">
        <w:rPr>
          <w:rFonts w:ascii="Garamond" w:hAnsi="Garamond" w:cs="Miriam" w:hint="eastAsia"/>
          <w:spacing w:val="10"/>
          <w:rtl/>
        </w:rPr>
        <w:t>במערך</w:t>
      </w:r>
      <w:r w:rsidRPr="000616A6">
        <w:rPr>
          <w:rFonts w:ascii="Garamond" w:hAnsi="Garamond" w:cs="Miriam"/>
          <w:spacing w:val="10"/>
          <w:rtl/>
        </w:rPr>
        <w:t xml:space="preserve"> </w:t>
      </w:r>
      <w:r w:rsidRPr="000616A6">
        <w:rPr>
          <w:rFonts w:ascii="Garamond" w:hAnsi="Garamond" w:cs="Miriam" w:hint="eastAsia"/>
          <w:spacing w:val="10"/>
          <w:rtl/>
        </w:rPr>
        <w:t>ההפצה</w:t>
      </w:r>
      <w:r w:rsidRPr="000616A6">
        <w:rPr>
          <w:rFonts w:ascii="Garamond" w:hAnsi="Garamond" w:cs="Miriam"/>
          <w:spacing w:val="10"/>
          <w:rtl/>
        </w:rPr>
        <w:t xml:space="preserve"> – </w:t>
      </w:r>
      <w:r w:rsidRPr="000616A6">
        <w:rPr>
          <w:rFonts w:ascii="Garamond" w:hAnsi="Garamond" w:cs="Miriam" w:hint="eastAsia"/>
          <w:spacing w:val="10"/>
          <w:rtl/>
        </w:rPr>
        <w:t>מכוון</w:t>
      </w:r>
      <w:r w:rsidRPr="000616A6">
        <w:rPr>
          <w:rFonts w:ascii="Garamond" w:hAnsi="Garamond" w:cs="Miriam"/>
          <w:spacing w:val="10"/>
          <w:rtl/>
        </w:rPr>
        <w:t xml:space="preserve"> </w:t>
      </w:r>
      <w:r w:rsidRPr="000616A6">
        <w:rPr>
          <w:rFonts w:ascii="Garamond" w:hAnsi="Garamond" w:cs="Miriam" w:hint="eastAsia"/>
          <w:spacing w:val="10"/>
          <w:rtl/>
        </w:rPr>
        <w:t>לקבוע</w:t>
      </w:r>
      <w:r w:rsidRPr="000616A6">
        <w:rPr>
          <w:rFonts w:ascii="Garamond" w:hAnsi="Garamond" w:cs="Miriam"/>
          <w:spacing w:val="10"/>
          <w:rtl/>
        </w:rPr>
        <w:t xml:space="preserve"> </w:t>
      </w:r>
      <w:r w:rsidRPr="000616A6">
        <w:rPr>
          <w:rFonts w:ascii="Garamond" w:hAnsi="Garamond" w:cs="Miriam" w:hint="eastAsia"/>
          <w:spacing w:val="10"/>
          <w:rtl/>
        </w:rPr>
        <w:t>בהכרת</w:t>
      </w:r>
      <w:r w:rsidRPr="000616A6">
        <w:rPr>
          <w:rFonts w:ascii="Garamond" w:hAnsi="Garamond" w:cs="Miriam"/>
          <w:spacing w:val="10"/>
          <w:rtl/>
        </w:rPr>
        <w:t xml:space="preserve"> </w:t>
      </w:r>
      <w:r w:rsidRPr="000616A6">
        <w:rPr>
          <w:rFonts w:ascii="Garamond" w:hAnsi="Garamond" w:cs="Miriam" w:hint="eastAsia"/>
          <w:spacing w:val="10"/>
          <w:rtl/>
        </w:rPr>
        <w:t>הכל</w:t>
      </w:r>
      <w:r w:rsidRPr="000616A6">
        <w:rPr>
          <w:rFonts w:ascii="Garamond" w:hAnsi="Garamond" w:cs="Miriam"/>
          <w:spacing w:val="10"/>
          <w:rtl/>
        </w:rPr>
        <w:t xml:space="preserve"> </w:t>
      </w:r>
      <w:r w:rsidRPr="000616A6">
        <w:rPr>
          <w:rFonts w:ascii="Garamond" w:hAnsi="Garamond" w:cs="Miriam" w:hint="eastAsia"/>
          <w:spacing w:val="10"/>
          <w:rtl/>
        </w:rPr>
        <w:t>את</w:t>
      </w:r>
      <w:r w:rsidRPr="000616A6">
        <w:rPr>
          <w:rFonts w:ascii="Garamond" w:hAnsi="Garamond" w:cs="Miriam"/>
          <w:spacing w:val="10"/>
          <w:rtl/>
        </w:rPr>
        <w:t xml:space="preserve"> </w:t>
      </w:r>
      <w:r w:rsidRPr="000616A6">
        <w:rPr>
          <w:rFonts w:ascii="Garamond" w:hAnsi="Garamond" w:cs="Miriam" w:hint="eastAsia"/>
          <w:spacing w:val="10"/>
          <w:rtl/>
        </w:rPr>
        <w:t>החומרה</w:t>
      </w:r>
      <w:r w:rsidRPr="000616A6">
        <w:rPr>
          <w:rFonts w:ascii="Garamond" w:hAnsi="Garamond" w:cs="Miriam"/>
          <w:spacing w:val="10"/>
          <w:rtl/>
        </w:rPr>
        <w:t xml:space="preserve"> </w:t>
      </w:r>
      <w:r w:rsidRPr="000616A6">
        <w:rPr>
          <w:rFonts w:ascii="Garamond" w:hAnsi="Garamond" w:cs="Miriam" w:hint="eastAsia"/>
          <w:spacing w:val="10"/>
          <w:rtl/>
        </w:rPr>
        <w:t>היתירה</w:t>
      </w:r>
      <w:r w:rsidRPr="000616A6">
        <w:rPr>
          <w:rFonts w:ascii="Garamond" w:hAnsi="Garamond" w:cs="Miriam"/>
          <w:spacing w:val="10"/>
          <w:rtl/>
        </w:rPr>
        <w:t xml:space="preserve"> </w:t>
      </w:r>
      <w:r w:rsidRPr="000616A6">
        <w:rPr>
          <w:rFonts w:ascii="Garamond" w:hAnsi="Garamond" w:cs="Miriam" w:hint="eastAsia"/>
          <w:spacing w:val="10"/>
          <w:rtl/>
        </w:rPr>
        <w:t>שאנו</w:t>
      </w:r>
      <w:r w:rsidRPr="000616A6">
        <w:rPr>
          <w:rFonts w:ascii="Garamond" w:hAnsi="Garamond" w:cs="Miriam"/>
          <w:spacing w:val="10"/>
          <w:rtl/>
        </w:rPr>
        <w:t xml:space="preserve"> </w:t>
      </w:r>
      <w:r w:rsidRPr="000616A6">
        <w:rPr>
          <w:rFonts w:ascii="Garamond" w:hAnsi="Garamond" w:cs="Miriam" w:hint="eastAsia"/>
          <w:spacing w:val="10"/>
          <w:rtl/>
        </w:rPr>
        <w:t>מייחסים</w:t>
      </w:r>
      <w:r w:rsidRPr="000616A6">
        <w:rPr>
          <w:rFonts w:ascii="Garamond" w:hAnsi="Garamond" w:cs="Miriam"/>
          <w:spacing w:val="10"/>
          <w:rtl/>
        </w:rPr>
        <w:t xml:space="preserve"> </w:t>
      </w:r>
      <w:r w:rsidRPr="000616A6">
        <w:rPr>
          <w:rFonts w:ascii="Garamond" w:hAnsi="Garamond" w:cs="Miriam" w:hint="eastAsia"/>
          <w:spacing w:val="10"/>
          <w:rtl/>
        </w:rPr>
        <w:t>להפצת</w:t>
      </w:r>
      <w:r w:rsidRPr="000616A6">
        <w:rPr>
          <w:rFonts w:ascii="Garamond" w:hAnsi="Garamond" w:cs="Miriam"/>
          <w:spacing w:val="10"/>
          <w:rtl/>
        </w:rPr>
        <w:t xml:space="preserve"> </w:t>
      </w:r>
      <w:r w:rsidRPr="000616A6">
        <w:rPr>
          <w:rFonts w:ascii="Garamond" w:hAnsi="Garamond" w:cs="Miriam" w:hint="eastAsia"/>
          <w:spacing w:val="10"/>
          <w:rtl/>
        </w:rPr>
        <w:t>הסמים</w:t>
      </w:r>
      <w:r w:rsidRPr="000616A6">
        <w:rPr>
          <w:rFonts w:ascii="Garamond" w:hAnsi="Garamond" w:cs="Miriam"/>
          <w:spacing w:val="10"/>
          <w:rtl/>
        </w:rPr>
        <w:t xml:space="preserve">, </w:t>
      </w:r>
      <w:r w:rsidRPr="000616A6">
        <w:rPr>
          <w:rFonts w:ascii="Garamond" w:hAnsi="Garamond" w:cs="Miriam" w:hint="eastAsia"/>
          <w:spacing w:val="10"/>
          <w:rtl/>
        </w:rPr>
        <w:t>ולהרתיע</w:t>
      </w:r>
      <w:r w:rsidRPr="000616A6">
        <w:rPr>
          <w:rFonts w:ascii="Garamond" w:hAnsi="Garamond" w:cs="Miriam"/>
          <w:spacing w:val="10"/>
          <w:rtl/>
        </w:rPr>
        <w:t xml:space="preserve"> </w:t>
      </w:r>
      <w:r w:rsidRPr="000616A6">
        <w:rPr>
          <w:rFonts w:ascii="Garamond" w:hAnsi="Garamond" w:cs="Miriam" w:hint="eastAsia"/>
          <w:spacing w:val="10"/>
          <w:rtl/>
        </w:rPr>
        <w:t>עבריינים</w:t>
      </w:r>
      <w:r w:rsidRPr="000616A6">
        <w:rPr>
          <w:rFonts w:ascii="Garamond" w:hAnsi="Garamond" w:cs="Miriam"/>
          <w:spacing w:val="10"/>
          <w:rtl/>
        </w:rPr>
        <w:t xml:space="preserve"> </w:t>
      </w:r>
      <w:r w:rsidRPr="000616A6">
        <w:rPr>
          <w:rFonts w:ascii="Garamond" w:hAnsi="Garamond" w:cs="Miriam" w:hint="eastAsia"/>
          <w:spacing w:val="10"/>
          <w:rtl/>
        </w:rPr>
        <w:t>בכוח</w:t>
      </w:r>
      <w:r w:rsidRPr="000616A6">
        <w:rPr>
          <w:rFonts w:ascii="Garamond" w:hAnsi="Garamond" w:cs="Miriam"/>
          <w:spacing w:val="10"/>
          <w:rtl/>
        </w:rPr>
        <w:t xml:space="preserve"> </w:t>
      </w:r>
      <w:r w:rsidRPr="000616A6">
        <w:rPr>
          <w:rFonts w:ascii="Garamond" w:hAnsi="Garamond" w:cs="Miriam" w:hint="eastAsia"/>
          <w:spacing w:val="10"/>
          <w:rtl/>
        </w:rPr>
        <w:t>מלשלוח</w:t>
      </w:r>
      <w:r w:rsidRPr="000616A6">
        <w:rPr>
          <w:rFonts w:ascii="Garamond" w:hAnsi="Garamond" w:cs="Miriam"/>
          <w:spacing w:val="10"/>
          <w:rtl/>
        </w:rPr>
        <w:t xml:space="preserve"> </w:t>
      </w:r>
      <w:r w:rsidRPr="000616A6">
        <w:rPr>
          <w:rFonts w:ascii="Garamond" w:hAnsi="Garamond" w:cs="Miriam" w:hint="eastAsia"/>
          <w:spacing w:val="10"/>
          <w:rtl/>
        </w:rPr>
        <w:t>ידם</w:t>
      </w:r>
      <w:r w:rsidRPr="000616A6">
        <w:rPr>
          <w:rFonts w:ascii="Garamond" w:hAnsi="Garamond" w:cs="Miriam"/>
          <w:spacing w:val="10"/>
          <w:rtl/>
        </w:rPr>
        <w:t xml:space="preserve"> </w:t>
      </w:r>
      <w:r w:rsidRPr="000616A6">
        <w:rPr>
          <w:rFonts w:ascii="Garamond" w:hAnsi="Garamond" w:cs="Miriam" w:hint="eastAsia"/>
          <w:spacing w:val="10"/>
          <w:rtl/>
        </w:rPr>
        <w:t>בפעילות</w:t>
      </w:r>
      <w:r w:rsidRPr="000616A6">
        <w:rPr>
          <w:rFonts w:ascii="Garamond" w:hAnsi="Garamond" w:cs="Miriam"/>
          <w:spacing w:val="10"/>
          <w:rtl/>
        </w:rPr>
        <w:t xml:space="preserve"> </w:t>
      </w:r>
      <w:r w:rsidRPr="000616A6">
        <w:rPr>
          <w:rFonts w:ascii="Garamond" w:hAnsi="Garamond" w:cs="Miriam" w:hint="eastAsia"/>
          <w:spacing w:val="10"/>
          <w:rtl/>
        </w:rPr>
        <w:t>ההפצה</w:t>
      </w:r>
      <w:r w:rsidRPr="000616A6">
        <w:rPr>
          <w:rFonts w:ascii="Garamond" w:hAnsi="Garamond" w:cs="Miriam"/>
          <w:spacing w:val="10"/>
          <w:rtl/>
        </w:rPr>
        <w:t xml:space="preserve">. </w:t>
      </w:r>
      <w:r w:rsidRPr="000616A6">
        <w:rPr>
          <w:rFonts w:ascii="Garamond" w:hAnsi="Garamond" w:cs="Miriam" w:hint="eastAsia"/>
          <w:spacing w:val="10"/>
          <w:rtl/>
        </w:rPr>
        <w:t>שתי</w:t>
      </w:r>
      <w:r w:rsidRPr="000616A6">
        <w:rPr>
          <w:rFonts w:ascii="Garamond" w:hAnsi="Garamond" w:cs="Miriam"/>
          <w:spacing w:val="10"/>
          <w:rtl/>
        </w:rPr>
        <w:t xml:space="preserve"> </w:t>
      </w:r>
      <w:r w:rsidRPr="000616A6">
        <w:rPr>
          <w:rFonts w:ascii="Garamond" w:hAnsi="Garamond" w:cs="Miriam" w:hint="eastAsia"/>
          <w:spacing w:val="10"/>
          <w:rtl/>
        </w:rPr>
        <w:t>תכליות</w:t>
      </w:r>
      <w:r w:rsidRPr="000616A6">
        <w:rPr>
          <w:rFonts w:ascii="Garamond" w:hAnsi="Garamond" w:cs="Miriam"/>
          <w:spacing w:val="10"/>
          <w:rtl/>
        </w:rPr>
        <w:t xml:space="preserve"> </w:t>
      </w:r>
      <w:r w:rsidRPr="000616A6">
        <w:rPr>
          <w:rFonts w:ascii="Garamond" w:hAnsi="Garamond" w:cs="Miriam" w:hint="eastAsia"/>
          <w:spacing w:val="10"/>
          <w:rtl/>
        </w:rPr>
        <w:t>מרכזיות</w:t>
      </w:r>
      <w:r w:rsidRPr="000616A6">
        <w:rPr>
          <w:rFonts w:ascii="Garamond" w:hAnsi="Garamond" w:cs="Miriam"/>
          <w:spacing w:val="10"/>
          <w:rtl/>
        </w:rPr>
        <w:t xml:space="preserve"> </w:t>
      </w:r>
      <w:r w:rsidRPr="000616A6">
        <w:rPr>
          <w:rFonts w:ascii="Garamond" w:hAnsi="Garamond" w:cs="Miriam" w:hint="eastAsia"/>
          <w:spacing w:val="10"/>
          <w:rtl/>
        </w:rPr>
        <w:t>אלו</w:t>
      </w:r>
      <w:r w:rsidRPr="000616A6">
        <w:rPr>
          <w:rFonts w:ascii="Garamond" w:hAnsi="Garamond" w:cs="Miriam"/>
          <w:spacing w:val="10"/>
          <w:rtl/>
        </w:rPr>
        <w:t xml:space="preserve"> </w:t>
      </w:r>
      <w:r w:rsidRPr="000616A6">
        <w:rPr>
          <w:rFonts w:ascii="Garamond" w:hAnsi="Garamond" w:cs="Miriam" w:hint="eastAsia"/>
          <w:spacing w:val="10"/>
          <w:rtl/>
        </w:rPr>
        <w:t>ניתן</w:t>
      </w:r>
      <w:r w:rsidRPr="000616A6">
        <w:rPr>
          <w:rFonts w:ascii="Garamond" w:hAnsi="Garamond" w:cs="Miriam"/>
          <w:spacing w:val="10"/>
          <w:rtl/>
        </w:rPr>
        <w:t xml:space="preserve"> </w:t>
      </w:r>
      <w:r w:rsidRPr="000616A6">
        <w:rPr>
          <w:rFonts w:ascii="Garamond" w:hAnsi="Garamond" w:cs="Miriam" w:hint="eastAsia"/>
          <w:spacing w:val="10"/>
          <w:rtl/>
        </w:rPr>
        <w:t>להשיג</w:t>
      </w:r>
      <w:r w:rsidRPr="000616A6">
        <w:rPr>
          <w:rFonts w:ascii="Garamond" w:hAnsi="Garamond" w:cs="Miriam"/>
          <w:spacing w:val="10"/>
          <w:rtl/>
        </w:rPr>
        <w:t xml:space="preserve"> </w:t>
      </w:r>
      <w:r w:rsidRPr="000616A6">
        <w:rPr>
          <w:rFonts w:ascii="Garamond" w:hAnsi="Garamond" w:cs="Miriam" w:hint="eastAsia"/>
          <w:spacing w:val="10"/>
          <w:rtl/>
        </w:rPr>
        <w:t>רק</w:t>
      </w:r>
      <w:r w:rsidRPr="000616A6">
        <w:rPr>
          <w:rFonts w:ascii="Garamond" w:hAnsi="Garamond" w:cs="Miriam"/>
          <w:spacing w:val="10"/>
          <w:rtl/>
        </w:rPr>
        <w:t xml:space="preserve"> </w:t>
      </w:r>
      <w:r w:rsidRPr="000616A6">
        <w:rPr>
          <w:rFonts w:ascii="Garamond" w:hAnsi="Garamond" w:cs="Miriam" w:hint="eastAsia"/>
          <w:spacing w:val="10"/>
          <w:rtl/>
        </w:rPr>
        <w:t>על</w:t>
      </w:r>
      <w:r w:rsidRPr="000616A6">
        <w:rPr>
          <w:rFonts w:ascii="Garamond" w:hAnsi="Garamond" w:cs="Miriam"/>
          <w:spacing w:val="10"/>
          <w:rtl/>
        </w:rPr>
        <w:t xml:space="preserve"> </w:t>
      </w:r>
      <w:r w:rsidRPr="000616A6">
        <w:rPr>
          <w:rFonts w:ascii="Garamond" w:hAnsi="Garamond" w:cs="Miriam" w:hint="eastAsia"/>
          <w:spacing w:val="10"/>
          <w:rtl/>
        </w:rPr>
        <w:t>ידי</w:t>
      </w:r>
      <w:r w:rsidRPr="000616A6">
        <w:rPr>
          <w:rFonts w:ascii="Garamond" w:hAnsi="Garamond" w:cs="Miriam"/>
          <w:spacing w:val="10"/>
          <w:rtl/>
        </w:rPr>
        <w:t xml:space="preserve"> </w:t>
      </w:r>
      <w:r w:rsidRPr="000616A6">
        <w:rPr>
          <w:rFonts w:ascii="Garamond" w:hAnsi="Garamond" w:cs="Miriam" w:hint="eastAsia"/>
          <w:spacing w:val="10"/>
          <w:rtl/>
        </w:rPr>
        <w:t>הטלת</w:t>
      </w:r>
      <w:r w:rsidRPr="000616A6">
        <w:rPr>
          <w:rFonts w:ascii="Garamond" w:hAnsi="Garamond" w:cs="Miriam"/>
          <w:spacing w:val="10"/>
          <w:rtl/>
        </w:rPr>
        <w:t xml:space="preserve"> </w:t>
      </w:r>
      <w:r w:rsidRPr="000616A6">
        <w:rPr>
          <w:rFonts w:ascii="Garamond" w:hAnsi="Garamond" w:cs="Miriam" w:hint="eastAsia"/>
          <w:spacing w:val="10"/>
          <w:rtl/>
        </w:rPr>
        <w:t>עונשים</w:t>
      </w:r>
      <w:r w:rsidRPr="000616A6">
        <w:rPr>
          <w:rFonts w:ascii="Garamond" w:hAnsi="Garamond" w:cs="Miriam"/>
          <w:spacing w:val="10"/>
          <w:rtl/>
        </w:rPr>
        <w:t xml:space="preserve"> </w:t>
      </w:r>
      <w:r w:rsidRPr="000616A6">
        <w:rPr>
          <w:rFonts w:ascii="Garamond" w:hAnsi="Garamond" w:cs="Miriam" w:hint="eastAsia"/>
          <w:spacing w:val="10"/>
          <w:rtl/>
        </w:rPr>
        <w:t>חמורים</w:t>
      </w:r>
      <w:r w:rsidRPr="000616A6">
        <w:rPr>
          <w:rFonts w:ascii="Garamond" w:hAnsi="Garamond" w:cs="Miriam"/>
          <w:spacing w:val="10"/>
          <w:rtl/>
        </w:rPr>
        <w:t xml:space="preserve">' " </w:t>
      </w:r>
      <w:r w:rsidRPr="000616A6">
        <w:rPr>
          <w:rtl/>
        </w:rPr>
        <w:t>(</w:t>
      </w:r>
      <w:hyperlink r:id="rId26" w:history="1">
        <w:r w:rsidR="00C50396" w:rsidRPr="00C50396">
          <w:rPr>
            <w:color w:val="0000FF"/>
            <w:u w:val="single"/>
            <w:rtl/>
          </w:rPr>
          <w:t>ע"פ 9482/09</w:t>
        </w:r>
      </w:hyperlink>
      <w:r w:rsidRPr="000616A6">
        <w:rPr>
          <w:rtl/>
        </w:rPr>
        <w:t xml:space="preserve"> </w:t>
      </w:r>
      <w:r w:rsidRPr="000616A6">
        <w:rPr>
          <w:b/>
          <w:bCs/>
          <w:rtl/>
        </w:rPr>
        <w:t>ביטון נ' מדינת ישראל</w:t>
      </w:r>
      <w:r w:rsidRPr="000616A6">
        <w:rPr>
          <w:rtl/>
        </w:rPr>
        <w:t xml:space="preserve"> (24.07.11))</w:t>
      </w:r>
    </w:p>
    <w:p w14:paraId="14C9318D" w14:textId="77777777" w:rsidR="002E1FF6" w:rsidRPr="000616A6" w:rsidRDefault="002E1FF6" w:rsidP="002E1FF6">
      <w:pPr>
        <w:rPr>
          <w:rtl/>
        </w:rPr>
      </w:pPr>
    </w:p>
    <w:p w14:paraId="057EB5C8" w14:textId="77777777" w:rsidR="002E1FF6" w:rsidRPr="000616A6" w:rsidRDefault="002E1FF6" w:rsidP="002E1FF6">
      <w:pPr>
        <w:rPr>
          <w:rtl/>
        </w:rPr>
      </w:pPr>
    </w:p>
    <w:p w14:paraId="69107F0A" w14:textId="77777777" w:rsidR="002E1FF6" w:rsidRPr="000616A6" w:rsidRDefault="002E1FF6" w:rsidP="002E1FF6">
      <w:pPr>
        <w:spacing w:line="360" w:lineRule="auto"/>
        <w:jc w:val="both"/>
        <w:rPr>
          <w:rtl/>
        </w:rPr>
      </w:pPr>
    </w:p>
    <w:p w14:paraId="38E6841E" w14:textId="77777777" w:rsidR="002E1FF6" w:rsidRPr="000616A6" w:rsidRDefault="002E1FF6" w:rsidP="002E1FF6">
      <w:pPr>
        <w:numPr>
          <w:ilvl w:val="0"/>
          <w:numId w:val="1"/>
        </w:numPr>
        <w:spacing w:line="360" w:lineRule="auto"/>
        <w:contextualSpacing/>
        <w:jc w:val="both"/>
      </w:pPr>
      <w:r w:rsidRPr="000616A6">
        <w:rPr>
          <w:rtl/>
        </w:rPr>
        <w:t xml:space="preserve">וביחס לתרומתו של כל "שחקן" בשרשרת הפצת הסמים והעונש הראוי לו נקבע כי </w:t>
      </w:r>
      <w:r w:rsidRPr="000616A6">
        <w:rPr>
          <w:rFonts w:cs="Miriam"/>
          <w:rtl/>
        </w:rPr>
        <w:t>"</w:t>
      </w:r>
      <w:r w:rsidRPr="000616A6">
        <w:rPr>
          <w:rFonts w:ascii="Arial TUR" w:hAnsi="Arial TUR" w:cs="Miriam" w:hint="eastAsia"/>
          <w:spacing w:val="10"/>
          <w:rtl/>
        </w:rPr>
        <w:t>ההתמודדות</w:t>
      </w:r>
      <w:r w:rsidRPr="000616A6">
        <w:rPr>
          <w:rFonts w:ascii="Arial TUR" w:hAnsi="Arial TUR" w:cs="Miriam"/>
          <w:spacing w:val="10"/>
          <w:rtl/>
        </w:rPr>
        <w:t xml:space="preserve"> </w:t>
      </w:r>
      <w:r w:rsidRPr="000616A6">
        <w:rPr>
          <w:rFonts w:ascii="Arial TUR" w:hAnsi="Arial TUR" w:cs="Miriam" w:hint="eastAsia"/>
          <w:spacing w:val="10"/>
          <w:rtl/>
        </w:rPr>
        <w:t>עם</w:t>
      </w:r>
      <w:r w:rsidRPr="000616A6">
        <w:rPr>
          <w:rFonts w:ascii="Arial TUR" w:hAnsi="Arial TUR" w:cs="Miriam"/>
          <w:spacing w:val="10"/>
          <w:rtl/>
        </w:rPr>
        <w:t xml:space="preserve"> </w:t>
      </w:r>
      <w:r w:rsidRPr="000616A6">
        <w:rPr>
          <w:rFonts w:ascii="Arial TUR" w:hAnsi="Arial TUR" w:cs="Miriam" w:hint="eastAsia"/>
          <w:spacing w:val="10"/>
          <w:rtl/>
        </w:rPr>
        <w:t>תופעת</w:t>
      </w:r>
      <w:r w:rsidRPr="000616A6">
        <w:rPr>
          <w:rFonts w:ascii="Arial TUR" w:hAnsi="Arial TUR" w:cs="Miriam"/>
          <w:spacing w:val="10"/>
          <w:rtl/>
        </w:rPr>
        <w:t xml:space="preserve"> </w:t>
      </w:r>
      <w:r w:rsidRPr="000616A6">
        <w:rPr>
          <w:rFonts w:ascii="Arial TUR" w:hAnsi="Arial TUR" w:cs="Miriam" w:hint="eastAsia"/>
          <w:spacing w:val="10"/>
          <w:rtl/>
        </w:rPr>
        <w:t>הפצת</w:t>
      </w:r>
      <w:r w:rsidRPr="000616A6">
        <w:rPr>
          <w:rFonts w:ascii="Arial TUR" w:hAnsi="Arial TUR" w:cs="Miriam"/>
          <w:spacing w:val="10"/>
          <w:rtl/>
        </w:rPr>
        <w:t xml:space="preserve"> </w:t>
      </w:r>
      <w:r w:rsidRPr="000616A6">
        <w:rPr>
          <w:rFonts w:ascii="Arial TUR" w:hAnsi="Arial TUR" w:cs="Miriam" w:hint="eastAsia"/>
          <w:spacing w:val="10"/>
          <w:rtl/>
        </w:rPr>
        <w:t>הסמים</w:t>
      </w:r>
      <w:r w:rsidRPr="000616A6">
        <w:rPr>
          <w:rFonts w:ascii="Arial TUR" w:hAnsi="Arial TUR" w:cs="Miriam"/>
          <w:spacing w:val="10"/>
          <w:rtl/>
        </w:rPr>
        <w:t xml:space="preserve"> </w:t>
      </w:r>
      <w:r w:rsidRPr="000616A6">
        <w:rPr>
          <w:rFonts w:ascii="Arial TUR" w:hAnsi="Arial TUR" w:cs="Miriam" w:hint="eastAsia"/>
          <w:spacing w:val="10"/>
          <w:rtl/>
        </w:rPr>
        <w:t>המסוכנים</w:t>
      </w:r>
      <w:r w:rsidRPr="000616A6">
        <w:rPr>
          <w:rFonts w:ascii="Arial TUR" w:hAnsi="Arial TUR" w:cs="Miriam"/>
          <w:spacing w:val="10"/>
          <w:rtl/>
        </w:rPr>
        <w:t xml:space="preserve"> </w:t>
      </w:r>
      <w:r w:rsidRPr="000616A6">
        <w:rPr>
          <w:rFonts w:ascii="Arial TUR" w:hAnsi="Arial TUR" w:cs="Miriam" w:hint="eastAsia"/>
          <w:spacing w:val="10"/>
          <w:rtl/>
        </w:rPr>
        <w:t>בישראל</w:t>
      </w:r>
      <w:r w:rsidRPr="000616A6">
        <w:rPr>
          <w:rFonts w:ascii="Arial TUR" w:hAnsi="Arial TUR" w:cs="Miriam"/>
          <w:spacing w:val="10"/>
          <w:rtl/>
        </w:rPr>
        <w:t xml:space="preserve"> </w:t>
      </w:r>
      <w:r w:rsidRPr="000616A6">
        <w:rPr>
          <w:rFonts w:ascii="Arial TUR" w:hAnsi="Arial TUR" w:cs="Miriam" w:hint="eastAsia"/>
          <w:spacing w:val="10"/>
          <w:rtl/>
        </w:rPr>
        <w:t>מחייבת</w:t>
      </w:r>
      <w:r w:rsidRPr="000616A6">
        <w:rPr>
          <w:rFonts w:ascii="Arial TUR" w:hAnsi="Arial TUR" w:cs="Miriam"/>
          <w:spacing w:val="10"/>
          <w:rtl/>
        </w:rPr>
        <w:t xml:space="preserve"> </w:t>
      </w:r>
      <w:r w:rsidRPr="000616A6">
        <w:rPr>
          <w:rFonts w:ascii="Arial TUR" w:hAnsi="Arial TUR" w:cs="Miriam" w:hint="eastAsia"/>
          <w:spacing w:val="10"/>
          <w:rtl/>
        </w:rPr>
        <w:t>תחילה</w:t>
      </w:r>
      <w:r w:rsidRPr="000616A6">
        <w:rPr>
          <w:rFonts w:ascii="Arial TUR" w:hAnsi="Arial TUR" w:cs="Miriam"/>
          <w:spacing w:val="10"/>
          <w:rtl/>
        </w:rPr>
        <w:t xml:space="preserve"> </w:t>
      </w:r>
      <w:r w:rsidRPr="000616A6">
        <w:rPr>
          <w:rFonts w:ascii="Arial TUR" w:hAnsi="Arial TUR" w:cs="Miriam" w:hint="eastAsia"/>
          <w:spacing w:val="10"/>
          <w:rtl/>
        </w:rPr>
        <w:t>הכרה</w:t>
      </w:r>
      <w:r w:rsidRPr="000616A6">
        <w:rPr>
          <w:rFonts w:ascii="Arial TUR" w:hAnsi="Arial TUR" w:cs="Miriam"/>
          <w:spacing w:val="10"/>
          <w:rtl/>
        </w:rPr>
        <w:t xml:space="preserve"> </w:t>
      </w:r>
      <w:r w:rsidRPr="000616A6">
        <w:rPr>
          <w:rFonts w:ascii="Arial TUR" w:hAnsi="Arial TUR" w:cs="Miriam" w:hint="eastAsia"/>
          <w:spacing w:val="10"/>
          <w:rtl/>
        </w:rPr>
        <w:t>בתרומתם</w:t>
      </w:r>
      <w:r w:rsidRPr="000616A6">
        <w:rPr>
          <w:rFonts w:ascii="Arial TUR" w:hAnsi="Arial TUR" w:cs="Miriam"/>
          <w:spacing w:val="10"/>
          <w:rtl/>
        </w:rPr>
        <w:t xml:space="preserve"> </w:t>
      </w:r>
      <w:r w:rsidRPr="000616A6">
        <w:rPr>
          <w:rFonts w:ascii="Arial TUR" w:hAnsi="Arial TUR" w:cs="Miriam" w:hint="eastAsia"/>
          <w:spacing w:val="10"/>
          <w:rtl/>
        </w:rPr>
        <w:t>של</w:t>
      </w:r>
      <w:r w:rsidRPr="000616A6">
        <w:rPr>
          <w:rFonts w:ascii="Arial TUR" w:hAnsi="Arial TUR" w:cs="Miriam"/>
          <w:spacing w:val="10"/>
          <w:rtl/>
        </w:rPr>
        <w:t xml:space="preserve"> </w:t>
      </w:r>
      <w:r w:rsidRPr="000616A6">
        <w:rPr>
          <w:rFonts w:ascii="Arial TUR" w:hAnsi="Arial TUR" w:cs="Miriam" w:hint="eastAsia"/>
          <w:spacing w:val="10"/>
          <w:rtl/>
        </w:rPr>
        <w:t>כלל</w:t>
      </w:r>
      <w:r w:rsidRPr="000616A6">
        <w:rPr>
          <w:rFonts w:ascii="Arial TUR" w:hAnsi="Arial TUR" w:cs="Miriam"/>
          <w:spacing w:val="10"/>
          <w:rtl/>
        </w:rPr>
        <w:t xml:space="preserve"> </w:t>
      </w:r>
      <w:r w:rsidRPr="000616A6">
        <w:rPr>
          <w:rFonts w:ascii="Arial TUR" w:hAnsi="Arial TUR" w:cs="Miriam" w:hint="eastAsia"/>
          <w:spacing w:val="10"/>
          <w:rtl/>
        </w:rPr>
        <w:t>השחקנים</w:t>
      </w:r>
      <w:r w:rsidRPr="000616A6">
        <w:rPr>
          <w:rFonts w:ascii="Arial TUR" w:hAnsi="Arial TUR" w:cs="Miriam"/>
          <w:spacing w:val="10"/>
          <w:rtl/>
        </w:rPr>
        <w:t xml:space="preserve"> </w:t>
      </w:r>
      <w:r w:rsidRPr="000616A6">
        <w:rPr>
          <w:rFonts w:ascii="Arial TUR" w:hAnsi="Arial TUR" w:cs="Miriam" w:hint="eastAsia"/>
          <w:spacing w:val="10"/>
          <w:rtl/>
        </w:rPr>
        <w:t>במערך</w:t>
      </w:r>
      <w:r w:rsidRPr="000616A6">
        <w:rPr>
          <w:rFonts w:ascii="Arial TUR" w:hAnsi="Arial TUR" w:cs="Miriam"/>
          <w:spacing w:val="10"/>
          <w:rtl/>
        </w:rPr>
        <w:t xml:space="preserve"> </w:t>
      </w:r>
      <w:r w:rsidRPr="000616A6">
        <w:rPr>
          <w:rFonts w:ascii="Arial TUR" w:hAnsi="Arial TUR" w:cs="Miriam" w:hint="eastAsia"/>
          <w:spacing w:val="10"/>
          <w:rtl/>
        </w:rPr>
        <w:t>המסועף</w:t>
      </w:r>
      <w:r w:rsidRPr="000616A6">
        <w:rPr>
          <w:rFonts w:ascii="Arial TUR" w:hAnsi="Arial TUR" w:cs="Miriam"/>
          <w:spacing w:val="10"/>
          <w:rtl/>
        </w:rPr>
        <w:t xml:space="preserve"> </w:t>
      </w:r>
      <w:r w:rsidRPr="000616A6">
        <w:rPr>
          <w:rFonts w:ascii="Arial TUR" w:hAnsi="Arial TUR" w:cs="Miriam" w:hint="eastAsia"/>
          <w:spacing w:val="10"/>
          <w:rtl/>
        </w:rPr>
        <w:t>של</w:t>
      </w:r>
      <w:r w:rsidRPr="000616A6">
        <w:rPr>
          <w:rFonts w:ascii="Arial TUR" w:hAnsi="Arial TUR" w:cs="Miriam"/>
          <w:spacing w:val="10"/>
          <w:rtl/>
        </w:rPr>
        <w:t xml:space="preserve"> </w:t>
      </w:r>
      <w:r w:rsidRPr="000616A6">
        <w:rPr>
          <w:rFonts w:ascii="Arial TUR" w:hAnsi="Arial TUR" w:cs="Miriam" w:hint="eastAsia"/>
          <w:spacing w:val="10"/>
          <w:rtl/>
        </w:rPr>
        <w:t>שוק</w:t>
      </w:r>
      <w:r w:rsidRPr="000616A6">
        <w:rPr>
          <w:rFonts w:ascii="Arial TUR" w:hAnsi="Arial TUR" w:cs="Miriam"/>
          <w:spacing w:val="10"/>
          <w:rtl/>
        </w:rPr>
        <w:t xml:space="preserve"> </w:t>
      </w:r>
      <w:r w:rsidRPr="000616A6">
        <w:rPr>
          <w:rFonts w:ascii="Arial TUR" w:hAnsi="Arial TUR" w:cs="Miriam" w:hint="eastAsia"/>
          <w:spacing w:val="10"/>
          <w:rtl/>
        </w:rPr>
        <w:t>זה</w:t>
      </w:r>
      <w:r w:rsidRPr="000616A6">
        <w:rPr>
          <w:rFonts w:ascii="Arial TUR" w:hAnsi="Arial TUR" w:cs="Miriam"/>
          <w:spacing w:val="10"/>
          <w:rtl/>
        </w:rPr>
        <w:t xml:space="preserve">, </w:t>
      </w:r>
      <w:r w:rsidRPr="000616A6">
        <w:rPr>
          <w:rFonts w:ascii="Arial TUR" w:hAnsi="Arial TUR" w:cs="Miriam" w:hint="eastAsia"/>
          <w:spacing w:val="10"/>
          <w:rtl/>
        </w:rPr>
        <w:t>ולאחר</w:t>
      </w:r>
      <w:r w:rsidRPr="000616A6">
        <w:rPr>
          <w:rFonts w:ascii="Arial TUR" w:hAnsi="Arial TUR" w:cs="Miriam"/>
          <w:spacing w:val="10"/>
          <w:rtl/>
        </w:rPr>
        <w:t xml:space="preserve"> </w:t>
      </w:r>
      <w:r w:rsidRPr="000616A6">
        <w:rPr>
          <w:rFonts w:ascii="Arial TUR" w:hAnsi="Arial TUR" w:cs="Miriam" w:hint="eastAsia"/>
          <w:spacing w:val="10"/>
          <w:rtl/>
        </w:rPr>
        <w:t>מכן</w:t>
      </w:r>
      <w:r w:rsidRPr="000616A6">
        <w:rPr>
          <w:rFonts w:ascii="Arial TUR" w:hAnsi="Arial TUR" w:cs="Miriam"/>
          <w:spacing w:val="10"/>
          <w:rtl/>
        </w:rPr>
        <w:t xml:space="preserve"> </w:t>
      </w:r>
      <w:r w:rsidRPr="000616A6">
        <w:rPr>
          <w:rFonts w:ascii="Arial TUR" w:hAnsi="Arial TUR" w:cs="Miriam" w:hint="eastAsia"/>
          <w:spacing w:val="10"/>
          <w:rtl/>
        </w:rPr>
        <w:t>חייבות</w:t>
      </w:r>
      <w:r w:rsidRPr="000616A6">
        <w:rPr>
          <w:rFonts w:ascii="Arial TUR" w:hAnsi="Arial TUR" w:cs="Miriam"/>
          <w:spacing w:val="10"/>
          <w:rtl/>
        </w:rPr>
        <w:t xml:space="preserve"> </w:t>
      </w:r>
      <w:r w:rsidRPr="000616A6">
        <w:rPr>
          <w:rFonts w:ascii="Arial TUR" w:hAnsi="Arial TUR" w:cs="Miriam" w:hint="eastAsia"/>
          <w:spacing w:val="10"/>
          <w:rtl/>
        </w:rPr>
        <w:t>הרשויות</w:t>
      </w:r>
      <w:r w:rsidRPr="000616A6">
        <w:rPr>
          <w:rFonts w:ascii="Arial TUR" w:hAnsi="Arial TUR" w:cs="Miriam"/>
          <w:spacing w:val="10"/>
          <w:rtl/>
        </w:rPr>
        <w:t xml:space="preserve"> </w:t>
      </w:r>
      <w:r w:rsidRPr="000616A6">
        <w:rPr>
          <w:rFonts w:ascii="Arial TUR" w:hAnsi="Arial TUR" w:cs="Miriam" w:hint="eastAsia"/>
          <w:spacing w:val="10"/>
          <w:rtl/>
        </w:rPr>
        <w:t>האמונות</w:t>
      </w:r>
      <w:r w:rsidRPr="000616A6">
        <w:rPr>
          <w:rFonts w:ascii="Arial TUR" w:hAnsi="Arial TUR" w:cs="Miriam"/>
          <w:spacing w:val="10"/>
          <w:rtl/>
        </w:rPr>
        <w:t xml:space="preserve"> </w:t>
      </w:r>
      <w:r w:rsidRPr="000616A6">
        <w:rPr>
          <w:rFonts w:ascii="Arial TUR" w:hAnsi="Arial TUR" w:cs="Miriam" w:hint="eastAsia"/>
          <w:spacing w:val="10"/>
          <w:rtl/>
        </w:rPr>
        <w:t>על</w:t>
      </w:r>
      <w:r w:rsidRPr="000616A6">
        <w:rPr>
          <w:rFonts w:ascii="Arial TUR" w:hAnsi="Arial TUR" w:cs="Miriam"/>
          <w:spacing w:val="10"/>
          <w:rtl/>
        </w:rPr>
        <w:t xml:space="preserve"> </w:t>
      </w:r>
      <w:r w:rsidRPr="000616A6">
        <w:rPr>
          <w:rFonts w:ascii="Arial TUR" w:hAnsi="Arial TUR" w:cs="Miriam" w:hint="eastAsia"/>
          <w:spacing w:val="10"/>
          <w:rtl/>
        </w:rPr>
        <w:t>הדבר</w:t>
      </w:r>
      <w:r w:rsidRPr="000616A6">
        <w:rPr>
          <w:rFonts w:ascii="Arial TUR" w:hAnsi="Arial TUR" w:cs="Miriam"/>
          <w:spacing w:val="10"/>
          <w:rtl/>
        </w:rPr>
        <w:t xml:space="preserve">, </w:t>
      </w:r>
      <w:r w:rsidRPr="000616A6">
        <w:rPr>
          <w:rFonts w:ascii="Arial TUR" w:hAnsi="Arial TUR" w:cs="Miriam" w:hint="eastAsia"/>
          <w:spacing w:val="10"/>
          <w:rtl/>
        </w:rPr>
        <w:t>כל</w:t>
      </w:r>
      <w:r w:rsidRPr="000616A6">
        <w:rPr>
          <w:rFonts w:ascii="Arial TUR" w:hAnsi="Arial TUR" w:cs="Miriam"/>
          <w:spacing w:val="10"/>
          <w:rtl/>
        </w:rPr>
        <w:t xml:space="preserve"> </w:t>
      </w:r>
      <w:r w:rsidRPr="000616A6">
        <w:rPr>
          <w:rFonts w:ascii="Arial TUR" w:hAnsi="Arial TUR" w:cs="Miriam" w:hint="eastAsia"/>
          <w:spacing w:val="10"/>
          <w:rtl/>
        </w:rPr>
        <w:t>אחת</w:t>
      </w:r>
      <w:r w:rsidRPr="000616A6">
        <w:rPr>
          <w:rFonts w:ascii="Arial TUR" w:hAnsi="Arial TUR" w:cs="Miriam"/>
          <w:spacing w:val="10"/>
          <w:rtl/>
        </w:rPr>
        <w:t xml:space="preserve"> </w:t>
      </w:r>
      <w:r w:rsidRPr="000616A6">
        <w:rPr>
          <w:rFonts w:ascii="Arial TUR" w:hAnsi="Arial TUR" w:cs="Miriam" w:hint="eastAsia"/>
          <w:spacing w:val="10"/>
          <w:rtl/>
        </w:rPr>
        <w:t>בתחומה</w:t>
      </w:r>
      <w:r w:rsidRPr="000616A6">
        <w:rPr>
          <w:rFonts w:ascii="Arial TUR" w:hAnsi="Arial TUR" w:cs="Miriam"/>
          <w:spacing w:val="10"/>
          <w:rtl/>
        </w:rPr>
        <w:t xml:space="preserve"> </w:t>
      </w:r>
      <w:r w:rsidRPr="000616A6">
        <w:rPr>
          <w:rFonts w:ascii="Arial TUR" w:hAnsi="Arial TUR" w:cs="Miriam" w:hint="eastAsia"/>
          <w:spacing w:val="10"/>
          <w:rtl/>
        </w:rPr>
        <w:t>שלה</w:t>
      </w:r>
      <w:r w:rsidRPr="000616A6">
        <w:rPr>
          <w:rFonts w:ascii="Arial TUR" w:hAnsi="Arial TUR" w:cs="Miriam"/>
          <w:spacing w:val="10"/>
          <w:rtl/>
        </w:rPr>
        <w:t xml:space="preserve">, </w:t>
      </w:r>
      <w:r w:rsidRPr="000616A6">
        <w:rPr>
          <w:rFonts w:ascii="Arial TUR" w:hAnsi="Arial TUR" w:cs="Miriam" w:hint="eastAsia"/>
          <w:spacing w:val="10"/>
          <w:rtl/>
        </w:rPr>
        <w:t>לפעול</w:t>
      </w:r>
      <w:r w:rsidRPr="000616A6">
        <w:rPr>
          <w:rFonts w:ascii="Arial TUR" w:hAnsi="Arial TUR" w:cs="Miriam"/>
          <w:spacing w:val="10"/>
          <w:rtl/>
        </w:rPr>
        <w:t xml:space="preserve"> </w:t>
      </w:r>
      <w:r w:rsidRPr="000616A6">
        <w:rPr>
          <w:rFonts w:ascii="Arial TUR" w:hAnsi="Arial TUR" w:cs="Miriam" w:hint="eastAsia"/>
          <w:spacing w:val="10"/>
          <w:rtl/>
        </w:rPr>
        <w:t>כדי</w:t>
      </w:r>
      <w:r w:rsidRPr="000616A6">
        <w:rPr>
          <w:rFonts w:ascii="Arial TUR" w:hAnsi="Arial TUR" w:cs="Miriam"/>
          <w:spacing w:val="10"/>
          <w:rtl/>
        </w:rPr>
        <w:t xml:space="preserve"> </w:t>
      </w:r>
      <w:r w:rsidRPr="000616A6">
        <w:rPr>
          <w:rFonts w:ascii="Arial TUR" w:hAnsi="Arial TUR" w:cs="Miriam" w:hint="eastAsia"/>
          <w:spacing w:val="10"/>
          <w:rtl/>
        </w:rPr>
        <w:t>ליצור</w:t>
      </w:r>
      <w:r w:rsidRPr="000616A6">
        <w:rPr>
          <w:rFonts w:ascii="Arial TUR" w:hAnsi="Arial TUR" w:cs="Miriam"/>
          <w:spacing w:val="10"/>
          <w:rtl/>
        </w:rPr>
        <w:t xml:space="preserve"> </w:t>
      </w:r>
      <w:r w:rsidRPr="000616A6">
        <w:rPr>
          <w:rFonts w:ascii="Arial TUR" w:hAnsi="Arial TUR" w:cs="Miriam" w:hint="eastAsia"/>
          <w:spacing w:val="10"/>
          <w:rtl/>
        </w:rPr>
        <w:t>מצב</w:t>
      </w:r>
      <w:r w:rsidRPr="000616A6">
        <w:rPr>
          <w:rFonts w:ascii="Arial TUR" w:hAnsi="Arial TUR" w:cs="Miriam"/>
          <w:spacing w:val="10"/>
          <w:rtl/>
        </w:rPr>
        <w:t xml:space="preserve"> </w:t>
      </w:r>
      <w:r w:rsidRPr="000616A6">
        <w:rPr>
          <w:rFonts w:ascii="Arial TUR" w:hAnsi="Arial TUR" w:cs="Miriam" w:hint="eastAsia"/>
          <w:spacing w:val="10"/>
          <w:rtl/>
        </w:rPr>
        <w:t>של</w:t>
      </w:r>
      <w:r w:rsidRPr="000616A6">
        <w:rPr>
          <w:rFonts w:ascii="Arial TUR" w:hAnsi="Arial TUR" w:cs="Miriam"/>
          <w:spacing w:val="10"/>
          <w:rtl/>
        </w:rPr>
        <w:t xml:space="preserve"> </w:t>
      </w:r>
      <w:r w:rsidRPr="000616A6">
        <w:rPr>
          <w:rFonts w:ascii="Arial TUR" w:hAnsi="Arial TUR" w:cs="Miriam" w:hint="eastAsia"/>
          <w:spacing w:val="10"/>
          <w:rtl/>
        </w:rPr>
        <w:t>חוסר</w:t>
      </w:r>
      <w:r w:rsidRPr="000616A6">
        <w:rPr>
          <w:rFonts w:ascii="Arial TUR" w:hAnsi="Arial TUR" w:cs="Miriam"/>
          <w:spacing w:val="10"/>
          <w:rtl/>
        </w:rPr>
        <w:t>-</w:t>
      </w:r>
      <w:r w:rsidRPr="000616A6">
        <w:rPr>
          <w:rFonts w:ascii="Arial TUR" w:hAnsi="Arial TUR" w:cs="Miriam" w:hint="eastAsia"/>
          <w:spacing w:val="10"/>
          <w:rtl/>
        </w:rPr>
        <w:t>כדאיות</w:t>
      </w:r>
      <w:r w:rsidRPr="000616A6">
        <w:rPr>
          <w:rFonts w:ascii="Arial TUR" w:hAnsi="Arial TUR" w:cs="Miriam"/>
          <w:spacing w:val="10"/>
          <w:rtl/>
        </w:rPr>
        <w:t xml:space="preserve"> </w:t>
      </w:r>
      <w:r w:rsidRPr="000616A6">
        <w:rPr>
          <w:rFonts w:ascii="Arial TUR" w:hAnsi="Arial TUR" w:cs="Miriam" w:hint="eastAsia"/>
          <w:spacing w:val="10"/>
          <w:rtl/>
        </w:rPr>
        <w:t>לעסוק</w:t>
      </w:r>
      <w:r w:rsidRPr="000616A6">
        <w:rPr>
          <w:rFonts w:ascii="Arial TUR" w:hAnsi="Arial TUR" w:cs="Miriam"/>
          <w:spacing w:val="10"/>
          <w:rtl/>
        </w:rPr>
        <w:t xml:space="preserve"> </w:t>
      </w:r>
      <w:r w:rsidRPr="000616A6">
        <w:rPr>
          <w:rFonts w:ascii="Arial TUR" w:hAnsi="Arial TUR" w:cs="Miriam" w:hint="eastAsia"/>
          <w:spacing w:val="10"/>
          <w:rtl/>
        </w:rPr>
        <w:t>בהפצה</w:t>
      </w:r>
      <w:r w:rsidRPr="000616A6">
        <w:rPr>
          <w:rFonts w:ascii="Arial TUR" w:hAnsi="Arial TUR" w:cs="Miriam"/>
          <w:spacing w:val="10"/>
          <w:rtl/>
        </w:rPr>
        <w:t xml:space="preserve"> </w:t>
      </w:r>
      <w:r w:rsidRPr="000616A6">
        <w:rPr>
          <w:rFonts w:ascii="Arial TUR" w:hAnsi="Arial TUR" w:cs="Miriam" w:hint="eastAsia"/>
          <w:spacing w:val="10"/>
          <w:rtl/>
        </w:rPr>
        <w:t>עבור</w:t>
      </w:r>
      <w:r w:rsidRPr="000616A6">
        <w:rPr>
          <w:rFonts w:ascii="Arial TUR" w:hAnsi="Arial TUR" w:cs="Miriam"/>
          <w:spacing w:val="10"/>
          <w:rtl/>
        </w:rPr>
        <w:t xml:space="preserve"> </w:t>
      </w:r>
      <w:r w:rsidRPr="000616A6">
        <w:rPr>
          <w:rFonts w:ascii="Arial TUR" w:hAnsi="Arial TUR" w:cs="Miriam" w:hint="eastAsia"/>
          <w:spacing w:val="10"/>
          <w:rtl/>
        </w:rPr>
        <w:t>כלל</w:t>
      </w:r>
      <w:r w:rsidRPr="000616A6">
        <w:rPr>
          <w:rFonts w:ascii="Arial TUR" w:hAnsi="Arial TUR" w:cs="Miriam"/>
          <w:spacing w:val="10"/>
          <w:rtl/>
        </w:rPr>
        <w:t xml:space="preserve"> </w:t>
      </w:r>
      <w:r w:rsidRPr="000616A6">
        <w:rPr>
          <w:rFonts w:ascii="Arial TUR" w:hAnsi="Arial TUR" w:cs="Miriam" w:hint="eastAsia"/>
          <w:spacing w:val="10"/>
          <w:rtl/>
        </w:rPr>
        <w:t>חוליות</w:t>
      </w:r>
      <w:r w:rsidRPr="000616A6">
        <w:rPr>
          <w:rFonts w:ascii="Arial TUR" w:hAnsi="Arial TUR" w:cs="Miriam"/>
          <w:spacing w:val="10"/>
          <w:rtl/>
        </w:rPr>
        <w:t xml:space="preserve"> </w:t>
      </w:r>
      <w:r w:rsidRPr="000616A6">
        <w:rPr>
          <w:rFonts w:ascii="Arial TUR" w:hAnsi="Arial TUR" w:cs="Miriam" w:hint="eastAsia"/>
          <w:spacing w:val="10"/>
          <w:rtl/>
        </w:rPr>
        <w:t>שרשרת</w:t>
      </w:r>
      <w:r w:rsidRPr="000616A6">
        <w:rPr>
          <w:rFonts w:ascii="Arial TUR" w:hAnsi="Arial TUR" w:cs="Miriam"/>
          <w:spacing w:val="10"/>
          <w:rtl/>
        </w:rPr>
        <w:t xml:space="preserve"> </w:t>
      </w:r>
      <w:r w:rsidRPr="000616A6">
        <w:rPr>
          <w:rFonts w:ascii="Arial TUR" w:hAnsi="Arial TUR" w:cs="Miriam" w:hint="eastAsia"/>
          <w:spacing w:val="10"/>
          <w:rtl/>
        </w:rPr>
        <w:t>ההפצה</w:t>
      </w:r>
      <w:r w:rsidRPr="000616A6">
        <w:rPr>
          <w:rFonts w:ascii="Arial TUR" w:hAnsi="Arial TUR" w:cs="Miriam"/>
          <w:spacing w:val="10"/>
          <w:rtl/>
        </w:rPr>
        <w:t xml:space="preserve">, </w:t>
      </w:r>
      <w:r w:rsidRPr="000616A6">
        <w:rPr>
          <w:rFonts w:ascii="Arial TUR" w:hAnsi="Arial TUR" w:cs="Miriam" w:hint="eastAsia"/>
          <w:spacing w:val="10"/>
          <w:rtl/>
        </w:rPr>
        <w:t>החל</w:t>
      </w:r>
      <w:r w:rsidRPr="000616A6">
        <w:rPr>
          <w:rFonts w:ascii="Arial TUR" w:hAnsi="Arial TUR" w:cs="Miriam"/>
          <w:spacing w:val="10"/>
          <w:rtl/>
        </w:rPr>
        <w:t xml:space="preserve"> </w:t>
      </w:r>
      <w:r w:rsidRPr="000616A6">
        <w:rPr>
          <w:rFonts w:ascii="Arial TUR" w:hAnsi="Arial TUR" w:cs="Miriam" w:hint="eastAsia"/>
          <w:spacing w:val="10"/>
          <w:rtl/>
        </w:rPr>
        <w:t>ביצרן</w:t>
      </w:r>
      <w:r w:rsidRPr="000616A6">
        <w:rPr>
          <w:rFonts w:ascii="Arial TUR" w:hAnsi="Arial TUR" w:cs="Miriam"/>
          <w:spacing w:val="10"/>
          <w:rtl/>
        </w:rPr>
        <w:t xml:space="preserve">, </w:t>
      </w:r>
      <w:r w:rsidRPr="000616A6">
        <w:rPr>
          <w:rFonts w:ascii="Arial TUR" w:hAnsi="Arial TUR" w:cs="Miriam" w:hint="eastAsia"/>
          <w:spacing w:val="10"/>
          <w:rtl/>
        </w:rPr>
        <w:t>עובר</w:t>
      </w:r>
      <w:r w:rsidRPr="000616A6">
        <w:rPr>
          <w:rFonts w:ascii="Arial TUR" w:hAnsi="Arial TUR" w:cs="Miriam"/>
          <w:spacing w:val="10"/>
          <w:rtl/>
        </w:rPr>
        <w:t xml:space="preserve"> </w:t>
      </w:r>
      <w:r w:rsidRPr="000616A6">
        <w:rPr>
          <w:rFonts w:ascii="Arial TUR" w:hAnsi="Arial TUR" w:cs="Miriam" w:hint="eastAsia"/>
          <w:spacing w:val="10"/>
          <w:rtl/>
        </w:rPr>
        <w:t>בבלדר</w:t>
      </w:r>
      <w:r w:rsidRPr="000616A6">
        <w:rPr>
          <w:rFonts w:ascii="Arial TUR" w:hAnsi="Arial TUR" w:cs="Miriam"/>
          <w:spacing w:val="10"/>
          <w:rtl/>
        </w:rPr>
        <w:t xml:space="preserve"> </w:t>
      </w:r>
      <w:r w:rsidRPr="000616A6">
        <w:rPr>
          <w:rFonts w:ascii="Arial TUR" w:hAnsi="Arial TUR" w:cs="Miriam" w:hint="eastAsia"/>
          <w:spacing w:val="10"/>
          <w:rtl/>
        </w:rPr>
        <w:t>וכלה</w:t>
      </w:r>
      <w:r w:rsidRPr="000616A6">
        <w:rPr>
          <w:rFonts w:ascii="Arial TUR" w:hAnsi="Arial TUR" w:cs="Miriam"/>
          <w:spacing w:val="10"/>
          <w:rtl/>
        </w:rPr>
        <w:t xml:space="preserve"> </w:t>
      </w:r>
      <w:r w:rsidRPr="000616A6">
        <w:rPr>
          <w:rFonts w:ascii="Arial TUR" w:hAnsi="Arial TUR" w:cs="Miriam" w:hint="eastAsia"/>
          <w:spacing w:val="10"/>
          <w:rtl/>
        </w:rPr>
        <w:t>בסוחר</w:t>
      </w:r>
      <w:r w:rsidRPr="000616A6">
        <w:rPr>
          <w:rFonts w:ascii="Arial TUR" w:hAnsi="Arial TUR" w:cs="Miriam"/>
          <w:spacing w:val="10"/>
          <w:rtl/>
        </w:rPr>
        <w:t xml:space="preserve">. </w:t>
      </w:r>
      <w:r w:rsidRPr="000616A6">
        <w:rPr>
          <w:rFonts w:ascii="Arial TUR" w:hAnsi="Arial TUR" w:cs="Miriam" w:hint="eastAsia"/>
          <w:spacing w:val="10"/>
          <w:rtl/>
        </w:rPr>
        <w:t>גם</w:t>
      </w:r>
      <w:r w:rsidRPr="000616A6">
        <w:rPr>
          <w:rFonts w:ascii="Arial TUR" w:hAnsi="Arial TUR" w:cs="Miriam"/>
          <w:spacing w:val="10"/>
          <w:rtl/>
        </w:rPr>
        <w:t xml:space="preserve"> </w:t>
      </w:r>
      <w:r w:rsidRPr="000616A6">
        <w:rPr>
          <w:rFonts w:ascii="Arial TUR" w:hAnsi="Arial TUR" w:cs="Miriam" w:hint="eastAsia"/>
          <w:spacing w:val="10"/>
          <w:rtl/>
        </w:rPr>
        <w:t>לרשות</w:t>
      </w:r>
      <w:r w:rsidRPr="000616A6">
        <w:rPr>
          <w:rFonts w:ascii="Arial TUR" w:hAnsi="Arial TUR" w:cs="Miriam"/>
          <w:spacing w:val="10"/>
          <w:rtl/>
        </w:rPr>
        <w:t xml:space="preserve"> </w:t>
      </w:r>
      <w:r w:rsidRPr="000616A6">
        <w:rPr>
          <w:rFonts w:ascii="Arial TUR" w:hAnsi="Arial TUR" w:cs="Miriam" w:hint="eastAsia"/>
          <w:spacing w:val="10"/>
          <w:rtl/>
        </w:rPr>
        <w:t>השופטת</w:t>
      </w:r>
      <w:r w:rsidRPr="000616A6">
        <w:rPr>
          <w:rFonts w:ascii="Arial TUR" w:hAnsi="Arial TUR" w:cs="Miriam"/>
          <w:spacing w:val="10"/>
          <w:rtl/>
        </w:rPr>
        <w:t xml:space="preserve"> </w:t>
      </w:r>
      <w:r w:rsidRPr="000616A6">
        <w:rPr>
          <w:rFonts w:ascii="Arial TUR" w:hAnsi="Arial TUR" w:cs="Miriam" w:hint="eastAsia"/>
          <w:spacing w:val="10"/>
          <w:rtl/>
        </w:rPr>
        <w:t>ישנו</w:t>
      </w:r>
      <w:r w:rsidRPr="000616A6">
        <w:rPr>
          <w:rFonts w:ascii="Arial TUR" w:hAnsi="Arial TUR" w:cs="Miriam"/>
          <w:spacing w:val="10"/>
          <w:rtl/>
        </w:rPr>
        <w:t xml:space="preserve"> </w:t>
      </w:r>
      <w:r w:rsidRPr="000616A6">
        <w:rPr>
          <w:rFonts w:ascii="Arial TUR" w:hAnsi="Arial TUR" w:cs="Miriam" w:hint="eastAsia"/>
          <w:spacing w:val="10"/>
          <w:rtl/>
        </w:rPr>
        <w:t>תפקיד</w:t>
      </w:r>
      <w:r w:rsidRPr="000616A6">
        <w:rPr>
          <w:rFonts w:ascii="Arial TUR" w:hAnsi="Arial TUR" w:cs="Miriam"/>
          <w:spacing w:val="10"/>
          <w:rtl/>
        </w:rPr>
        <w:t xml:space="preserve"> </w:t>
      </w:r>
      <w:r w:rsidRPr="000616A6">
        <w:rPr>
          <w:rFonts w:ascii="Arial TUR" w:hAnsi="Arial TUR" w:cs="Miriam" w:hint="eastAsia"/>
          <w:spacing w:val="10"/>
          <w:rtl/>
        </w:rPr>
        <w:t>במאמץ</w:t>
      </w:r>
      <w:r w:rsidRPr="000616A6">
        <w:rPr>
          <w:rFonts w:ascii="Arial TUR" w:hAnsi="Arial TUR" w:cs="Miriam"/>
          <w:spacing w:val="10"/>
          <w:rtl/>
        </w:rPr>
        <w:t xml:space="preserve"> </w:t>
      </w:r>
      <w:r w:rsidRPr="000616A6">
        <w:rPr>
          <w:rFonts w:ascii="Arial TUR" w:hAnsi="Arial TUR" w:cs="Miriam" w:hint="eastAsia"/>
          <w:spacing w:val="10"/>
          <w:rtl/>
        </w:rPr>
        <w:t>ההתמודדות</w:t>
      </w:r>
      <w:r w:rsidRPr="000616A6">
        <w:rPr>
          <w:rFonts w:ascii="Arial TUR" w:hAnsi="Arial TUR" w:cs="Miriam"/>
          <w:spacing w:val="10"/>
          <w:rtl/>
        </w:rPr>
        <w:t xml:space="preserve"> </w:t>
      </w:r>
      <w:r w:rsidRPr="000616A6">
        <w:rPr>
          <w:rFonts w:ascii="Arial TUR" w:hAnsi="Arial TUR" w:cs="Miriam" w:hint="eastAsia"/>
          <w:spacing w:val="10"/>
          <w:rtl/>
        </w:rPr>
        <w:t>עם</w:t>
      </w:r>
      <w:r w:rsidRPr="000616A6">
        <w:rPr>
          <w:rFonts w:ascii="Arial TUR" w:hAnsi="Arial TUR" w:cs="Miriam"/>
          <w:spacing w:val="10"/>
          <w:rtl/>
        </w:rPr>
        <w:t xml:space="preserve"> </w:t>
      </w:r>
      <w:r w:rsidRPr="000616A6">
        <w:rPr>
          <w:rFonts w:ascii="Arial TUR" w:hAnsi="Arial TUR" w:cs="Miriam" w:hint="eastAsia"/>
          <w:spacing w:val="10"/>
          <w:rtl/>
        </w:rPr>
        <w:t>תופעת</w:t>
      </w:r>
      <w:r w:rsidRPr="000616A6">
        <w:rPr>
          <w:rFonts w:ascii="Arial TUR" w:hAnsi="Arial TUR" w:cs="Miriam"/>
          <w:spacing w:val="10"/>
          <w:rtl/>
        </w:rPr>
        <w:t xml:space="preserve"> </w:t>
      </w:r>
      <w:r w:rsidRPr="000616A6">
        <w:rPr>
          <w:rFonts w:ascii="Arial TUR" w:hAnsi="Arial TUR" w:cs="Miriam" w:hint="eastAsia"/>
          <w:spacing w:val="10"/>
          <w:rtl/>
        </w:rPr>
        <w:t>הפצת</w:t>
      </w:r>
      <w:r w:rsidRPr="000616A6">
        <w:rPr>
          <w:rFonts w:ascii="Arial TUR" w:hAnsi="Arial TUR" w:cs="Miriam"/>
          <w:spacing w:val="10"/>
          <w:rtl/>
        </w:rPr>
        <w:t xml:space="preserve"> </w:t>
      </w:r>
      <w:r w:rsidRPr="000616A6">
        <w:rPr>
          <w:rFonts w:ascii="Arial TUR" w:hAnsi="Arial TUR" w:cs="Miriam" w:hint="eastAsia"/>
          <w:spacing w:val="10"/>
          <w:rtl/>
        </w:rPr>
        <w:t>הסמים</w:t>
      </w:r>
      <w:r w:rsidRPr="000616A6">
        <w:rPr>
          <w:rFonts w:ascii="Arial TUR" w:hAnsi="Arial TUR" w:cs="Miriam"/>
          <w:spacing w:val="10"/>
          <w:rtl/>
        </w:rPr>
        <w:t xml:space="preserve"> </w:t>
      </w:r>
      <w:r w:rsidRPr="000616A6">
        <w:rPr>
          <w:rFonts w:ascii="Arial TUR" w:hAnsi="Arial TUR" w:cs="Miriam" w:hint="eastAsia"/>
          <w:spacing w:val="10"/>
          <w:rtl/>
        </w:rPr>
        <w:t>בישראל</w:t>
      </w:r>
      <w:r w:rsidRPr="000616A6">
        <w:rPr>
          <w:rFonts w:ascii="Arial TUR" w:hAnsi="Arial TUR" w:cs="Miriam"/>
          <w:spacing w:val="10"/>
          <w:rtl/>
        </w:rPr>
        <w:t xml:space="preserve">, </w:t>
      </w:r>
      <w:r w:rsidRPr="000616A6">
        <w:rPr>
          <w:rFonts w:ascii="Arial TUR" w:hAnsi="Arial TUR" w:cs="Miriam" w:hint="eastAsia"/>
          <w:spacing w:val="10"/>
          <w:rtl/>
        </w:rPr>
        <w:t>על</w:t>
      </w:r>
      <w:r w:rsidRPr="000616A6">
        <w:rPr>
          <w:rFonts w:ascii="Arial TUR" w:hAnsi="Arial TUR" w:cs="Miriam"/>
          <w:spacing w:val="10"/>
          <w:rtl/>
        </w:rPr>
        <w:t xml:space="preserve"> </w:t>
      </w:r>
      <w:r w:rsidRPr="000616A6">
        <w:rPr>
          <w:rFonts w:ascii="Arial TUR" w:hAnsi="Arial TUR" w:cs="Miriam" w:hint="eastAsia"/>
          <w:spacing w:val="10"/>
          <w:rtl/>
        </w:rPr>
        <w:t>התפקיד</w:t>
      </w:r>
      <w:r w:rsidRPr="000616A6">
        <w:rPr>
          <w:rFonts w:ascii="Arial TUR" w:hAnsi="Arial TUR" w:cs="Miriam"/>
          <w:spacing w:val="10"/>
          <w:rtl/>
        </w:rPr>
        <w:t xml:space="preserve"> </w:t>
      </w:r>
      <w:r w:rsidRPr="000616A6">
        <w:rPr>
          <w:rFonts w:ascii="Arial TUR" w:hAnsi="Arial TUR" w:cs="Miriam" w:hint="eastAsia"/>
          <w:spacing w:val="10"/>
          <w:rtl/>
        </w:rPr>
        <w:t>החיוני</w:t>
      </w:r>
      <w:r w:rsidRPr="000616A6">
        <w:rPr>
          <w:rFonts w:ascii="Arial TUR" w:hAnsi="Arial TUR" w:cs="Miriam"/>
          <w:spacing w:val="10"/>
          <w:rtl/>
        </w:rPr>
        <w:t xml:space="preserve"> </w:t>
      </w:r>
      <w:r w:rsidRPr="000616A6">
        <w:rPr>
          <w:rFonts w:ascii="Arial TUR" w:hAnsi="Arial TUR" w:cs="Miriam" w:hint="eastAsia"/>
          <w:spacing w:val="10"/>
          <w:rtl/>
        </w:rPr>
        <w:t>שבתי</w:t>
      </w:r>
      <w:r w:rsidRPr="000616A6">
        <w:rPr>
          <w:rFonts w:ascii="Arial TUR" w:hAnsi="Arial TUR" w:cs="Miriam"/>
          <w:spacing w:val="10"/>
          <w:rtl/>
        </w:rPr>
        <w:t xml:space="preserve"> </w:t>
      </w:r>
      <w:r w:rsidRPr="000616A6">
        <w:rPr>
          <w:rFonts w:ascii="Arial TUR" w:hAnsi="Arial TUR" w:cs="Miriam" w:hint="eastAsia"/>
          <w:spacing w:val="10"/>
          <w:rtl/>
        </w:rPr>
        <w:t>המשפט</w:t>
      </w:r>
      <w:r w:rsidRPr="000616A6">
        <w:rPr>
          <w:rFonts w:ascii="Arial TUR" w:hAnsi="Arial TUR" w:cs="Miriam"/>
          <w:spacing w:val="10"/>
          <w:rtl/>
        </w:rPr>
        <w:t xml:space="preserve"> </w:t>
      </w:r>
      <w:r w:rsidRPr="000616A6">
        <w:rPr>
          <w:rFonts w:ascii="Arial TUR" w:hAnsi="Arial TUR" w:cs="Miriam" w:hint="eastAsia"/>
          <w:spacing w:val="10"/>
          <w:rtl/>
        </w:rPr>
        <w:t>צריכים</w:t>
      </w:r>
      <w:r w:rsidRPr="000616A6">
        <w:rPr>
          <w:rFonts w:ascii="Arial TUR" w:hAnsi="Arial TUR" w:cs="Miriam"/>
          <w:spacing w:val="10"/>
          <w:rtl/>
        </w:rPr>
        <w:t xml:space="preserve"> </w:t>
      </w:r>
      <w:r w:rsidRPr="000616A6">
        <w:rPr>
          <w:rFonts w:ascii="Arial TUR" w:hAnsi="Arial TUR" w:cs="Miriam" w:hint="eastAsia"/>
          <w:spacing w:val="10"/>
          <w:rtl/>
        </w:rPr>
        <w:t>למלא</w:t>
      </w:r>
      <w:r w:rsidRPr="000616A6">
        <w:rPr>
          <w:rFonts w:ascii="Arial TUR" w:hAnsi="Arial TUR" w:cs="Miriam"/>
          <w:spacing w:val="10"/>
          <w:rtl/>
        </w:rPr>
        <w:t xml:space="preserve"> </w:t>
      </w:r>
      <w:r w:rsidRPr="000616A6">
        <w:rPr>
          <w:rFonts w:ascii="Arial TUR" w:hAnsi="Arial TUR" w:cs="Miriam" w:hint="eastAsia"/>
          <w:spacing w:val="10"/>
          <w:rtl/>
        </w:rPr>
        <w:t>במסגרת</w:t>
      </w:r>
      <w:r w:rsidRPr="000616A6">
        <w:rPr>
          <w:rFonts w:ascii="Arial TUR" w:hAnsi="Arial TUR" w:cs="Miriam"/>
          <w:spacing w:val="10"/>
          <w:rtl/>
        </w:rPr>
        <w:t xml:space="preserve"> </w:t>
      </w:r>
      <w:r w:rsidRPr="000616A6">
        <w:rPr>
          <w:rFonts w:ascii="Arial TUR" w:hAnsi="Arial TUR" w:cs="Miriam" w:hint="eastAsia"/>
          <w:spacing w:val="10"/>
          <w:rtl/>
        </w:rPr>
        <w:t>זו</w:t>
      </w:r>
      <w:r w:rsidRPr="000616A6">
        <w:rPr>
          <w:rFonts w:ascii="Arial TUR" w:hAnsi="Arial TUR" w:cs="Miriam"/>
          <w:spacing w:val="10"/>
          <w:rtl/>
        </w:rPr>
        <w:t>"</w:t>
      </w:r>
      <w:r w:rsidRPr="000616A6">
        <w:rPr>
          <w:rFonts w:ascii="Arial TUR" w:hAnsi="Arial TUR" w:cs="FrankRuehl"/>
          <w:spacing w:val="10"/>
          <w:sz w:val="22"/>
          <w:szCs w:val="28"/>
          <w:rtl/>
        </w:rPr>
        <w:t xml:space="preserve"> </w:t>
      </w:r>
      <w:r w:rsidRPr="000616A6">
        <w:rPr>
          <w:rFonts w:ascii="Arial TUR" w:hAnsi="Arial TUR"/>
          <w:spacing w:val="10"/>
          <w:rtl/>
        </w:rPr>
        <w:t>(</w:t>
      </w:r>
      <w:hyperlink r:id="rId27" w:history="1">
        <w:r w:rsidR="00C50396" w:rsidRPr="00C50396">
          <w:rPr>
            <w:color w:val="0000FF"/>
            <w:u w:val="single"/>
            <w:rtl/>
          </w:rPr>
          <w:t>ע"פ 7657/10</w:t>
        </w:r>
      </w:hyperlink>
      <w:r w:rsidRPr="000616A6">
        <w:rPr>
          <w:rtl/>
        </w:rPr>
        <w:t xml:space="preserve"> </w:t>
      </w:r>
      <w:r w:rsidRPr="000616A6">
        <w:rPr>
          <w:b/>
          <w:bCs/>
          <w:rtl/>
        </w:rPr>
        <w:t>יוסף הייב נ' מדינת ישראל</w:t>
      </w:r>
      <w:r w:rsidRPr="000616A6">
        <w:rPr>
          <w:rtl/>
        </w:rPr>
        <w:t xml:space="preserve"> (29.3.12)). </w:t>
      </w:r>
    </w:p>
    <w:p w14:paraId="7E67326F" w14:textId="77777777" w:rsidR="002E1FF6" w:rsidRPr="000616A6" w:rsidRDefault="002E1FF6" w:rsidP="002E1FF6">
      <w:pPr>
        <w:spacing w:line="360" w:lineRule="auto"/>
        <w:ind w:left="720"/>
        <w:contextualSpacing/>
        <w:jc w:val="both"/>
      </w:pPr>
    </w:p>
    <w:p w14:paraId="5806CDB9" w14:textId="77777777" w:rsidR="002E1FF6" w:rsidRDefault="002E1FF6" w:rsidP="002E1FF6">
      <w:pPr>
        <w:pStyle w:val="a9"/>
        <w:numPr>
          <w:ilvl w:val="0"/>
          <w:numId w:val="1"/>
        </w:numPr>
        <w:spacing w:line="360" w:lineRule="auto"/>
        <w:jc w:val="both"/>
        <w:rPr>
          <w:rFonts w:cs="David"/>
        </w:rPr>
      </w:pPr>
      <w:r>
        <w:rPr>
          <w:rFonts w:cs="David" w:hint="cs"/>
          <w:rtl/>
        </w:rPr>
        <w:t xml:space="preserve">הענישה הנוהגת ביחס לעבירות סחר בסמים משתנה ממקרה למקרה והיא תלויה בסוג הסם, בכמות שנמכרה, בהישנות המקרים ובנסיבותיו האישיות של הנאשם. בדיקת מדיניות הענישה ביחס לעבירת סחר בודדת, בכמות קטנה יחסית של חשיש (או קנאביס) ובתמורה נמוכה בהתאם, מלמדת כי לרוב מוטלים עונשי מאסר קצרים ובמקרים מתאימים אף בעבודות שירות. </w:t>
      </w:r>
    </w:p>
    <w:p w14:paraId="180F26B9" w14:textId="77777777" w:rsidR="002E1FF6" w:rsidRDefault="002E1FF6" w:rsidP="002E1FF6">
      <w:pPr>
        <w:pStyle w:val="a9"/>
        <w:spacing w:line="360" w:lineRule="auto"/>
        <w:jc w:val="both"/>
        <w:rPr>
          <w:rFonts w:cs="David"/>
          <w:rtl/>
        </w:rPr>
      </w:pPr>
    </w:p>
    <w:p w14:paraId="184D4BFE" w14:textId="77777777" w:rsidR="002E1FF6" w:rsidRDefault="002E1FF6" w:rsidP="002E1FF6">
      <w:pPr>
        <w:pStyle w:val="a9"/>
        <w:numPr>
          <w:ilvl w:val="0"/>
          <w:numId w:val="1"/>
        </w:numPr>
        <w:spacing w:line="360" w:lineRule="auto"/>
        <w:jc w:val="both"/>
        <w:rPr>
          <w:rFonts w:cs="David"/>
          <w:rtl/>
        </w:rPr>
      </w:pPr>
      <w:r>
        <w:rPr>
          <w:rFonts w:cs="David" w:hint="cs"/>
          <w:rtl/>
        </w:rPr>
        <w:t>אפנה למשל ל</w:t>
      </w:r>
      <w:hyperlink r:id="rId28" w:history="1">
        <w:r w:rsidR="00C50396" w:rsidRPr="00C50396">
          <w:rPr>
            <w:rFonts w:cs="David"/>
            <w:color w:val="0000FF"/>
            <w:u w:val="single"/>
            <w:rtl/>
          </w:rPr>
          <w:t>רע"פ 5712/16</w:t>
        </w:r>
      </w:hyperlink>
      <w:r>
        <w:rPr>
          <w:rFonts w:cs="David" w:hint="cs"/>
          <w:rtl/>
        </w:rPr>
        <w:t xml:space="preserve"> </w:t>
      </w:r>
      <w:r>
        <w:rPr>
          <w:rFonts w:cs="David" w:hint="cs"/>
          <w:b/>
          <w:bCs/>
          <w:rtl/>
        </w:rPr>
        <w:t>יצחק אייזנבוך נ' מדינת ישראל</w:t>
      </w:r>
      <w:r>
        <w:rPr>
          <w:rFonts w:cs="David" w:hint="cs"/>
          <w:rtl/>
        </w:rPr>
        <w:t xml:space="preserve"> (17.8.16) בו נדחתה בקשת רשות ערעור על נאשם שהוטלו עליו 8 חודשי מאסר בגין 4 עסקאות סמים בכמויות קטנות יחסית. הנאשם היה צעיר, עברו נקי ושירות המבחן המליץ על ענישה שיקומית; </w:t>
      </w:r>
      <w:hyperlink r:id="rId29" w:history="1">
        <w:r w:rsidR="00C50396" w:rsidRPr="00C50396">
          <w:rPr>
            <w:rFonts w:cs="David"/>
            <w:color w:val="0000FF"/>
            <w:u w:val="single"/>
            <w:rtl/>
          </w:rPr>
          <w:t>רע"פ 3627/13</w:t>
        </w:r>
      </w:hyperlink>
      <w:r>
        <w:rPr>
          <w:rFonts w:cs="David" w:hint="cs"/>
          <w:rtl/>
        </w:rPr>
        <w:t xml:space="preserve"> </w:t>
      </w:r>
      <w:r>
        <w:rPr>
          <w:rFonts w:cs="David" w:hint="cs"/>
          <w:b/>
          <w:bCs/>
          <w:rtl/>
        </w:rPr>
        <w:t>שדה נ' מדינת ישראל</w:t>
      </w:r>
      <w:r>
        <w:rPr>
          <w:rFonts w:cs="David" w:hint="cs"/>
          <w:rtl/>
        </w:rPr>
        <w:t xml:space="preserve"> (22.5.13), בו נדחתה בקשת רשות ערעור של נאשם על חומרת עונשו - 7 חודשי מאסר בגין סחר בסמים מסוג קנבוס בשתי הזדמנויות במשקלים של 0.8 גרם ו- 1 גרם תמורת 80 ש"ח, בכל הזדמנות; </w:t>
      </w:r>
      <w:hyperlink r:id="rId30" w:history="1">
        <w:r w:rsidR="00C50396" w:rsidRPr="00C50396">
          <w:rPr>
            <w:rFonts w:cs="David"/>
            <w:color w:val="0000FF"/>
            <w:u w:val="single"/>
            <w:rtl/>
          </w:rPr>
          <w:t>ע"פ (מח' חי') 7319-08-12</w:t>
        </w:r>
      </w:hyperlink>
      <w:r>
        <w:rPr>
          <w:rFonts w:cs="David" w:hint="cs"/>
          <w:rtl/>
        </w:rPr>
        <w:t xml:space="preserve"> </w:t>
      </w:r>
      <w:r>
        <w:rPr>
          <w:rFonts w:cs="David" w:hint="cs"/>
          <w:b/>
          <w:bCs/>
          <w:rtl/>
        </w:rPr>
        <w:t>סבח נ' מדינת ישראל</w:t>
      </w:r>
      <w:r>
        <w:rPr>
          <w:rFonts w:cs="David" w:hint="cs"/>
          <w:rtl/>
        </w:rPr>
        <w:t xml:space="preserve"> (25.10.12) בו נדחה ערעור נאשם על חומרת עונשו -  18 חודשי מאסר לאחר שהורשע בשני מקרי סחר בסם מסוכן מסוג חשיש במשקלים של 5.38 גרם ו- 2.93 גרם; </w:t>
      </w:r>
      <w:hyperlink r:id="rId31" w:history="1">
        <w:r w:rsidR="00C50396" w:rsidRPr="00C50396">
          <w:rPr>
            <w:rFonts w:cs="David"/>
            <w:color w:val="0000FF"/>
            <w:u w:val="single"/>
            <w:rtl/>
          </w:rPr>
          <w:t>ת"פ 26938-06-14</w:t>
        </w:r>
      </w:hyperlink>
      <w:r>
        <w:rPr>
          <w:rFonts w:cs="David" w:hint="cs"/>
          <w:rtl/>
        </w:rPr>
        <w:t xml:space="preserve"> </w:t>
      </w:r>
      <w:r>
        <w:rPr>
          <w:rFonts w:cs="David" w:hint="cs"/>
          <w:b/>
          <w:bCs/>
          <w:rtl/>
        </w:rPr>
        <w:t>דורני נ' מדינת ישראל</w:t>
      </w:r>
      <w:r>
        <w:rPr>
          <w:rFonts w:cs="David" w:hint="cs"/>
          <w:rtl/>
        </w:rPr>
        <w:t xml:space="preserve"> (21.9.14) , בו הוטלו על הנאשם 15 חודשי מאסר בפועל בגין הרשעתו בשני אישומים של סחר בסמים מסוג חשיש לסוכנת במשקלים של 14 ו- 29 גרם, בתמורה ל- 400 ו- 1,000 ₪ בהתאמה; </w:t>
      </w:r>
      <w:hyperlink r:id="rId32" w:history="1">
        <w:r w:rsidR="00C50396" w:rsidRPr="00C50396">
          <w:rPr>
            <w:rFonts w:cs="David"/>
            <w:color w:val="0000FF"/>
            <w:u w:val="single"/>
            <w:rtl/>
          </w:rPr>
          <w:t>ת"פ 26650-06-14</w:t>
        </w:r>
      </w:hyperlink>
      <w:r>
        <w:rPr>
          <w:rFonts w:cs="David" w:hint="cs"/>
          <w:rtl/>
        </w:rPr>
        <w:t xml:space="preserve"> </w:t>
      </w:r>
      <w:r>
        <w:rPr>
          <w:rFonts w:cs="David" w:hint="cs"/>
          <w:b/>
          <w:bCs/>
          <w:rtl/>
        </w:rPr>
        <w:t>מדינת ישראל נ' סלטאן</w:t>
      </w:r>
      <w:r>
        <w:rPr>
          <w:rFonts w:cs="David" w:hint="cs"/>
          <w:rtl/>
        </w:rPr>
        <w:t xml:space="preserve"> (21.9.14) בו נידון הנאשם ל-12 חודשי מאסר בפועל לצד הפעלת מאסר מותנה בגין סחר בסם מסוכן מסוג חשיש במשקל של 9.7 גרם בתמורה ל- 400 ₪;  </w:t>
      </w:r>
      <w:hyperlink r:id="rId33" w:history="1">
        <w:r w:rsidR="00C50396" w:rsidRPr="00C50396">
          <w:rPr>
            <w:rFonts w:cs="David"/>
            <w:color w:val="0000FF"/>
            <w:u w:val="single"/>
            <w:rtl/>
          </w:rPr>
          <w:t>ת"פ 26709-06-14</w:t>
        </w:r>
      </w:hyperlink>
      <w:r>
        <w:rPr>
          <w:rFonts w:cs="David" w:hint="cs"/>
          <w:rtl/>
        </w:rPr>
        <w:t xml:space="preserve"> </w:t>
      </w:r>
      <w:r>
        <w:rPr>
          <w:rFonts w:cs="David" w:hint="cs"/>
          <w:b/>
          <w:bCs/>
          <w:rtl/>
        </w:rPr>
        <w:t>מדינת ישראל נ' ישראלוב</w:t>
      </w:r>
      <w:r>
        <w:rPr>
          <w:rFonts w:cs="David" w:hint="cs"/>
          <w:rtl/>
        </w:rPr>
        <w:t xml:space="preserve"> (26.10.14), בו נידון נאשם ל-11 חודשי מאסר בפועל בגין סחר בסם קנבוס בשתי הזדמנויות שונות לסוכנת משטרתית באירועים חברתיים.</w:t>
      </w:r>
    </w:p>
    <w:p w14:paraId="68691F5F" w14:textId="77777777" w:rsidR="002E1FF6" w:rsidRDefault="002E1FF6" w:rsidP="002E1FF6">
      <w:pPr>
        <w:pStyle w:val="a9"/>
        <w:spacing w:line="360" w:lineRule="auto"/>
        <w:jc w:val="both"/>
        <w:rPr>
          <w:rFonts w:cs="David"/>
          <w:rtl/>
        </w:rPr>
      </w:pPr>
    </w:p>
    <w:p w14:paraId="23E56005" w14:textId="77777777" w:rsidR="002E1FF6" w:rsidRDefault="002E1FF6" w:rsidP="002E1FF6">
      <w:pPr>
        <w:pStyle w:val="a9"/>
        <w:numPr>
          <w:ilvl w:val="0"/>
          <w:numId w:val="1"/>
        </w:numPr>
        <w:spacing w:line="360" w:lineRule="auto"/>
        <w:jc w:val="both"/>
        <w:rPr>
          <w:rFonts w:cs="David"/>
          <w:rtl/>
        </w:rPr>
      </w:pPr>
      <w:r>
        <w:rPr>
          <w:rFonts w:cs="David" w:hint="cs"/>
          <w:rtl/>
        </w:rPr>
        <w:t xml:space="preserve">ביחס למקרים בהם הוטלו מאסרים בעבודות שירות אפנה למקרים הבאים: </w:t>
      </w:r>
    </w:p>
    <w:p w14:paraId="31A177DC" w14:textId="77777777" w:rsidR="002E1FF6" w:rsidRDefault="002E1FF6" w:rsidP="002E1FF6">
      <w:pPr>
        <w:pStyle w:val="a9"/>
        <w:spacing w:line="360" w:lineRule="auto"/>
        <w:jc w:val="both"/>
        <w:rPr>
          <w:rFonts w:cs="David"/>
          <w:rtl/>
        </w:rPr>
      </w:pPr>
    </w:p>
    <w:p w14:paraId="1A7FF6CF" w14:textId="77777777" w:rsidR="002E1FF6" w:rsidRDefault="00C50396" w:rsidP="002E1FF6">
      <w:pPr>
        <w:pStyle w:val="a9"/>
        <w:spacing w:line="360" w:lineRule="auto"/>
        <w:jc w:val="both"/>
        <w:rPr>
          <w:rFonts w:cs="David"/>
          <w:rtl/>
        </w:rPr>
      </w:pPr>
      <w:hyperlink r:id="rId34" w:history="1">
        <w:r w:rsidRPr="00C50396">
          <w:rPr>
            <w:rFonts w:cs="David"/>
            <w:color w:val="0000FF"/>
            <w:u w:val="single"/>
            <w:rtl/>
          </w:rPr>
          <w:t>ת"פ 54706-01-13</w:t>
        </w:r>
      </w:hyperlink>
      <w:r w:rsidR="002E1FF6">
        <w:rPr>
          <w:rFonts w:cs="David" w:hint="cs"/>
          <w:rtl/>
        </w:rPr>
        <w:t xml:space="preserve"> </w:t>
      </w:r>
      <w:r w:rsidR="002E1FF6">
        <w:rPr>
          <w:rFonts w:cs="David" w:hint="cs"/>
          <w:b/>
          <w:bCs/>
          <w:rtl/>
        </w:rPr>
        <w:t>מדינת ישראל נ' חביב</w:t>
      </w:r>
      <w:r w:rsidR="002E1FF6">
        <w:rPr>
          <w:rFonts w:cs="David" w:hint="cs"/>
          <w:rtl/>
        </w:rPr>
        <w:t xml:space="preserve"> (09.09.13), בו הורשע נאשם בכך שמכר בארבע הזדמנויות שונות סמים מסוג חשיש במשקלים של 6.4 גרם, 5.38 גרם, 3.98 גרם, וכן אצבע חשיש בכמות לא ידועה. הנאשם נידון ל-6 חודשי עבודות שירות.</w:t>
      </w:r>
    </w:p>
    <w:p w14:paraId="3A2C2C68" w14:textId="77777777" w:rsidR="002E1FF6" w:rsidRDefault="002E1FF6" w:rsidP="002E1FF6">
      <w:pPr>
        <w:pStyle w:val="a9"/>
        <w:spacing w:line="360" w:lineRule="auto"/>
        <w:jc w:val="both"/>
        <w:rPr>
          <w:rFonts w:cs="David"/>
          <w:rtl/>
        </w:rPr>
      </w:pPr>
    </w:p>
    <w:p w14:paraId="4BB05704" w14:textId="77777777" w:rsidR="002E1FF6" w:rsidRDefault="00C50396" w:rsidP="002E1FF6">
      <w:pPr>
        <w:pStyle w:val="a9"/>
        <w:spacing w:line="360" w:lineRule="auto"/>
        <w:jc w:val="both"/>
        <w:rPr>
          <w:rFonts w:cs="David"/>
          <w:rtl/>
        </w:rPr>
      </w:pPr>
      <w:hyperlink r:id="rId35" w:history="1">
        <w:r w:rsidRPr="00C50396">
          <w:rPr>
            <w:rFonts w:cs="David"/>
            <w:color w:val="0000FF"/>
            <w:u w:val="single"/>
            <w:rtl/>
          </w:rPr>
          <w:t>ת"פ 3720-03-15</w:t>
        </w:r>
      </w:hyperlink>
      <w:r w:rsidR="002E1FF6">
        <w:rPr>
          <w:rFonts w:cs="David" w:hint="cs"/>
          <w:rtl/>
        </w:rPr>
        <w:t xml:space="preserve"> </w:t>
      </w:r>
      <w:r w:rsidR="002E1FF6">
        <w:rPr>
          <w:rFonts w:cs="David" w:hint="cs"/>
          <w:b/>
          <w:bCs/>
          <w:rtl/>
        </w:rPr>
        <w:t>מדינת ישראל נ' דוידוב</w:t>
      </w:r>
      <w:r w:rsidR="002E1FF6">
        <w:rPr>
          <w:rFonts w:cs="David" w:hint="cs"/>
          <w:rtl/>
        </w:rPr>
        <w:t xml:space="preserve"> (25.10.15), בו הורשע נאשם בשישה אישומים של סחר בסם ובאישום נוסף של החזקת סמים. הנאשם מכר לאחרים סם מסוג מריחואנה בכמויות קטנות. הנאשם היה צעיר נורמטיבי והוא  נידון ל- 6 חודשי עבודות שירות.</w:t>
      </w:r>
    </w:p>
    <w:p w14:paraId="47070800" w14:textId="77777777" w:rsidR="002E1FF6" w:rsidRDefault="002E1FF6" w:rsidP="002E1FF6">
      <w:pPr>
        <w:pStyle w:val="a9"/>
        <w:spacing w:line="360" w:lineRule="auto"/>
        <w:jc w:val="both"/>
        <w:rPr>
          <w:rFonts w:cs="David"/>
          <w:rtl/>
        </w:rPr>
      </w:pPr>
    </w:p>
    <w:p w14:paraId="73CAAFC7" w14:textId="77777777" w:rsidR="002E1FF6" w:rsidRDefault="00C50396" w:rsidP="002E1FF6">
      <w:pPr>
        <w:pStyle w:val="a9"/>
        <w:spacing w:line="360" w:lineRule="auto"/>
        <w:jc w:val="both"/>
        <w:rPr>
          <w:rFonts w:cs="David"/>
          <w:rtl/>
        </w:rPr>
      </w:pPr>
      <w:hyperlink r:id="rId36" w:history="1">
        <w:r w:rsidRPr="00C50396">
          <w:rPr>
            <w:rFonts w:cs="David"/>
            <w:color w:val="0000FF"/>
            <w:u w:val="single"/>
            <w:rtl/>
          </w:rPr>
          <w:t>ת"פ 21873-05-14</w:t>
        </w:r>
      </w:hyperlink>
      <w:r w:rsidR="002E1FF6">
        <w:rPr>
          <w:rFonts w:cs="David" w:hint="cs"/>
          <w:rtl/>
        </w:rPr>
        <w:t xml:space="preserve"> </w:t>
      </w:r>
      <w:r w:rsidR="002E1FF6">
        <w:rPr>
          <w:rFonts w:cs="David" w:hint="cs"/>
          <w:b/>
          <w:bCs/>
          <w:rtl/>
        </w:rPr>
        <w:t>מדינת ישראל נ' דהאן</w:t>
      </w:r>
      <w:r w:rsidR="002E1FF6">
        <w:rPr>
          <w:rFonts w:cs="David" w:hint="cs"/>
          <w:rtl/>
        </w:rPr>
        <w:t xml:space="preserve"> (06.09.15), בו הורשע נאשם בעבירות של החזקת סמים שלא לצריכה עצמית, החזקת כלים להכנת סם שלא לצריכה עצמית וסחר בסמים. הנאשם מכר בארבעה מועדים שונים לאחר מנת סם מסוג חשיש במשקל שאינו ידוע במדויק. בנוסף, הנאשם החזיק במקומות שונים חשיש במשקל של 248 גרם. הנאשם נידון ל-6 חודשי עבודות שירות.</w:t>
      </w:r>
    </w:p>
    <w:p w14:paraId="41C665F2" w14:textId="77777777" w:rsidR="002E1FF6" w:rsidRPr="000616A6" w:rsidRDefault="002E1FF6" w:rsidP="002E1FF6">
      <w:pPr>
        <w:spacing w:line="360" w:lineRule="auto"/>
        <w:ind w:left="720"/>
        <w:contextualSpacing/>
        <w:jc w:val="both"/>
      </w:pPr>
    </w:p>
    <w:p w14:paraId="7341CA1B" w14:textId="77777777" w:rsidR="002E1FF6" w:rsidRPr="000616A6" w:rsidRDefault="002E1FF6" w:rsidP="002E1FF6">
      <w:pPr>
        <w:numPr>
          <w:ilvl w:val="0"/>
          <w:numId w:val="1"/>
        </w:numPr>
        <w:spacing w:line="360" w:lineRule="auto"/>
        <w:contextualSpacing/>
        <w:jc w:val="both"/>
      </w:pPr>
      <w:r w:rsidRPr="000616A6">
        <w:rPr>
          <w:rtl/>
        </w:rPr>
        <w:t xml:space="preserve">לאור כל זאת, אני בדעה כי מתחם הענישה ההולם את העבירות בענייננו, תוך התחשבות בכמות הסם, מהותו ובריבוי העבירות, הוא </w:t>
      </w:r>
      <w:r>
        <w:rPr>
          <w:rFonts w:hint="cs"/>
          <w:rtl/>
        </w:rPr>
        <w:t xml:space="preserve">מספר חודשי מאסר שניתן לשאת בהם בעבודות שירות </w:t>
      </w:r>
      <w:r w:rsidRPr="000616A6">
        <w:rPr>
          <w:rtl/>
        </w:rPr>
        <w:t xml:space="preserve">ועד </w:t>
      </w:r>
      <w:r>
        <w:rPr>
          <w:rFonts w:hint="cs"/>
          <w:rtl/>
        </w:rPr>
        <w:t>24</w:t>
      </w:r>
      <w:r w:rsidRPr="000616A6">
        <w:rPr>
          <w:rtl/>
        </w:rPr>
        <w:t xml:space="preserve"> חודשי מאסר. </w:t>
      </w:r>
    </w:p>
    <w:p w14:paraId="3DF35BCE" w14:textId="77777777" w:rsidR="002E1FF6" w:rsidRPr="00780D40" w:rsidRDefault="002E1FF6" w:rsidP="002E1FF6">
      <w:pPr>
        <w:spacing w:line="360" w:lineRule="auto"/>
        <w:jc w:val="both"/>
        <w:rPr>
          <w:b/>
          <w:bCs/>
          <w:rtl/>
        </w:rPr>
      </w:pPr>
    </w:p>
    <w:p w14:paraId="3C15BA30" w14:textId="77777777" w:rsidR="002E1FF6" w:rsidRDefault="002E1FF6" w:rsidP="002E1FF6">
      <w:pPr>
        <w:spacing w:line="360" w:lineRule="auto"/>
        <w:ind w:firstLine="360"/>
        <w:jc w:val="both"/>
        <w:rPr>
          <w:b/>
          <w:bCs/>
          <w:u w:val="single"/>
          <w:rtl/>
        </w:rPr>
      </w:pPr>
      <w:r>
        <w:rPr>
          <w:rFonts w:hint="cs"/>
          <w:b/>
          <w:bCs/>
          <w:u w:val="single"/>
          <w:rtl/>
        </w:rPr>
        <w:t>קביעת עונשו של הנאשם</w:t>
      </w:r>
    </w:p>
    <w:p w14:paraId="2894A0CD" w14:textId="77777777" w:rsidR="002E1FF6" w:rsidRDefault="002E1FF6" w:rsidP="002E1FF6">
      <w:pPr>
        <w:spacing w:line="360" w:lineRule="auto"/>
        <w:ind w:left="360"/>
        <w:jc w:val="both"/>
        <w:rPr>
          <w:b/>
          <w:bCs/>
          <w:u w:val="single"/>
          <w:rtl/>
        </w:rPr>
      </w:pPr>
    </w:p>
    <w:p w14:paraId="68E99862" w14:textId="77777777" w:rsidR="002E1FF6" w:rsidRDefault="002E1FF6" w:rsidP="002E1FF6">
      <w:pPr>
        <w:numPr>
          <w:ilvl w:val="0"/>
          <w:numId w:val="1"/>
        </w:numPr>
        <w:spacing w:line="360" w:lineRule="auto"/>
        <w:contextualSpacing/>
        <w:jc w:val="both"/>
      </w:pPr>
      <w:r>
        <w:rPr>
          <w:rFonts w:hint="cs"/>
          <w:rtl/>
        </w:rPr>
        <w:t xml:space="preserve">אקדים ואומר כי לדעתי מתסקיר שירות המבחן עולה שלנאשם סיכויי שיקום ממשיים. אינני מקבל את עמדת המאשימה לפיה כאשר נמצא שהנאשם אינו מכור לסמים, אין ערך להליך הטיפולי שייעד שירות המבחן לנאשם. אכן, לא אחת מהות הטיפול לו זקוקים עוברי חוק הוא טיפול לגמילה מסמים. ואולם, אין לומר שמי שאינו מכור לסמים, אינו "בר טיפול" או שלשירות המבחן אין אפשרות לטפל בו ולהקנות לו כלים לניהול חיים נורמטיביים. שירות המבחן פירט היטב את מהות התכנית המיועדת לנאשם ואת הכלים אשר בכוונתו להקנות לו על מנת אפשר לו לנהל חיים נורמטיביים ועצמאיים. לאחר עיון בתסקיר שוכנעתי כי הנאשם זקוק לסיועו של שירות המבחן וכי יש בכוחו של טיפול זה להיטיב עמו עד כי יש לומר שהוכחו סיכויי שיקום ממשיים. יש לזכור שמדובר בבחור צעיר נעדר עבר פלילי אשר מעד לראשונה בחייו. התרשמתי שלהליך הפלילי הייתה השפעה מרתיעה כלפי הנאשם. שירות המבחן התרשם מנכונות ממשית מצדו של הנאשם לשינוי אורחות חייו והרושם הכללי היה שהנאשם מסוגל לעבור שינוי ולנהל חיים תקינים ונורמטיביים. בנסיבות אלו, אין כל קושי להגיע למסקנה כי הוכחו סיכויי שיקום ממשיים, כאמור </w:t>
      </w:r>
      <w:hyperlink r:id="rId37" w:history="1">
        <w:r w:rsidR="00E17C92" w:rsidRPr="00E17C92">
          <w:rPr>
            <w:color w:val="0000FF"/>
            <w:u w:val="single"/>
            <w:rtl/>
          </w:rPr>
          <w:t>בסעיף 40ד'</w:t>
        </w:r>
      </w:hyperlink>
      <w:r>
        <w:rPr>
          <w:rFonts w:hint="cs"/>
          <w:rtl/>
        </w:rPr>
        <w:t xml:space="preserve"> ל</w:t>
      </w:r>
      <w:hyperlink r:id="rId38" w:history="1">
        <w:r w:rsidR="00C50396" w:rsidRPr="00C50396">
          <w:rPr>
            <w:color w:val="0000FF"/>
            <w:u w:val="single"/>
            <w:rtl/>
          </w:rPr>
          <w:t>חוק העונשין</w:t>
        </w:r>
      </w:hyperlink>
      <w:r>
        <w:rPr>
          <w:rFonts w:hint="cs"/>
          <w:rtl/>
        </w:rPr>
        <w:t xml:space="preserve">. </w:t>
      </w:r>
    </w:p>
    <w:p w14:paraId="6487E57B" w14:textId="77777777" w:rsidR="002E1FF6" w:rsidRPr="00B3570B" w:rsidRDefault="002E1FF6" w:rsidP="002E1FF6">
      <w:pPr>
        <w:spacing w:line="360" w:lineRule="auto"/>
        <w:ind w:left="720"/>
        <w:contextualSpacing/>
        <w:jc w:val="both"/>
      </w:pPr>
    </w:p>
    <w:p w14:paraId="4C7B7F84" w14:textId="77777777" w:rsidR="002E1FF6" w:rsidRDefault="002E1FF6" w:rsidP="002E1FF6">
      <w:pPr>
        <w:numPr>
          <w:ilvl w:val="0"/>
          <w:numId w:val="1"/>
        </w:numPr>
        <w:spacing w:line="360" w:lineRule="auto"/>
        <w:contextualSpacing/>
        <w:jc w:val="both"/>
      </w:pPr>
      <w:r>
        <w:rPr>
          <w:rFonts w:hint="cs"/>
          <w:rtl/>
        </w:rPr>
        <w:t xml:space="preserve">אף בהינתן סיכויי שיקום ממשיים, לא מחויב בית המשפט לסטות ממתחם הענישה שנקבע, אלא מדובר בסמכות שברשות. בענייננו, לא ראיתי לסטות ממתחם הענישה וזאת בשל חומרת העבירות והחשיבות שבהטלת עונש מוחשי. בכל מקרה, עונש מוחשי בעבודות שירות מצוי בגדרי מתחם הענישה והוא אף מאפשר הטלת צו מבחן, כך שמדובר בתמהיל עונשי ראוי. אדגיש כי אף שירות המבחן לא סבר שיש לילך לקראת הנאשם עד כדי הימנעות מענישה מוחשית והוא המליץ, כאמור, להטיל עליו עונש בעבודות שירות בצד צו מבחן. </w:t>
      </w:r>
    </w:p>
    <w:p w14:paraId="38D7D102" w14:textId="77777777" w:rsidR="002E1FF6" w:rsidRDefault="002E1FF6" w:rsidP="002E1FF6">
      <w:pPr>
        <w:spacing w:line="360" w:lineRule="auto"/>
        <w:ind w:left="720"/>
        <w:contextualSpacing/>
        <w:jc w:val="both"/>
      </w:pPr>
    </w:p>
    <w:p w14:paraId="4A79FC56" w14:textId="77777777" w:rsidR="002E1FF6" w:rsidRDefault="002E1FF6" w:rsidP="002E1FF6">
      <w:pPr>
        <w:spacing w:line="360" w:lineRule="auto"/>
        <w:ind w:left="720"/>
        <w:contextualSpacing/>
        <w:jc w:val="both"/>
      </w:pPr>
    </w:p>
    <w:p w14:paraId="44D25B70" w14:textId="77777777" w:rsidR="002E1FF6" w:rsidRPr="001A6E7D" w:rsidRDefault="002E1FF6" w:rsidP="002E1FF6">
      <w:pPr>
        <w:spacing w:line="360" w:lineRule="auto"/>
        <w:ind w:left="720"/>
        <w:contextualSpacing/>
        <w:jc w:val="both"/>
        <w:rPr>
          <w:rFonts w:cs="Miriam"/>
        </w:rPr>
      </w:pPr>
    </w:p>
    <w:p w14:paraId="550ABC9D" w14:textId="77777777" w:rsidR="002E1FF6" w:rsidRPr="001F5914" w:rsidRDefault="002E1FF6" w:rsidP="002E1FF6">
      <w:pPr>
        <w:numPr>
          <w:ilvl w:val="0"/>
          <w:numId w:val="1"/>
        </w:numPr>
        <w:spacing w:line="360" w:lineRule="auto"/>
        <w:contextualSpacing/>
        <w:jc w:val="both"/>
      </w:pPr>
      <w:r>
        <w:rPr>
          <w:rFonts w:hint="cs"/>
          <w:rtl/>
        </w:rPr>
        <w:t xml:space="preserve">סיכומו של דבר, לאחר ששקלתי את מכלול הנתונים, ביניהם הודאתו של הנאשם בהזדמנות הראשונה, גילו, עברו הנקי, נסיבות חייו ותהליך שיקומו, החלטתי לאמץ את המלצתו של שירות המבחן. כפי שציינתי לעיל מדובר בנאשם צעיר שזוהי מעידתו הראשונה ושירות המבחן סבור שהוא בר שיקום. עונש מאסר לריצוי בפועל נראה בעיני בלתי הולם את נתוני המקרה ואף עלולה להיות לו השפעה הרסנית בעניינו של הנאשם </w:t>
      </w:r>
      <w:r w:rsidRPr="001F5914">
        <w:rPr>
          <w:rtl/>
        </w:rPr>
        <w:t xml:space="preserve">(לעניין הימנעות מהטלת עונש מאסר ביחס למי שאינו בעל דפוסי עבריינות מובהקים ראה </w:t>
      </w:r>
      <w:hyperlink r:id="rId39" w:history="1">
        <w:r w:rsidR="00C50396" w:rsidRPr="00C50396">
          <w:rPr>
            <w:color w:val="0000FF"/>
            <w:u w:val="single"/>
            <w:rtl/>
          </w:rPr>
          <w:t>ע"פ 4318-10-11</w:t>
        </w:r>
      </w:hyperlink>
      <w:r w:rsidRPr="001F5914">
        <w:rPr>
          <w:rtl/>
        </w:rPr>
        <w:t xml:space="preserve"> </w:t>
      </w:r>
      <w:r w:rsidRPr="001F5914">
        <w:rPr>
          <w:b/>
          <w:bCs/>
          <w:rtl/>
        </w:rPr>
        <w:t>מדינת ישראל נ' רפאילוב ואח'</w:t>
      </w:r>
      <w:r w:rsidRPr="001F5914">
        <w:rPr>
          <w:rtl/>
        </w:rPr>
        <w:t xml:space="preserve"> (5.1.12, חוות דעתו של כב' השופט שפירא); כן ראה גם דו"ח הועדה הציבורית לבחינת מדיניות הענישה והטיפול בעבריינים, 2015 (המכונה "דו"ח ועדת דורנר")</w:t>
      </w:r>
      <w:r>
        <w:rPr>
          <w:rFonts w:hint="cs"/>
          <w:rtl/>
        </w:rPr>
        <w:t>; כן ראו חוות דעת הרוב ב</w:t>
      </w:r>
      <w:hyperlink r:id="rId40" w:history="1">
        <w:r w:rsidR="00C50396" w:rsidRPr="00C50396">
          <w:rPr>
            <w:color w:val="0000FF"/>
            <w:u w:val="single"/>
            <w:rtl/>
          </w:rPr>
          <w:t>ע"פ 53142-12-16</w:t>
        </w:r>
      </w:hyperlink>
      <w:r>
        <w:rPr>
          <w:rFonts w:hint="cs"/>
          <w:rtl/>
        </w:rPr>
        <w:t xml:space="preserve"> </w:t>
      </w:r>
      <w:r w:rsidRPr="00934FBA">
        <w:rPr>
          <w:rFonts w:hint="cs"/>
          <w:b/>
          <w:bCs/>
          <w:rtl/>
        </w:rPr>
        <w:t>רחמימוב נ' מדינת ישראל</w:t>
      </w:r>
      <w:r>
        <w:rPr>
          <w:rFonts w:hint="cs"/>
          <w:rtl/>
        </w:rPr>
        <w:t xml:space="preserve"> (17.5.17))</w:t>
      </w:r>
      <w:r w:rsidRPr="001F5914">
        <w:rPr>
          <w:rtl/>
        </w:rPr>
        <w:t>.</w:t>
      </w:r>
      <w:r>
        <w:rPr>
          <w:rFonts w:hint="cs"/>
          <w:rtl/>
        </w:rPr>
        <w:t xml:space="preserve"> אדגיש גם  שהטלת עונש מאסר לא תאפשר הטלת צו מבחן (ראו </w:t>
      </w:r>
      <w:hyperlink r:id="rId41" w:history="1">
        <w:r w:rsidR="00E17C92" w:rsidRPr="00E17C92">
          <w:rPr>
            <w:color w:val="0000FF"/>
            <w:u w:val="single"/>
            <w:rtl/>
          </w:rPr>
          <w:t>סעיף 1</w:t>
        </w:r>
      </w:hyperlink>
      <w:r>
        <w:rPr>
          <w:rFonts w:hint="cs"/>
          <w:rtl/>
        </w:rPr>
        <w:t xml:space="preserve"> ל</w:t>
      </w:r>
      <w:hyperlink r:id="rId42" w:history="1">
        <w:r w:rsidR="00C50396" w:rsidRPr="00C50396">
          <w:rPr>
            <w:color w:val="0000FF"/>
            <w:u w:val="single"/>
            <w:rtl/>
          </w:rPr>
          <w:t>פקודת המבחן</w:t>
        </w:r>
      </w:hyperlink>
      <w:r>
        <w:rPr>
          <w:rFonts w:hint="cs"/>
          <w:rtl/>
        </w:rPr>
        <w:t>) ואף בכך ראיתי נימוק ממשי להימנע מעונש זה.</w:t>
      </w:r>
    </w:p>
    <w:p w14:paraId="17F2C694" w14:textId="77777777" w:rsidR="002E1FF6" w:rsidRPr="008231AC" w:rsidRDefault="002E1FF6" w:rsidP="002E1FF6">
      <w:pPr>
        <w:spacing w:line="360" w:lineRule="auto"/>
        <w:ind w:left="720"/>
        <w:contextualSpacing/>
        <w:jc w:val="both"/>
        <w:rPr>
          <w:rFonts w:cs="Miriam"/>
        </w:rPr>
      </w:pPr>
    </w:p>
    <w:p w14:paraId="57B8D2B0" w14:textId="77777777" w:rsidR="002E1FF6" w:rsidRDefault="002E1FF6" w:rsidP="002E1FF6">
      <w:pPr>
        <w:numPr>
          <w:ilvl w:val="0"/>
          <w:numId w:val="1"/>
        </w:numPr>
        <w:spacing w:before="120" w:after="120" w:line="360" w:lineRule="auto"/>
        <w:contextualSpacing/>
        <w:jc w:val="both"/>
      </w:pPr>
      <w:r w:rsidRPr="00C95B30">
        <w:rPr>
          <w:rFonts w:hint="cs"/>
          <w:rtl/>
        </w:rPr>
        <w:t>סיכומו של דבר, לאחר שבחנתי את מכלול השיקולים, הן לקולה והן לחומרה,  אני מטיל על הנאשם את העונשים הבאים:</w:t>
      </w:r>
    </w:p>
    <w:p w14:paraId="6877893F" w14:textId="77777777" w:rsidR="002E1FF6" w:rsidRPr="004439B0" w:rsidRDefault="002E1FF6" w:rsidP="002E1FF6">
      <w:pPr>
        <w:pStyle w:val="a9"/>
        <w:numPr>
          <w:ilvl w:val="0"/>
          <w:numId w:val="2"/>
        </w:numPr>
        <w:spacing w:line="360" w:lineRule="auto"/>
        <w:jc w:val="both"/>
        <w:rPr>
          <w:rFonts w:cs="David"/>
          <w:rtl/>
        </w:rPr>
      </w:pPr>
      <w:r>
        <w:rPr>
          <w:rFonts w:cs="David" w:hint="cs"/>
          <w:b/>
          <w:bCs/>
          <w:rtl/>
        </w:rPr>
        <w:t>5</w:t>
      </w:r>
      <w:r w:rsidRPr="004439B0">
        <w:rPr>
          <w:rFonts w:cs="David"/>
          <w:b/>
          <w:bCs/>
          <w:rtl/>
        </w:rPr>
        <w:t xml:space="preserve"> חודשי מאסר</w:t>
      </w:r>
      <w:r w:rsidRPr="004439B0">
        <w:rPr>
          <w:rFonts w:cs="David"/>
          <w:rtl/>
        </w:rPr>
        <w:t xml:space="preserve">. המאסר ירוצה בדרך של עבודות שירות בהתאם לחוות דעת הממונה </w:t>
      </w:r>
      <w:r>
        <w:rPr>
          <w:rFonts w:cs="David" w:hint="cs"/>
          <w:rtl/>
        </w:rPr>
        <w:t>ב"ארוחה חמה" קרית אתא</w:t>
      </w:r>
      <w:r w:rsidRPr="004439B0">
        <w:rPr>
          <w:rFonts w:cs="David"/>
          <w:rtl/>
        </w:rPr>
        <w:t xml:space="preserve">. העבודות יחלו ביום </w:t>
      </w:r>
      <w:r>
        <w:rPr>
          <w:rFonts w:cs="David" w:hint="cs"/>
          <w:rtl/>
        </w:rPr>
        <w:t>2.10.17</w:t>
      </w:r>
      <w:r w:rsidRPr="004439B0">
        <w:rPr>
          <w:rFonts w:cs="David"/>
          <w:rtl/>
        </w:rPr>
        <w:t xml:space="preserve"> ככל שלא תינתן החלטה אחרת. על הנאשם להתייצב ביום זה בתחנת משטרת טבריה. הנאשם הביע כאמור את הסכמתו לרצות עונש של עבודות שירות והוסבר לו כי באם לא יבצע את העבודות כנדרש רשאי הממונה להפסיקן מנהלית והוא ירצה את יתרת התקופה בבית המאסר. </w:t>
      </w:r>
    </w:p>
    <w:p w14:paraId="4CD91186" w14:textId="77777777" w:rsidR="002E1FF6" w:rsidRDefault="002E1FF6" w:rsidP="002E1FF6">
      <w:pPr>
        <w:numPr>
          <w:ilvl w:val="0"/>
          <w:numId w:val="2"/>
        </w:numPr>
        <w:spacing w:before="120" w:after="120" w:line="360" w:lineRule="auto"/>
        <w:contextualSpacing/>
        <w:jc w:val="both"/>
      </w:pPr>
      <w:r w:rsidRPr="00A627BD">
        <w:rPr>
          <w:b/>
          <w:bCs/>
          <w:rtl/>
        </w:rPr>
        <w:t>אני מעמיד את הנאשם בפיקוח שירות המבחן למשך 18 חודשים</w:t>
      </w:r>
      <w:r w:rsidRPr="00A627BD">
        <w:rPr>
          <w:rtl/>
        </w:rPr>
        <w:t xml:space="preserve">. הוסבר לנאשם </w:t>
      </w:r>
      <w:r>
        <w:rPr>
          <w:rFonts w:hint="cs"/>
          <w:rtl/>
        </w:rPr>
        <w:t>בשפה פשוטה ש</w:t>
      </w:r>
      <w:r w:rsidRPr="00A627BD">
        <w:rPr>
          <w:rtl/>
        </w:rPr>
        <w:t xml:space="preserve">שעליו לקיים את הוראות שירות המבחן וכי הפרה של צו הפיקוח עלולה להוביל להפקעתו ולהטלת עונשים נוספים. </w:t>
      </w:r>
    </w:p>
    <w:p w14:paraId="3E822124" w14:textId="77777777" w:rsidR="002E1FF6" w:rsidRDefault="002E1FF6" w:rsidP="002E1FF6">
      <w:pPr>
        <w:spacing w:before="120" w:after="120" w:line="360" w:lineRule="auto"/>
        <w:ind w:left="1440"/>
        <w:contextualSpacing/>
        <w:jc w:val="both"/>
      </w:pPr>
    </w:p>
    <w:p w14:paraId="213E254A" w14:textId="77777777" w:rsidR="002E1FF6" w:rsidRDefault="002E1FF6" w:rsidP="002E1FF6">
      <w:pPr>
        <w:numPr>
          <w:ilvl w:val="0"/>
          <w:numId w:val="2"/>
        </w:numPr>
        <w:spacing w:line="360" w:lineRule="auto"/>
        <w:contextualSpacing/>
        <w:jc w:val="both"/>
      </w:pPr>
      <w:r w:rsidRPr="001F5914">
        <w:rPr>
          <w:rtl/>
        </w:rPr>
        <w:t xml:space="preserve">מאסר על תנאי למשך 4 חודשים והתנאי הוא שהנאשם לא יעבור בתוך 3 שנים מיום שחרורו כל עבירה על פקודת הסמים שהיא פשע. </w:t>
      </w:r>
    </w:p>
    <w:p w14:paraId="68295F19" w14:textId="77777777" w:rsidR="002E1FF6" w:rsidRPr="001F5914" w:rsidRDefault="002E1FF6" w:rsidP="002E1FF6">
      <w:pPr>
        <w:spacing w:line="360" w:lineRule="auto"/>
        <w:ind w:left="1440"/>
        <w:contextualSpacing/>
        <w:jc w:val="both"/>
      </w:pPr>
    </w:p>
    <w:p w14:paraId="16322C68" w14:textId="77777777" w:rsidR="002E1FF6" w:rsidRPr="001F5914" w:rsidRDefault="002E1FF6" w:rsidP="002E1FF6">
      <w:pPr>
        <w:numPr>
          <w:ilvl w:val="0"/>
          <w:numId w:val="2"/>
        </w:numPr>
        <w:spacing w:line="360" w:lineRule="auto"/>
        <w:contextualSpacing/>
        <w:jc w:val="both"/>
      </w:pPr>
      <w:r w:rsidRPr="001F5914">
        <w:rPr>
          <w:rtl/>
        </w:rPr>
        <w:t xml:space="preserve">קנס בסך </w:t>
      </w:r>
      <w:r>
        <w:rPr>
          <w:rFonts w:hint="cs"/>
          <w:rtl/>
        </w:rPr>
        <w:t>5</w:t>
      </w:r>
      <w:r w:rsidRPr="001F5914">
        <w:rPr>
          <w:rtl/>
        </w:rPr>
        <w:t xml:space="preserve">,000 ₪ או </w:t>
      </w:r>
      <w:r>
        <w:rPr>
          <w:rFonts w:hint="cs"/>
          <w:rtl/>
        </w:rPr>
        <w:t>20</w:t>
      </w:r>
      <w:r w:rsidRPr="001F5914">
        <w:rPr>
          <w:rtl/>
        </w:rPr>
        <w:t xml:space="preserve"> ימי מאסר תמורתו. הקנס ישולם ב-</w:t>
      </w:r>
      <w:r>
        <w:rPr>
          <w:rFonts w:hint="cs"/>
          <w:rtl/>
        </w:rPr>
        <w:t>10</w:t>
      </w:r>
      <w:r w:rsidRPr="001F5914">
        <w:rPr>
          <w:rtl/>
        </w:rPr>
        <w:t xml:space="preserve"> תשלומים שווים ורצופים מיום 1.</w:t>
      </w:r>
      <w:r>
        <w:rPr>
          <w:rFonts w:hint="cs"/>
          <w:rtl/>
        </w:rPr>
        <w:t>10</w:t>
      </w:r>
      <w:r w:rsidRPr="001F5914">
        <w:rPr>
          <w:rtl/>
        </w:rPr>
        <w:t xml:space="preserve">.17 ובכל 1 לחודש שלאחריו. </w:t>
      </w:r>
    </w:p>
    <w:p w14:paraId="1DDE61F5" w14:textId="77777777" w:rsidR="002E1FF6" w:rsidRDefault="002E1FF6" w:rsidP="002E1FF6">
      <w:pPr>
        <w:pStyle w:val="1"/>
        <w:numPr>
          <w:ilvl w:val="0"/>
          <w:numId w:val="2"/>
        </w:numPr>
        <w:spacing w:before="240" w:after="240" w:line="360" w:lineRule="auto"/>
        <w:jc w:val="both"/>
      </w:pPr>
      <w:r>
        <w:rPr>
          <w:rtl/>
        </w:rPr>
        <w:t xml:space="preserve">אני פוסל את הנאשם מלהחזיק או לקבל רישיון נהיגה למשך </w:t>
      </w:r>
      <w:r>
        <w:rPr>
          <w:rFonts w:hint="cs"/>
          <w:rtl/>
        </w:rPr>
        <w:t>4</w:t>
      </w:r>
      <w:r>
        <w:rPr>
          <w:rtl/>
        </w:rPr>
        <w:t xml:space="preserve"> חודשים וזאת במצטבר לכל פסילה אחרת אותה מרצה הנאשם. מובהר לנאשם כי מניין הפסילה (להבדיל מתחילת הפסילה) יחל רק עם הפקדת רישיון נהיגה, או תצהיר כנדרש (להיבטים עונשיים מול מניעתיים של פסילת רישיון בעבירות סמים ראה </w:t>
      </w:r>
      <w:hyperlink r:id="rId43" w:history="1">
        <w:r w:rsidR="00C50396" w:rsidRPr="00C50396">
          <w:rPr>
            <w:color w:val="0000FF"/>
            <w:u w:val="single"/>
            <w:rtl/>
          </w:rPr>
          <w:t>ע"פ 4201/13</w:t>
        </w:r>
      </w:hyperlink>
      <w:r>
        <w:rPr>
          <w:rtl/>
        </w:rPr>
        <w:t xml:space="preserve"> </w:t>
      </w:r>
      <w:r>
        <w:rPr>
          <w:b/>
          <w:bCs/>
          <w:rtl/>
        </w:rPr>
        <w:t>עבד אל רחמן שרכס ואח' נ' מדינת ישראל</w:t>
      </w:r>
      <w:r>
        <w:rPr>
          <w:rtl/>
        </w:rPr>
        <w:t xml:space="preserve"> (29.5.14)).</w:t>
      </w:r>
    </w:p>
    <w:p w14:paraId="7760B51D" w14:textId="77777777" w:rsidR="002E1FF6" w:rsidRPr="008231AC" w:rsidRDefault="002E1FF6" w:rsidP="002E1FF6">
      <w:pPr>
        <w:pStyle w:val="1"/>
        <w:spacing w:before="240" w:after="240" w:line="360" w:lineRule="auto"/>
        <w:ind w:left="1440"/>
        <w:jc w:val="both"/>
      </w:pPr>
    </w:p>
    <w:p w14:paraId="541113D1" w14:textId="77777777" w:rsidR="002E1FF6" w:rsidRPr="004439B0" w:rsidRDefault="002E1FF6" w:rsidP="002E1FF6">
      <w:pPr>
        <w:pStyle w:val="1"/>
        <w:numPr>
          <w:ilvl w:val="0"/>
          <w:numId w:val="2"/>
        </w:numPr>
        <w:spacing w:before="240" w:after="240" w:line="360" w:lineRule="auto"/>
        <w:jc w:val="both"/>
        <w:rPr>
          <w:rtl/>
        </w:rPr>
      </w:pPr>
      <w:r>
        <w:rPr>
          <w:rFonts w:hint="cs"/>
          <w:rtl/>
        </w:rPr>
        <w:t xml:space="preserve">בהתאם להסכמת הצדדים, אני מורה על חילוט הסך של 500 ₪ שנתפסו בחזקת הנאשם. </w:t>
      </w:r>
    </w:p>
    <w:p w14:paraId="2E32238D" w14:textId="77777777" w:rsidR="002E1FF6" w:rsidRDefault="002E1FF6" w:rsidP="002E1FF6">
      <w:pPr>
        <w:pStyle w:val="1"/>
        <w:spacing w:before="240" w:after="240" w:line="360" w:lineRule="auto"/>
        <w:ind w:left="1440"/>
        <w:jc w:val="both"/>
        <w:rPr>
          <w:rtl/>
        </w:rPr>
      </w:pPr>
    </w:p>
    <w:p w14:paraId="548A9DE8" w14:textId="77777777" w:rsidR="002E1FF6" w:rsidRDefault="002E1FF6" w:rsidP="002E1FF6">
      <w:pPr>
        <w:pStyle w:val="1"/>
        <w:spacing w:before="240" w:after="240" w:line="360" w:lineRule="auto"/>
        <w:ind w:left="1440"/>
        <w:jc w:val="both"/>
        <w:rPr>
          <w:b/>
          <w:bCs/>
          <w:u w:val="single"/>
          <w:rtl/>
        </w:rPr>
      </w:pPr>
      <w:r w:rsidRPr="00945C7C">
        <w:rPr>
          <w:b/>
          <w:bCs/>
          <w:u w:val="single"/>
          <w:rtl/>
        </w:rPr>
        <w:t xml:space="preserve">בחלוף תקופת הערעור, ניתן להשמיד את המוצגים </w:t>
      </w:r>
      <w:r>
        <w:rPr>
          <w:b/>
          <w:bCs/>
          <w:u w:val="single"/>
          <w:rtl/>
        </w:rPr>
        <w:t>–</w:t>
      </w:r>
      <w:r w:rsidRPr="00945C7C">
        <w:rPr>
          <w:b/>
          <w:bCs/>
          <w:u w:val="single"/>
          <w:rtl/>
        </w:rPr>
        <w:t xml:space="preserve"> הסמים</w:t>
      </w:r>
    </w:p>
    <w:p w14:paraId="64D8A445" w14:textId="77777777" w:rsidR="002E1FF6" w:rsidRDefault="002E1FF6" w:rsidP="002E1FF6">
      <w:pPr>
        <w:pStyle w:val="1"/>
        <w:spacing w:before="240" w:after="240" w:line="360" w:lineRule="auto"/>
        <w:ind w:left="1440"/>
        <w:jc w:val="both"/>
        <w:rPr>
          <w:b/>
          <w:bCs/>
          <w:u w:val="single"/>
          <w:rtl/>
        </w:rPr>
      </w:pPr>
    </w:p>
    <w:p w14:paraId="6622E6D9" w14:textId="77777777" w:rsidR="002E1FF6" w:rsidRDefault="002E1FF6" w:rsidP="002E1FF6">
      <w:pPr>
        <w:pStyle w:val="1"/>
        <w:spacing w:before="240" w:after="240" w:line="360" w:lineRule="auto"/>
        <w:ind w:left="1440"/>
        <w:jc w:val="both"/>
        <w:rPr>
          <w:b/>
          <w:bCs/>
          <w:u w:val="single"/>
          <w:rtl/>
        </w:rPr>
      </w:pPr>
      <w:r>
        <w:rPr>
          <w:rFonts w:hint="cs"/>
          <w:b/>
          <w:bCs/>
          <w:u w:val="single"/>
          <w:rtl/>
        </w:rPr>
        <w:t>המזכירות תשלח עותק מגזר הדין לשירות המבחן וכן לממונה על עבודות השירות.</w:t>
      </w:r>
    </w:p>
    <w:p w14:paraId="63FEEF5E" w14:textId="77777777" w:rsidR="002E1FF6" w:rsidRDefault="002E1FF6" w:rsidP="002E1FF6">
      <w:pPr>
        <w:pStyle w:val="1"/>
        <w:spacing w:before="240" w:after="240" w:line="360" w:lineRule="auto"/>
        <w:ind w:left="1440"/>
        <w:jc w:val="both"/>
        <w:rPr>
          <w:b/>
          <w:bCs/>
          <w:u w:val="single"/>
          <w:rtl/>
        </w:rPr>
      </w:pPr>
    </w:p>
    <w:p w14:paraId="4631CF80" w14:textId="77777777" w:rsidR="002E1FF6" w:rsidRDefault="002E1FF6" w:rsidP="002E1FF6">
      <w:pPr>
        <w:pStyle w:val="1"/>
        <w:spacing w:before="240" w:after="240" w:line="360" w:lineRule="auto"/>
        <w:ind w:left="1440"/>
        <w:jc w:val="both"/>
      </w:pPr>
      <w:r>
        <w:rPr>
          <w:rFonts w:hint="cs"/>
          <w:b/>
          <w:bCs/>
          <w:u w:val="single"/>
          <w:rtl/>
        </w:rPr>
        <w:t>זכות ערעור בתוך 45 יום.</w:t>
      </w:r>
    </w:p>
    <w:p w14:paraId="7FF23FFB" w14:textId="77777777" w:rsidR="002E1FF6" w:rsidRPr="00C50396" w:rsidRDefault="00C50396" w:rsidP="002E1FF6">
      <w:pPr>
        <w:rPr>
          <w:color w:val="FFFFFF"/>
          <w:sz w:val="2"/>
          <w:szCs w:val="2"/>
          <w:rtl/>
        </w:rPr>
      </w:pPr>
      <w:r w:rsidRPr="00C50396">
        <w:rPr>
          <w:color w:val="FFFFFF"/>
          <w:sz w:val="2"/>
          <w:szCs w:val="2"/>
          <w:rtl/>
        </w:rPr>
        <w:t>5129371</w:t>
      </w:r>
    </w:p>
    <w:p w14:paraId="0B8D8243" w14:textId="77777777" w:rsidR="002E1FF6" w:rsidRDefault="00C50396" w:rsidP="002E1FF6">
      <w:pPr>
        <w:rPr>
          <w:rFonts w:cs="FrankRuehl"/>
          <w:sz w:val="28"/>
          <w:szCs w:val="28"/>
          <w:rtl/>
        </w:rPr>
      </w:pPr>
      <w:r w:rsidRPr="00C50396">
        <w:rPr>
          <w:rFonts w:ascii="Arial" w:hAnsi="Arial"/>
          <w:color w:val="FFFFFF"/>
          <w:sz w:val="2"/>
          <w:szCs w:val="2"/>
          <w:rtl/>
        </w:rPr>
        <w:t>54678313</w:t>
      </w:r>
      <w:r>
        <w:rPr>
          <w:rFonts w:ascii="Arial" w:hAnsi="Arial"/>
          <w:rtl/>
        </w:rPr>
        <w:t xml:space="preserve">ניתן היום,  י"ב אלול תשע"ז, 03 ספטמבר 2017, במעמד הצדדים. </w:t>
      </w:r>
    </w:p>
    <w:p w14:paraId="4ECB0467" w14:textId="77777777" w:rsidR="002E1FF6" w:rsidRDefault="002E1FF6" w:rsidP="002E1FF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D74C8DF" w14:textId="77777777" w:rsidR="002E1FF6" w:rsidRDefault="002E1FF6" w:rsidP="002E1FF6">
      <w:pPr>
        <w:jc w:val="center"/>
        <w:rPr>
          <w:rFonts w:ascii="Arial" w:hAnsi="Arial" w:cs="FrankRuehl"/>
          <w:sz w:val="28"/>
          <w:szCs w:val="28"/>
          <w:rtl/>
        </w:rPr>
      </w:pPr>
    </w:p>
    <w:p w14:paraId="644AEA9A" w14:textId="77777777" w:rsidR="002E1FF6" w:rsidRDefault="002E1FF6" w:rsidP="002E1FF6">
      <w:pPr>
        <w:rPr>
          <w:rFonts w:cs="FrankRuehl"/>
          <w:sz w:val="28"/>
          <w:szCs w:val="28"/>
          <w:rtl/>
        </w:rPr>
      </w:pPr>
    </w:p>
    <w:p w14:paraId="2916FCC0" w14:textId="77777777" w:rsidR="002E1FF6" w:rsidRDefault="002E1FF6" w:rsidP="002E1FF6">
      <w:pPr>
        <w:pStyle w:val="a3"/>
        <w:jc w:val="center"/>
        <w:rPr>
          <w:rtl/>
        </w:rPr>
      </w:pPr>
    </w:p>
    <w:p w14:paraId="71EB0D51" w14:textId="77777777" w:rsidR="002D7B2F" w:rsidRPr="00C50396" w:rsidRDefault="002D7B2F" w:rsidP="00C50396">
      <w:pPr>
        <w:keepNext/>
        <w:rPr>
          <w:rFonts w:ascii="David" w:hAnsi="David"/>
          <w:color w:val="000000"/>
          <w:sz w:val="22"/>
          <w:szCs w:val="22"/>
          <w:rtl/>
        </w:rPr>
      </w:pPr>
    </w:p>
    <w:p w14:paraId="616AC5C6" w14:textId="77777777" w:rsidR="00C50396" w:rsidRPr="00C50396" w:rsidRDefault="00C50396" w:rsidP="00C50396">
      <w:pPr>
        <w:keepNext/>
        <w:rPr>
          <w:rFonts w:ascii="David" w:hAnsi="David"/>
          <w:color w:val="000000"/>
          <w:sz w:val="22"/>
          <w:szCs w:val="22"/>
          <w:rtl/>
        </w:rPr>
      </w:pPr>
      <w:r w:rsidRPr="00C50396">
        <w:rPr>
          <w:rFonts w:ascii="David" w:hAnsi="David"/>
          <w:color w:val="000000"/>
          <w:sz w:val="22"/>
          <w:szCs w:val="22"/>
          <w:rtl/>
        </w:rPr>
        <w:t>יוסי טורס 54678313</w:t>
      </w:r>
    </w:p>
    <w:p w14:paraId="583225C1" w14:textId="77777777" w:rsidR="00C50396" w:rsidRDefault="00C50396" w:rsidP="00C50396">
      <w:r w:rsidRPr="00C50396">
        <w:rPr>
          <w:color w:val="000000"/>
          <w:rtl/>
        </w:rPr>
        <w:t>נוסח מסמך זה כפוף לשינויי ניסוח ועריכה</w:t>
      </w:r>
    </w:p>
    <w:p w14:paraId="16DF3B60" w14:textId="77777777" w:rsidR="00C50396" w:rsidRDefault="00C50396" w:rsidP="00C50396">
      <w:pPr>
        <w:rPr>
          <w:rtl/>
        </w:rPr>
      </w:pPr>
    </w:p>
    <w:p w14:paraId="0CF598B0" w14:textId="77777777" w:rsidR="00C50396" w:rsidRDefault="00C50396" w:rsidP="00C50396">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44EF3E00" w14:textId="77777777" w:rsidR="00C50396" w:rsidRPr="00C50396" w:rsidRDefault="00C50396" w:rsidP="00C50396">
      <w:pPr>
        <w:jc w:val="center"/>
        <w:rPr>
          <w:color w:val="0000FF"/>
          <w:u w:val="single"/>
        </w:rPr>
      </w:pPr>
    </w:p>
    <w:sectPr w:rsidR="00C50396" w:rsidRPr="00C50396" w:rsidSect="00C50396">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729F2" w14:textId="77777777" w:rsidR="002334DC" w:rsidRDefault="002334DC" w:rsidP="00437F74">
      <w:r>
        <w:separator/>
      </w:r>
    </w:p>
  </w:endnote>
  <w:endnote w:type="continuationSeparator" w:id="0">
    <w:p w14:paraId="3515B418" w14:textId="77777777" w:rsidR="002334DC" w:rsidRDefault="002334DC" w:rsidP="00437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9AA19" w14:textId="77777777" w:rsidR="002334DC" w:rsidRDefault="002334DC" w:rsidP="00C5039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F2F62C9" w14:textId="77777777" w:rsidR="002334DC" w:rsidRPr="00C50396" w:rsidRDefault="002334DC" w:rsidP="00C5039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89AB1" w14:textId="77777777" w:rsidR="002334DC" w:rsidRDefault="002334DC" w:rsidP="00C5039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5709">
      <w:rPr>
        <w:rFonts w:ascii="FrankRuehl" w:hAnsi="FrankRuehl" w:cs="FrankRuehl"/>
        <w:noProof/>
        <w:rtl/>
      </w:rPr>
      <w:t>1</w:t>
    </w:r>
    <w:r>
      <w:rPr>
        <w:rFonts w:ascii="FrankRuehl" w:hAnsi="FrankRuehl" w:cs="FrankRuehl"/>
        <w:rtl/>
      </w:rPr>
      <w:fldChar w:fldCharType="end"/>
    </w:r>
  </w:p>
  <w:p w14:paraId="0BF34781" w14:textId="77777777" w:rsidR="002334DC" w:rsidRPr="00C50396" w:rsidRDefault="002334DC" w:rsidP="00C5039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97179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DFAAC" w14:textId="77777777" w:rsidR="002334DC" w:rsidRDefault="002334DC" w:rsidP="00437F74">
      <w:r>
        <w:separator/>
      </w:r>
    </w:p>
  </w:footnote>
  <w:footnote w:type="continuationSeparator" w:id="0">
    <w:p w14:paraId="1ED1EF30" w14:textId="77777777" w:rsidR="002334DC" w:rsidRDefault="002334DC" w:rsidP="00437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6A582" w14:textId="77777777" w:rsidR="002334DC" w:rsidRPr="00C50396" w:rsidRDefault="002334DC" w:rsidP="00C5039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60101-01-17</w:t>
    </w:r>
    <w:r>
      <w:rPr>
        <w:rFonts w:ascii="David" w:hAnsi="David"/>
        <w:color w:val="000000"/>
        <w:sz w:val="22"/>
        <w:szCs w:val="22"/>
        <w:rtl/>
      </w:rPr>
      <w:tab/>
      <w:t xml:space="preserve"> מדינת ישראל נ' זכר יצ'נב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10807" w14:textId="77777777" w:rsidR="002334DC" w:rsidRPr="00C50396" w:rsidRDefault="002334DC" w:rsidP="00C5039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60101-01-17</w:t>
    </w:r>
    <w:r>
      <w:rPr>
        <w:rFonts w:ascii="David" w:hAnsi="David"/>
        <w:color w:val="000000"/>
        <w:sz w:val="22"/>
        <w:szCs w:val="22"/>
        <w:rtl/>
      </w:rPr>
      <w:tab/>
      <w:t xml:space="preserve"> מדינת ישראל נ' זכר יצ'נב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E1EE1"/>
    <w:multiLevelType w:val="hybridMultilevel"/>
    <w:tmpl w:val="B21C6BE8"/>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0762784"/>
    <w:multiLevelType w:val="hybridMultilevel"/>
    <w:tmpl w:val="ABC2E0F6"/>
    <w:lvl w:ilvl="0" w:tplc="E38C1434">
      <w:start w:val="1"/>
      <w:numFmt w:val="decimal"/>
      <w:lvlText w:val="%1."/>
      <w:lvlJc w:val="left"/>
      <w:pPr>
        <w:ind w:left="720" w:hanging="360"/>
      </w:pPr>
      <w:rPr>
        <w:rFonts w:cs="David"/>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87483336">
    <w:abstractNumId w:val="1"/>
  </w:num>
  <w:num w:numId="2" w16cid:durableId="540438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E1FF6"/>
    <w:rsid w:val="002334DC"/>
    <w:rsid w:val="002429A1"/>
    <w:rsid w:val="002D7B2F"/>
    <w:rsid w:val="002E1FF6"/>
    <w:rsid w:val="00355709"/>
    <w:rsid w:val="00437F74"/>
    <w:rsid w:val="00AA188A"/>
    <w:rsid w:val="00B13FF4"/>
    <w:rsid w:val="00BA16A0"/>
    <w:rsid w:val="00C50396"/>
    <w:rsid w:val="00C72A44"/>
    <w:rsid w:val="00C95938"/>
    <w:rsid w:val="00E17C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DB0539E"/>
  <w15:chartTrackingRefBased/>
  <w15:docId w15:val="{ABF809A4-3C2C-4AF3-82DA-2C626A85F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1FF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E1FF6"/>
    <w:pPr>
      <w:tabs>
        <w:tab w:val="center" w:pos="4153"/>
        <w:tab w:val="right" w:pos="8306"/>
      </w:tabs>
    </w:pPr>
  </w:style>
  <w:style w:type="character" w:customStyle="1" w:styleId="a4">
    <w:name w:val="כותרת עליונה תו"/>
    <w:link w:val="a3"/>
    <w:rsid w:val="002E1FF6"/>
    <w:rPr>
      <w:rFonts w:ascii="Times New Roman" w:eastAsia="Times New Roman" w:hAnsi="Times New Roman" w:cs="David"/>
      <w:sz w:val="24"/>
      <w:szCs w:val="24"/>
    </w:rPr>
  </w:style>
  <w:style w:type="paragraph" w:styleId="a5">
    <w:name w:val="footer"/>
    <w:basedOn w:val="a"/>
    <w:link w:val="a6"/>
    <w:rsid w:val="002E1FF6"/>
    <w:pPr>
      <w:tabs>
        <w:tab w:val="center" w:pos="4153"/>
        <w:tab w:val="right" w:pos="8306"/>
      </w:tabs>
    </w:pPr>
  </w:style>
  <w:style w:type="character" w:customStyle="1" w:styleId="a6">
    <w:name w:val="כותרת תחתונה תו"/>
    <w:link w:val="a5"/>
    <w:rsid w:val="002E1FF6"/>
    <w:rPr>
      <w:rFonts w:ascii="Times New Roman" w:eastAsia="Times New Roman" w:hAnsi="Times New Roman" w:cs="David"/>
      <w:sz w:val="24"/>
      <w:szCs w:val="24"/>
    </w:rPr>
  </w:style>
  <w:style w:type="table" w:styleId="a7">
    <w:name w:val="Table Grid"/>
    <w:basedOn w:val="a1"/>
    <w:rsid w:val="002E1FF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E1FF6"/>
  </w:style>
  <w:style w:type="paragraph" w:styleId="a9">
    <w:name w:val="List Paragraph"/>
    <w:basedOn w:val="a"/>
    <w:qFormat/>
    <w:rsid w:val="002E1FF6"/>
    <w:pPr>
      <w:ind w:left="720"/>
      <w:contextualSpacing/>
    </w:pPr>
    <w:rPr>
      <w:rFonts w:cs="Times New Roman"/>
    </w:rPr>
  </w:style>
  <w:style w:type="character" w:styleId="Hyperlink">
    <w:name w:val="Hyperlink"/>
    <w:rsid w:val="002E1FF6"/>
    <w:rPr>
      <w:rFonts w:cs="Times New Roman"/>
      <w:color w:val="0000FF"/>
      <w:u w:val="single"/>
    </w:rPr>
  </w:style>
  <w:style w:type="paragraph" w:customStyle="1" w:styleId="1">
    <w:name w:val="פיסקת רשימה1"/>
    <w:basedOn w:val="a"/>
    <w:rsid w:val="002E1FF6"/>
    <w:pPr>
      <w:ind w:left="720"/>
      <w:contextualSpacing/>
    </w:pPr>
  </w:style>
  <w:style w:type="character" w:styleId="aa">
    <w:name w:val="Unresolved Mention"/>
    <w:rsid w:val="00C503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1553/1" TargetMode="External"/><Relationship Id="rId18" Type="http://schemas.openxmlformats.org/officeDocument/2006/relationships/hyperlink" Target="http://www.nevo.co.il/case/13093721" TargetMode="External"/><Relationship Id="rId26" Type="http://schemas.openxmlformats.org/officeDocument/2006/relationships/hyperlink" Target="http://www.nevo.co.il/case/5726579" TargetMode="External"/><Relationship Id="rId39" Type="http://schemas.openxmlformats.org/officeDocument/2006/relationships/hyperlink" Target="http://www.nevo.co.il/case/2894643" TargetMode="External"/><Relationship Id="rId21" Type="http://schemas.openxmlformats.org/officeDocument/2006/relationships/hyperlink" Target="http://www.nevo.co.il/case/21050435" TargetMode="External"/><Relationship Id="rId34" Type="http://schemas.openxmlformats.org/officeDocument/2006/relationships/hyperlink" Target="http://www.nevo.co.il/case/5642705" TargetMode="External"/><Relationship Id="rId42" Type="http://schemas.openxmlformats.org/officeDocument/2006/relationships/hyperlink" Target="http://www.nevo.co.il/law/71553"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36a.b" TargetMode="External"/><Relationship Id="rId29" Type="http://schemas.openxmlformats.org/officeDocument/2006/relationships/hyperlink" Target="http://www.nevo.co.il/case/7012287" TargetMode="External"/><Relationship Id="rId11" Type="http://schemas.openxmlformats.org/officeDocument/2006/relationships/hyperlink" Target="http://www.nevo.co.il/law/70301/40d" TargetMode="External"/><Relationship Id="rId24" Type="http://schemas.openxmlformats.org/officeDocument/2006/relationships/hyperlink" Target="http://www.nevo.co.il/law/4216/36a.b" TargetMode="External"/><Relationship Id="rId32" Type="http://schemas.openxmlformats.org/officeDocument/2006/relationships/hyperlink" Target="http://www.nevo.co.il/case/17011207" TargetMode="External"/><Relationship Id="rId37" Type="http://schemas.openxmlformats.org/officeDocument/2006/relationships/hyperlink" Target="http://www.nevo.co.il/law/70301/40d" TargetMode="External"/><Relationship Id="rId40" Type="http://schemas.openxmlformats.org/officeDocument/2006/relationships/hyperlink" Target="http://www.nevo.co.il/case/21827077"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988308" TargetMode="External"/><Relationship Id="rId28" Type="http://schemas.openxmlformats.org/officeDocument/2006/relationships/hyperlink" Target="http://www.nevo.co.il/case/21477472" TargetMode="External"/><Relationship Id="rId36" Type="http://schemas.openxmlformats.org/officeDocument/2006/relationships/hyperlink" Target="http://www.nevo.co.il/case/16927083" TargetMode="External"/><Relationship Id="rId49"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17023776" TargetMode="External"/><Relationship Id="rId31" Type="http://schemas.openxmlformats.org/officeDocument/2006/relationships/hyperlink" Target="http://www.nevo.co.il/case/17011540"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36a.b"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6241434" TargetMode="External"/><Relationship Id="rId27" Type="http://schemas.openxmlformats.org/officeDocument/2006/relationships/hyperlink" Target="http://www.nevo.co.il/case/6093386" TargetMode="External"/><Relationship Id="rId30" Type="http://schemas.openxmlformats.org/officeDocument/2006/relationships/hyperlink" Target="http://www.nevo.co.il/case/3892678" TargetMode="External"/><Relationship Id="rId35" Type="http://schemas.openxmlformats.org/officeDocument/2006/relationships/hyperlink" Target="http://www.nevo.co.il/case/20081335" TargetMode="External"/><Relationship Id="rId43" Type="http://schemas.openxmlformats.org/officeDocument/2006/relationships/hyperlink" Target="http://www.nevo.co.il/case/7678679" TargetMode="External"/><Relationship Id="rId48" Type="http://schemas.openxmlformats.org/officeDocument/2006/relationships/footer" Target="footer2.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1553"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1644133" TargetMode="External"/><Relationship Id="rId33" Type="http://schemas.openxmlformats.org/officeDocument/2006/relationships/hyperlink" Target="http://www.nevo.co.il/case/17011278" TargetMode="External"/><Relationship Id="rId38" Type="http://schemas.openxmlformats.org/officeDocument/2006/relationships/hyperlink" Target="http://www.nevo.co.il/law/70301" TargetMode="External"/><Relationship Id="rId46" Type="http://schemas.openxmlformats.org/officeDocument/2006/relationships/header" Target="header2.xml"/><Relationship Id="rId20" Type="http://schemas.openxmlformats.org/officeDocument/2006/relationships/hyperlink" Target="http://www.nevo.co.il/case/21473042" TargetMode="External"/><Relationship Id="rId41" Type="http://schemas.openxmlformats.org/officeDocument/2006/relationships/hyperlink" Target="http://www.nevo.co.il/law/71553/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2395</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14342</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4128893</vt:i4>
      </vt:variant>
      <vt:variant>
        <vt:i4>108</vt:i4>
      </vt:variant>
      <vt:variant>
        <vt:i4>0</vt:i4>
      </vt:variant>
      <vt:variant>
        <vt:i4>5</vt:i4>
      </vt:variant>
      <vt:variant>
        <vt:lpwstr>http://www.nevo.co.il/case/7678679</vt:lpwstr>
      </vt:variant>
      <vt:variant>
        <vt:lpwstr/>
      </vt:variant>
      <vt:variant>
        <vt:i4>8257634</vt:i4>
      </vt:variant>
      <vt:variant>
        <vt:i4>105</vt:i4>
      </vt:variant>
      <vt:variant>
        <vt:i4>0</vt:i4>
      </vt:variant>
      <vt:variant>
        <vt:i4>5</vt:i4>
      </vt:variant>
      <vt:variant>
        <vt:lpwstr>http://www.nevo.co.il/law/71553</vt:lpwstr>
      </vt:variant>
      <vt:variant>
        <vt:lpwstr/>
      </vt:variant>
      <vt:variant>
        <vt:i4>5308497</vt:i4>
      </vt:variant>
      <vt:variant>
        <vt:i4>102</vt:i4>
      </vt:variant>
      <vt:variant>
        <vt:i4>0</vt:i4>
      </vt:variant>
      <vt:variant>
        <vt:i4>5</vt:i4>
      </vt:variant>
      <vt:variant>
        <vt:lpwstr>http://www.nevo.co.il/law/71553/1</vt:lpwstr>
      </vt:variant>
      <vt:variant>
        <vt:lpwstr/>
      </vt:variant>
      <vt:variant>
        <vt:i4>3801207</vt:i4>
      </vt:variant>
      <vt:variant>
        <vt:i4>99</vt:i4>
      </vt:variant>
      <vt:variant>
        <vt:i4>0</vt:i4>
      </vt:variant>
      <vt:variant>
        <vt:i4>5</vt:i4>
      </vt:variant>
      <vt:variant>
        <vt:lpwstr>http://www.nevo.co.il/case/21827077</vt:lpwstr>
      </vt:variant>
      <vt:variant>
        <vt:lpwstr/>
      </vt:variant>
      <vt:variant>
        <vt:i4>4063356</vt:i4>
      </vt:variant>
      <vt:variant>
        <vt:i4>96</vt:i4>
      </vt:variant>
      <vt:variant>
        <vt:i4>0</vt:i4>
      </vt:variant>
      <vt:variant>
        <vt:i4>5</vt:i4>
      </vt:variant>
      <vt:variant>
        <vt:lpwstr>http://www.nevo.co.il/case/2894643</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http://www.nevo.co.il/law/70301/40d</vt:lpwstr>
      </vt:variant>
      <vt:variant>
        <vt:lpwstr/>
      </vt:variant>
      <vt:variant>
        <vt:i4>3604592</vt:i4>
      </vt:variant>
      <vt:variant>
        <vt:i4>87</vt:i4>
      </vt:variant>
      <vt:variant>
        <vt:i4>0</vt:i4>
      </vt:variant>
      <vt:variant>
        <vt:i4>5</vt:i4>
      </vt:variant>
      <vt:variant>
        <vt:lpwstr>http://www.nevo.co.il/case/16927083</vt:lpwstr>
      </vt:variant>
      <vt:variant>
        <vt:lpwstr/>
      </vt:variant>
      <vt:variant>
        <vt:i4>3145855</vt:i4>
      </vt:variant>
      <vt:variant>
        <vt:i4>84</vt:i4>
      </vt:variant>
      <vt:variant>
        <vt:i4>0</vt:i4>
      </vt:variant>
      <vt:variant>
        <vt:i4>5</vt:i4>
      </vt:variant>
      <vt:variant>
        <vt:lpwstr>http://www.nevo.co.il/case/20081335</vt:lpwstr>
      </vt:variant>
      <vt:variant>
        <vt:lpwstr/>
      </vt:variant>
      <vt:variant>
        <vt:i4>3342448</vt:i4>
      </vt:variant>
      <vt:variant>
        <vt:i4>81</vt:i4>
      </vt:variant>
      <vt:variant>
        <vt:i4>0</vt:i4>
      </vt:variant>
      <vt:variant>
        <vt:i4>5</vt:i4>
      </vt:variant>
      <vt:variant>
        <vt:lpwstr>http://www.nevo.co.il/case/5642705</vt:lpwstr>
      </vt:variant>
      <vt:variant>
        <vt:lpwstr/>
      </vt:variant>
      <vt:variant>
        <vt:i4>3604592</vt:i4>
      </vt:variant>
      <vt:variant>
        <vt:i4>78</vt:i4>
      </vt:variant>
      <vt:variant>
        <vt:i4>0</vt:i4>
      </vt:variant>
      <vt:variant>
        <vt:i4>5</vt:i4>
      </vt:variant>
      <vt:variant>
        <vt:lpwstr>http://www.nevo.co.il/case/17011278</vt:lpwstr>
      </vt:variant>
      <vt:variant>
        <vt:lpwstr/>
      </vt:variant>
      <vt:variant>
        <vt:i4>3145840</vt:i4>
      </vt:variant>
      <vt:variant>
        <vt:i4>75</vt:i4>
      </vt:variant>
      <vt:variant>
        <vt:i4>0</vt:i4>
      </vt:variant>
      <vt:variant>
        <vt:i4>5</vt:i4>
      </vt:variant>
      <vt:variant>
        <vt:lpwstr>http://www.nevo.co.il/case/17011207</vt:lpwstr>
      </vt:variant>
      <vt:variant>
        <vt:lpwstr/>
      </vt:variant>
      <vt:variant>
        <vt:i4>3407991</vt:i4>
      </vt:variant>
      <vt:variant>
        <vt:i4>72</vt:i4>
      </vt:variant>
      <vt:variant>
        <vt:i4>0</vt:i4>
      </vt:variant>
      <vt:variant>
        <vt:i4>5</vt:i4>
      </vt:variant>
      <vt:variant>
        <vt:lpwstr>http://www.nevo.co.il/case/17011540</vt:lpwstr>
      </vt:variant>
      <vt:variant>
        <vt:lpwstr/>
      </vt:variant>
      <vt:variant>
        <vt:i4>3407993</vt:i4>
      </vt:variant>
      <vt:variant>
        <vt:i4>69</vt:i4>
      </vt:variant>
      <vt:variant>
        <vt:i4>0</vt:i4>
      </vt:variant>
      <vt:variant>
        <vt:i4>5</vt:i4>
      </vt:variant>
      <vt:variant>
        <vt:lpwstr>http://www.nevo.co.il/case/3892678</vt:lpwstr>
      </vt:variant>
      <vt:variant>
        <vt:lpwstr/>
      </vt:variant>
      <vt:variant>
        <vt:i4>3342462</vt:i4>
      </vt:variant>
      <vt:variant>
        <vt:i4>66</vt:i4>
      </vt:variant>
      <vt:variant>
        <vt:i4>0</vt:i4>
      </vt:variant>
      <vt:variant>
        <vt:i4>5</vt:i4>
      </vt:variant>
      <vt:variant>
        <vt:lpwstr>http://www.nevo.co.il/case/7012287</vt:lpwstr>
      </vt:variant>
      <vt:variant>
        <vt:lpwstr/>
      </vt:variant>
      <vt:variant>
        <vt:i4>3539062</vt:i4>
      </vt:variant>
      <vt:variant>
        <vt:i4>63</vt:i4>
      </vt:variant>
      <vt:variant>
        <vt:i4>0</vt:i4>
      </vt:variant>
      <vt:variant>
        <vt:i4>5</vt:i4>
      </vt:variant>
      <vt:variant>
        <vt:lpwstr>http://www.nevo.co.il/case/21477472</vt:lpwstr>
      </vt:variant>
      <vt:variant>
        <vt:lpwstr/>
      </vt:variant>
      <vt:variant>
        <vt:i4>3801215</vt:i4>
      </vt:variant>
      <vt:variant>
        <vt:i4>60</vt:i4>
      </vt:variant>
      <vt:variant>
        <vt:i4>0</vt:i4>
      </vt:variant>
      <vt:variant>
        <vt:i4>5</vt:i4>
      </vt:variant>
      <vt:variant>
        <vt:lpwstr>http://www.nevo.co.il/case/6093386</vt:lpwstr>
      </vt:variant>
      <vt:variant>
        <vt:lpwstr/>
      </vt:variant>
      <vt:variant>
        <vt:i4>3866738</vt:i4>
      </vt:variant>
      <vt:variant>
        <vt:i4>57</vt:i4>
      </vt:variant>
      <vt:variant>
        <vt:i4>0</vt:i4>
      </vt:variant>
      <vt:variant>
        <vt:i4>5</vt:i4>
      </vt:variant>
      <vt:variant>
        <vt:lpwstr>http://www.nevo.co.il/case/5726579</vt:lpwstr>
      </vt:variant>
      <vt:variant>
        <vt:lpwstr/>
      </vt:variant>
      <vt:variant>
        <vt:i4>3342448</vt:i4>
      </vt:variant>
      <vt:variant>
        <vt:i4>54</vt:i4>
      </vt:variant>
      <vt:variant>
        <vt:i4>0</vt:i4>
      </vt:variant>
      <vt:variant>
        <vt:i4>5</vt:i4>
      </vt:variant>
      <vt:variant>
        <vt:lpwstr>http://www.nevo.co.il/case/21644133</vt:lpwstr>
      </vt:variant>
      <vt:variant>
        <vt:lpwstr/>
      </vt:variant>
      <vt:variant>
        <vt:i4>5111890</vt:i4>
      </vt:variant>
      <vt:variant>
        <vt:i4>51</vt:i4>
      </vt:variant>
      <vt:variant>
        <vt:i4>0</vt:i4>
      </vt:variant>
      <vt:variant>
        <vt:i4>5</vt:i4>
      </vt:variant>
      <vt:variant>
        <vt:lpwstr>http://www.nevo.co.il/law/4216/36a.b</vt:lpwstr>
      </vt:variant>
      <vt:variant>
        <vt:lpwstr/>
      </vt:variant>
      <vt:variant>
        <vt:i4>3539061</vt:i4>
      </vt:variant>
      <vt:variant>
        <vt:i4>48</vt:i4>
      </vt:variant>
      <vt:variant>
        <vt:i4>0</vt:i4>
      </vt:variant>
      <vt:variant>
        <vt:i4>5</vt:i4>
      </vt:variant>
      <vt:variant>
        <vt:lpwstr>http://www.nevo.co.il/case/5988308</vt:lpwstr>
      </vt:variant>
      <vt:variant>
        <vt:lpwstr/>
      </vt:variant>
      <vt:variant>
        <vt:i4>3276916</vt:i4>
      </vt:variant>
      <vt:variant>
        <vt:i4>45</vt:i4>
      </vt:variant>
      <vt:variant>
        <vt:i4>0</vt:i4>
      </vt:variant>
      <vt:variant>
        <vt:i4>5</vt:i4>
      </vt:variant>
      <vt:variant>
        <vt:lpwstr>http://www.nevo.co.il/case/6241434</vt:lpwstr>
      </vt:variant>
      <vt:variant>
        <vt:lpwstr/>
      </vt:variant>
      <vt:variant>
        <vt:i4>3211380</vt:i4>
      </vt:variant>
      <vt:variant>
        <vt:i4>42</vt:i4>
      </vt:variant>
      <vt:variant>
        <vt:i4>0</vt:i4>
      </vt:variant>
      <vt:variant>
        <vt:i4>5</vt:i4>
      </vt:variant>
      <vt:variant>
        <vt:lpwstr>http://www.nevo.co.il/case/21050435</vt:lpwstr>
      </vt:variant>
      <vt:variant>
        <vt:lpwstr/>
      </vt:variant>
      <vt:variant>
        <vt:i4>3211378</vt:i4>
      </vt:variant>
      <vt:variant>
        <vt:i4>39</vt:i4>
      </vt:variant>
      <vt:variant>
        <vt:i4>0</vt:i4>
      </vt:variant>
      <vt:variant>
        <vt:i4>5</vt:i4>
      </vt:variant>
      <vt:variant>
        <vt:lpwstr>http://www.nevo.co.il/case/21473042</vt:lpwstr>
      </vt:variant>
      <vt:variant>
        <vt:lpwstr/>
      </vt:variant>
      <vt:variant>
        <vt:i4>3473526</vt:i4>
      </vt:variant>
      <vt:variant>
        <vt:i4>36</vt:i4>
      </vt:variant>
      <vt:variant>
        <vt:i4>0</vt:i4>
      </vt:variant>
      <vt:variant>
        <vt:i4>5</vt:i4>
      </vt:variant>
      <vt:variant>
        <vt:lpwstr>http://www.nevo.co.il/case/17023776</vt:lpwstr>
      </vt:variant>
      <vt:variant>
        <vt:lpwstr/>
      </vt:variant>
      <vt:variant>
        <vt:i4>3145849</vt:i4>
      </vt:variant>
      <vt:variant>
        <vt:i4>33</vt:i4>
      </vt:variant>
      <vt:variant>
        <vt:i4>0</vt:i4>
      </vt:variant>
      <vt:variant>
        <vt:i4>5</vt:i4>
      </vt:variant>
      <vt:variant>
        <vt:lpwstr>http://www.nevo.co.il/case/13093721</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5111890</vt:i4>
      </vt:variant>
      <vt:variant>
        <vt:i4>27</vt:i4>
      </vt:variant>
      <vt:variant>
        <vt:i4>0</vt:i4>
      </vt:variant>
      <vt:variant>
        <vt:i4>5</vt:i4>
      </vt:variant>
      <vt:variant>
        <vt:lpwstr>http://www.nevo.co.il/law/4216/36a.b</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http://www.nevo.co.il/law/4216/13</vt:lpwstr>
      </vt:variant>
      <vt:variant>
        <vt:lpwstr/>
      </vt:variant>
      <vt:variant>
        <vt:i4>5308497</vt:i4>
      </vt:variant>
      <vt:variant>
        <vt:i4>18</vt:i4>
      </vt:variant>
      <vt:variant>
        <vt:i4>0</vt:i4>
      </vt:variant>
      <vt:variant>
        <vt:i4>5</vt:i4>
      </vt:variant>
      <vt:variant>
        <vt:lpwstr>http://www.nevo.co.il/law/71553/1</vt:lpwstr>
      </vt:variant>
      <vt:variant>
        <vt:lpwstr/>
      </vt:variant>
      <vt:variant>
        <vt:i4>8257634</vt:i4>
      </vt:variant>
      <vt:variant>
        <vt:i4>15</vt:i4>
      </vt:variant>
      <vt:variant>
        <vt:i4>0</vt:i4>
      </vt:variant>
      <vt:variant>
        <vt:i4>5</vt:i4>
      </vt:variant>
      <vt:variant>
        <vt:lpwstr>http://www.nevo.co.il/law/71553</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5111890</vt:i4>
      </vt:variant>
      <vt:variant>
        <vt:i4>6</vt:i4>
      </vt:variant>
      <vt:variant>
        <vt:i4>0</vt:i4>
      </vt:variant>
      <vt:variant>
        <vt:i4>5</vt:i4>
      </vt:variant>
      <vt:variant>
        <vt:lpwstr>http://www.nevo.co.il/law/4216/36a.b</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2025-04-22T23:18:00Z</dcterms:created>
  <dcterms:modified xsi:type="dcterms:W3CDTF">2025-04-22T23:18:00Z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60101</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זכר יצ'נב</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20170903</vt:lpwstr>
  </property>
  <property fmtid="{D5CDD505-2E9C-101B-9397-08002B2CF9AE}" pid="13" name="TYPE_N_DATE">
    <vt:lpwstr>38020170903</vt:lpwstr>
  </property>
  <property fmtid="{D5CDD505-2E9C-101B-9397-08002B2CF9AE}" pid="14" name="CASESLISTTMP1">
    <vt:lpwstr>13093721;17023776;21473042;21050435;6241434;5988308;21644133;5726579;6093386;21477472;7012287;3892678;17011540;17011207;17011278;5642705;20081335;16927083;2894643;21827077;7678679</vt:lpwstr>
  </property>
  <property fmtid="{D5CDD505-2E9C-101B-9397-08002B2CF9AE}" pid="15" name="WORDNUMPAGES">
    <vt:lpwstr>8</vt:lpwstr>
  </property>
  <property fmtid="{D5CDD505-2E9C-101B-9397-08002B2CF9AE}" pid="16" name="TYPE_ABS_DATE">
    <vt:lpwstr>380020170903</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4216/013;036a.b:2</vt:lpwstr>
  </property>
  <property fmtid="{D5CDD505-2E9C-101B-9397-08002B2CF9AE}" pid="37" name="LAWLISTTMP2">
    <vt:lpwstr>70301/040d</vt:lpwstr>
  </property>
  <property fmtid="{D5CDD505-2E9C-101B-9397-08002B2CF9AE}" pid="38" name="LAWLISTTMP3">
    <vt:lpwstr>71553/001</vt:lpwstr>
  </property>
</Properties>
</file>