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A149D" w:rsidRPr="009926D3" w14:paraId="23F77510" w14:textId="77777777" w:rsidTr="00CC67CF">
        <w:trPr>
          <w:trHeight w:hRule="exact" w:val="418"/>
          <w:jc w:val="center"/>
        </w:trPr>
        <w:tc>
          <w:tcPr>
            <w:tcW w:w="8721" w:type="dxa"/>
            <w:gridSpan w:val="2"/>
          </w:tcPr>
          <w:p w14:paraId="6EF40F2F" w14:textId="77777777" w:rsidR="005A149D" w:rsidRPr="009926D3" w:rsidRDefault="005A149D" w:rsidP="0064290C">
            <w:pPr>
              <w:pStyle w:val="a3"/>
              <w:jc w:val="center"/>
              <w:rPr>
                <w:rFonts w:ascii="Tahoma" w:hAnsi="Tahoma" w:cs="Tahoma"/>
                <w:color w:val="000080"/>
                <w:rtl/>
              </w:rPr>
            </w:pPr>
            <w:r w:rsidRPr="009926D3">
              <w:rPr>
                <w:rFonts w:ascii="Tahoma" w:hAnsi="Tahoma" w:cs="Tahoma"/>
                <w:b/>
                <w:bCs/>
                <w:color w:val="000080"/>
                <w:rtl/>
              </w:rPr>
              <w:t>בית משפט השלום ברחובות</w:t>
            </w:r>
          </w:p>
        </w:tc>
      </w:tr>
      <w:tr w:rsidR="005A149D" w:rsidRPr="009926D3" w14:paraId="76497D46" w14:textId="77777777" w:rsidTr="00CC67CF">
        <w:trPr>
          <w:trHeight w:val="337"/>
          <w:jc w:val="center"/>
        </w:trPr>
        <w:tc>
          <w:tcPr>
            <w:tcW w:w="5054" w:type="dxa"/>
          </w:tcPr>
          <w:p w14:paraId="6752AB5F" w14:textId="77777777" w:rsidR="005A149D" w:rsidRPr="009926D3" w:rsidRDefault="005A149D" w:rsidP="0064290C">
            <w:pPr>
              <w:rPr>
                <w:rFonts w:cs="FrankRuehl"/>
                <w:sz w:val="28"/>
                <w:szCs w:val="28"/>
                <w:rtl/>
              </w:rPr>
            </w:pPr>
            <w:r w:rsidRPr="009926D3">
              <w:rPr>
                <w:rFonts w:cs="FrankRuehl"/>
                <w:sz w:val="28"/>
                <w:szCs w:val="28"/>
                <w:rtl/>
              </w:rPr>
              <w:t>ת"פ</w:t>
            </w:r>
            <w:r w:rsidRPr="009926D3">
              <w:rPr>
                <w:rFonts w:cs="FrankRuehl" w:hint="cs"/>
                <w:sz w:val="28"/>
                <w:szCs w:val="28"/>
                <w:rtl/>
              </w:rPr>
              <w:t xml:space="preserve"> </w:t>
            </w:r>
            <w:r w:rsidRPr="009926D3">
              <w:rPr>
                <w:rFonts w:cs="FrankRuehl"/>
                <w:sz w:val="28"/>
                <w:szCs w:val="28"/>
                <w:rtl/>
              </w:rPr>
              <w:t>23454-02-17</w:t>
            </w:r>
            <w:r w:rsidRPr="009926D3">
              <w:rPr>
                <w:rFonts w:cs="FrankRuehl" w:hint="cs"/>
                <w:sz w:val="28"/>
                <w:szCs w:val="28"/>
                <w:rtl/>
              </w:rPr>
              <w:t xml:space="preserve"> </w:t>
            </w:r>
            <w:r w:rsidRPr="009926D3">
              <w:rPr>
                <w:rFonts w:cs="FrankRuehl"/>
                <w:sz w:val="28"/>
                <w:szCs w:val="28"/>
                <w:rtl/>
              </w:rPr>
              <w:t>מדינת ישראל נ' לוין</w:t>
            </w:r>
          </w:p>
          <w:p w14:paraId="69853D11" w14:textId="77777777" w:rsidR="005A149D" w:rsidRPr="009926D3" w:rsidRDefault="005A149D" w:rsidP="0064290C">
            <w:pPr>
              <w:pStyle w:val="a3"/>
              <w:rPr>
                <w:rFonts w:cs="FrankRuehl"/>
                <w:sz w:val="28"/>
                <w:szCs w:val="28"/>
                <w:rtl/>
              </w:rPr>
            </w:pPr>
          </w:p>
        </w:tc>
        <w:tc>
          <w:tcPr>
            <w:tcW w:w="3667" w:type="dxa"/>
          </w:tcPr>
          <w:p w14:paraId="3784A20C" w14:textId="77777777" w:rsidR="005A149D" w:rsidRPr="009926D3" w:rsidRDefault="005A149D" w:rsidP="0064290C">
            <w:pPr>
              <w:pStyle w:val="a3"/>
              <w:jc w:val="right"/>
              <w:rPr>
                <w:rFonts w:cs="FrankRuehl"/>
                <w:sz w:val="28"/>
                <w:szCs w:val="28"/>
                <w:rtl/>
              </w:rPr>
            </w:pPr>
          </w:p>
        </w:tc>
      </w:tr>
    </w:tbl>
    <w:p w14:paraId="7C57DB3D" w14:textId="77777777" w:rsidR="005A149D" w:rsidRPr="009926D3" w:rsidRDefault="005A149D" w:rsidP="005A149D">
      <w:pPr>
        <w:pStyle w:val="a3"/>
        <w:rPr>
          <w:rtl/>
        </w:rPr>
      </w:pPr>
      <w:r w:rsidRPr="009926D3">
        <w:rPr>
          <w:rFonts w:hint="cs"/>
          <w:rtl/>
        </w:rPr>
        <w:t xml:space="preserve"> </w:t>
      </w:r>
    </w:p>
    <w:p w14:paraId="5182BA41" w14:textId="77777777" w:rsidR="005A149D" w:rsidRPr="009926D3" w:rsidRDefault="005A149D" w:rsidP="005A149D">
      <w:pPr>
        <w:rPr>
          <w:rtl/>
        </w:rPr>
      </w:pPr>
    </w:p>
    <w:p w14:paraId="1F303CA3" w14:textId="77777777" w:rsidR="005A149D" w:rsidRPr="009926D3" w:rsidRDefault="005A149D" w:rsidP="005A149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A149D" w:rsidRPr="009926D3" w14:paraId="227E6D85" w14:textId="77777777" w:rsidTr="005A149D">
        <w:trPr>
          <w:trHeight w:val="295"/>
          <w:jc w:val="center"/>
        </w:trPr>
        <w:tc>
          <w:tcPr>
            <w:tcW w:w="923" w:type="dxa"/>
            <w:tcBorders>
              <w:top w:val="nil"/>
              <w:left w:val="nil"/>
              <w:bottom w:val="nil"/>
              <w:right w:val="nil"/>
            </w:tcBorders>
            <w:shd w:val="clear" w:color="auto" w:fill="auto"/>
          </w:tcPr>
          <w:p w14:paraId="1892F7B5" w14:textId="77777777" w:rsidR="005A149D" w:rsidRPr="009926D3" w:rsidRDefault="005A149D" w:rsidP="005A149D">
            <w:pPr>
              <w:jc w:val="both"/>
              <w:rPr>
                <w:rFonts w:ascii="Arial" w:hAnsi="Arial" w:cs="FrankRuehl"/>
                <w:sz w:val="28"/>
                <w:szCs w:val="28"/>
              </w:rPr>
            </w:pPr>
            <w:r w:rsidRPr="009926D3">
              <w:rPr>
                <w:rFonts w:ascii="Arial" w:hAnsi="Arial" w:cs="FrankRuehl" w:hint="cs"/>
                <w:sz w:val="28"/>
                <w:szCs w:val="28"/>
                <w:rtl/>
              </w:rPr>
              <w:t>ב</w:t>
            </w:r>
            <w:r w:rsidRPr="009926D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935A0F6" w14:textId="77777777" w:rsidR="005A149D" w:rsidRPr="009926D3" w:rsidRDefault="005A149D" w:rsidP="0064290C">
            <w:pPr>
              <w:rPr>
                <w:rFonts w:ascii="Arial" w:hAnsi="Arial"/>
                <w:b/>
                <w:bCs/>
                <w:rtl/>
              </w:rPr>
            </w:pPr>
            <w:r w:rsidRPr="009926D3">
              <w:rPr>
                <w:rFonts w:ascii="Arial" w:hAnsi="Arial" w:hint="cs"/>
                <w:b/>
                <w:bCs/>
                <w:rtl/>
              </w:rPr>
              <w:t>כבוד ה</w:t>
            </w:r>
            <w:r w:rsidRPr="009926D3">
              <w:rPr>
                <w:rFonts w:ascii="Arial" w:hAnsi="Arial"/>
                <w:b/>
                <w:bCs/>
                <w:rtl/>
              </w:rPr>
              <w:t>שופטת, סגנית הנשיאה</w:t>
            </w:r>
            <w:r w:rsidRPr="009926D3">
              <w:rPr>
                <w:rFonts w:ascii="Arial" w:hAnsi="Arial" w:hint="cs"/>
                <w:b/>
                <w:bCs/>
                <w:rtl/>
              </w:rPr>
              <w:t xml:space="preserve">  </w:t>
            </w:r>
            <w:r w:rsidRPr="009926D3">
              <w:rPr>
                <w:rFonts w:ascii="Arial" w:hAnsi="Arial"/>
                <w:b/>
                <w:bCs/>
                <w:rtl/>
              </w:rPr>
              <w:t>אפרת פינק</w:t>
            </w:r>
          </w:p>
          <w:p w14:paraId="796CDEC5" w14:textId="77777777" w:rsidR="005A149D" w:rsidRPr="009926D3" w:rsidRDefault="005A149D" w:rsidP="0064290C">
            <w:pPr>
              <w:rPr>
                <w:rtl/>
              </w:rPr>
            </w:pPr>
          </w:p>
          <w:p w14:paraId="60AB30DD" w14:textId="77777777" w:rsidR="005A149D" w:rsidRPr="009926D3" w:rsidRDefault="005A149D" w:rsidP="005A149D">
            <w:pPr>
              <w:jc w:val="both"/>
              <w:rPr>
                <w:rFonts w:ascii="Arial" w:hAnsi="Arial" w:cs="FrankRuehl"/>
                <w:sz w:val="28"/>
                <w:szCs w:val="28"/>
              </w:rPr>
            </w:pPr>
          </w:p>
        </w:tc>
      </w:tr>
      <w:tr w:rsidR="005A149D" w:rsidRPr="009926D3" w14:paraId="16A8C365" w14:textId="77777777" w:rsidTr="005A149D">
        <w:trPr>
          <w:trHeight w:val="355"/>
          <w:jc w:val="center"/>
        </w:trPr>
        <w:tc>
          <w:tcPr>
            <w:tcW w:w="923" w:type="dxa"/>
            <w:tcBorders>
              <w:top w:val="nil"/>
              <w:left w:val="nil"/>
              <w:bottom w:val="nil"/>
              <w:right w:val="nil"/>
            </w:tcBorders>
            <w:shd w:val="clear" w:color="auto" w:fill="auto"/>
          </w:tcPr>
          <w:p w14:paraId="673C5BFC" w14:textId="77777777" w:rsidR="005A149D" w:rsidRPr="009926D3" w:rsidRDefault="005A149D" w:rsidP="005A149D">
            <w:pPr>
              <w:jc w:val="both"/>
              <w:rPr>
                <w:rFonts w:ascii="Arial" w:hAnsi="Arial" w:cs="FrankRuehl"/>
                <w:sz w:val="28"/>
                <w:szCs w:val="28"/>
              </w:rPr>
            </w:pPr>
            <w:bookmarkStart w:id="0" w:name="FirstAppellant"/>
            <w:bookmarkStart w:id="1" w:name="LastJudge"/>
            <w:bookmarkEnd w:id="1"/>
            <w:r w:rsidRPr="009926D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1A1B621" w14:textId="77777777" w:rsidR="005A149D" w:rsidRPr="009926D3" w:rsidRDefault="005A149D" w:rsidP="0064290C">
            <w:r w:rsidRPr="009926D3">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3D4D2D4" w14:textId="77777777" w:rsidR="005A149D" w:rsidRPr="009926D3" w:rsidRDefault="005A149D" w:rsidP="005A149D">
            <w:pPr>
              <w:jc w:val="both"/>
              <w:rPr>
                <w:rFonts w:ascii="Arial" w:hAnsi="Arial" w:cs="FrankRuehl"/>
                <w:sz w:val="28"/>
                <w:szCs w:val="28"/>
              </w:rPr>
            </w:pPr>
          </w:p>
        </w:tc>
      </w:tr>
      <w:bookmarkEnd w:id="0"/>
      <w:tr w:rsidR="005A149D" w:rsidRPr="009926D3" w14:paraId="34A5E1FE" w14:textId="77777777" w:rsidTr="005A149D">
        <w:trPr>
          <w:trHeight w:val="355"/>
          <w:jc w:val="center"/>
        </w:trPr>
        <w:tc>
          <w:tcPr>
            <w:tcW w:w="923" w:type="dxa"/>
            <w:tcBorders>
              <w:top w:val="nil"/>
              <w:left w:val="nil"/>
              <w:bottom w:val="nil"/>
              <w:right w:val="nil"/>
            </w:tcBorders>
            <w:shd w:val="clear" w:color="auto" w:fill="auto"/>
          </w:tcPr>
          <w:p w14:paraId="635CABE4" w14:textId="77777777" w:rsidR="005A149D" w:rsidRPr="009926D3" w:rsidRDefault="005A149D" w:rsidP="005A149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53B3E7D" w14:textId="77777777" w:rsidR="005A149D" w:rsidRPr="009926D3" w:rsidRDefault="005A149D" w:rsidP="005A149D">
            <w:pPr>
              <w:jc w:val="both"/>
              <w:rPr>
                <w:rtl/>
              </w:rPr>
            </w:pPr>
          </w:p>
        </w:tc>
        <w:tc>
          <w:tcPr>
            <w:tcW w:w="3771" w:type="dxa"/>
            <w:tcBorders>
              <w:top w:val="nil"/>
              <w:left w:val="nil"/>
              <w:bottom w:val="nil"/>
              <w:right w:val="nil"/>
            </w:tcBorders>
            <w:shd w:val="clear" w:color="auto" w:fill="auto"/>
          </w:tcPr>
          <w:p w14:paraId="7CD93A7E" w14:textId="77777777" w:rsidR="005A149D" w:rsidRPr="009926D3" w:rsidRDefault="005A149D" w:rsidP="005A149D">
            <w:pPr>
              <w:jc w:val="right"/>
              <w:rPr>
                <w:rFonts w:ascii="Arial" w:hAnsi="Arial" w:cs="FrankRuehl"/>
                <w:sz w:val="28"/>
                <w:szCs w:val="28"/>
                <w:rtl/>
              </w:rPr>
            </w:pPr>
            <w:r w:rsidRPr="009926D3">
              <w:rPr>
                <w:rFonts w:ascii="Arial" w:hAnsi="Arial" w:cs="FrankRuehl" w:hint="cs"/>
                <w:sz w:val="28"/>
                <w:szCs w:val="28"/>
                <w:rtl/>
              </w:rPr>
              <w:t>ה</w:t>
            </w:r>
            <w:r w:rsidRPr="009926D3">
              <w:rPr>
                <w:rFonts w:ascii="Arial" w:hAnsi="Arial" w:cs="FrankRuehl"/>
                <w:sz w:val="28"/>
                <w:szCs w:val="28"/>
                <w:rtl/>
              </w:rPr>
              <w:t>מאשימה</w:t>
            </w:r>
          </w:p>
        </w:tc>
      </w:tr>
      <w:tr w:rsidR="005A149D" w:rsidRPr="009926D3" w14:paraId="6ED88945" w14:textId="77777777" w:rsidTr="005A149D">
        <w:trPr>
          <w:trHeight w:val="355"/>
          <w:jc w:val="center"/>
        </w:trPr>
        <w:tc>
          <w:tcPr>
            <w:tcW w:w="923" w:type="dxa"/>
            <w:tcBorders>
              <w:top w:val="nil"/>
              <w:left w:val="nil"/>
              <w:bottom w:val="nil"/>
              <w:right w:val="nil"/>
            </w:tcBorders>
            <w:shd w:val="clear" w:color="auto" w:fill="auto"/>
          </w:tcPr>
          <w:p w14:paraId="5ADBAE9B" w14:textId="77777777" w:rsidR="005A149D" w:rsidRPr="009926D3" w:rsidRDefault="005A149D" w:rsidP="005A149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8C64846" w14:textId="77777777" w:rsidR="005A149D" w:rsidRPr="009926D3" w:rsidRDefault="005A149D" w:rsidP="005A149D">
            <w:pPr>
              <w:jc w:val="center"/>
              <w:rPr>
                <w:rFonts w:ascii="Arial" w:hAnsi="Arial" w:cs="FrankRuehl"/>
                <w:b/>
                <w:bCs/>
                <w:sz w:val="28"/>
                <w:szCs w:val="28"/>
                <w:rtl/>
              </w:rPr>
            </w:pPr>
          </w:p>
          <w:p w14:paraId="29CF88B6" w14:textId="77777777" w:rsidR="005A149D" w:rsidRPr="009926D3" w:rsidRDefault="005A149D" w:rsidP="005A149D">
            <w:pPr>
              <w:jc w:val="center"/>
              <w:rPr>
                <w:rFonts w:ascii="Arial" w:hAnsi="Arial" w:cs="FrankRuehl"/>
                <w:b/>
                <w:bCs/>
                <w:sz w:val="28"/>
                <w:szCs w:val="28"/>
                <w:rtl/>
              </w:rPr>
            </w:pPr>
            <w:r w:rsidRPr="009926D3">
              <w:rPr>
                <w:rFonts w:ascii="Arial" w:hAnsi="Arial" w:cs="FrankRuehl"/>
                <w:b/>
                <w:bCs/>
                <w:sz w:val="28"/>
                <w:szCs w:val="28"/>
                <w:rtl/>
              </w:rPr>
              <w:t>נגד</w:t>
            </w:r>
          </w:p>
          <w:p w14:paraId="19BC7B72" w14:textId="77777777" w:rsidR="005A149D" w:rsidRPr="009926D3" w:rsidRDefault="005A149D" w:rsidP="005A149D">
            <w:pPr>
              <w:jc w:val="both"/>
              <w:rPr>
                <w:rFonts w:ascii="Arial" w:hAnsi="Arial" w:cs="FrankRuehl"/>
                <w:sz w:val="28"/>
                <w:szCs w:val="28"/>
              </w:rPr>
            </w:pPr>
          </w:p>
        </w:tc>
      </w:tr>
      <w:tr w:rsidR="005A149D" w:rsidRPr="009926D3" w14:paraId="641AED3A" w14:textId="77777777" w:rsidTr="005A149D">
        <w:trPr>
          <w:trHeight w:val="355"/>
          <w:jc w:val="center"/>
        </w:trPr>
        <w:tc>
          <w:tcPr>
            <w:tcW w:w="923" w:type="dxa"/>
            <w:tcBorders>
              <w:top w:val="nil"/>
              <w:left w:val="nil"/>
              <w:bottom w:val="nil"/>
              <w:right w:val="nil"/>
            </w:tcBorders>
            <w:shd w:val="clear" w:color="auto" w:fill="auto"/>
          </w:tcPr>
          <w:p w14:paraId="04171980" w14:textId="77777777" w:rsidR="005A149D" w:rsidRPr="009926D3" w:rsidRDefault="005A149D" w:rsidP="0064290C">
            <w:pPr>
              <w:rPr>
                <w:rFonts w:ascii="Arial" w:hAnsi="Arial" w:cs="FrankRuehl"/>
                <w:sz w:val="28"/>
                <w:szCs w:val="28"/>
                <w:rtl/>
              </w:rPr>
            </w:pPr>
          </w:p>
        </w:tc>
        <w:tc>
          <w:tcPr>
            <w:tcW w:w="4126" w:type="dxa"/>
            <w:tcBorders>
              <w:top w:val="nil"/>
              <w:left w:val="nil"/>
              <w:bottom w:val="nil"/>
              <w:right w:val="nil"/>
            </w:tcBorders>
            <w:shd w:val="clear" w:color="auto" w:fill="auto"/>
          </w:tcPr>
          <w:p w14:paraId="0539F9AD" w14:textId="77777777" w:rsidR="005A149D" w:rsidRPr="009926D3" w:rsidRDefault="005A149D" w:rsidP="0064290C">
            <w:pPr>
              <w:rPr>
                <w:rtl/>
              </w:rPr>
            </w:pPr>
            <w:r w:rsidRPr="009926D3">
              <w:rPr>
                <w:rFonts w:ascii="Arial" w:hAnsi="Arial" w:cs="FrankRuehl"/>
                <w:sz w:val="28"/>
                <w:szCs w:val="28"/>
                <w:rtl/>
              </w:rPr>
              <w:t>יבגני לוין</w:t>
            </w:r>
          </w:p>
        </w:tc>
        <w:tc>
          <w:tcPr>
            <w:tcW w:w="3771" w:type="dxa"/>
            <w:tcBorders>
              <w:top w:val="nil"/>
              <w:left w:val="nil"/>
              <w:bottom w:val="nil"/>
              <w:right w:val="nil"/>
            </w:tcBorders>
            <w:shd w:val="clear" w:color="auto" w:fill="auto"/>
          </w:tcPr>
          <w:p w14:paraId="1C2C21D7" w14:textId="77777777" w:rsidR="005A149D" w:rsidRPr="009926D3" w:rsidRDefault="005A149D" w:rsidP="005A149D">
            <w:pPr>
              <w:jc w:val="right"/>
              <w:rPr>
                <w:rFonts w:ascii="Arial" w:hAnsi="Arial" w:cs="FrankRuehl"/>
                <w:sz w:val="28"/>
                <w:szCs w:val="28"/>
              </w:rPr>
            </w:pPr>
          </w:p>
        </w:tc>
      </w:tr>
      <w:tr w:rsidR="005A149D" w:rsidRPr="009926D3" w14:paraId="1DF72C2B" w14:textId="77777777" w:rsidTr="005A149D">
        <w:trPr>
          <w:trHeight w:val="355"/>
          <w:jc w:val="center"/>
        </w:trPr>
        <w:tc>
          <w:tcPr>
            <w:tcW w:w="923" w:type="dxa"/>
            <w:tcBorders>
              <w:top w:val="nil"/>
              <w:left w:val="nil"/>
              <w:bottom w:val="nil"/>
              <w:right w:val="nil"/>
            </w:tcBorders>
            <w:shd w:val="clear" w:color="auto" w:fill="auto"/>
          </w:tcPr>
          <w:p w14:paraId="780BA5C8" w14:textId="77777777" w:rsidR="005A149D" w:rsidRPr="009926D3" w:rsidRDefault="005A149D" w:rsidP="005A149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1E3D015" w14:textId="77777777" w:rsidR="005A149D" w:rsidRPr="009926D3" w:rsidRDefault="005A149D" w:rsidP="005A149D">
            <w:pPr>
              <w:jc w:val="both"/>
              <w:rPr>
                <w:rtl/>
              </w:rPr>
            </w:pPr>
          </w:p>
        </w:tc>
        <w:tc>
          <w:tcPr>
            <w:tcW w:w="3771" w:type="dxa"/>
            <w:tcBorders>
              <w:top w:val="nil"/>
              <w:left w:val="nil"/>
              <w:bottom w:val="nil"/>
              <w:right w:val="nil"/>
            </w:tcBorders>
            <w:shd w:val="clear" w:color="auto" w:fill="auto"/>
          </w:tcPr>
          <w:p w14:paraId="4BB29B28" w14:textId="77777777" w:rsidR="005A149D" w:rsidRPr="009926D3" w:rsidRDefault="005A149D" w:rsidP="005A149D">
            <w:pPr>
              <w:jc w:val="right"/>
              <w:rPr>
                <w:rFonts w:ascii="Arial" w:hAnsi="Arial" w:cs="FrankRuehl"/>
                <w:sz w:val="28"/>
                <w:szCs w:val="28"/>
              </w:rPr>
            </w:pPr>
            <w:r w:rsidRPr="009926D3">
              <w:rPr>
                <w:rFonts w:ascii="Arial" w:hAnsi="Arial" w:cs="FrankRuehl" w:hint="cs"/>
                <w:sz w:val="28"/>
                <w:szCs w:val="28"/>
                <w:rtl/>
              </w:rPr>
              <w:t>ה</w:t>
            </w:r>
            <w:r w:rsidRPr="009926D3">
              <w:rPr>
                <w:rFonts w:ascii="Arial" w:hAnsi="Arial" w:cs="FrankRuehl"/>
                <w:sz w:val="28"/>
                <w:szCs w:val="28"/>
                <w:rtl/>
              </w:rPr>
              <w:t>נאשם</w:t>
            </w:r>
          </w:p>
        </w:tc>
      </w:tr>
    </w:tbl>
    <w:p w14:paraId="2E6630E8" w14:textId="77777777" w:rsidR="005A149D" w:rsidRPr="009926D3" w:rsidRDefault="005A149D" w:rsidP="005A149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149D" w:rsidRPr="009926D3" w14:paraId="6AA1ACE8" w14:textId="77777777" w:rsidTr="005A149D">
        <w:trPr>
          <w:trHeight w:val="355"/>
          <w:jc w:val="center"/>
        </w:trPr>
        <w:tc>
          <w:tcPr>
            <w:tcW w:w="8820" w:type="dxa"/>
            <w:tcBorders>
              <w:top w:val="nil"/>
              <w:left w:val="nil"/>
              <w:bottom w:val="nil"/>
              <w:right w:val="nil"/>
            </w:tcBorders>
            <w:shd w:val="clear" w:color="auto" w:fill="auto"/>
          </w:tcPr>
          <w:p w14:paraId="216F1278" w14:textId="77777777" w:rsidR="005A149D" w:rsidRPr="009926D3" w:rsidRDefault="005A149D" w:rsidP="0064290C">
            <w:pPr>
              <w:pStyle w:val="12"/>
              <w:rPr>
                <w:b w:val="0"/>
                <w:bCs w:val="0"/>
                <w:u w:val="none"/>
              </w:rPr>
            </w:pPr>
            <w:bookmarkStart w:id="2" w:name="FirstLawyer"/>
            <w:r w:rsidRPr="009926D3">
              <w:rPr>
                <w:rFonts w:hint="cs"/>
                <w:u w:val="none"/>
                <w:rtl/>
              </w:rPr>
              <w:t>נוכחים:</w:t>
            </w:r>
            <w:r w:rsidRPr="009926D3">
              <w:rPr>
                <w:u w:val="none"/>
                <w:rtl/>
              </w:rPr>
              <w:br/>
            </w:r>
            <w:r w:rsidRPr="009926D3">
              <w:rPr>
                <w:rFonts w:hint="cs"/>
                <w:b w:val="0"/>
                <w:bCs w:val="0"/>
                <w:u w:val="none"/>
                <w:rtl/>
              </w:rPr>
              <w:t>בא כוח המאשימה עו"ד שירלי ברזילי ועו"ד מורן ישראל</w:t>
            </w:r>
          </w:p>
          <w:p w14:paraId="3D24456F" w14:textId="77777777" w:rsidR="005A149D" w:rsidRPr="009926D3" w:rsidRDefault="005A149D" w:rsidP="0064290C">
            <w:pPr>
              <w:pStyle w:val="12"/>
              <w:rPr>
                <w:b w:val="0"/>
                <w:bCs w:val="0"/>
                <w:u w:val="none"/>
                <w:rtl/>
              </w:rPr>
            </w:pPr>
            <w:r w:rsidRPr="009926D3">
              <w:rPr>
                <w:rFonts w:hint="cs"/>
                <w:b w:val="0"/>
                <w:bCs w:val="0"/>
                <w:u w:val="none"/>
                <w:rtl/>
              </w:rPr>
              <w:t xml:space="preserve">הנאשם בעצמו </w:t>
            </w:r>
          </w:p>
          <w:p w14:paraId="338883E0" w14:textId="77777777" w:rsidR="005A149D" w:rsidRPr="009926D3" w:rsidRDefault="005A149D" w:rsidP="0064290C">
            <w:pPr>
              <w:pStyle w:val="12"/>
              <w:rPr>
                <w:b w:val="0"/>
                <w:bCs w:val="0"/>
                <w:u w:val="none"/>
                <w:rtl/>
              </w:rPr>
            </w:pPr>
            <w:r w:rsidRPr="009926D3">
              <w:rPr>
                <w:rFonts w:hint="cs"/>
                <w:b w:val="0"/>
                <w:bCs w:val="0"/>
                <w:u w:val="none"/>
                <w:rtl/>
              </w:rPr>
              <w:t xml:space="preserve">ב"כ הנאשם עו"ד ליעד מור יוסף מהמשרד של עו"ד קטי צווטקוב </w:t>
            </w:r>
          </w:p>
          <w:p w14:paraId="1737E5F8" w14:textId="77777777" w:rsidR="00CC67CF" w:rsidRPr="00CC67CF" w:rsidRDefault="00CC67CF" w:rsidP="00CC67CF">
            <w:pPr>
              <w:pStyle w:val="aa"/>
              <w:bidi/>
              <w:spacing w:before="120" w:after="120" w:line="240" w:lineRule="exact"/>
              <w:ind w:left="0"/>
              <w:jc w:val="both"/>
              <w:rPr>
                <w:rFonts w:ascii="FrankRuehl" w:hAnsi="FrankRuehl" w:cs="FrankRuehl"/>
                <w:sz w:val="24"/>
                <w:szCs w:val="24"/>
                <w:rtl/>
              </w:rPr>
            </w:pPr>
          </w:p>
          <w:p w14:paraId="567E1A68" w14:textId="77777777" w:rsidR="005A149D" w:rsidRPr="009926D3" w:rsidRDefault="005A149D" w:rsidP="0064290C"/>
          <w:p w14:paraId="3EC7F447" w14:textId="77777777" w:rsidR="00064B60" w:rsidRPr="00064B60" w:rsidRDefault="00064B60" w:rsidP="00064B60">
            <w:pPr>
              <w:spacing w:before="120" w:after="120" w:line="240" w:lineRule="exact"/>
              <w:ind w:left="283" w:hanging="283"/>
              <w:jc w:val="both"/>
              <w:rPr>
                <w:rFonts w:ascii="FrankRuehl" w:hAnsi="FrankRuehl" w:cs="FrankRuehl"/>
                <w:rtl/>
              </w:rPr>
            </w:pPr>
            <w:bookmarkStart w:id="3" w:name="PsakDin"/>
            <w:bookmarkStart w:id="4" w:name="LawTable"/>
            <w:bookmarkEnd w:id="4"/>
          </w:p>
          <w:p w14:paraId="17F3223C" w14:textId="77777777" w:rsidR="00064B60" w:rsidRPr="00064B60" w:rsidRDefault="00064B60" w:rsidP="00064B60">
            <w:pPr>
              <w:spacing w:before="120" w:after="120" w:line="240" w:lineRule="exact"/>
              <w:ind w:left="283" w:hanging="283"/>
              <w:jc w:val="both"/>
              <w:rPr>
                <w:rFonts w:ascii="FrankRuehl" w:hAnsi="FrankRuehl" w:cs="FrankRuehl"/>
                <w:rtl/>
              </w:rPr>
            </w:pPr>
          </w:p>
          <w:p w14:paraId="6575147D" w14:textId="77777777" w:rsidR="00064B60" w:rsidRPr="00064B60" w:rsidRDefault="00064B60" w:rsidP="00064B60">
            <w:pPr>
              <w:spacing w:before="120" w:after="120" w:line="240" w:lineRule="exact"/>
              <w:ind w:left="283" w:hanging="283"/>
              <w:jc w:val="both"/>
              <w:rPr>
                <w:rFonts w:ascii="FrankRuehl" w:hAnsi="FrankRuehl" w:cs="FrankRuehl"/>
                <w:rtl/>
              </w:rPr>
            </w:pPr>
            <w:r w:rsidRPr="00064B60">
              <w:rPr>
                <w:rFonts w:ascii="FrankRuehl" w:hAnsi="FrankRuehl" w:cs="FrankRuehl"/>
                <w:rtl/>
              </w:rPr>
              <w:t xml:space="preserve">חקיקה שאוזכרה: </w:t>
            </w:r>
          </w:p>
          <w:p w14:paraId="579FDE31" w14:textId="77777777" w:rsidR="00064B60" w:rsidRPr="00064B60" w:rsidRDefault="00064B60" w:rsidP="00064B60">
            <w:pPr>
              <w:spacing w:before="120" w:after="120" w:line="240" w:lineRule="exact"/>
              <w:ind w:left="283" w:hanging="283"/>
              <w:jc w:val="both"/>
              <w:rPr>
                <w:rFonts w:ascii="FrankRuehl" w:hAnsi="FrankRuehl" w:cs="FrankRuehl"/>
                <w:rtl/>
              </w:rPr>
            </w:pPr>
            <w:hyperlink r:id="rId7" w:history="1">
              <w:r w:rsidRPr="00064B60">
                <w:rPr>
                  <w:rStyle w:val="Hyperlink"/>
                  <w:rFonts w:ascii="FrankRuehl" w:hAnsi="FrankRuehl" w:cs="FrankRuehl"/>
                  <w:rtl/>
                </w:rPr>
                <w:t>פקודת הסמים המסוכנים [נוסח חדש], תשל"ג-</w:t>
              </w:r>
              <w:r w:rsidRPr="00064B60">
                <w:rPr>
                  <w:rStyle w:val="Hyperlink"/>
                  <w:rFonts w:ascii="FrankRuehl" w:hAnsi="FrankRuehl" w:cs="FrankRuehl"/>
                  <w:color w:val="auto"/>
                  <w:u w:val="none"/>
                  <w:rtl/>
                </w:rPr>
                <w:t>1973</w:t>
              </w:r>
            </w:hyperlink>
            <w:r w:rsidRPr="00064B60">
              <w:rPr>
                <w:rFonts w:ascii="FrankRuehl" w:hAnsi="FrankRuehl" w:cs="FrankRuehl"/>
                <w:rtl/>
              </w:rPr>
              <w:t xml:space="preserve">: סע'  </w:t>
            </w:r>
            <w:hyperlink r:id="rId8" w:history="1">
              <w:r w:rsidRPr="00064B60">
                <w:rPr>
                  <w:rStyle w:val="Hyperlink"/>
                  <w:rFonts w:ascii="FrankRuehl" w:hAnsi="FrankRuehl" w:cs="FrankRuehl"/>
                  <w:color w:val="0000FF"/>
                  <w:u w:val="none"/>
                </w:rPr>
                <w:t>6</w:t>
              </w:r>
            </w:hyperlink>
            <w:r w:rsidRPr="00064B60">
              <w:rPr>
                <w:rFonts w:ascii="FrankRuehl" w:hAnsi="FrankRuehl" w:cs="FrankRuehl"/>
                <w:color w:val="0000FF"/>
                <w:rtl/>
              </w:rPr>
              <w:t xml:space="preserve">, </w:t>
            </w:r>
            <w:hyperlink r:id="rId9" w:history="1">
              <w:r w:rsidRPr="00064B60">
                <w:rPr>
                  <w:rStyle w:val="Hyperlink"/>
                  <w:rFonts w:ascii="FrankRuehl" w:hAnsi="FrankRuehl" w:cs="FrankRuehl"/>
                  <w:color w:val="0000FF"/>
                  <w:u w:val="none"/>
                </w:rPr>
                <w:t>13</w:t>
              </w:r>
            </w:hyperlink>
            <w:r w:rsidRPr="00064B60">
              <w:rPr>
                <w:rFonts w:ascii="FrankRuehl" w:hAnsi="FrankRuehl" w:cs="FrankRuehl"/>
                <w:color w:val="0000FF"/>
                <w:rtl/>
              </w:rPr>
              <w:t xml:space="preserve">, </w:t>
            </w:r>
            <w:hyperlink r:id="rId10" w:history="1">
              <w:r w:rsidRPr="00064B60">
                <w:rPr>
                  <w:rStyle w:val="Hyperlink"/>
                  <w:rFonts w:ascii="FrankRuehl" w:hAnsi="FrankRuehl" w:cs="FrankRuehl"/>
                  <w:color w:val="auto"/>
                  <w:u w:val="none"/>
                </w:rPr>
                <w:t>19</w:t>
              </w:r>
              <w:r w:rsidRPr="00064B60">
                <w:rPr>
                  <w:rStyle w:val="Hyperlink"/>
                  <w:rFonts w:ascii="FrankRuehl" w:hAnsi="FrankRuehl" w:cs="FrankRuehl"/>
                  <w:color w:val="auto"/>
                  <w:u w:val="none"/>
                  <w:rtl/>
                </w:rPr>
                <w:t>א</w:t>
              </w:r>
            </w:hyperlink>
          </w:p>
          <w:p w14:paraId="2B1BF563" w14:textId="77777777" w:rsidR="005A149D" w:rsidRPr="009926D3" w:rsidRDefault="005A149D" w:rsidP="00064B60">
            <w:pPr>
              <w:jc w:val="center"/>
              <w:rPr>
                <w:rFonts w:ascii="Arial" w:hAnsi="Arial" w:cs="FrankRuehl"/>
                <w:sz w:val="32"/>
                <w:szCs w:val="32"/>
                <w:rtl/>
              </w:rPr>
            </w:pPr>
            <w:bookmarkStart w:id="5" w:name="LawTable_End"/>
            <w:bookmarkEnd w:id="5"/>
            <w:r w:rsidRPr="00064B60">
              <w:rPr>
                <w:rFonts w:ascii="Arial" w:hAnsi="Arial" w:cs="FrankRuehl" w:hint="cs"/>
                <w:b/>
                <w:bCs/>
                <w:sz w:val="32"/>
                <w:szCs w:val="32"/>
                <w:rtl/>
              </w:rPr>
              <w:t>גזר</w:t>
            </w:r>
            <w:r w:rsidRPr="009926D3">
              <w:rPr>
                <w:rFonts w:ascii="Arial" w:hAnsi="Arial" w:cs="FrankRuehl" w:hint="cs"/>
                <w:b/>
                <w:bCs/>
                <w:sz w:val="32"/>
                <w:szCs w:val="32"/>
                <w:rtl/>
              </w:rPr>
              <w:t xml:space="preserve"> דין</w:t>
            </w:r>
            <w:bookmarkEnd w:id="3"/>
          </w:p>
        </w:tc>
      </w:tr>
      <w:bookmarkEnd w:id="2"/>
    </w:tbl>
    <w:p w14:paraId="5773273B" w14:textId="77777777" w:rsidR="005A149D" w:rsidRPr="009926D3" w:rsidRDefault="005A149D" w:rsidP="005A149D">
      <w:pPr>
        <w:rPr>
          <w:rFonts w:ascii="Arial" w:hAnsi="Arial"/>
          <w:rtl/>
        </w:rPr>
      </w:pPr>
    </w:p>
    <w:p w14:paraId="77B4F24C" w14:textId="77777777" w:rsidR="005A149D" w:rsidRPr="009926D3" w:rsidRDefault="005A149D" w:rsidP="005A149D">
      <w:pPr>
        <w:rPr>
          <w:rFonts w:ascii="Arial" w:hAnsi="Arial"/>
          <w:rtl/>
        </w:rPr>
      </w:pPr>
    </w:p>
    <w:p w14:paraId="73C05514" w14:textId="77777777" w:rsidR="005A149D" w:rsidRPr="009926D3" w:rsidRDefault="005A149D" w:rsidP="005A149D">
      <w:pPr>
        <w:spacing w:before="120" w:after="120"/>
        <w:ind w:left="509" w:hanging="567"/>
        <w:contextualSpacing/>
        <w:jc w:val="both"/>
        <w:rPr>
          <w:b/>
          <w:bCs/>
          <w:rtl/>
        </w:rPr>
      </w:pPr>
    </w:p>
    <w:p w14:paraId="348CC9B1" w14:textId="77777777" w:rsidR="005A149D" w:rsidRPr="009926D3" w:rsidRDefault="005A149D" w:rsidP="005A149D">
      <w:pPr>
        <w:spacing w:before="120" w:after="120"/>
        <w:ind w:left="509" w:hanging="567"/>
        <w:contextualSpacing/>
        <w:jc w:val="both"/>
        <w:rPr>
          <w:b/>
          <w:bCs/>
          <w:rtl/>
        </w:rPr>
      </w:pPr>
      <w:r w:rsidRPr="009926D3">
        <w:rPr>
          <w:rFonts w:hint="cs"/>
          <w:b/>
          <w:bCs/>
          <w:rtl/>
        </w:rPr>
        <w:t>מבוא</w:t>
      </w:r>
    </w:p>
    <w:p w14:paraId="182254A9" w14:textId="77777777" w:rsidR="005A149D" w:rsidRPr="009926D3" w:rsidRDefault="005A149D" w:rsidP="005A149D">
      <w:pPr>
        <w:pStyle w:val="aa"/>
        <w:numPr>
          <w:ilvl w:val="0"/>
          <w:numId w:val="1"/>
        </w:numPr>
        <w:bidi/>
        <w:spacing w:before="120" w:after="120"/>
        <w:ind w:left="567" w:hanging="567"/>
        <w:jc w:val="both"/>
        <w:rPr>
          <w:rFonts w:cs="David"/>
          <w:sz w:val="24"/>
          <w:szCs w:val="24"/>
          <w:rtl/>
        </w:rPr>
      </w:pPr>
      <w:bookmarkStart w:id="6" w:name="ABSTRACT_START"/>
      <w:bookmarkEnd w:id="6"/>
      <w:r w:rsidRPr="009926D3">
        <w:rPr>
          <w:rFonts w:cs="David" w:hint="cs"/>
          <w:sz w:val="24"/>
          <w:szCs w:val="24"/>
          <w:rtl/>
        </w:rPr>
        <w:t>בהכרעת הדין מיום 26.6.17, הורשע הנאשם, לפי הודאתו, בעובדות כתב אישום מתוקן, בשתי עבירות סמים.</w:t>
      </w:r>
    </w:p>
    <w:p w14:paraId="78168433"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b/>
          <w:bCs/>
          <w:sz w:val="24"/>
          <w:szCs w:val="24"/>
          <w:rtl/>
        </w:rPr>
        <w:t xml:space="preserve">באישום הראשון – </w:t>
      </w:r>
      <w:r w:rsidRPr="009926D3">
        <w:rPr>
          <w:rFonts w:cs="David" w:hint="cs"/>
          <w:sz w:val="24"/>
          <w:szCs w:val="24"/>
          <w:rtl/>
        </w:rPr>
        <w:t xml:space="preserve">הורשע הנאשם בעבירה של גידול סמים מסוכנים, לפי </w:t>
      </w:r>
      <w:hyperlink r:id="rId11" w:history="1">
        <w:r w:rsidR="00CC67CF" w:rsidRPr="00CC67CF">
          <w:rPr>
            <w:rFonts w:cs="David" w:hint="cs"/>
            <w:color w:val="0000FF"/>
            <w:sz w:val="24"/>
            <w:szCs w:val="24"/>
            <w:u w:val="single"/>
            <w:rtl/>
          </w:rPr>
          <w:t>סעיף</w:t>
        </w:r>
        <w:r w:rsidR="00CC67CF" w:rsidRPr="00CC67CF">
          <w:rPr>
            <w:rFonts w:cs="David"/>
            <w:color w:val="0000FF"/>
            <w:sz w:val="24"/>
            <w:szCs w:val="24"/>
            <w:u w:val="single"/>
            <w:rtl/>
          </w:rPr>
          <w:t xml:space="preserve"> 6</w:t>
        </w:r>
      </w:hyperlink>
      <w:r w:rsidRPr="009926D3">
        <w:rPr>
          <w:rFonts w:cs="David" w:hint="cs"/>
          <w:sz w:val="24"/>
          <w:szCs w:val="24"/>
          <w:rtl/>
        </w:rPr>
        <w:t xml:space="preserve"> ל</w:t>
      </w:r>
      <w:hyperlink r:id="rId12" w:history="1">
        <w:r w:rsidR="009926D3" w:rsidRPr="009926D3">
          <w:rPr>
            <w:rFonts w:cs="David" w:hint="cs"/>
            <w:color w:val="0000FF"/>
            <w:sz w:val="24"/>
            <w:szCs w:val="24"/>
            <w:u w:val="single"/>
            <w:rtl/>
          </w:rPr>
          <w:t>פקודת</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הסמים</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המסוכנים</w:t>
        </w:r>
      </w:hyperlink>
      <w:r w:rsidRPr="009926D3">
        <w:rPr>
          <w:rFonts w:cs="David" w:hint="cs"/>
          <w:sz w:val="24"/>
          <w:szCs w:val="24"/>
          <w:rtl/>
        </w:rPr>
        <w:t xml:space="preserve"> [נוסח חדש], התשל"ג – 1973.</w:t>
      </w:r>
    </w:p>
    <w:p w14:paraId="12DA8A32" w14:textId="77777777" w:rsidR="005A149D" w:rsidRPr="009926D3" w:rsidRDefault="005A149D" w:rsidP="005A149D">
      <w:pPr>
        <w:pStyle w:val="aa"/>
        <w:bidi/>
        <w:spacing w:before="120" w:after="120"/>
        <w:ind w:left="567"/>
        <w:jc w:val="both"/>
        <w:rPr>
          <w:rFonts w:cs="David"/>
          <w:sz w:val="24"/>
          <w:szCs w:val="24"/>
        </w:rPr>
      </w:pPr>
      <w:r w:rsidRPr="009926D3">
        <w:rPr>
          <w:rFonts w:cs="David" w:hint="cs"/>
          <w:sz w:val="24"/>
          <w:szCs w:val="24"/>
          <w:rtl/>
        </w:rPr>
        <w:t>לפי האישום הראשון, ביום 29.5.16 גידל הנאשם שני שתילים של סם מסוכן מסוג קנבוס במשקל כולל של 142.29 גרם נטו. כמו כן, החזיק הנאשם בביתו בכלים הבאים לגידול סמים: משקל אלקטרוני, שני מאווררים, שעון שבת וכבלים, ארבעה בקבוקי דישון, מפוח, פילטר, מד חומציות, מד טמפרטורה, תאורת לד הכוללת שמונה ראשי לד וארבעה מאווררים.</w:t>
      </w:r>
    </w:p>
    <w:p w14:paraId="64F468C5" w14:textId="77777777" w:rsidR="005A149D" w:rsidRPr="009926D3" w:rsidRDefault="005A149D" w:rsidP="005A149D">
      <w:pPr>
        <w:pStyle w:val="aa"/>
        <w:numPr>
          <w:ilvl w:val="0"/>
          <w:numId w:val="1"/>
        </w:numPr>
        <w:bidi/>
        <w:spacing w:before="120" w:after="120"/>
        <w:ind w:left="567" w:hanging="567"/>
        <w:jc w:val="both"/>
        <w:rPr>
          <w:rFonts w:cs="David"/>
          <w:sz w:val="24"/>
          <w:szCs w:val="24"/>
          <w:rtl/>
        </w:rPr>
      </w:pPr>
      <w:r w:rsidRPr="009926D3">
        <w:rPr>
          <w:rFonts w:cs="David" w:hint="cs"/>
          <w:b/>
          <w:bCs/>
          <w:sz w:val="24"/>
          <w:szCs w:val="24"/>
          <w:rtl/>
        </w:rPr>
        <w:lastRenderedPageBreak/>
        <w:t xml:space="preserve">באישום השני – </w:t>
      </w:r>
      <w:r w:rsidRPr="009926D3">
        <w:rPr>
          <w:rFonts w:cs="David" w:hint="cs"/>
          <w:sz w:val="24"/>
          <w:szCs w:val="24"/>
          <w:rtl/>
        </w:rPr>
        <w:t xml:space="preserve">הורשע הנאשם בעבירה של יבוא סמים מסוכנים, לפי </w:t>
      </w:r>
      <w:hyperlink r:id="rId13" w:history="1">
        <w:r w:rsidR="00CC67CF" w:rsidRPr="00CC67CF">
          <w:rPr>
            <w:rFonts w:cs="David" w:hint="cs"/>
            <w:color w:val="0000FF"/>
            <w:sz w:val="24"/>
            <w:szCs w:val="24"/>
            <w:u w:val="single"/>
            <w:rtl/>
          </w:rPr>
          <w:t>סעיף</w:t>
        </w:r>
        <w:r w:rsidR="00CC67CF" w:rsidRPr="00CC67CF">
          <w:rPr>
            <w:rFonts w:cs="David"/>
            <w:color w:val="0000FF"/>
            <w:sz w:val="24"/>
            <w:szCs w:val="24"/>
            <w:u w:val="single"/>
            <w:rtl/>
          </w:rPr>
          <w:t xml:space="preserve"> 13</w:t>
        </w:r>
      </w:hyperlink>
      <w:r w:rsidRPr="009926D3">
        <w:rPr>
          <w:rFonts w:cs="David" w:hint="cs"/>
          <w:sz w:val="24"/>
          <w:szCs w:val="24"/>
          <w:rtl/>
        </w:rPr>
        <w:t xml:space="preserve"> יחד עם </w:t>
      </w:r>
      <w:hyperlink r:id="rId14" w:history="1">
        <w:r w:rsidR="00CC67CF" w:rsidRPr="00CC67CF">
          <w:rPr>
            <w:rFonts w:cs="David" w:hint="cs"/>
            <w:color w:val="0000FF"/>
            <w:sz w:val="24"/>
            <w:szCs w:val="24"/>
            <w:u w:val="single"/>
            <w:rtl/>
          </w:rPr>
          <w:t>סעיף</w:t>
        </w:r>
        <w:r w:rsidR="00CC67CF" w:rsidRPr="00CC67CF">
          <w:rPr>
            <w:rFonts w:cs="David"/>
            <w:color w:val="0000FF"/>
            <w:sz w:val="24"/>
            <w:szCs w:val="24"/>
            <w:u w:val="single"/>
            <w:rtl/>
          </w:rPr>
          <w:t xml:space="preserve"> 19</w:t>
        </w:r>
        <w:r w:rsidR="00CC67CF" w:rsidRPr="00CC67CF">
          <w:rPr>
            <w:rFonts w:cs="David" w:hint="cs"/>
            <w:color w:val="0000FF"/>
            <w:sz w:val="24"/>
            <w:szCs w:val="24"/>
            <w:u w:val="single"/>
            <w:rtl/>
          </w:rPr>
          <w:t>א</w:t>
        </w:r>
      </w:hyperlink>
      <w:r w:rsidRPr="009926D3">
        <w:rPr>
          <w:rFonts w:cs="David" w:hint="cs"/>
          <w:sz w:val="24"/>
          <w:szCs w:val="24"/>
          <w:rtl/>
        </w:rPr>
        <w:t xml:space="preserve"> ל</w:t>
      </w:r>
      <w:hyperlink r:id="rId15" w:history="1">
        <w:r w:rsidR="009926D3" w:rsidRPr="009926D3">
          <w:rPr>
            <w:rFonts w:cs="David" w:hint="cs"/>
            <w:color w:val="0000FF"/>
            <w:sz w:val="24"/>
            <w:szCs w:val="24"/>
            <w:u w:val="single"/>
            <w:rtl/>
          </w:rPr>
          <w:t>פקודת</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הסמים</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המסוכנים</w:t>
        </w:r>
      </w:hyperlink>
      <w:r w:rsidRPr="009926D3">
        <w:rPr>
          <w:rFonts w:cs="David" w:hint="cs"/>
          <w:sz w:val="24"/>
          <w:szCs w:val="24"/>
          <w:rtl/>
        </w:rPr>
        <w:t xml:space="preserve">. </w:t>
      </w:r>
    </w:p>
    <w:p w14:paraId="0F6427C9" w14:textId="77777777" w:rsidR="005A149D" w:rsidRPr="009926D3" w:rsidRDefault="005A149D" w:rsidP="005A149D">
      <w:pPr>
        <w:pStyle w:val="aa"/>
        <w:bidi/>
        <w:spacing w:before="120" w:after="120"/>
        <w:ind w:left="567"/>
        <w:jc w:val="both"/>
        <w:rPr>
          <w:rFonts w:cs="David"/>
          <w:sz w:val="24"/>
          <w:szCs w:val="24"/>
        </w:rPr>
      </w:pPr>
      <w:r w:rsidRPr="009926D3">
        <w:rPr>
          <w:rFonts w:cs="David" w:hint="cs"/>
          <w:sz w:val="24"/>
          <w:szCs w:val="24"/>
          <w:rtl/>
        </w:rPr>
        <w:t>לפי האישום השני, כ-3 או 4 חודשים לפני יום 13.3.16, הזמין הנאשם מאתר אינטרנט "</w:t>
      </w:r>
      <w:r w:rsidRPr="009926D3">
        <w:rPr>
          <w:rFonts w:cs="David"/>
          <w:sz w:val="24"/>
          <w:szCs w:val="24"/>
        </w:rPr>
        <w:t>PSYLADSEEDS</w:t>
      </w:r>
      <w:r w:rsidRPr="009926D3">
        <w:rPr>
          <w:rFonts w:cs="David" w:hint="cs"/>
          <w:sz w:val="24"/>
          <w:szCs w:val="24"/>
          <w:rtl/>
        </w:rPr>
        <w:t xml:space="preserve">" עשרה זרעים של סם מסוכן מסוג קנבוס ושילם עבור ההזמנה. ביום 13.3.16 זוהה המשלוח על ידי יחידת הכלבנים של רשות המכס בנמל התעופה בן גוריון. </w:t>
      </w:r>
    </w:p>
    <w:p w14:paraId="1056F1CF" w14:textId="77777777" w:rsidR="005A149D" w:rsidRPr="009926D3" w:rsidRDefault="005A149D" w:rsidP="005A149D">
      <w:pPr>
        <w:pStyle w:val="aa"/>
        <w:numPr>
          <w:ilvl w:val="0"/>
          <w:numId w:val="1"/>
        </w:numPr>
        <w:bidi/>
        <w:spacing w:before="120" w:after="120"/>
        <w:ind w:left="567" w:hanging="567"/>
        <w:jc w:val="both"/>
        <w:rPr>
          <w:rFonts w:cs="David"/>
          <w:sz w:val="24"/>
          <w:szCs w:val="24"/>
        </w:rPr>
      </w:pPr>
      <w:bookmarkStart w:id="7" w:name="ABSTRACT_END"/>
      <w:bookmarkEnd w:id="7"/>
      <w:r w:rsidRPr="009926D3">
        <w:rPr>
          <w:rFonts w:cs="David" w:hint="cs"/>
          <w:sz w:val="24"/>
          <w:szCs w:val="24"/>
          <w:rtl/>
        </w:rPr>
        <w:t xml:space="preserve">לפי הסדר הטיעון, הנאשם הודה במיוחס לו בכתב אישום מתוקן ונשלח לממונה על עבודות השירות.  </w:t>
      </w:r>
    </w:p>
    <w:p w14:paraId="728756FB" w14:textId="77777777" w:rsidR="005A149D" w:rsidRPr="009926D3" w:rsidRDefault="005A149D" w:rsidP="005A149D">
      <w:pPr>
        <w:spacing w:before="120" w:after="120"/>
        <w:jc w:val="both"/>
      </w:pPr>
    </w:p>
    <w:p w14:paraId="4D20D1A5" w14:textId="77777777" w:rsidR="005A149D" w:rsidRPr="009926D3" w:rsidRDefault="005A149D" w:rsidP="005A149D">
      <w:pPr>
        <w:pStyle w:val="aa"/>
        <w:bidi/>
        <w:spacing w:before="120" w:after="120"/>
        <w:ind w:left="0"/>
        <w:jc w:val="both"/>
        <w:rPr>
          <w:rFonts w:cs="David"/>
          <w:b/>
          <w:bCs/>
          <w:sz w:val="24"/>
          <w:szCs w:val="24"/>
          <w:rtl/>
        </w:rPr>
      </w:pPr>
      <w:r w:rsidRPr="009926D3">
        <w:rPr>
          <w:rFonts w:cs="David" w:hint="cs"/>
          <w:b/>
          <w:bCs/>
          <w:sz w:val="24"/>
          <w:szCs w:val="24"/>
          <w:rtl/>
        </w:rPr>
        <w:t>תסקירי שירות מבחן</w:t>
      </w:r>
    </w:p>
    <w:p w14:paraId="7F178785"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sz w:val="24"/>
          <w:szCs w:val="24"/>
          <w:rtl/>
        </w:rPr>
        <w:t>בעניינו של הנאשם נערכו מספר תסקירי שירות מבחן.</w:t>
      </w:r>
    </w:p>
    <w:p w14:paraId="44B6FEB0"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sz w:val="24"/>
          <w:szCs w:val="24"/>
          <w:rtl/>
        </w:rPr>
        <w:t>שירות המבחן, בתסקירו מיום 22.4.18, ציין כי הנאשם בן 46, יליד אוקראינה. הנאשם החל להשתמש בסמים בהיותו נער. טרם עלייתו לישראל נישא הנאשם לאשתו דאז ואימץ את בנה. בשנת 1996 הנאשם עלה ארצה עם אמו, אשתו ובנה. הנאשם חווה תקופת התאקלמות מורכבת, אשתו סורבה לקבל אזרחות ואשרת עבודה בישראל, ועל רקע הלחצים הכלכליים חזר הנאשם להשתמש בסמים. בשנת 1997 הנאשם שולב במסגרת אשפוזית ביפו לגמילה פיזית מסמים. לדברי הנאשם, בסיום האשפוז הצליח לשמור על "ניקיון" מסמים במשך מספר שנים. בשנת 2007, בעקבות גירושי הנאשם ואשתו וחזרתה לאוקראינה, חווה הנאשם מצוקה רגשית, וחזר לצרוך סמים. בשנים 2009 - 2010 השתלב הנאשם בקהילה טיפולית "רמות יהודה", בהמשך הועבר לקהילת "מלכישוע". בסיום הטיפול, הנאשם הופנה ליחידה להתמכרויות בעיר מגוריו, אולם בשל קשיים כלכליים, התקשה לעמוד בטיפול. עוד מסר שירות המבחן, כי כיום הנאשם מקיים קשר זוגי ושומר על יציבות תעסוקתית בתפקיד מנהל עבודה במפעל לייצור שלטים. הנאשם מסר כי צרך סמים כאמצעי ל"הפגת מתחים", ולאחרונה הפסיק לעשות שימוש בסמים. כן ביטא הנאשם נכונות להשתלב בטיפול גמילה במסגרת שתאפשר לו לשלב זאת עם תעסוקתו. מכאן, הופנה הנאשם ליחידה לטיפול בהתמכרויות בבית ים.</w:t>
      </w:r>
    </w:p>
    <w:p w14:paraId="3B558C11"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sz w:val="24"/>
          <w:szCs w:val="24"/>
          <w:rtl/>
        </w:rPr>
        <w:t xml:space="preserve">בין ובין הוגשו תסקירים משלימים, מיום 1.7.18, מיום 14.10.18 ומיום 21.1.19. מהתסקירים עולה, כי בתקופת הדחייה, הנאשם טרם שולב בטיפול ונמצא ברשימת המתנה. הנאשם מסר מספר בדיקות שתן שהצביעו על שימוש בסם מסוג קנבוס. הקשר עם הנאשם היה מקוטע והוצע לו להשתלב בטיפול בהתמכרותו במסגרת סגורה, אולם הנאשם שלל אפשרות זו בשל הצורך להתפרנס. בהמשך, ביום 12.7.18 הגיע הנאשם לפגישת היכרות ביחידה לטיפול בהתמכרויות ונקבעה לו תכנית טיפולית, הכוללת שיחות פרטיות שבועיות ובדיקות שתן. אולם, הנאשם לא הגיע לפגישות ולמסירת בדיקות שתן. לאור האמור, הנאשם לא החל בטיפול. בהמשך חזר בו הנאשם מהסכמתו להשתלב בטיפול גמילה. הנאשם מסר כי הוא ממשיך לצרוך סמים ואינו מעוניין להפסיק את השימוש בסמים המקלים עליו להתמודד עם </w:t>
      </w:r>
      <w:r w:rsidRPr="009926D3">
        <w:rPr>
          <w:rFonts w:cs="David" w:hint="cs"/>
          <w:sz w:val="24"/>
          <w:szCs w:val="24"/>
          <w:rtl/>
        </w:rPr>
        <w:lastRenderedPageBreak/>
        <w:t>תסמינים של הפטיטיס סי. להתרשמות שירות המבחן, הנאשם מתקשה לנצל את הליך המשפטי לעריכת שינוי באורח חייו ולתפישתו, הסמים אינם פוגעים בתפקודו ובתעסוקתו. עוד התרשם שירות המבחן, כי ללא הליך טיפולי מחייב ומעמיק, הכולל שילובו במסגרת טיפולית סגורה לגמילה מסמים, קיים סיכון להישנות מעורבות פלילים. לאור האמור שירות המבחן לא בא בהמלצה שיקומית.</w:t>
      </w:r>
    </w:p>
    <w:p w14:paraId="5BEB31C1" w14:textId="77777777" w:rsidR="005A149D" w:rsidRPr="009926D3" w:rsidRDefault="005A149D" w:rsidP="005A149D">
      <w:pPr>
        <w:spacing w:before="120" w:after="120"/>
        <w:jc w:val="both"/>
        <w:rPr>
          <w:b/>
          <w:bCs/>
          <w:color w:val="000000"/>
          <w:sz w:val="26"/>
        </w:rPr>
      </w:pPr>
    </w:p>
    <w:p w14:paraId="68E0A130" w14:textId="77777777" w:rsidR="005A149D" w:rsidRPr="009926D3" w:rsidRDefault="005A149D" w:rsidP="005A149D">
      <w:pPr>
        <w:spacing w:before="120" w:after="120"/>
        <w:jc w:val="both"/>
        <w:rPr>
          <w:highlight w:val="yellow"/>
          <w:rtl/>
        </w:rPr>
      </w:pPr>
      <w:r w:rsidRPr="009926D3">
        <w:rPr>
          <w:rFonts w:hint="cs"/>
          <w:b/>
          <w:bCs/>
          <w:color w:val="000000"/>
          <w:sz w:val="26"/>
          <w:rtl/>
        </w:rPr>
        <w:t xml:space="preserve">טענות הצדדים </w:t>
      </w:r>
    </w:p>
    <w:p w14:paraId="0C9493BE" w14:textId="77777777" w:rsidR="005A149D" w:rsidRPr="009926D3" w:rsidRDefault="005A149D" w:rsidP="005A149D">
      <w:pPr>
        <w:pStyle w:val="aa"/>
        <w:numPr>
          <w:ilvl w:val="0"/>
          <w:numId w:val="1"/>
        </w:numPr>
        <w:bidi/>
        <w:spacing w:before="120" w:after="120"/>
        <w:ind w:left="567" w:hanging="567"/>
        <w:jc w:val="both"/>
        <w:rPr>
          <w:rFonts w:cs="David"/>
          <w:sz w:val="24"/>
          <w:szCs w:val="24"/>
          <w:rtl/>
        </w:rPr>
      </w:pPr>
      <w:r w:rsidRPr="009926D3">
        <w:rPr>
          <w:rFonts w:cs="David" w:hint="cs"/>
          <w:sz w:val="24"/>
          <w:szCs w:val="24"/>
          <w:rtl/>
        </w:rPr>
        <w:t>באת כוח התביעה טענה, שכתוצאה מביצוע העבירות בהן הורשע הנאשם נפגעו הערכים החברתיים של הגנה על שלום הציבור מפני נגע הסמים ועבריינות הנלווית לשימוש בסמים. לטענתה, הנאשם שימש כ"חולייה מרכזית" ב"שרשרת הסם", בכך שייבא סמים וגידלם.</w:t>
      </w:r>
    </w:p>
    <w:p w14:paraId="3AF4A9AE"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sz w:val="24"/>
          <w:szCs w:val="24"/>
          <w:rtl/>
        </w:rPr>
        <w:t>עוד טענה, כי יש לקבוע מתחם עונש נפרד לכל אישום.</w:t>
      </w:r>
    </w:p>
    <w:p w14:paraId="571E40E4"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sz w:val="24"/>
          <w:szCs w:val="24"/>
          <w:rtl/>
        </w:rPr>
        <w:t>מכאן טענה, כי מתחם העונש ההולם את העבירה של גידול סמים, נע בין מאסר קצר, שיכול ויבוצע בדרך של עבודות שירות, ובין מאסר לתקופה של 8 חודשים. עוד טענה, כי מתחם העונש ההולם את העבירה של יבוא סמים, נע בין מאסר לתקופה של 6 חודשים, שיכול ויבוצע בדרך של עבודות שירות, ובין מאסר לתקופה של 12 חודשים.</w:t>
      </w:r>
    </w:p>
    <w:p w14:paraId="3EAC4C03"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sz w:val="24"/>
          <w:szCs w:val="24"/>
          <w:rtl/>
        </w:rPr>
        <w:t>עוד הוסיפה וטענה, כי יש לקחת בחשבון את הנסיבות הבאות שאינן קשורות בביצוע העבירות: הנאשם הודה במיוחס לו ונטל אחריות על מעשיו; לחובתו של הנאשם הרשעה משנת 2011 בעבירות רכוש והחזקת סמים שלא לצריכה עצמית; הנאשם ממשיך לעשות שימוש בסמים; ניתנו לנאשם מספר הזדמנויות להתייצב בפני הממונה על עבודות שירות, אולם הנאשם לא התייצב; בתסקירי שירות המבחן תוארו נסיבות התמכרותו של הנאשם לסמים וניסיונותיו החוזרים ונשנים להיגמל. אולם, הנאשם לא מתמיד בהליך הטיפולי ולא מסר בדיקות שתן. הנאשם שלל שילובו בטיפול אינטנסיבי ובשלב מסוים, ניתק קשר עם שירות המבחן. מכאן, שהנאשם לא ניצל את ההזדמנויות הרבות שניתנו לו, חזר בו מהסכמתו להשתלב בטיפול, משתמש בסמים ובבדיקות השתן נמצאו שרידי סמים. שירות המבחן התרשם מסיכון משמעותי להישנות עבירות ולא בא בהמלצה שיקומית.</w:t>
      </w:r>
    </w:p>
    <w:p w14:paraId="72ECD91E"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sz w:val="24"/>
          <w:szCs w:val="24"/>
          <w:rtl/>
        </w:rPr>
        <w:t>מכאן, עתרה בא כוח התביעה להטיל על הנאשם מאסר ברף העליון של המתחם, הכולל מאסר לתקופה של 14 חודשים, מאסר על תנאי, קנס ופסילת רישיון בפועל ועל תנאי.</w:t>
      </w:r>
    </w:p>
    <w:p w14:paraId="03523F6D"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sz w:val="24"/>
          <w:szCs w:val="24"/>
          <w:rtl/>
        </w:rPr>
        <w:t>באי כוח הנאשם טענו, כי יש לקחת בחשבון את הנסיבות הבאות הקשורות בביצוע העבירות: הנאשם הזמין 10 זרעים של סם מסוג קנבוס דרך אתר אינטרנט, על מנת לגדל הסם לצריכה עצמית. הנאשם החזיק שני שתילים בלבד של סם מסוג קנבוס במשקל כולל של 142.29 גרם. אין המדובר, אפוא, במעבדה לגידול סמים או בשימוש באמצעים מתוחכמים. גם אין עבירות נלוות לעבירות הסמים.</w:t>
      </w:r>
    </w:p>
    <w:p w14:paraId="0557DEE4"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sz w:val="24"/>
          <w:szCs w:val="24"/>
          <w:rtl/>
        </w:rPr>
        <w:t>עוד טענו, כי בקביעת מתחם העונש ההולם, יש לקחת בחשבון את השינוי במדיניות האכיפה בעבירות סמים קלים, וזאת החל מיום 1.4.19.</w:t>
      </w:r>
    </w:p>
    <w:p w14:paraId="170E7D57"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sz w:val="24"/>
          <w:szCs w:val="24"/>
          <w:rtl/>
        </w:rPr>
        <w:t>באי כוח הנאשם הוסיפו, כי בקביעת העונש ההולם בתוך המתחם, יש לקחת בחשבון את הנסיבות הבאות שאינן קשורות בביצוע העבירות: הנאשם הודה במיוחס לו ונטל אחריות על מעשיו; הנאשם שהה בקהילה טיפולית בין השנים 2009 – 2010. מאז עברו 10 שנים, והנאשם מתפקד ומנהל חיים נורמטיביים. הנאשם חי עם בת זוג ועובד בעבודה מסודרת בתפקיד של סגן מנהל (ענ/1); לא נפתחו תיקים חדשים לחובתו של הנאשם במשך תקופה ארוכה; הנאשם צורך קנבוס לצריכה עצמית, אולם לא מצליח להפסיק הצריכה בשל בעיה רפואית שהוא סובל ממנה, ואף מתבייש לשתף אודותיה; לחובתו של הנאשם עומד, אמנם, עבר פלילי בעבירות רכוש וסמים. אולם, מדובר בעבירות ישנות, ולאור ההליך הטיפולי שאליו נרתם בזמנו, הוטל עליו אך צו מבחן וצו שירות לתועלת הציבור.</w:t>
      </w:r>
    </w:p>
    <w:p w14:paraId="21EB3908"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sz w:val="24"/>
          <w:szCs w:val="24"/>
          <w:rtl/>
        </w:rPr>
        <w:t>מכאן, עתרו באי כוח הנאשם להטיל על הנאשם מאסר על תנאי ולחלופין, להטיל עליו מאסר בדרך של עבודות שירות.  לאחר קבלת חוות הדעת שלפיה נמצאו שרידי סם בבדיקה ביקשו באי כוח הנאשם לבחון את תוצרי חוות הדעת. כן טענו, כי אין בעצם השימוש בסמים כדי לפסול את הנאשם מלבצע עבודות השירות, כאשר הממונה כלל לא בחן מקומות פוטנציאליים לביצוע עבודות השירות.</w:t>
      </w:r>
    </w:p>
    <w:p w14:paraId="57F7A89B" w14:textId="77777777" w:rsidR="005A149D" w:rsidRPr="009926D3" w:rsidRDefault="005A149D" w:rsidP="005A149D">
      <w:pPr>
        <w:spacing w:before="120" w:after="120"/>
        <w:jc w:val="both"/>
        <w:rPr>
          <w:b/>
          <w:bCs/>
          <w:highlight w:val="yellow"/>
        </w:rPr>
      </w:pPr>
    </w:p>
    <w:p w14:paraId="530C2972" w14:textId="77777777" w:rsidR="005A149D" w:rsidRPr="009926D3" w:rsidRDefault="005A149D" w:rsidP="005A149D">
      <w:pPr>
        <w:spacing w:before="120" w:after="120"/>
        <w:jc w:val="both"/>
        <w:rPr>
          <w:rtl/>
        </w:rPr>
      </w:pPr>
      <w:r w:rsidRPr="009926D3">
        <w:rPr>
          <w:rFonts w:hint="cs"/>
          <w:b/>
          <w:bCs/>
          <w:rtl/>
        </w:rPr>
        <w:t>דיון והכרעה</w:t>
      </w:r>
    </w:p>
    <w:p w14:paraId="149EE890" w14:textId="77777777" w:rsidR="005A149D" w:rsidRPr="009926D3" w:rsidRDefault="005A149D" w:rsidP="005A149D">
      <w:pPr>
        <w:spacing w:before="120" w:after="120"/>
        <w:jc w:val="both"/>
        <w:rPr>
          <w:rtl/>
        </w:rPr>
      </w:pPr>
      <w:r w:rsidRPr="009926D3">
        <w:rPr>
          <w:rFonts w:hint="cs"/>
          <w:rtl/>
        </w:rPr>
        <w:t>קביעת מתחם העונש ההולם</w:t>
      </w:r>
    </w:p>
    <w:p w14:paraId="2F4C903D" w14:textId="77777777" w:rsidR="005A149D" w:rsidRPr="009926D3" w:rsidRDefault="005A149D" w:rsidP="005A149D">
      <w:pPr>
        <w:pStyle w:val="aa"/>
        <w:numPr>
          <w:ilvl w:val="0"/>
          <w:numId w:val="1"/>
        </w:numPr>
        <w:bidi/>
        <w:spacing w:before="120" w:after="120"/>
        <w:ind w:left="567" w:hanging="567"/>
        <w:jc w:val="both"/>
        <w:rPr>
          <w:rFonts w:cs="David"/>
          <w:sz w:val="24"/>
          <w:szCs w:val="24"/>
          <w:rtl/>
        </w:rPr>
      </w:pPr>
      <w:r w:rsidRPr="009926D3">
        <w:rPr>
          <w:rFonts w:cs="David" w:hint="cs"/>
          <w:sz w:val="24"/>
          <w:szCs w:val="24"/>
          <w:rtl/>
        </w:rPr>
        <w:t>הנאשם הורשע בעבירה של גידול סמים מסוג קנבוס ובעבירה של יבוא זרעים מסוג קנבוס. אין קשר הדוק בין כל אחד מהאישומים המתאר אירוע עצמאי, במועד נפרד ובנסיבות שונות. מכאן, שלפי מבחן הקשר ההדוק, יש לקבוע מתחם עונש הולם בגין כל עבירה.</w:t>
      </w:r>
    </w:p>
    <w:p w14:paraId="27464948"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sz w:val="24"/>
          <w:szCs w:val="24"/>
          <w:rtl/>
        </w:rPr>
        <w:t xml:space="preserve">בקביעת מתחם העונש ההולם את מעשי העבירות אותן ביצע הנאשם יתחשב בית המשפט </w:t>
      </w:r>
      <w:r w:rsidRPr="009926D3">
        <w:rPr>
          <w:rFonts w:cs="David" w:hint="cs"/>
          <w:b/>
          <w:bCs/>
          <w:sz w:val="24"/>
          <w:szCs w:val="24"/>
          <w:rtl/>
        </w:rPr>
        <w:t>בערך החברתי</w:t>
      </w:r>
      <w:r w:rsidRPr="009926D3">
        <w:rPr>
          <w:rFonts w:cs="David" w:hint="cs"/>
          <w:sz w:val="24"/>
          <w:szCs w:val="24"/>
          <w:rtl/>
        </w:rPr>
        <w:t xml:space="preserve"> הנפגע מביצוע העבירות, </w:t>
      </w:r>
      <w:r w:rsidRPr="009926D3">
        <w:rPr>
          <w:rFonts w:cs="David" w:hint="cs"/>
          <w:b/>
          <w:bCs/>
          <w:sz w:val="24"/>
          <w:szCs w:val="24"/>
          <w:rtl/>
        </w:rPr>
        <w:t>במידת הפגיעה בו,</w:t>
      </w:r>
      <w:r w:rsidRPr="009926D3">
        <w:rPr>
          <w:rFonts w:cs="David" w:hint="cs"/>
          <w:sz w:val="24"/>
          <w:szCs w:val="24"/>
          <w:rtl/>
        </w:rPr>
        <w:t xml:space="preserve"> </w:t>
      </w:r>
      <w:r w:rsidRPr="009926D3">
        <w:rPr>
          <w:rFonts w:cs="David" w:hint="cs"/>
          <w:b/>
          <w:bCs/>
          <w:sz w:val="24"/>
          <w:szCs w:val="24"/>
          <w:rtl/>
        </w:rPr>
        <w:t>במדיניות הענישה</w:t>
      </w:r>
      <w:r w:rsidRPr="009926D3">
        <w:rPr>
          <w:rFonts w:cs="David" w:hint="cs"/>
          <w:sz w:val="24"/>
          <w:szCs w:val="24"/>
          <w:rtl/>
        </w:rPr>
        <w:t xml:space="preserve"> הנהוגה </w:t>
      </w:r>
      <w:r w:rsidRPr="009926D3">
        <w:rPr>
          <w:rFonts w:cs="David" w:hint="cs"/>
          <w:b/>
          <w:bCs/>
          <w:sz w:val="24"/>
          <w:szCs w:val="24"/>
          <w:rtl/>
        </w:rPr>
        <w:t>ובנסיבות הקשורות בביצוע העבירה</w:t>
      </w:r>
      <w:r w:rsidRPr="009926D3">
        <w:rPr>
          <w:rFonts w:cs="David" w:hint="cs"/>
          <w:sz w:val="24"/>
          <w:szCs w:val="24"/>
          <w:rtl/>
        </w:rPr>
        <w:t xml:space="preserve">. </w:t>
      </w:r>
    </w:p>
    <w:p w14:paraId="4E760FD2"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sz w:val="24"/>
          <w:szCs w:val="24"/>
          <w:rtl/>
        </w:rPr>
        <w:t>פקודת הסמים נועדה, בכללותה, להגן על ערכים חברתיים של שמירה על בריאותו, 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16" w:history="1">
        <w:r w:rsidR="009926D3" w:rsidRPr="009926D3">
          <w:rPr>
            <w:rFonts w:cs="David" w:hint="cs"/>
            <w:color w:val="0000FF"/>
            <w:sz w:val="24"/>
            <w:szCs w:val="24"/>
            <w:u w:val="single"/>
            <w:rtl/>
          </w:rPr>
          <w:t>ע</w:t>
        </w:r>
        <w:r w:rsidR="009926D3" w:rsidRPr="009926D3">
          <w:rPr>
            <w:rFonts w:cs="David"/>
            <w:color w:val="0000FF"/>
            <w:sz w:val="24"/>
            <w:szCs w:val="24"/>
            <w:u w:val="single"/>
            <w:rtl/>
          </w:rPr>
          <w:t>"</w:t>
        </w:r>
        <w:r w:rsidR="009926D3" w:rsidRPr="009926D3">
          <w:rPr>
            <w:rFonts w:cs="David" w:hint="cs"/>
            <w:color w:val="0000FF"/>
            <w:sz w:val="24"/>
            <w:szCs w:val="24"/>
            <w:u w:val="single"/>
            <w:rtl/>
          </w:rPr>
          <w:t>פ</w:t>
        </w:r>
        <w:r w:rsidR="009926D3" w:rsidRPr="009926D3">
          <w:rPr>
            <w:rFonts w:cs="David"/>
            <w:color w:val="0000FF"/>
            <w:sz w:val="24"/>
            <w:szCs w:val="24"/>
            <w:u w:val="single"/>
            <w:rtl/>
          </w:rPr>
          <w:t xml:space="preserve"> 972/11</w:t>
        </w:r>
      </w:hyperlink>
      <w:r w:rsidRPr="009926D3">
        <w:rPr>
          <w:rFonts w:cs="David" w:hint="cs"/>
          <w:sz w:val="24"/>
          <w:szCs w:val="24"/>
          <w:rtl/>
        </w:rPr>
        <w:t xml:space="preserve"> </w:t>
      </w:r>
      <w:r w:rsidRPr="009926D3">
        <w:rPr>
          <w:rFonts w:cs="David" w:hint="cs"/>
          <w:b/>
          <w:bCs/>
          <w:sz w:val="24"/>
          <w:szCs w:val="24"/>
          <w:rtl/>
        </w:rPr>
        <w:t>מדינת ישראל נ' יונה</w:t>
      </w:r>
      <w:r w:rsidRPr="009926D3">
        <w:rPr>
          <w:rFonts w:cs="David" w:hint="cs"/>
          <w:sz w:val="24"/>
          <w:szCs w:val="24"/>
          <w:rtl/>
        </w:rPr>
        <w:t xml:space="preserve"> (4.7.12); </w:t>
      </w:r>
      <w:hyperlink r:id="rId17" w:history="1">
        <w:r w:rsidR="009926D3" w:rsidRPr="009926D3">
          <w:rPr>
            <w:rFonts w:cs="David" w:hint="cs"/>
            <w:color w:val="0000FF"/>
            <w:sz w:val="24"/>
            <w:szCs w:val="24"/>
            <w:u w:val="single"/>
            <w:rtl/>
          </w:rPr>
          <w:t>ע</w:t>
        </w:r>
        <w:r w:rsidR="009926D3" w:rsidRPr="009926D3">
          <w:rPr>
            <w:rFonts w:cs="David"/>
            <w:color w:val="0000FF"/>
            <w:sz w:val="24"/>
            <w:szCs w:val="24"/>
            <w:u w:val="single"/>
            <w:rtl/>
          </w:rPr>
          <w:t>"</w:t>
        </w:r>
        <w:r w:rsidR="009926D3" w:rsidRPr="009926D3">
          <w:rPr>
            <w:rFonts w:cs="David" w:hint="cs"/>
            <w:color w:val="0000FF"/>
            <w:sz w:val="24"/>
            <w:szCs w:val="24"/>
            <w:u w:val="single"/>
            <w:rtl/>
          </w:rPr>
          <w:t>פ</w:t>
        </w:r>
        <w:r w:rsidR="009926D3" w:rsidRPr="009926D3">
          <w:rPr>
            <w:rFonts w:cs="David"/>
            <w:color w:val="0000FF"/>
            <w:sz w:val="24"/>
            <w:szCs w:val="24"/>
            <w:u w:val="single"/>
            <w:rtl/>
          </w:rPr>
          <w:t xml:space="preserve"> 6029/03 </w:t>
        </w:r>
        <w:r w:rsidR="009926D3" w:rsidRPr="009926D3">
          <w:rPr>
            <w:rFonts w:cs="David" w:hint="cs"/>
            <w:color w:val="0000FF"/>
            <w:sz w:val="24"/>
            <w:szCs w:val="24"/>
            <w:u w:val="single"/>
            <w:rtl/>
          </w:rPr>
          <w:t>מדינת</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ישראל</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נ</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שמאי</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פ</w:t>
        </w:r>
        <w:r w:rsidR="009926D3" w:rsidRPr="009926D3">
          <w:rPr>
            <w:rFonts w:cs="David"/>
            <w:color w:val="0000FF"/>
            <w:sz w:val="24"/>
            <w:szCs w:val="24"/>
            <w:u w:val="single"/>
            <w:rtl/>
          </w:rPr>
          <w:t>"</w:t>
        </w:r>
        <w:r w:rsidR="009926D3" w:rsidRPr="009926D3">
          <w:rPr>
            <w:rFonts w:cs="David" w:hint="cs"/>
            <w:color w:val="0000FF"/>
            <w:sz w:val="24"/>
            <w:szCs w:val="24"/>
            <w:u w:val="single"/>
            <w:rtl/>
          </w:rPr>
          <w:t>ד</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נח</w:t>
        </w:r>
      </w:hyperlink>
      <w:r w:rsidRPr="009926D3">
        <w:rPr>
          <w:rFonts w:cs="David" w:hint="cs"/>
          <w:sz w:val="24"/>
          <w:szCs w:val="24"/>
          <w:rtl/>
        </w:rPr>
        <w:t xml:space="preserve"> (2) 734 (9.2.04); </w:t>
      </w:r>
      <w:hyperlink r:id="rId18" w:history="1">
        <w:r w:rsidR="009926D3" w:rsidRPr="009926D3">
          <w:rPr>
            <w:rFonts w:cs="David" w:hint="cs"/>
            <w:color w:val="0000FF"/>
            <w:sz w:val="24"/>
            <w:szCs w:val="24"/>
            <w:u w:val="single"/>
            <w:rtl/>
          </w:rPr>
          <w:t>ע</w:t>
        </w:r>
        <w:r w:rsidR="009926D3" w:rsidRPr="009926D3">
          <w:rPr>
            <w:rFonts w:cs="David"/>
            <w:color w:val="0000FF"/>
            <w:sz w:val="24"/>
            <w:szCs w:val="24"/>
            <w:u w:val="single"/>
            <w:rtl/>
          </w:rPr>
          <w:t>"</w:t>
        </w:r>
        <w:r w:rsidR="009926D3" w:rsidRPr="009926D3">
          <w:rPr>
            <w:rFonts w:cs="David" w:hint="cs"/>
            <w:color w:val="0000FF"/>
            <w:sz w:val="24"/>
            <w:szCs w:val="24"/>
            <w:u w:val="single"/>
            <w:rtl/>
          </w:rPr>
          <w:t>פ</w:t>
        </w:r>
        <w:r w:rsidR="009926D3" w:rsidRPr="009926D3">
          <w:rPr>
            <w:rFonts w:cs="David"/>
            <w:color w:val="0000FF"/>
            <w:sz w:val="24"/>
            <w:szCs w:val="24"/>
            <w:u w:val="single"/>
            <w:rtl/>
          </w:rPr>
          <w:t xml:space="preserve"> 6021/95</w:t>
        </w:r>
      </w:hyperlink>
      <w:r w:rsidRPr="009926D3">
        <w:rPr>
          <w:rFonts w:cs="David" w:hint="cs"/>
          <w:sz w:val="24"/>
          <w:szCs w:val="24"/>
          <w:rtl/>
        </w:rPr>
        <w:t xml:space="preserve">, </w:t>
      </w:r>
      <w:hyperlink r:id="rId19" w:history="1">
        <w:r w:rsidR="00AB0F73" w:rsidRPr="00AB0F73">
          <w:rPr>
            <w:rFonts w:cs="David"/>
            <w:color w:val="0000FF"/>
            <w:sz w:val="24"/>
            <w:szCs w:val="24"/>
            <w:u w:val="single"/>
            <w:rtl/>
          </w:rPr>
          <w:t>4998/95</w:t>
        </w:r>
      </w:hyperlink>
      <w:r w:rsidRPr="009926D3">
        <w:rPr>
          <w:rFonts w:cs="David" w:hint="cs"/>
          <w:sz w:val="24"/>
          <w:szCs w:val="24"/>
          <w:rtl/>
        </w:rPr>
        <w:t xml:space="preserve">, </w:t>
      </w:r>
      <w:hyperlink r:id="rId20" w:history="1">
        <w:r w:rsidR="00AB0F73" w:rsidRPr="00AB0F73">
          <w:rPr>
            <w:rFonts w:cs="David"/>
            <w:color w:val="0000FF"/>
            <w:sz w:val="24"/>
            <w:szCs w:val="24"/>
            <w:u w:val="single"/>
            <w:rtl/>
          </w:rPr>
          <w:t>5267/95</w:t>
        </w:r>
      </w:hyperlink>
      <w:r w:rsidRPr="009926D3">
        <w:rPr>
          <w:rFonts w:cs="David" w:hint="cs"/>
          <w:sz w:val="24"/>
          <w:szCs w:val="24"/>
          <w:rtl/>
        </w:rPr>
        <w:t xml:space="preserve">, </w:t>
      </w:r>
      <w:hyperlink r:id="rId21" w:history="1">
        <w:r w:rsidR="00AB0F73" w:rsidRPr="00AB0F73">
          <w:rPr>
            <w:rFonts w:cs="David"/>
            <w:color w:val="0000FF"/>
            <w:sz w:val="24"/>
            <w:szCs w:val="24"/>
            <w:u w:val="single"/>
            <w:rtl/>
          </w:rPr>
          <w:t xml:space="preserve">5313/95 </w:t>
        </w:r>
      </w:hyperlink>
      <w:r w:rsidRPr="009926D3">
        <w:rPr>
          <w:rFonts w:cs="David" w:hint="cs"/>
          <w:sz w:val="24"/>
          <w:szCs w:val="24"/>
          <w:rtl/>
        </w:rPr>
        <w:t xml:space="preserve"> </w:t>
      </w:r>
      <w:r w:rsidRPr="009926D3">
        <w:rPr>
          <w:rFonts w:cs="David" w:hint="cs"/>
          <w:b/>
          <w:bCs/>
          <w:sz w:val="24"/>
          <w:szCs w:val="24"/>
          <w:rtl/>
        </w:rPr>
        <w:t xml:space="preserve">מדינת ישראל נ' גומז </w:t>
      </w:r>
      <w:r w:rsidRPr="009926D3">
        <w:rPr>
          <w:rFonts w:cs="David" w:hint="cs"/>
          <w:sz w:val="24"/>
          <w:szCs w:val="24"/>
          <w:rtl/>
        </w:rPr>
        <w:t xml:space="preserve">(31.7.97); </w:t>
      </w:r>
      <w:hyperlink r:id="rId22" w:history="1">
        <w:r w:rsidR="009926D3" w:rsidRPr="009926D3">
          <w:rPr>
            <w:rFonts w:cs="David" w:hint="cs"/>
            <w:color w:val="0000FF"/>
            <w:sz w:val="24"/>
            <w:szCs w:val="24"/>
            <w:u w:val="single"/>
            <w:rtl/>
          </w:rPr>
          <w:t>ע</w:t>
        </w:r>
        <w:r w:rsidR="009926D3" w:rsidRPr="009926D3">
          <w:rPr>
            <w:rFonts w:cs="David"/>
            <w:color w:val="0000FF"/>
            <w:sz w:val="24"/>
            <w:szCs w:val="24"/>
            <w:u w:val="single"/>
            <w:rtl/>
          </w:rPr>
          <w:t>"</w:t>
        </w:r>
        <w:r w:rsidR="009926D3" w:rsidRPr="009926D3">
          <w:rPr>
            <w:rFonts w:cs="David" w:hint="cs"/>
            <w:color w:val="0000FF"/>
            <w:sz w:val="24"/>
            <w:szCs w:val="24"/>
            <w:u w:val="single"/>
            <w:rtl/>
          </w:rPr>
          <w:t>פ</w:t>
        </w:r>
        <w:r w:rsidR="009926D3" w:rsidRPr="009926D3">
          <w:rPr>
            <w:rFonts w:cs="David"/>
            <w:color w:val="0000FF"/>
            <w:sz w:val="24"/>
            <w:szCs w:val="24"/>
            <w:u w:val="single"/>
            <w:rtl/>
          </w:rPr>
          <w:t xml:space="preserve"> 575/88 </w:t>
        </w:r>
        <w:r w:rsidR="009926D3" w:rsidRPr="009926D3">
          <w:rPr>
            <w:rFonts w:cs="David" w:hint="cs"/>
            <w:color w:val="0000FF"/>
            <w:sz w:val="24"/>
            <w:szCs w:val="24"/>
            <w:u w:val="single"/>
            <w:rtl/>
          </w:rPr>
          <w:t>עודה</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נ</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מדינת</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ישראל</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פ</w:t>
        </w:r>
        <w:r w:rsidR="009926D3" w:rsidRPr="009926D3">
          <w:rPr>
            <w:rFonts w:cs="David"/>
            <w:color w:val="0000FF"/>
            <w:sz w:val="24"/>
            <w:szCs w:val="24"/>
            <w:u w:val="single"/>
            <w:rtl/>
          </w:rPr>
          <w:t>"</w:t>
        </w:r>
        <w:r w:rsidR="009926D3" w:rsidRPr="009926D3">
          <w:rPr>
            <w:rFonts w:cs="David" w:hint="cs"/>
            <w:color w:val="0000FF"/>
            <w:sz w:val="24"/>
            <w:szCs w:val="24"/>
            <w:u w:val="single"/>
            <w:rtl/>
          </w:rPr>
          <w:t>ד</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מב</w:t>
        </w:r>
      </w:hyperlink>
      <w:r w:rsidRPr="009926D3">
        <w:rPr>
          <w:rFonts w:cs="David" w:hint="cs"/>
          <w:sz w:val="24"/>
          <w:szCs w:val="24"/>
          <w:rtl/>
        </w:rPr>
        <w:t xml:space="preserve"> (4) 242 (11.12.88)).</w:t>
      </w:r>
    </w:p>
    <w:p w14:paraId="2249BBC4"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sz w:val="24"/>
          <w:szCs w:val="24"/>
          <w:rtl/>
        </w:rPr>
        <w:t>הפגיעה בערכים המוגנים כתוצאה מביצוע העבירות של גידול סמים מסוכנים מסוג קנבוס ויבוא זרעים מאתר אינטרנט, בנסיבות העניין, היא נמוכה - בינונית. הנאשם החזיק שני שתילים בלבד של סם מסוכן מסוג קנבוס במשקל 142.29 גרם. אין המדובר בכמות גדולה והעבירה לא כללה שימוש באמצעים מתוחכמים. גם לא נלוו לעבירה עבירות נוספות. עוד ייבא הנאשם באמצעות אתר אינטרנט 10 זרעים מסוג קנבוס. גם כאן אין מדובר בכמות גדולה וההזמנה נעדרת תחכום.</w:t>
      </w:r>
    </w:p>
    <w:p w14:paraId="01B504D4" w14:textId="77777777" w:rsidR="005A149D" w:rsidRPr="009926D3" w:rsidRDefault="005A149D" w:rsidP="005A149D">
      <w:pPr>
        <w:pStyle w:val="aa"/>
        <w:numPr>
          <w:ilvl w:val="0"/>
          <w:numId w:val="1"/>
        </w:numPr>
        <w:bidi/>
        <w:spacing w:before="120" w:after="120"/>
        <w:ind w:left="567" w:hanging="567"/>
        <w:jc w:val="both"/>
        <w:rPr>
          <w:rFonts w:cs="David"/>
          <w:sz w:val="24"/>
          <w:szCs w:val="24"/>
        </w:rPr>
      </w:pPr>
      <w:r w:rsidRPr="009926D3">
        <w:rPr>
          <w:rFonts w:cs="David" w:hint="cs"/>
          <w:sz w:val="24"/>
          <w:szCs w:val="24"/>
          <w:rtl/>
        </w:rPr>
        <w:t>על מדיניות הענישה המקובלת והנוהגת בעבירות של גידול סמים קלים במשקלים דומים לנסיבות העניין, ניתן ללמוד מהפסיקה שלהלן:</w:t>
      </w:r>
    </w:p>
    <w:p w14:paraId="1886FC74" w14:textId="77777777" w:rsidR="005A149D" w:rsidRPr="009926D3" w:rsidRDefault="009926D3" w:rsidP="005A149D">
      <w:pPr>
        <w:pStyle w:val="aa"/>
        <w:numPr>
          <w:ilvl w:val="0"/>
          <w:numId w:val="2"/>
        </w:numPr>
        <w:bidi/>
        <w:spacing w:before="120" w:after="120"/>
        <w:jc w:val="both"/>
        <w:rPr>
          <w:rFonts w:cs="David"/>
          <w:sz w:val="24"/>
          <w:szCs w:val="24"/>
        </w:rPr>
      </w:pPr>
      <w:hyperlink r:id="rId23" w:history="1">
        <w:r w:rsidRPr="009926D3">
          <w:rPr>
            <w:rFonts w:cs="David" w:hint="cs"/>
            <w:color w:val="0000FF"/>
            <w:sz w:val="24"/>
            <w:szCs w:val="24"/>
            <w:u w:val="single"/>
            <w:rtl/>
          </w:rPr>
          <w:t>רע</w:t>
        </w:r>
        <w:r w:rsidRPr="009926D3">
          <w:rPr>
            <w:rFonts w:cs="David"/>
            <w:color w:val="0000FF"/>
            <w:sz w:val="24"/>
            <w:szCs w:val="24"/>
            <w:u w:val="single"/>
            <w:rtl/>
          </w:rPr>
          <w:t>"</w:t>
        </w:r>
        <w:r w:rsidRPr="009926D3">
          <w:rPr>
            <w:rFonts w:cs="David" w:hint="cs"/>
            <w:color w:val="0000FF"/>
            <w:sz w:val="24"/>
            <w:szCs w:val="24"/>
            <w:u w:val="single"/>
            <w:rtl/>
          </w:rPr>
          <w:t>פ</w:t>
        </w:r>
        <w:r w:rsidRPr="009926D3">
          <w:rPr>
            <w:rFonts w:cs="David"/>
            <w:color w:val="0000FF"/>
            <w:sz w:val="24"/>
            <w:szCs w:val="24"/>
            <w:u w:val="single"/>
            <w:rtl/>
          </w:rPr>
          <w:t xml:space="preserve"> 8146/17</w:t>
        </w:r>
      </w:hyperlink>
      <w:r w:rsidR="005A149D" w:rsidRPr="009926D3">
        <w:rPr>
          <w:rFonts w:cs="David" w:hint="cs"/>
          <w:sz w:val="24"/>
          <w:szCs w:val="24"/>
          <w:rtl/>
        </w:rPr>
        <w:t xml:space="preserve"> </w:t>
      </w:r>
      <w:r w:rsidR="005A149D" w:rsidRPr="009926D3">
        <w:rPr>
          <w:rFonts w:cs="David" w:hint="cs"/>
          <w:b/>
          <w:bCs/>
          <w:sz w:val="24"/>
          <w:szCs w:val="24"/>
          <w:rtl/>
        </w:rPr>
        <w:t>אבישלום נ' מדינת ישראל</w:t>
      </w:r>
      <w:r w:rsidR="005A149D" w:rsidRPr="009926D3">
        <w:rPr>
          <w:rFonts w:cs="David" w:hint="cs"/>
          <w:sz w:val="24"/>
          <w:szCs w:val="24"/>
          <w:rtl/>
        </w:rPr>
        <w:t xml:space="preserve"> (14.11.17): בית משפט השלום הרשיע את הנאשם, לפי הודאתו, בעבירה של גידול סמים. הנאשם גידל 9 שתילי קנבוס במשקל של 191.89 גרם נטו והחזיק 9 שתילי קנבוס במשקל של 117.23 גרם נטו. בית המשפט הטיל על הנאשם מאסר לתקופה של חודשיים, לאחר שלא נמצא מתאים לביצוע עבודות שירות, מאסר על תנאי והתחייבות. בית המשפט המחוזי הקל בעונשו והטיל עליו מאסר לתקופה של 50 ימים. בית המשפט העליון דחה את בקשתו של הנאשם להרשות ערעור;</w:t>
      </w:r>
    </w:p>
    <w:p w14:paraId="0D8FB3E8" w14:textId="77777777" w:rsidR="00CC67CF" w:rsidRDefault="009926D3" w:rsidP="005A149D">
      <w:pPr>
        <w:pStyle w:val="aa"/>
        <w:numPr>
          <w:ilvl w:val="0"/>
          <w:numId w:val="2"/>
        </w:numPr>
        <w:bidi/>
        <w:spacing w:before="120" w:after="120"/>
        <w:jc w:val="both"/>
        <w:rPr>
          <w:rFonts w:cs="David"/>
          <w:sz w:val="24"/>
          <w:szCs w:val="24"/>
          <w:rtl/>
        </w:rPr>
      </w:pPr>
      <w:hyperlink r:id="rId24" w:history="1">
        <w:r w:rsidRPr="009926D3">
          <w:rPr>
            <w:rFonts w:cs="David" w:hint="cs"/>
            <w:color w:val="0000FF"/>
            <w:sz w:val="24"/>
            <w:szCs w:val="24"/>
            <w:u w:val="single"/>
            <w:rtl/>
          </w:rPr>
          <w:t>עפ</w:t>
        </w:r>
        <w:r w:rsidRPr="009926D3">
          <w:rPr>
            <w:rFonts w:cs="David"/>
            <w:color w:val="0000FF"/>
            <w:sz w:val="24"/>
            <w:szCs w:val="24"/>
            <w:u w:val="single"/>
            <w:rtl/>
          </w:rPr>
          <w:t>"</w:t>
        </w:r>
        <w:r w:rsidRPr="009926D3">
          <w:rPr>
            <w:rFonts w:cs="David" w:hint="cs"/>
            <w:color w:val="0000FF"/>
            <w:sz w:val="24"/>
            <w:szCs w:val="24"/>
            <w:u w:val="single"/>
            <w:rtl/>
          </w:rPr>
          <w:t>ג</w:t>
        </w:r>
        <w:r w:rsidRPr="009926D3">
          <w:rPr>
            <w:rFonts w:cs="David"/>
            <w:color w:val="0000FF"/>
            <w:sz w:val="24"/>
            <w:szCs w:val="24"/>
            <w:u w:val="single"/>
            <w:rtl/>
          </w:rPr>
          <w:t xml:space="preserve"> (</w:t>
        </w:r>
        <w:r w:rsidRPr="009926D3">
          <w:rPr>
            <w:rFonts w:cs="David" w:hint="cs"/>
            <w:color w:val="0000FF"/>
            <w:sz w:val="24"/>
            <w:szCs w:val="24"/>
            <w:u w:val="single"/>
            <w:rtl/>
          </w:rPr>
          <w:t>חי</w:t>
        </w:r>
        <w:r w:rsidRPr="009926D3">
          <w:rPr>
            <w:rFonts w:cs="David"/>
            <w:color w:val="0000FF"/>
            <w:sz w:val="24"/>
            <w:szCs w:val="24"/>
            <w:u w:val="single"/>
            <w:rtl/>
          </w:rPr>
          <w:t>') 28110-10-15</w:t>
        </w:r>
      </w:hyperlink>
      <w:r w:rsidR="005A149D" w:rsidRPr="009926D3">
        <w:rPr>
          <w:rFonts w:cs="David" w:hint="cs"/>
          <w:b/>
          <w:bCs/>
          <w:sz w:val="24"/>
          <w:szCs w:val="24"/>
          <w:rtl/>
        </w:rPr>
        <w:t xml:space="preserve"> מדינת ישראל נ' דוד</w:t>
      </w:r>
      <w:r w:rsidR="005A149D" w:rsidRPr="009926D3">
        <w:rPr>
          <w:rFonts w:cs="David" w:hint="cs"/>
          <w:sz w:val="24"/>
          <w:szCs w:val="24"/>
          <w:rtl/>
        </w:rPr>
        <w:t xml:space="preserve"> (17.12.15): בית משפט השלום הרשיע את הנאשם ואחר, לפי הודאתם, בעבירה של גידול סמים. בית המשפט הטיל על הנאשם</w:t>
      </w:r>
    </w:p>
    <w:p w14:paraId="5CF57384" w14:textId="77777777" w:rsidR="009926D3" w:rsidRPr="009926D3" w:rsidRDefault="009926D3" w:rsidP="00CC67CF">
      <w:pPr>
        <w:pStyle w:val="aa"/>
        <w:bidi/>
        <w:spacing w:before="120" w:after="120"/>
        <w:ind w:left="567"/>
        <w:jc w:val="both"/>
        <w:rPr>
          <w:rFonts w:cs="David"/>
          <w:sz w:val="24"/>
          <w:szCs w:val="24"/>
          <w:rtl/>
        </w:rPr>
      </w:pPr>
    </w:p>
    <w:p w14:paraId="4F5D7D8C" w14:textId="77777777" w:rsidR="009926D3" w:rsidRPr="009926D3" w:rsidRDefault="009926D3" w:rsidP="009926D3">
      <w:pPr>
        <w:pStyle w:val="aa"/>
        <w:numPr>
          <w:ilvl w:val="0"/>
          <w:numId w:val="2"/>
        </w:numPr>
        <w:bidi/>
        <w:spacing w:before="120" w:after="120"/>
        <w:jc w:val="center"/>
        <w:rPr>
          <w:rFonts w:cs="David"/>
          <w:bCs/>
          <w:sz w:val="24"/>
          <w:szCs w:val="24"/>
          <w:rtl/>
        </w:rPr>
      </w:pPr>
      <w:r w:rsidRPr="009926D3">
        <w:rPr>
          <w:rFonts w:cs="David" w:hint="cs"/>
          <w:bCs/>
          <w:sz w:val="24"/>
          <w:szCs w:val="24"/>
          <w:rtl/>
        </w:rPr>
        <w:t>מאסר</w:t>
      </w:r>
      <w:r w:rsidRPr="009926D3">
        <w:rPr>
          <w:rFonts w:cs="David"/>
          <w:bCs/>
          <w:sz w:val="24"/>
          <w:szCs w:val="24"/>
          <w:rtl/>
        </w:rPr>
        <w:t xml:space="preserve"> </w:t>
      </w:r>
      <w:r w:rsidRPr="009926D3">
        <w:rPr>
          <w:rFonts w:cs="David" w:hint="cs"/>
          <w:bCs/>
          <w:sz w:val="24"/>
          <w:szCs w:val="24"/>
          <w:rtl/>
        </w:rPr>
        <w:t>על</w:t>
      </w:r>
      <w:r w:rsidRPr="009926D3">
        <w:rPr>
          <w:rFonts w:cs="David"/>
          <w:bCs/>
          <w:sz w:val="24"/>
          <w:szCs w:val="24"/>
          <w:rtl/>
        </w:rPr>
        <w:t xml:space="preserve"> </w:t>
      </w:r>
      <w:r w:rsidRPr="009926D3">
        <w:rPr>
          <w:rFonts w:cs="David" w:hint="cs"/>
          <w:bCs/>
          <w:sz w:val="24"/>
          <w:szCs w:val="24"/>
          <w:rtl/>
        </w:rPr>
        <w:t>תנאי</w:t>
      </w:r>
      <w:r w:rsidRPr="009926D3">
        <w:rPr>
          <w:rFonts w:cs="David"/>
          <w:bCs/>
          <w:sz w:val="24"/>
          <w:szCs w:val="24"/>
          <w:rtl/>
        </w:rPr>
        <w:t xml:space="preserve">, </w:t>
      </w:r>
      <w:r w:rsidRPr="009926D3">
        <w:rPr>
          <w:rFonts w:cs="David" w:hint="cs"/>
          <w:bCs/>
          <w:sz w:val="24"/>
          <w:szCs w:val="24"/>
          <w:rtl/>
        </w:rPr>
        <w:t>צו</w:t>
      </w:r>
      <w:r w:rsidRPr="009926D3">
        <w:rPr>
          <w:rFonts w:cs="David"/>
          <w:bCs/>
          <w:sz w:val="24"/>
          <w:szCs w:val="24"/>
          <w:rtl/>
        </w:rPr>
        <w:t xml:space="preserve"> </w:t>
      </w:r>
      <w:r w:rsidRPr="009926D3">
        <w:rPr>
          <w:rFonts w:cs="David" w:hint="cs"/>
          <w:bCs/>
          <w:sz w:val="24"/>
          <w:szCs w:val="24"/>
          <w:rtl/>
        </w:rPr>
        <w:t>שירות</w:t>
      </w:r>
      <w:r w:rsidRPr="009926D3">
        <w:rPr>
          <w:rFonts w:cs="David"/>
          <w:bCs/>
          <w:sz w:val="24"/>
          <w:szCs w:val="24"/>
          <w:rtl/>
        </w:rPr>
        <w:t xml:space="preserve"> </w:t>
      </w:r>
      <w:r w:rsidRPr="009926D3">
        <w:rPr>
          <w:rFonts w:cs="David" w:hint="cs"/>
          <w:bCs/>
          <w:sz w:val="24"/>
          <w:szCs w:val="24"/>
          <w:rtl/>
        </w:rPr>
        <w:t>לתועלת</w:t>
      </w:r>
      <w:r w:rsidRPr="009926D3">
        <w:rPr>
          <w:rFonts w:cs="David"/>
          <w:bCs/>
          <w:sz w:val="24"/>
          <w:szCs w:val="24"/>
          <w:rtl/>
        </w:rPr>
        <w:t xml:space="preserve"> </w:t>
      </w:r>
      <w:r w:rsidRPr="009926D3">
        <w:rPr>
          <w:rFonts w:cs="David" w:hint="cs"/>
          <w:bCs/>
          <w:sz w:val="24"/>
          <w:szCs w:val="24"/>
          <w:rtl/>
        </w:rPr>
        <w:t>הציבור</w:t>
      </w:r>
      <w:r w:rsidRPr="009926D3">
        <w:rPr>
          <w:rFonts w:cs="David"/>
          <w:bCs/>
          <w:sz w:val="24"/>
          <w:szCs w:val="24"/>
          <w:rtl/>
        </w:rPr>
        <w:t xml:space="preserve"> </w:t>
      </w:r>
      <w:r w:rsidRPr="009926D3">
        <w:rPr>
          <w:rFonts w:cs="David" w:hint="cs"/>
          <w:bCs/>
          <w:sz w:val="24"/>
          <w:szCs w:val="24"/>
          <w:rtl/>
        </w:rPr>
        <w:t>וצו</w:t>
      </w:r>
      <w:r w:rsidRPr="009926D3">
        <w:rPr>
          <w:rFonts w:cs="David"/>
          <w:bCs/>
          <w:sz w:val="24"/>
          <w:szCs w:val="24"/>
          <w:rtl/>
        </w:rPr>
        <w:t xml:space="preserve"> </w:t>
      </w:r>
      <w:r w:rsidRPr="009926D3">
        <w:rPr>
          <w:rFonts w:cs="David" w:hint="cs"/>
          <w:bCs/>
          <w:sz w:val="24"/>
          <w:szCs w:val="24"/>
          <w:rtl/>
        </w:rPr>
        <w:t>מבחן</w:t>
      </w:r>
      <w:r w:rsidRPr="009926D3">
        <w:rPr>
          <w:rFonts w:cs="David"/>
          <w:bCs/>
          <w:sz w:val="24"/>
          <w:szCs w:val="24"/>
          <w:rtl/>
        </w:rPr>
        <w:t xml:space="preserve">. </w:t>
      </w:r>
      <w:r w:rsidRPr="009926D3">
        <w:rPr>
          <w:rFonts w:cs="David" w:hint="cs"/>
          <w:bCs/>
          <w:sz w:val="24"/>
          <w:szCs w:val="24"/>
          <w:rtl/>
        </w:rPr>
        <w:t>עניינו</w:t>
      </w:r>
      <w:r w:rsidRPr="009926D3">
        <w:rPr>
          <w:rFonts w:cs="David"/>
          <w:bCs/>
          <w:sz w:val="24"/>
          <w:szCs w:val="24"/>
          <w:rtl/>
        </w:rPr>
        <w:t xml:space="preserve"> </w:t>
      </w:r>
      <w:r w:rsidRPr="009926D3">
        <w:rPr>
          <w:rFonts w:cs="David" w:hint="cs"/>
          <w:bCs/>
          <w:sz w:val="24"/>
          <w:szCs w:val="24"/>
          <w:rtl/>
        </w:rPr>
        <w:t>של</w:t>
      </w:r>
      <w:r w:rsidRPr="009926D3">
        <w:rPr>
          <w:rFonts w:cs="David"/>
          <w:bCs/>
          <w:sz w:val="24"/>
          <w:szCs w:val="24"/>
          <w:rtl/>
        </w:rPr>
        <w:t xml:space="preserve"> </w:t>
      </w:r>
      <w:r w:rsidRPr="009926D3">
        <w:rPr>
          <w:rFonts w:cs="David" w:hint="cs"/>
          <w:bCs/>
          <w:sz w:val="24"/>
          <w:szCs w:val="24"/>
          <w:rtl/>
        </w:rPr>
        <w:t>הנאשם</w:t>
      </w:r>
      <w:r w:rsidRPr="009926D3">
        <w:rPr>
          <w:rFonts w:cs="David"/>
          <w:bCs/>
          <w:sz w:val="24"/>
          <w:szCs w:val="24"/>
          <w:rtl/>
        </w:rPr>
        <w:t xml:space="preserve"> </w:t>
      </w:r>
      <w:r w:rsidRPr="009926D3">
        <w:rPr>
          <w:rFonts w:cs="David" w:hint="cs"/>
          <w:bCs/>
          <w:sz w:val="24"/>
          <w:szCs w:val="24"/>
          <w:rtl/>
        </w:rPr>
        <w:t>הנוסף</w:t>
      </w:r>
      <w:r w:rsidRPr="009926D3">
        <w:rPr>
          <w:rFonts w:cs="David"/>
          <w:bCs/>
          <w:sz w:val="24"/>
          <w:szCs w:val="24"/>
          <w:rtl/>
        </w:rPr>
        <w:t xml:space="preserve"> </w:t>
      </w:r>
      <w:r w:rsidRPr="009926D3">
        <w:rPr>
          <w:rFonts w:cs="David" w:hint="cs"/>
          <w:bCs/>
          <w:sz w:val="24"/>
          <w:szCs w:val="24"/>
          <w:rtl/>
        </w:rPr>
        <w:t>הסתיים</w:t>
      </w:r>
    </w:p>
    <w:p w14:paraId="50A64198" w14:textId="77777777" w:rsidR="005A149D" w:rsidRDefault="005A149D" w:rsidP="005A149D">
      <w:pPr>
        <w:pStyle w:val="aa"/>
        <w:numPr>
          <w:ilvl w:val="0"/>
          <w:numId w:val="2"/>
        </w:numPr>
        <w:bidi/>
        <w:spacing w:before="120" w:after="120"/>
        <w:jc w:val="both"/>
        <w:rPr>
          <w:rFonts w:cs="David"/>
          <w:sz w:val="24"/>
          <w:szCs w:val="24"/>
        </w:rPr>
      </w:pPr>
      <w:r>
        <w:rPr>
          <w:rFonts w:cs="David" w:hint="cs"/>
          <w:sz w:val="24"/>
          <w:szCs w:val="24"/>
          <w:rtl/>
        </w:rPr>
        <w:t xml:space="preserve">ללא הרשעה. בית המשפט המחוזי דחה את ערעורה של התביעה אולם האריך את תקופת צו המבחן שהוטל על הנאשם; </w:t>
      </w:r>
    </w:p>
    <w:p w14:paraId="152F46FA" w14:textId="77777777" w:rsidR="005A149D" w:rsidRDefault="009926D3" w:rsidP="005A149D">
      <w:pPr>
        <w:pStyle w:val="aa"/>
        <w:numPr>
          <w:ilvl w:val="0"/>
          <w:numId w:val="2"/>
        </w:numPr>
        <w:bidi/>
        <w:spacing w:before="120" w:after="120"/>
        <w:jc w:val="both"/>
        <w:rPr>
          <w:rFonts w:cs="David"/>
          <w:sz w:val="24"/>
          <w:szCs w:val="24"/>
        </w:rPr>
      </w:pPr>
      <w:hyperlink r:id="rId25" w:history="1">
        <w:r w:rsidRPr="009926D3">
          <w:rPr>
            <w:rFonts w:cs="David" w:hint="cs"/>
            <w:color w:val="0000FF"/>
            <w:sz w:val="24"/>
            <w:szCs w:val="24"/>
            <w:u w:val="single"/>
            <w:rtl/>
          </w:rPr>
          <w:t>ת</w:t>
        </w:r>
        <w:r w:rsidRPr="009926D3">
          <w:rPr>
            <w:rFonts w:cs="David"/>
            <w:color w:val="0000FF"/>
            <w:sz w:val="24"/>
            <w:szCs w:val="24"/>
            <w:u w:val="single"/>
            <w:rtl/>
          </w:rPr>
          <w:t>"</w:t>
        </w:r>
        <w:r w:rsidRPr="009926D3">
          <w:rPr>
            <w:rFonts w:cs="David" w:hint="cs"/>
            <w:color w:val="0000FF"/>
            <w:sz w:val="24"/>
            <w:szCs w:val="24"/>
            <w:u w:val="single"/>
            <w:rtl/>
          </w:rPr>
          <w:t>פ</w:t>
        </w:r>
        <w:r w:rsidRPr="009926D3">
          <w:rPr>
            <w:rFonts w:cs="David"/>
            <w:color w:val="0000FF"/>
            <w:sz w:val="24"/>
            <w:szCs w:val="24"/>
            <w:u w:val="single"/>
            <w:rtl/>
          </w:rPr>
          <w:t xml:space="preserve"> (</w:t>
        </w:r>
        <w:r w:rsidRPr="009926D3">
          <w:rPr>
            <w:rFonts w:cs="David" w:hint="cs"/>
            <w:color w:val="0000FF"/>
            <w:sz w:val="24"/>
            <w:szCs w:val="24"/>
            <w:u w:val="single"/>
            <w:rtl/>
          </w:rPr>
          <w:t>נצ</w:t>
        </w:r>
        <w:r w:rsidRPr="009926D3">
          <w:rPr>
            <w:rFonts w:cs="David"/>
            <w:color w:val="0000FF"/>
            <w:sz w:val="24"/>
            <w:szCs w:val="24"/>
            <w:u w:val="single"/>
            <w:rtl/>
          </w:rPr>
          <w:t>') 3456-12-15</w:t>
        </w:r>
      </w:hyperlink>
      <w:r w:rsidR="005A149D">
        <w:rPr>
          <w:rFonts w:cs="David" w:hint="cs"/>
          <w:b/>
          <w:bCs/>
          <w:sz w:val="24"/>
          <w:szCs w:val="24"/>
          <w:rtl/>
        </w:rPr>
        <w:t xml:space="preserve"> מדינת ישראל נ' רחימה</w:t>
      </w:r>
      <w:r w:rsidR="005A149D">
        <w:rPr>
          <w:rFonts w:cs="David" w:hint="cs"/>
          <w:sz w:val="24"/>
          <w:szCs w:val="24"/>
          <w:rtl/>
        </w:rPr>
        <w:t xml:space="preserve"> (26.12.17): בית משפט השלום הרשיע את נאשם, לפי הודאתו, בגידול סם מסוג קנבוס במשקל 118.86 גרם נטו. בית המשפט הטיל על הנאשם מאסר על תנאי וקנס בסכום של 5,000 ₪;</w:t>
      </w:r>
    </w:p>
    <w:p w14:paraId="51C2A7BB" w14:textId="77777777" w:rsidR="005A149D" w:rsidRDefault="009926D3" w:rsidP="005A149D">
      <w:pPr>
        <w:pStyle w:val="aa"/>
        <w:numPr>
          <w:ilvl w:val="0"/>
          <w:numId w:val="2"/>
        </w:numPr>
        <w:bidi/>
        <w:spacing w:before="120" w:after="120"/>
        <w:jc w:val="both"/>
        <w:rPr>
          <w:rFonts w:cs="David"/>
          <w:sz w:val="24"/>
          <w:szCs w:val="24"/>
        </w:rPr>
      </w:pPr>
      <w:hyperlink r:id="rId26" w:history="1">
        <w:r w:rsidRPr="009926D3">
          <w:rPr>
            <w:rFonts w:cs="David" w:hint="cs"/>
            <w:color w:val="0000FF"/>
            <w:sz w:val="24"/>
            <w:szCs w:val="24"/>
            <w:u w:val="single"/>
            <w:rtl/>
          </w:rPr>
          <w:t>ת</w:t>
        </w:r>
        <w:r w:rsidRPr="009926D3">
          <w:rPr>
            <w:rFonts w:cs="David"/>
            <w:color w:val="0000FF"/>
            <w:sz w:val="24"/>
            <w:szCs w:val="24"/>
            <w:u w:val="single"/>
            <w:rtl/>
          </w:rPr>
          <w:t>"</w:t>
        </w:r>
        <w:r w:rsidRPr="009926D3">
          <w:rPr>
            <w:rFonts w:cs="David" w:hint="cs"/>
            <w:color w:val="0000FF"/>
            <w:sz w:val="24"/>
            <w:szCs w:val="24"/>
            <w:u w:val="single"/>
            <w:rtl/>
          </w:rPr>
          <w:t>פ</w:t>
        </w:r>
        <w:r w:rsidRPr="009926D3">
          <w:rPr>
            <w:rFonts w:cs="David"/>
            <w:color w:val="0000FF"/>
            <w:sz w:val="24"/>
            <w:szCs w:val="24"/>
            <w:u w:val="single"/>
            <w:rtl/>
          </w:rPr>
          <w:t xml:space="preserve"> (</w:t>
        </w:r>
        <w:r w:rsidRPr="009926D3">
          <w:rPr>
            <w:rFonts w:cs="David" w:hint="cs"/>
            <w:color w:val="0000FF"/>
            <w:sz w:val="24"/>
            <w:szCs w:val="24"/>
            <w:u w:val="single"/>
            <w:rtl/>
          </w:rPr>
          <w:t>רח</w:t>
        </w:r>
        <w:r w:rsidRPr="009926D3">
          <w:rPr>
            <w:rFonts w:cs="David"/>
            <w:color w:val="0000FF"/>
            <w:sz w:val="24"/>
            <w:szCs w:val="24"/>
            <w:u w:val="single"/>
            <w:rtl/>
          </w:rPr>
          <w:t>') 51025-04-15</w:t>
        </w:r>
      </w:hyperlink>
      <w:r w:rsidR="005A149D">
        <w:rPr>
          <w:rFonts w:cs="David" w:hint="cs"/>
          <w:b/>
          <w:bCs/>
          <w:sz w:val="24"/>
          <w:szCs w:val="24"/>
          <w:rtl/>
        </w:rPr>
        <w:t xml:space="preserve"> מדינת ישראל נ' מימון</w:t>
      </w:r>
      <w:r w:rsidR="005A149D">
        <w:rPr>
          <w:rFonts w:cs="David" w:hint="cs"/>
          <w:sz w:val="24"/>
          <w:szCs w:val="24"/>
          <w:rtl/>
        </w:rPr>
        <w:t xml:space="preserve"> (13.3.17): בית משפט השלום הרשיע את הנאשם, לפי הודאתו, בעבירה של גידול סמים והחזקת סמים לצריכה עצמית. הנאשם גידל 3 שתילי קנבוס במשקל 960 גרם נטו והחזיק סם במשקל של 1.54 גרם נטו. בית המשפט הטיל על הנאשם מאסר על תנאי וקנס בסכום של 2,000 ₪;</w:t>
      </w:r>
    </w:p>
    <w:p w14:paraId="33A992A4" w14:textId="77777777" w:rsidR="005A149D" w:rsidRDefault="009926D3" w:rsidP="005A149D">
      <w:pPr>
        <w:pStyle w:val="aa"/>
        <w:numPr>
          <w:ilvl w:val="0"/>
          <w:numId w:val="2"/>
        </w:numPr>
        <w:bidi/>
        <w:spacing w:before="120" w:after="120"/>
        <w:jc w:val="both"/>
        <w:rPr>
          <w:rFonts w:cs="David"/>
          <w:sz w:val="24"/>
          <w:szCs w:val="24"/>
        </w:rPr>
      </w:pPr>
      <w:hyperlink r:id="rId27" w:history="1">
        <w:r w:rsidRPr="009926D3">
          <w:rPr>
            <w:rFonts w:cs="David" w:hint="cs"/>
            <w:color w:val="0000FF"/>
            <w:sz w:val="24"/>
            <w:szCs w:val="24"/>
            <w:u w:val="single"/>
            <w:rtl/>
          </w:rPr>
          <w:t>ת</w:t>
        </w:r>
        <w:r w:rsidRPr="009926D3">
          <w:rPr>
            <w:rFonts w:cs="David"/>
            <w:color w:val="0000FF"/>
            <w:sz w:val="24"/>
            <w:szCs w:val="24"/>
            <w:u w:val="single"/>
            <w:rtl/>
          </w:rPr>
          <w:t>"</w:t>
        </w:r>
        <w:r w:rsidRPr="009926D3">
          <w:rPr>
            <w:rFonts w:cs="David" w:hint="cs"/>
            <w:color w:val="0000FF"/>
            <w:sz w:val="24"/>
            <w:szCs w:val="24"/>
            <w:u w:val="single"/>
            <w:rtl/>
          </w:rPr>
          <w:t>פ</w:t>
        </w:r>
        <w:r w:rsidRPr="009926D3">
          <w:rPr>
            <w:rFonts w:cs="David"/>
            <w:color w:val="0000FF"/>
            <w:sz w:val="24"/>
            <w:szCs w:val="24"/>
            <w:u w:val="single"/>
            <w:rtl/>
          </w:rPr>
          <w:t xml:space="preserve"> (</w:t>
        </w:r>
        <w:r w:rsidRPr="009926D3">
          <w:rPr>
            <w:rFonts w:cs="David" w:hint="cs"/>
            <w:color w:val="0000FF"/>
            <w:sz w:val="24"/>
            <w:szCs w:val="24"/>
            <w:u w:val="single"/>
            <w:rtl/>
          </w:rPr>
          <w:t>כ</w:t>
        </w:r>
        <w:r w:rsidRPr="009926D3">
          <w:rPr>
            <w:rFonts w:cs="David"/>
            <w:color w:val="0000FF"/>
            <w:sz w:val="24"/>
            <w:szCs w:val="24"/>
            <w:u w:val="single"/>
            <w:rtl/>
          </w:rPr>
          <w:t>"</w:t>
        </w:r>
        <w:r w:rsidRPr="009926D3">
          <w:rPr>
            <w:rFonts w:cs="David" w:hint="cs"/>
            <w:color w:val="0000FF"/>
            <w:sz w:val="24"/>
            <w:szCs w:val="24"/>
            <w:u w:val="single"/>
            <w:rtl/>
          </w:rPr>
          <w:t>ס</w:t>
        </w:r>
        <w:r w:rsidRPr="009926D3">
          <w:rPr>
            <w:rFonts w:cs="David"/>
            <w:color w:val="0000FF"/>
            <w:sz w:val="24"/>
            <w:szCs w:val="24"/>
            <w:u w:val="single"/>
            <w:rtl/>
          </w:rPr>
          <w:t>) 26847-09-16</w:t>
        </w:r>
      </w:hyperlink>
      <w:r w:rsidR="005A149D">
        <w:rPr>
          <w:rFonts w:cs="David" w:hint="cs"/>
          <w:sz w:val="24"/>
          <w:szCs w:val="24"/>
          <w:rtl/>
        </w:rPr>
        <w:t xml:space="preserve"> </w:t>
      </w:r>
      <w:r w:rsidR="005A149D">
        <w:rPr>
          <w:rFonts w:cs="David" w:hint="cs"/>
          <w:b/>
          <w:bCs/>
          <w:sz w:val="24"/>
          <w:szCs w:val="24"/>
          <w:rtl/>
        </w:rPr>
        <w:t xml:space="preserve"> מדינת ישראל נ' נאטור</w:t>
      </w:r>
      <w:r w:rsidR="005A149D">
        <w:rPr>
          <w:rFonts w:cs="David" w:hint="cs"/>
          <w:sz w:val="24"/>
          <w:szCs w:val="24"/>
          <w:rtl/>
        </w:rPr>
        <w:t xml:space="preserve"> (2.3.17): בית משפט השלום הרשיע את הנאשם, לפי הודאתו, בעבירה של גידול קנבוס במשקל 106.57 גרם והחזקת סם מסוג קנבוס במשקל 24.05 גרם. בית המשפט הטיל על הנאשם קנס בסכום של 2,500 ₪, התחייבות בסכום של 4,000 ₪ ופסילה על תנאי;</w:t>
      </w:r>
    </w:p>
    <w:p w14:paraId="0B6B7207" w14:textId="77777777" w:rsidR="005A149D" w:rsidRDefault="009926D3" w:rsidP="005A149D">
      <w:pPr>
        <w:pStyle w:val="aa"/>
        <w:numPr>
          <w:ilvl w:val="0"/>
          <w:numId w:val="2"/>
        </w:numPr>
        <w:bidi/>
        <w:spacing w:before="120" w:after="120"/>
        <w:jc w:val="both"/>
        <w:rPr>
          <w:rFonts w:cs="David"/>
          <w:sz w:val="24"/>
          <w:szCs w:val="24"/>
        </w:rPr>
      </w:pPr>
      <w:hyperlink r:id="rId28" w:history="1">
        <w:r w:rsidRPr="009926D3">
          <w:rPr>
            <w:rFonts w:cs="David" w:hint="cs"/>
            <w:color w:val="0000FF"/>
            <w:sz w:val="24"/>
            <w:szCs w:val="24"/>
            <w:u w:val="single"/>
            <w:rtl/>
          </w:rPr>
          <w:t>ת</w:t>
        </w:r>
        <w:r w:rsidRPr="009926D3">
          <w:rPr>
            <w:rFonts w:cs="David"/>
            <w:color w:val="0000FF"/>
            <w:sz w:val="24"/>
            <w:szCs w:val="24"/>
            <w:u w:val="single"/>
            <w:rtl/>
          </w:rPr>
          <w:t>"</w:t>
        </w:r>
        <w:r w:rsidRPr="009926D3">
          <w:rPr>
            <w:rFonts w:cs="David" w:hint="cs"/>
            <w:color w:val="0000FF"/>
            <w:sz w:val="24"/>
            <w:szCs w:val="24"/>
            <w:u w:val="single"/>
            <w:rtl/>
          </w:rPr>
          <w:t>פ</w:t>
        </w:r>
        <w:r w:rsidRPr="009926D3">
          <w:rPr>
            <w:rFonts w:cs="David"/>
            <w:color w:val="0000FF"/>
            <w:sz w:val="24"/>
            <w:szCs w:val="24"/>
            <w:u w:val="single"/>
            <w:rtl/>
          </w:rPr>
          <w:t xml:space="preserve"> (</w:t>
        </w:r>
        <w:r w:rsidRPr="009926D3">
          <w:rPr>
            <w:rFonts w:cs="David" w:hint="cs"/>
            <w:color w:val="0000FF"/>
            <w:sz w:val="24"/>
            <w:szCs w:val="24"/>
            <w:u w:val="single"/>
            <w:rtl/>
          </w:rPr>
          <w:t>ק</w:t>
        </w:r>
        <w:r w:rsidRPr="009926D3">
          <w:rPr>
            <w:rFonts w:cs="David"/>
            <w:color w:val="0000FF"/>
            <w:sz w:val="24"/>
            <w:szCs w:val="24"/>
            <w:u w:val="single"/>
            <w:rtl/>
          </w:rPr>
          <w:t>"</w:t>
        </w:r>
        <w:r w:rsidRPr="009926D3">
          <w:rPr>
            <w:rFonts w:cs="David" w:hint="cs"/>
            <w:color w:val="0000FF"/>
            <w:sz w:val="24"/>
            <w:szCs w:val="24"/>
            <w:u w:val="single"/>
            <w:rtl/>
          </w:rPr>
          <w:t>ג</w:t>
        </w:r>
        <w:r w:rsidRPr="009926D3">
          <w:rPr>
            <w:rFonts w:cs="David"/>
            <w:color w:val="0000FF"/>
            <w:sz w:val="24"/>
            <w:szCs w:val="24"/>
            <w:u w:val="single"/>
            <w:rtl/>
          </w:rPr>
          <w:t>) 39579-01-14</w:t>
        </w:r>
      </w:hyperlink>
      <w:r w:rsidR="005A149D">
        <w:rPr>
          <w:rFonts w:cs="David" w:hint="cs"/>
          <w:b/>
          <w:bCs/>
          <w:sz w:val="24"/>
          <w:szCs w:val="24"/>
          <w:rtl/>
        </w:rPr>
        <w:t xml:space="preserve"> מדינת ישראל נ' צ'רנוב </w:t>
      </w:r>
      <w:r w:rsidR="005A149D">
        <w:rPr>
          <w:rFonts w:cs="David" w:hint="cs"/>
          <w:sz w:val="24"/>
          <w:szCs w:val="24"/>
          <w:rtl/>
        </w:rPr>
        <w:t>(23.6.15): בית משפט השלום הרשיע את הנאשם 1, לפי הודאתו, בעבירה של גידול סמים. הנאשם גידל 7 שתילי קנבוס במשקל של 746.2 גרם נטו. בית המשפט הטיל על הנאשם צו שירות לתועלת הציבור בהיקף של 500 שעות לצד ענישה נלווית.</w:t>
      </w:r>
    </w:p>
    <w:p w14:paraId="34021EDB" w14:textId="77777777" w:rsidR="005A149D" w:rsidRDefault="005A149D" w:rsidP="005A149D">
      <w:pPr>
        <w:pStyle w:val="aa"/>
        <w:numPr>
          <w:ilvl w:val="0"/>
          <w:numId w:val="1"/>
        </w:numPr>
        <w:bidi/>
        <w:spacing w:before="120" w:after="120"/>
        <w:ind w:left="567" w:hanging="567"/>
        <w:jc w:val="both"/>
        <w:rPr>
          <w:rFonts w:cs="David"/>
          <w:sz w:val="24"/>
          <w:szCs w:val="24"/>
        </w:rPr>
      </w:pPr>
      <w:r>
        <w:rPr>
          <w:rFonts w:cs="David" w:hint="cs"/>
          <w:sz w:val="24"/>
          <w:szCs w:val="24"/>
          <w:rtl/>
        </w:rPr>
        <w:t>על מדיניות הענישה בעבירה של יבוא זרעי קנבוס ניתן ללמוד מהפסיקה שלהלן:</w:t>
      </w:r>
    </w:p>
    <w:p w14:paraId="506686C2" w14:textId="77777777" w:rsidR="005A149D" w:rsidRDefault="009926D3" w:rsidP="005A149D">
      <w:pPr>
        <w:pStyle w:val="aa"/>
        <w:numPr>
          <w:ilvl w:val="0"/>
          <w:numId w:val="2"/>
        </w:numPr>
        <w:bidi/>
        <w:spacing w:before="120" w:after="120"/>
        <w:jc w:val="both"/>
        <w:rPr>
          <w:rFonts w:cs="David"/>
          <w:sz w:val="24"/>
          <w:szCs w:val="24"/>
        </w:rPr>
      </w:pPr>
      <w:hyperlink r:id="rId29" w:history="1">
        <w:r w:rsidRPr="009926D3">
          <w:rPr>
            <w:rFonts w:cs="David" w:hint="cs"/>
            <w:color w:val="0000FF"/>
            <w:sz w:val="24"/>
            <w:szCs w:val="24"/>
            <w:u w:val="single"/>
            <w:rtl/>
          </w:rPr>
          <w:t>ת</w:t>
        </w:r>
        <w:r w:rsidRPr="009926D3">
          <w:rPr>
            <w:rFonts w:cs="David"/>
            <w:color w:val="0000FF"/>
            <w:sz w:val="24"/>
            <w:szCs w:val="24"/>
            <w:u w:val="single"/>
            <w:rtl/>
          </w:rPr>
          <w:t>"</w:t>
        </w:r>
        <w:r w:rsidRPr="009926D3">
          <w:rPr>
            <w:rFonts w:cs="David" w:hint="cs"/>
            <w:color w:val="0000FF"/>
            <w:sz w:val="24"/>
            <w:szCs w:val="24"/>
            <w:u w:val="single"/>
            <w:rtl/>
          </w:rPr>
          <w:t>פ</w:t>
        </w:r>
        <w:r w:rsidRPr="009926D3">
          <w:rPr>
            <w:rFonts w:cs="David"/>
            <w:color w:val="0000FF"/>
            <w:sz w:val="24"/>
            <w:szCs w:val="24"/>
            <w:u w:val="single"/>
            <w:rtl/>
          </w:rPr>
          <w:t xml:space="preserve"> (</w:t>
        </w:r>
        <w:r w:rsidRPr="009926D3">
          <w:rPr>
            <w:rFonts w:cs="David" w:hint="cs"/>
            <w:color w:val="0000FF"/>
            <w:sz w:val="24"/>
            <w:szCs w:val="24"/>
            <w:u w:val="single"/>
            <w:rtl/>
          </w:rPr>
          <w:t>רמ</w:t>
        </w:r>
        <w:r w:rsidRPr="009926D3">
          <w:rPr>
            <w:rFonts w:cs="David"/>
            <w:color w:val="0000FF"/>
            <w:sz w:val="24"/>
            <w:szCs w:val="24"/>
            <w:u w:val="single"/>
            <w:rtl/>
          </w:rPr>
          <w:t>') 7325-10-16</w:t>
        </w:r>
      </w:hyperlink>
      <w:r w:rsidR="005A149D">
        <w:rPr>
          <w:rFonts w:cs="David" w:hint="cs"/>
          <w:sz w:val="24"/>
          <w:szCs w:val="24"/>
          <w:rtl/>
        </w:rPr>
        <w:t xml:space="preserve"> </w:t>
      </w:r>
      <w:r w:rsidR="005A149D">
        <w:rPr>
          <w:rFonts w:cs="David" w:hint="cs"/>
          <w:b/>
          <w:bCs/>
          <w:sz w:val="24"/>
          <w:szCs w:val="24"/>
          <w:rtl/>
        </w:rPr>
        <w:t>משטרת ישראל תביעות –שלוחת רמלה נ' שמע</w:t>
      </w:r>
      <w:r w:rsidR="005A149D">
        <w:rPr>
          <w:rFonts w:cs="David" w:hint="cs"/>
          <w:sz w:val="24"/>
          <w:szCs w:val="24"/>
          <w:rtl/>
        </w:rPr>
        <w:t xml:space="preserve"> (11.5.17): בית המשפט הרשיע את הנאשם, לפי הודאתו, בעבירה של יבוא סמים ובעבירות של גידול סמים, החזקת סמים שלא לצריכה עצמית והכנת כלים להכנת סם שלא לצריכה עצמית. לפי כתב האישום, הנאשם ייבא 25 זרעי קנבוס. נקבע מתחם עונש הולם את העבירה של יבוא סמים בין צו שירות לתועלת הציבור ובין מאסר לתקופה של 10 חודשים. בית המשפט הטיל על הנאשם בגין כל העבירות מאסר לתקופה של 5 חודשים בדרך של עבודות שירות, מאסר על תנאי, קנס בסכום של 8,000 ₪ ופסילה על תנאי;</w:t>
      </w:r>
    </w:p>
    <w:p w14:paraId="084C9A18" w14:textId="77777777" w:rsidR="005A149D" w:rsidRDefault="009926D3" w:rsidP="005A149D">
      <w:pPr>
        <w:pStyle w:val="aa"/>
        <w:numPr>
          <w:ilvl w:val="0"/>
          <w:numId w:val="2"/>
        </w:numPr>
        <w:bidi/>
        <w:spacing w:before="120" w:after="120"/>
        <w:jc w:val="both"/>
        <w:rPr>
          <w:rFonts w:cs="David"/>
          <w:sz w:val="24"/>
          <w:szCs w:val="24"/>
        </w:rPr>
      </w:pPr>
      <w:hyperlink r:id="rId30" w:history="1">
        <w:r w:rsidRPr="009926D3">
          <w:rPr>
            <w:rFonts w:cs="David" w:hint="cs"/>
            <w:color w:val="0000FF"/>
            <w:sz w:val="24"/>
            <w:szCs w:val="24"/>
            <w:u w:val="single"/>
            <w:rtl/>
          </w:rPr>
          <w:t>ת</w:t>
        </w:r>
        <w:r w:rsidRPr="009926D3">
          <w:rPr>
            <w:rFonts w:cs="David"/>
            <w:color w:val="0000FF"/>
            <w:sz w:val="24"/>
            <w:szCs w:val="24"/>
            <w:u w:val="single"/>
            <w:rtl/>
          </w:rPr>
          <w:t>"</w:t>
        </w:r>
        <w:r w:rsidRPr="009926D3">
          <w:rPr>
            <w:rFonts w:cs="David" w:hint="cs"/>
            <w:color w:val="0000FF"/>
            <w:sz w:val="24"/>
            <w:szCs w:val="24"/>
            <w:u w:val="single"/>
            <w:rtl/>
          </w:rPr>
          <w:t>פ</w:t>
        </w:r>
        <w:r w:rsidRPr="009926D3">
          <w:rPr>
            <w:rFonts w:cs="David"/>
            <w:color w:val="0000FF"/>
            <w:sz w:val="24"/>
            <w:szCs w:val="24"/>
            <w:u w:val="single"/>
            <w:rtl/>
          </w:rPr>
          <w:t xml:space="preserve"> (</w:t>
        </w:r>
        <w:r w:rsidRPr="009926D3">
          <w:rPr>
            <w:rFonts w:cs="David" w:hint="cs"/>
            <w:color w:val="0000FF"/>
            <w:sz w:val="24"/>
            <w:szCs w:val="24"/>
            <w:u w:val="single"/>
            <w:rtl/>
          </w:rPr>
          <w:t>רמ</w:t>
        </w:r>
        <w:r w:rsidRPr="009926D3">
          <w:rPr>
            <w:rFonts w:cs="David"/>
            <w:color w:val="0000FF"/>
            <w:sz w:val="24"/>
            <w:szCs w:val="24"/>
            <w:u w:val="single"/>
            <w:rtl/>
          </w:rPr>
          <w:t>') 57599-11-15</w:t>
        </w:r>
      </w:hyperlink>
      <w:r w:rsidR="005A149D">
        <w:rPr>
          <w:rFonts w:cs="David" w:hint="cs"/>
          <w:sz w:val="24"/>
          <w:szCs w:val="24"/>
          <w:rtl/>
        </w:rPr>
        <w:t xml:space="preserve"> </w:t>
      </w:r>
      <w:r w:rsidR="005A149D">
        <w:rPr>
          <w:rFonts w:cs="David" w:hint="cs"/>
          <w:b/>
          <w:bCs/>
          <w:sz w:val="24"/>
          <w:szCs w:val="24"/>
          <w:rtl/>
        </w:rPr>
        <w:t xml:space="preserve">מדינת ישראל נ' אראל </w:t>
      </w:r>
      <w:r w:rsidR="005A149D">
        <w:rPr>
          <w:rFonts w:cs="David" w:hint="cs"/>
          <w:sz w:val="24"/>
          <w:szCs w:val="24"/>
          <w:rtl/>
        </w:rPr>
        <w:t>(13.6.16): בית משפט השלום הרשיע את הנאשם, לפי הודאתו,  בעבירות של גידול סמים, יבוא סמים והחזקת סמים שלא לצריכה עצמית. לפי כתב האישום, הנאשם ייבא זרעי קנבוס, גידל 15 שתילי קנבוס באמצעות הזרעים והחזיק בביתו סמים מסוג קנבוס במשקל של 2.549 ק"ג. בית המשפט הטיל על הנאשם מאסר לתקופה של 4 חודשים בדרך של עבודות שירות, מאסר על תנאי, קנס בסכום של 5,000 ₪, פסילה על תנאי וצו מבחן;</w:t>
      </w:r>
    </w:p>
    <w:p w14:paraId="7DC0477B" w14:textId="77777777" w:rsidR="005A149D" w:rsidRDefault="009926D3" w:rsidP="005A149D">
      <w:pPr>
        <w:pStyle w:val="aa"/>
        <w:numPr>
          <w:ilvl w:val="0"/>
          <w:numId w:val="2"/>
        </w:numPr>
        <w:bidi/>
        <w:spacing w:before="120" w:after="120"/>
        <w:jc w:val="both"/>
        <w:rPr>
          <w:rFonts w:cs="David"/>
          <w:sz w:val="24"/>
          <w:szCs w:val="24"/>
        </w:rPr>
      </w:pPr>
      <w:hyperlink r:id="rId31" w:history="1">
        <w:r w:rsidRPr="009926D3">
          <w:rPr>
            <w:rFonts w:cs="David" w:hint="cs"/>
            <w:color w:val="0000FF"/>
            <w:sz w:val="24"/>
            <w:szCs w:val="24"/>
            <w:u w:val="single"/>
            <w:rtl/>
          </w:rPr>
          <w:t>ת</w:t>
        </w:r>
        <w:r w:rsidRPr="009926D3">
          <w:rPr>
            <w:rFonts w:cs="David"/>
            <w:color w:val="0000FF"/>
            <w:sz w:val="24"/>
            <w:szCs w:val="24"/>
            <w:u w:val="single"/>
            <w:rtl/>
          </w:rPr>
          <w:t>"</w:t>
        </w:r>
        <w:r w:rsidRPr="009926D3">
          <w:rPr>
            <w:rFonts w:cs="David" w:hint="cs"/>
            <w:color w:val="0000FF"/>
            <w:sz w:val="24"/>
            <w:szCs w:val="24"/>
            <w:u w:val="single"/>
            <w:rtl/>
          </w:rPr>
          <w:t>פ</w:t>
        </w:r>
        <w:r w:rsidRPr="009926D3">
          <w:rPr>
            <w:rFonts w:cs="David"/>
            <w:color w:val="0000FF"/>
            <w:sz w:val="24"/>
            <w:szCs w:val="24"/>
            <w:u w:val="single"/>
            <w:rtl/>
          </w:rPr>
          <w:t xml:space="preserve"> (</w:t>
        </w:r>
        <w:r w:rsidRPr="009926D3">
          <w:rPr>
            <w:rFonts w:cs="David" w:hint="cs"/>
            <w:color w:val="0000FF"/>
            <w:sz w:val="24"/>
            <w:szCs w:val="24"/>
            <w:u w:val="single"/>
            <w:rtl/>
          </w:rPr>
          <w:t>ראשל</w:t>
        </w:r>
        <w:r w:rsidRPr="009926D3">
          <w:rPr>
            <w:rFonts w:cs="David"/>
            <w:color w:val="0000FF"/>
            <w:sz w:val="24"/>
            <w:szCs w:val="24"/>
            <w:u w:val="single"/>
            <w:rtl/>
          </w:rPr>
          <w:t>"</w:t>
        </w:r>
        <w:r w:rsidRPr="009926D3">
          <w:rPr>
            <w:rFonts w:cs="David" w:hint="cs"/>
            <w:color w:val="0000FF"/>
            <w:sz w:val="24"/>
            <w:szCs w:val="24"/>
            <w:u w:val="single"/>
            <w:rtl/>
          </w:rPr>
          <w:t>צ</w:t>
        </w:r>
        <w:r w:rsidRPr="009926D3">
          <w:rPr>
            <w:rFonts w:cs="David"/>
            <w:color w:val="0000FF"/>
            <w:sz w:val="24"/>
            <w:szCs w:val="24"/>
            <w:u w:val="single"/>
            <w:rtl/>
          </w:rPr>
          <w:t>) 19256-02-13</w:t>
        </w:r>
      </w:hyperlink>
      <w:r w:rsidR="005A149D">
        <w:rPr>
          <w:rFonts w:cs="David" w:hint="cs"/>
          <w:sz w:val="24"/>
          <w:szCs w:val="24"/>
          <w:rtl/>
        </w:rPr>
        <w:t xml:space="preserve"> </w:t>
      </w:r>
      <w:r w:rsidR="005A149D">
        <w:rPr>
          <w:rFonts w:cs="David" w:hint="cs"/>
          <w:b/>
          <w:bCs/>
          <w:sz w:val="24"/>
          <w:szCs w:val="24"/>
          <w:rtl/>
        </w:rPr>
        <w:t xml:space="preserve">מדינת ישראל נ' מרציאנו </w:t>
      </w:r>
      <w:r w:rsidR="005A149D">
        <w:rPr>
          <w:rFonts w:cs="David" w:hint="cs"/>
          <w:sz w:val="24"/>
          <w:szCs w:val="24"/>
          <w:rtl/>
        </w:rPr>
        <w:t>(29.4.15): בית משפט השלום הרשיע את הנאשמים, לפי הודאתם, בעבירה של גידול סמים. לפי כתב האישום, הנאשמים רכשו  זרעי קנבוס, הנביטו אותם וגידלו 2 שיחים במשקל 2.684 ק"ג. בית המשפט הטיל על כל אחד מהנאשמים, מאסר לתקופה של חודשיים בדרך של עבודות שירות, מאסר על תנאי, קנס בסכום של 4,000 ₪ ופסילה על תנאי.</w:t>
      </w:r>
    </w:p>
    <w:p w14:paraId="548345CC" w14:textId="77777777" w:rsidR="005A149D" w:rsidRDefault="005A149D" w:rsidP="005A149D">
      <w:pPr>
        <w:pStyle w:val="aa"/>
        <w:numPr>
          <w:ilvl w:val="0"/>
          <w:numId w:val="1"/>
        </w:numPr>
        <w:bidi/>
        <w:spacing w:before="120" w:after="120"/>
        <w:ind w:left="567" w:hanging="567"/>
        <w:jc w:val="both"/>
        <w:rPr>
          <w:rFonts w:cs="David"/>
          <w:sz w:val="24"/>
          <w:szCs w:val="24"/>
        </w:rPr>
      </w:pPr>
      <w:r>
        <w:rPr>
          <w:rFonts w:cs="David" w:hint="cs"/>
          <w:sz w:val="24"/>
          <w:szCs w:val="24"/>
          <w:rtl/>
        </w:rPr>
        <w:t>מטבע הדברים, מדובר בפסיקה הכוללת היקף מגוון של גידול סמים המשקף את פוטנציאל הנזק שעשוי היה להיגרם אלמלא נתפס הנאשם. מתחם העונש ההולם מושפע בין היתר מהיקף הנזק, משמע מכמות הסמים שגידל והחזיק הנאשם וממשקל הסמים שייבא. חלק מהפסיקה כוללת עבירות של יבוא זרעי קנבוס לצד עבירות נלווית, ויש להתאימה לנסיבות המקרה דנן הכוללות אך יבוא זרעי קנבוס ללא עבירות נלוות.</w:t>
      </w:r>
    </w:p>
    <w:p w14:paraId="4B1996B9" w14:textId="77777777" w:rsidR="005A149D" w:rsidRDefault="005A149D" w:rsidP="005A149D">
      <w:pPr>
        <w:pStyle w:val="aa"/>
        <w:numPr>
          <w:ilvl w:val="0"/>
          <w:numId w:val="1"/>
        </w:numPr>
        <w:bidi/>
        <w:spacing w:before="120" w:after="120"/>
        <w:ind w:left="567" w:hanging="567"/>
        <w:jc w:val="both"/>
        <w:rPr>
          <w:rFonts w:cs="David"/>
          <w:sz w:val="24"/>
          <w:szCs w:val="24"/>
          <w:rtl/>
        </w:rPr>
      </w:pPr>
      <w:r>
        <w:rPr>
          <w:rFonts w:cs="David" w:hint="cs"/>
          <w:sz w:val="24"/>
          <w:szCs w:val="24"/>
          <w:rtl/>
        </w:rPr>
        <w:t>בשקלול מדיניות הענישה בפסיקה, ונסיבות ביצוע העבירות, הגעתי למסקנה כי כל אחד מהמתחמים בנפרד, נע בין מאסר על תנאי ובין מאסר לתקופה של מספר חודשים, שיכול ויבוצע בדרך של עבודות שירות, לצד ענישה נלווית.</w:t>
      </w:r>
    </w:p>
    <w:p w14:paraId="2FB81B76" w14:textId="77777777" w:rsidR="005A149D" w:rsidRDefault="005A149D" w:rsidP="005A149D">
      <w:pPr>
        <w:pStyle w:val="aa"/>
        <w:bidi/>
        <w:spacing w:before="120" w:after="120"/>
        <w:ind w:left="0"/>
        <w:jc w:val="both"/>
        <w:rPr>
          <w:rFonts w:cs="David"/>
          <w:sz w:val="24"/>
          <w:szCs w:val="24"/>
          <w:u w:val="single"/>
        </w:rPr>
      </w:pPr>
      <w:r>
        <w:rPr>
          <w:rFonts w:cs="David" w:hint="cs"/>
          <w:sz w:val="24"/>
          <w:szCs w:val="24"/>
          <w:u w:val="single"/>
          <w:rtl/>
        </w:rPr>
        <w:t>העונש ההולם בתוך המתחמים</w:t>
      </w:r>
    </w:p>
    <w:p w14:paraId="4502590E" w14:textId="77777777" w:rsidR="005A149D" w:rsidRDefault="005A149D" w:rsidP="005A149D">
      <w:pPr>
        <w:pStyle w:val="aa"/>
        <w:numPr>
          <w:ilvl w:val="0"/>
          <w:numId w:val="1"/>
        </w:numPr>
        <w:bidi/>
        <w:spacing w:before="120" w:after="120"/>
        <w:ind w:left="567" w:hanging="567"/>
        <w:jc w:val="both"/>
        <w:rPr>
          <w:rFonts w:cs="David"/>
          <w:sz w:val="24"/>
          <w:szCs w:val="24"/>
        </w:rPr>
      </w:pPr>
      <w:r>
        <w:rPr>
          <w:rFonts w:cs="David" w:hint="cs"/>
          <w:sz w:val="24"/>
          <w:szCs w:val="24"/>
          <w:rtl/>
        </w:rPr>
        <w:t>בקביעת העונש ההולם בתוך כל אחד ממתחמי העונש ההולם, לקחתי בחשבון את הנסיבות הבאות אשר אינן קשורות בביצוע העבירות:</w:t>
      </w:r>
    </w:p>
    <w:p w14:paraId="061F4A1A" w14:textId="77777777" w:rsidR="005A149D" w:rsidRDefault="005A149D" w:rsidP="005A149D">
      <w:pPr>
        <w:pStyle w:val="aa"/>
        <w:bidi/>
        <w:spacing w:before="120" w:after="120"/>
        <w:ind w:left="567"/>
        <w:jc w:val="both"/>
        <w:rPr>
          <w:rFonts w:cs="David"/>
          <w:sz w:val="24"/>
          <w:szCs w:val="24"/>
        </w:rPr>
      </w:pPr>
      <w:r>
        <w:rPr>
          <w:rFonts w:cs="David" w:hint="cs"/>
          <w:sz w:val="24"/>
          <w:szCs w:val="24"/>
          <w:rtl/>
        </w:rPr>
        <w:t xml:space="preserve">לחובתו של הנאשם הרשעה אחת משנת 2011 בעבירות רכוש והחזקת סמים שלא לצריכה עצמית. על הנאשם הוטלו בזמנו צו מבחן וצו שירות לתועלת הציבור בשל הליך שיקום (עת/1); מאז שנת 2011 לא נפתחו תיקים חדשים נגד הנאשם עד לביצוע העבירות דנן; הנאשם ממשיך לצרוך סמים, לטענתו, בשל מצבו הרפואי, אולם אין בידי הנאשם אישור לצריכת קנבוס רפואי; </w:t>
      </w:r>
    </w:p>
    <w:p w14:paraId="796A7D04" w14:textId="77777777" w:rsidR="005A149D" w:rsidRDefault="005A149D" w:rsidP="005A149D">
      <w:pPr>
        <w:pStyle w:val="aa"/>
        <w:bidi/>
        <w:spacing w:before="120" w:after="120"/>
        <w:ind w:left="567"/>
        <w:jc w:val="both"/>
        <w:rPr>
          <w:rFonts w:cs="David"/>
          <w:sz w:val="24"/>
          <w:szCs w:val="24"/>
          <w:rtl/>
        </w:rPr>
      </w:pPr>
      <w:r>
        <w:rPr>
          <w:rFonts w:cs="David" w:hint="cs"/>
          <w:sz w:val="24"/>
          <w:szCs w:val="24"/>
          <w:rtl/>
        </w:rPr>
        <w:t xml:space="preserve">לזכותו של הנאשם עומדת הודאתו במיוחס לו ונטילת אחריות על מעשיו; הנאשם ניהל אורח חיים שולי ושינה אורחותיו לפני כעשור לאחר טיפול גמילה אינטנסיבי בקהילה סגורה. מאז, חי הנאשם עם בת זוגו ועובד בעבודה מסודרת בתפקיד של סגן מנהל במפעל (ענ/1); הנאשם אובחן כסובל מהפטיטיס </w:t>
      </w:r>
      <w:r>
        <w:rPr>
          <w:rFonts w:cs="David"/>
          <w:sz w:val="24"/>
          <w:szCs w:val="24"/>
        </w:rPr>
        <w:t>C</w:t>
      </w:r>
      <w:r>
        <w:rPr>
          <w:rFonts w:cs="David" w:hint="cs"/>
          <w:sz w:val="24"/>
          <w:szCs w:val="24"/>
          <w:rtl/>
        </w:rPr>
        <w:t xml:space="preserve"> והוא סובל מכאבים; </w:t>
      </w:r>
    </w:p>
    <w:p w14:paraId="054AFDCA" w14:textId="77777777" w:rsidR="005A149D" w:rsidRDefault="005A149D" w:rsidP="005A149D">
      <w:pPr>
        <w:pStyle w:val="aa"/>
        <w:bidi/>
        <w:spacing w:before="120" w:after="120"/>
        <w:ind w:left="567"/>
        <w:jc w:val="both"/>
        <w:rPr>
          <w:rFonts w:cs="David"/>
          <w:sz w:val="24"/>
          <w:szCs w:val="24"/>
          <w:rtl/>
        </w:rPr>
      </w:pPr>
      <w:r>
        <w:rPr>
          <w:rFonts w:cs="David" w:hint="cs"/>
          <w:sz w:val="24"/>
          <w:szCs w:val="24"/>
          <w:rtl/>
        </w:rPr>
        <w:t>מתסקירי שירות המבחן עולות נסיבות חייו הלא פשוטות של הנאשם וניסיונותיו להיגמל מצריכת סמים. עם זאת, למרות הליך הגמילה האינטנסיבי שעבר לפני כעשור, הנאשם ממשיך לעשות שימוש בסמים ושלל שילוב בטיפול אינטנסיבי נוסף. גם לאחר שהנאשם הביע נכונות להשתלב בהליך טיפולי, חזר בו מהסכמתו וניתק את קשריו עם שירות המבחן. להתרשמות שירות המבחן, ההליך המשפטי אינו מדרבן את הנאשם לערוך שינוי באורחות חייו ולהפסיק את צריכת הסמים. מכאן העריך שירות המבחן, כי קיים סיכון להישנות מעורבות בפלילים ולא בא בהמלצה שיקומית.</w:t>
      </w:r>
    </w:p>
    <w:p w14:paraId="28F6E143" w14:textId="77777777" w:rsidR="005A149D" w:rsidRDefault="005A149D" w:rsidP="005A149D">
      <w:pPr>
        <w:pStyle w:val="aa"/>
        <w:numPr>
          <w:ilvl w:val="0"/>
          <w:numId w:val="1"/>
        </w:numPr>
        <w:bidi/>
        <w:spacing w:before="120" w:after="120"/>
        <w:ind w:left="567" w:hanging="567"/>
        <w:jc w:val="both"/>
        <w:rPr>
          <w:rFonts w:cs="David"/>
          <w:sz w:val="24"/>
          <w:szCs w:val="24"/>
          <w:rtl/>
        </w:rPr>
      </w:pPr>
      <w:r>
        <w:rPr>
          <w:rFonts w:cs="David" w:hint="cs"/>
          <w:sz w:val="24"/>
          <w:szCs w:val="24"/>
          <w:rtl/>
        </w:rPr>
        <w:t>תחילה לא נמצא הנאשם מתאים לביצוע עבודות שירות, בשל המשך צריכת סמים, וזאת לפי חוות דעת הממונה מיום 14.5.19 ומיום 21.5.19. אולם בדיון שהתקיים ביום 22.5.19  ולנוכח העובדה כי הנאשם עובד בעבודה מסודרת, התבקש הממונה לבדוק אם יש מעסיקים הנכונים להעסיקו. לפי חוות דעת הממונה על עבודות שירות מיום 11.6.19, נמצא הנאשם מתאים לביצוע עבודות שירות במגבלות. הממונה הבהיר בחוות דעת האחרונה, כי נמצאו שני מעסיקים באזור תל אביב המוכנים להעסיק את הנאשם למרות שהוא משתמש בסמים. הממונה הדגיש כי מדובר במקום עבודה שרחוק מאזור מגוריו של הנאשם, וכי אם הנאשם לא עמוד בתנאי העבודה לא ניתן יהיה להעבירו למקום אחר וביצוע יתרת העונש יהיה במאסר בפועל. הנאשם הביע נכונות בפני הממונה.</w:t>
      </w:r>
    </w:p>
    <w:p w14:paraId="222C87A1" w14:textId="77777777" w:rsidR="005A149D" w:rsidRDefault="005A149D" w:rsidP="005A149D">
      <w:pPr>
        <w:pStyle w:val="aa"/>
        <w:numPr>
          <w:ilvl w:val="0"/>
          <w:numId w:val="1"/>
        </w:numPr>
        <w:bidi/>
        <w:spacing w:before="120" w:after="120"/>
        <w:ind w:left="567" w:hanging="567"/>
        <w:jc w:val="both"/>
        <w:rPr>
          <w:rFonts w:cs="David"/>
          <w:sz w:val="24"/>
          <w:szCs w:val="24"/>
        </w:rPr>
      </w:pPr>
      <w:r>
        <w:rPr>
          <w:rFonts w:cs="David" w:hint="cs"/>
          <w:sz w:val="24"/>
          <w:szCs w:val="24"/>
          <w:rtl/>
        </w:rPr>
        <w:t>בקביעת העונש ההולם, לא התעלמתי מהשינוי במדיניות האכיפה, שיש בו כדי ללמד על שינוי בתפישה הציבורית את חומרת עבירות הסמים הקלים. עם זאת, בענייננו מדובר בעבירות של יבוא סמים וגידול סמים ביחס לנאשם שכבר הורשע בעבר בעבירות סמים, ולא ניתן להתעלם מהעובדה, כי הנאשם ממשיך לעשות שימוש בסמים.</w:t>
      </w:r>
    </w:p>
    <w:p w14:paraId="215BFF7C" w14:textId="77777777" w:rsidR="005A149D" w:rsidRDefault="005A149D" w:rsidP="005A149D">
      <w:pPr>
        <w:pStyle w:val="aa"/>
        <w:numPr>
          <w:ilvl w:val="0"/>
          <w:numId w:val="1"/>
        </w:numPr>
        <w:bidi/>
        <w:spacing w:before="120" w:after="120"/>
        <w:ind w:left="567" w:hanging="567"/>
        <w:jc w:val="both"/>
        <w:rPr>
          <w:rFonts w:cs="David"/>
          <w:sz w:val="24"/>
          <w:szCs w:val="24"/>
        </w:rPr>
      </w:pPr>
      <w:r>
        <w:rPr>
          <w:rFonts w:cs="David" w:hint="cs"/>
          <w:sz w:val="24"/>
          <w:szCs w:val="24"/>
          <w:rtl/>
        </w:rPr>
        <w:t>כאשר אני מאזנת בין הנסיבות לזכותו של הנאשם, ובעיקר הודאתו, עבודתו המסודרת, נסיבות חייו הלא פשוטות  וניסיונות גמילה קודמים, ובין עברו הפלילי וסירובו להליך טיפולי ממשי, העונש ההולם מצוי מעט מתחת למחצית של כל אחד ממתחמי העונש ההולם. לאור עברו הפלילי ובהיעדר הליך שיקומי ממשי עכשיו, לא ניתן להסתפק בהטלת עונש בתחתית המתחמים.</w:t>
      </w:r>
    </w:p>
    <w:p w14:paraId="61650346" w14:textId="77777777" w:rsidR="005A149D" w:rsidRDefault="005A149D" w:rsidP="005A149D">
      <w:pPr>
        <w:pStyle w:val="aa"/>
        <w:numPr>
          <w:ilvl w:val="0"/>
          <w:numId w:val="1"/>
        </w:numPr>
        <w:bidi/>
        <w:spacing w:before="120" w:after="120"/>
        <w:ind w:left="567" w:hanging="567"/>
        <w:jc w:val="both"/>
        <w:rPr>
          <w:rFonts w:cs="David"/>
          <w:sz w:val="24"/>
          <w:szCs w:val="24"/>
        </w:rPr>
      </w:pPr>
      <w:r>
        <w:rPr>
          <w:rFonts w:cs="David" w:hint="cs"/>
          <w:sz w:val="24"/>
          <w:szCs w:val="24"/>
          <w:rtl/>
        </w:rPr>
        <w:t>מכאן, כי העונש ההולם כולל תקופת מאסר בדרך של עבודות שירות, מאסר על תנאי, קנס ופסילת רישיון. הואיל והנאשם ממשיך לעשות שימוש בסמים, ויש בדבר כדי לסכן את משתמשי הדרך, מצאתי לנכון להורות הן על פסילת רישיונו בפועל והן על תנאי.</w:t>
      </w:r>
    </w:p>
    <w:p w14:paraId="7B3B7C5A" w14:textId="77777777" w:rsidR="005A149D" w:rsidRDefault="005A149D" w:rsidP="005A149D">
      <w:pPr>
        <w:pStyle w:val="aa"/>
        <w:bidi/>
        <w:spacing w:before="120" w:after="120"/>
        <w:ind w:left="567"/>
        <w:jc w:val="both"/>
        <w:rPr>
          <w:rFonts w:cs="David"/>
          <w:sz w:val="24"/>
          <w:szCs w:val="24"/>
          <w:highlight w:val="yellow"/>
          <w:rtl/>
        </w:rPr>
      </w:pPr>
    </w:p>
    <w:p w14:paraId="341E866D" w14:textId="77777777" w:rsidR="005A149D" w:rsidRDefault="005A149D" w:rsidP="005A149D">
      <w:pPr>
        <w:pStyle w:val="aa"/>
        <w:bidi/>
        <w:spacing w:before="120" w:after="120"/>
        <w:ind w:left="567"/>
        <w:jc w:val="both"/>
        <w:rPr>
          <w:rFonts w:cs="David"/>
          <w:sz w:val="24"/>
          <w:szCs w:val="24"/>
          <w:highlight w:val="yellow"/>
          <w:rtl/>
        </w:rPr>
      </w:pPr>
    </w:p>
    <w:p w14:paraId="1217D5A6" w14:textId="77777777" w:rsidR="005A149D" w:rsidRDefault="005A149D" w:rsidP="005A149D">
      <w:pPr>
        <w:pStyle w:val="aa"/>
        <w:bidi/>
        <w:spacing w:before="120" w:after="120"/>
        <w:ind w:left="567"/>
        <w:jc w:val="both"/>
        <w:rPr>
          <w:rFonts w:cs="David"/>
          <w:sz w:val="24"/>
          <w:szCs w:val="24"/>
          <w:highlight w:val="yellow"/>
          <w:rtl/>
        </w:rPr>
      </w:pPr>
    </w:p>
    <w:p w14:paraId="376BF0CF" w14:textId="77777777" w:rsidR="005A149D" w:rsidRDefault="005A149D" w:rsidP="005A149D">
      <w:pPr>
        <w:pStyle w:val="aa"/>
        <w:bidi/>
        <w:spacing w:before="120" w:after="120"/>
        <w:ind w:left="567"/>
        <w:jc w:val="both"/>
        <w:rPr>
          <w:rFonts w:cs="David"/>
          <w:sz w:val="24"/>
          <w:szCs w:val="24"/>
          <w:highlight w:val="yellow"/>
          <w:rtl/>
        </w:rPr>
      </w:pPr>
    </w:p>
    <w:p w14:paraId="4302152F" w14:textId="77777777" w:rsidR="005A149D" w:rsidRDefault="005A149D" w:rsidP="005A149D">
      <w:pPr>
        <w:pStyle w:val="aa"/>
        <w:bidi/>
        <w:spacing w:before="120" w:after="120"/>
        <w:ind w:left="567"/>
        <w:jc w:val="both"/>
        <w:rPr>
          <w:rFonts w:cs="David"/>
          <w:sz w:val="24"/>
          <w:szCs w:val="24"/>
          <w:highlight w:val="yellow"/>
        </w:rPr>
      </w:pPr>
    </w:p>
    <w:p w14:paraId="41F379B3" w14:textId="77777777" w:rsidR="005A149D" w:rsidRDefault="005A149D" w:rsidP="005A149D">
      <w:pPr>
        <w:spacing w:before="120" w:after="120"/>
        <w:ind w:left="-58"/>
        <w:jc w:val="both"/>
      </w:pPr>
      <w:r>
        <w:rPr>
          <w:rFonts w:hint="cs"/>
          <w:b/>
          <w:bCs/>
          <w:u w:val="single"/>
          <w:rtl/>
        </w:rPr>
        <w:t>סוף דבר</w:t>
      </w:r>
      <w:r>
        <w:rPr>
          <w:rFonts w:hint="cs"/>
          <w:rtl/>
        </w:rPr>
        <w:t xml:space="preserve"> </w:t>
      </w:r>
    </w:p>
    <w:p w14:paraId="3490A8C3" w14:textId="77777777" w:rsidR="005A149D" w:rsidRDefault="005A149D" w:rsidP="005A149D">
      <w:pPr>
        <w:pStyle w:val="aa"/>
        <w:numPr>
          <w:ilvl w:val="0"/>
          <w:numId w:val="1"/>
        </w:numPr>
        <w:bidi/>
        <w:spacing w:before="120" w:after="120"/>
        <w:jc w:val="both"/>
        <w:rPr>
          <w:rFonts w:cs="David"/>
          <w:sz w:val="24"/>
          <w:szCs w:val="24"/>
        </w:rPr>
      </w:pPr>
      <w:r>
        <w:rPr>
          <w:rFonts w:cs="David" w:hint="cs"/>
          <w:sz w:val="24"/>
          <w:szCs w:val="24"/>
          <w:rtl/>
        </w:rPr>
        <w:t>לפיכך, אני גוזרת על הנאשם את העונשים הבאים:</w:t>
      </w:r>
    </w:p>
    <w:p w14:paraId="2CA7076C" w14:textId="77777777" w:rsidR="005A149D" w:rsidRDefault="005A149D" w:rsidP="005A149D">
      <w:pPr>
        <w:pStyle w:val="aa"/>
        <w:numPr>
          <w:ilvl w:val="0"/>
          <w:numId w:val="3"/>
        </w:numPr>
        <w:bidi/>
        <w:spacing w:before="120" w:after="120"/>
        <w:jc w:val="both"/>
        <w:rPr>
          <w:rFonts w:cs="David"/>
          <w:sz w:val="24"/>
          <w:szCs w:val="24"/>
        </w:rPr>
      </w:pPr>
      <w:r>
        <w:rPr>
          <w:rFonts w:cs="David" w:hint="cs"/>
          <w:sz w:val="24"/>
          <w:szCs w:val="24"/>
          <w:rtl/>
        </w:rPr>
        <w:t>מאסר לתקופה של 6 חודשים שיבוצע בדרך של עבודות שירות. הנאשם יחל את עבודות השירות ביום 4.8.19. מובהר לנאשם כי כל חריגה מהוראות הממונה על עבודות השירות עלולה להוביל לנשיאת המאסר בפועל;</w:t>
      </w:r>
    </w:p>
    <w:p w14:paraId="1ED4981F" w14:textId="77777777" w:rsidR="005A149D" w:rsidRDefault="005A149D" w:rsidP="005A149D">
      <w:pPr>
        <w:pStyle w:val="aa"/>
        <w:numPr>
          <w:ilvl w:val="0"/>
          <w:numId w:val="3"/>
        </w:numPr>
        <w:bidi/>
        <w:spacing w:before="120" w:after="120"/>
        <w:jc w:val="both"/>
        <w:rPr>
          <w:rFonts w:cs="David"/>
          <w:sz w:val="24"/>
          <w:szCs w:val="24"/>
        </w:rPr>
      </w:pPr>
      <w:r>
        <w:rPr>
          <w:rFonts w:cs="David" w:hint="cs"/>
          <w:sz w:val="24"/>
          <w:szCs w:val="24"/>
          <w:rtl/>
        </w:rPr>
        <w:t xml:space="preserve">מאסר על תנאי לתקופה של 6 חודשים, והתנאי הוא שבמשך 3 שנים מהיום לא יעבור כל עבירה מסוג פשע לפי </w:t>
      </w:r>
      <w:hyperlink r:id="rId32" w:history="1">
        <w:r w:rsidR="009926D3" w:rsidRPr="009926D3">
          <w:rPr>
            <w:rFonts w:cs="David" w:hint="cs"/>
            <w:color w:val="0000FF"/>
            <w:sz w:val="24"/>
            <w:szCs w:val="24"/>
            <w:u w:val="single"/>
            <w:rtl/>
          </w:rPr>
          <w:t>פקודת</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הסמים</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המסוכנים</w:t>
        </w:r>
      </w:hyperlink>
      <w:r>
        <w:rPr>
          <w:rFonts w:cs="David" w:hint="cs"/>
          <w:sz w:val="24"/>
          <w:szCs w:val="24"/>
          <w:rtl/>
        </w:rPr>
        <w:t>;</w:t>
      </w:r>
    </w:p>
    <w:p w14:paraId="5CDCA797" w14:textId="77777777" w:rsidR="005A149D" w:rsidRDefault="005A149D" w:rsidP="005A149D">
      <w:pPr>
        <w:pStyle w:val="aa"/>
        <w:numPr>
          <w:ilvl w:val="0"/>
          <w:numId w:val="3"/>
        </w:numPr>
        <w:bidi/>
        <w:spacing w:before="120" w:after="120"/>
        <w:jc w:val="both"/>
        <w:rPr>
          <w:rFonts w:cs="David"/>
          <w:sz w:val="24"/>
          <w:szCs w:val="24"/>
        </w:rPr>
      </w:pPr>
      <w:r>
        <w:rPr>
          <w:rFonts w:cs="David" w:hint="cs"/>
          <w:sz w:val="24"/>
          <w:szCs w:val="24"/>
          <w:rtl/>
        </w:rPr>
        <w:t xml:space="preserve">מאסר על תנאי לתקופה של 3 חודשים, והתנאי הוא שבמשך 24 חודשים מהיום לא יעבור כל עבירה מסוג עוון לפי </w:t>
      </w:r>
      <w:hyperlink r:id="rId33" w:history="1">
        <w:r w:rsidR="009926D3" w:rsidRPr="009926D3">
          <w:rPr>
            <w:rFonts w:cs="David" w:hint="cs"/>
            <w:color w:val="0000FF"/>
            <w:sz w:val="24"/>
            <w:szCs w:val="24"/>
            <w:u w:val="single"/>
            <w:rtl/>
          </w:rPr>
          <w:t>פקודת</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הסמים</w:t>
        </w:r>
        <w:r w:rsidR="009926D3" w:rsidRPr="009926D3">
          <w:rPr>
            <w:rFonts w:cs="David"/>
            <w:color w:val="0000FF"/>
            <w:sz w:val="24"/>
            <w:szCs w:val="24"/>
            <w:u w:val="single"/>
            <w:rtl/>
          </w:rPr>
          <w:t xml:space="preserve"> </w:t>
        </w:r>
        <w:r w:rsidR="009926D3" w:rsidRPr="009926D3">
          <w:rPr>
            <w:rFonts w:cs="David" w:hint="cs"/>
            <w:color w:val="0000FF"/>
            <w:sz w:val="24"/>
            <w:szCs w:val="24"/>
            <w:u w:val="single"/>
            <w:rtl/>
          </w:rPr>
          <w:t>המסוכנים</w:t>
        </w:r>
      </w:hyperlink>
      <w:r>
        <w:rPr>
          <w:rFonts w:cs="David" w:hint="cs"/>
          <w:sz w:val="24"/>
          <w:szCs w:val="24"/>
          <w:rtl/>
        </w:rPr>
        <w:t>;</w:t>
      </w:r>
    </w:p>
    <w:p w14:paraId="18162CE4" w14:textId="77777777" w:rsidR="005A149D" w:rsidRDefault="005A149D" w:rsidP="005A149D">
      <w:pPr>
        <w:pStyle w:val="aa"/>
        <w:numPr>
          <w:ilvl w:val="0"/>
          <w:numId w:val="3"/>
        </w:numPr>
        <w:bidi/>
        <w:spacing w:before="120" w:after="120"/>
        <w:jc w:val="both"/>
        <w:rPr>
          <w:rFonts w:cs="David"/>
          <w:sz w:val="24"/>
          <w:szCs w:val="24"/>
        </w:rPr>
      </w:pPr>
      <w:r w:rsidRPr="00360013">
        <w:rPr>
          <w:rFonts w:cs="David" w:hint="cs"/>
          <w:sz w:val="24"/>
          <w:szCs w:val="24"/>
          <w:rtl/>
        </w:rPr>
        <w:t xml:space="preserve">אני פוסלת את הנאשם מלקבל או מלהחזיק רישיון נהיגה לתקופה של חודש; </w:t>
      </w:r>
    </w:p>
    <w:p w14:paraId="25C4E2EC" w14:textId="77777777" w:rsidR="005A149D" w:rsidRDefault="005A149D" w:rsidP="005A149D">
      <w:pPr>
        <w:pStyle w:val="aa"/>
        <w:numPr>
          <w:ilvl w:val="0"/>
          <w:numId w:val="3"/>
        </w:numPr>
        <w:bidi/>
        <w:spacing w:before="120" w:after="120"/>
        <w:jc w:val="both"/>
        <w:rPr>
          <w:rFonts w:cs="David"/>
          <w:sz w:val="24"/>
          <w:szCs w:val="24"/>
        </w:rPr>
      </w:pPr>
      <w:r w:rsidRPr="00360013">
        <w:rPr>
          <w:rFonts w:cs="David" w:hint="cs"/>
          <w:sz w:val="24"/>
          <w:szCs w:val="24"/>
          <w:rtl/>
        </w:rPr>
        <w:t>אני פוסלת את הנאשם מלקבל או מלהחזיק רישיון נהיגה לתקופה של 3 חודשים, אם בתוך תקופה בת שלוש שנים מתום תקופת הפסילה בפועל יעבור עבירה מהסוג בה הורשע בתיק זה.</w:t>
      </w:r>
    </w:p>
    <w:p w14:paraId="0D424524" w14:textId="77777777" w:rsidR="005A149D" w:rsidRPr="00360013" w:rsidRDefault="005A149D" w:rsidP="005A149D">
      <w:pPr>
        <w:pStyle w:val="aa"/>
        <w:numPr>
          <w:ilvl w:val="0"/>
          <w:numId w:val="3"/>
        </w:numPr>
        <w:bidi/>
        <w:spacing w:before="120" w:after="120"/>
        <w:jc w:val="both"/>
        <w:rPr>
          <w:rFonts w:cs="David"/>
          <w:sz w:val="24"/>
          <w:szCs w:val="24"/>
        </w:rPr>
      </w:pPr>
      <w:r>
        <w:rPr>
          <w:rFonts w:cs="David" w:hint="cs"/>
          <w:sz w:val="24"/>
          <w:szCs w:val="24"/>
          <w:rtl/>
        </w:rPr>
        <w:t xml:space="preserve">הנאשם ישלם קנס בסכום של 1,000 ₪ או 10 ימי מאסר תמורתו. את הקנס ישלם ב- 5 תשלומים הראשון לא יאוחר מיום  1.7.19 והיתרה לא יאוחר מכל 1 לכל חודש קלנדרי שלאחר מכן. </w:t>
      </w:r>
    </w:p>
    <w:p w14:paraId="42631B8B" w14:textId="77777777" w:rsidR="005A149D" w:rsidRDefault="005A149D" w:rsidP="005A149D">
      <w:pPr>
        <w:spacing w:before="120" w:after="120"/>
        <w:ind w:left="509" w:hanging="567"/>
        <w:contextualSpacing/>
        <w:jc w:val="both"/>
        <w:rPr>
          <w:b/>
          <w:bCs/>
          <w:rtl/>
        </w:rPr>
      </w:pPr>
      <w:r>
        <w:rPr>
          <w:rFonts w:hint="cs"/>
          <w:b/>
          <w:bCs/>
          <w:rtl/>
        </w:rPr>
        <w:t>הנאשם יפקיד את רישיון הנהיגה במזכירות בית המשפט.</w:t>
      </w:r>
    </w:p>
    <w:p w14:paraId="6F247670" w14:textId="77777777" w:rsidR="005A149D" w:rsidRDefault="005A149D" w:rsidP="005A149D">
      <w:pPr>
        <w:spacing w:before="120" w:after="120"/>
        <w:ind w:left="509" w:hanging="567"/>
        <w:contextualSpacing/>
        <w:jc w:val="both"/>
        <w:rPr>
          <w:b/>
          <w:bCs/>
          <w:rtl/>
        </w:rPr>
      </w:pPr>
      <w:r>
        <w:rPr>
          <w:rFonts w:hint="cs"/>
          <w:b/>
          <w:bCs/>
          <w:rtl/>
        </w:rPr>
        <w:t xml:space="preserve">ניתן צו להשמדת הסמים והכלים שנתפסו. </w:t>
      </w:r>
    </w:p>
    <w:p w14:paraId="64E0A9CF" w14:textId="77777777" w:rsidR="005A149D" w:rsidRDefault="005A149D" w:rsidP="005A149D">
      <w:pPr>
        <w:spacing w:before="120" w:after="120"/>
        <w:ind w:left="509" w:hanging="567"/>
        <w:contextualSpacing/>
        <w:jc w:val="both"/>
        <w:rPr>
          <w:b/>
          <w:bCs/>
          <w:rtl/>
        </w:rPr>
      </w:pPr>
      <w:r>
        <w:rPr>
          <w:rFonts w:hint="cs"/>
          <w:b/>
          <w:bCs/>
          <w:rtl/>
        </w:rPr>
        <w:t xml:space="preserve">זכות ערעור כחוק תוך 45 ימים. </w:t>
      </w:r>
    </w:p>
    <w:p w14:paraId="19DF659C" w14:textId="77777777" w:rsidR="005A149D" w:rsidRPr="005A149D" w:rsidRDefault="005A149D" w:rsidP="005A149D">
      <w:pPr>
        <w:bidi w:val="0"/>
        <w:rPr>
          <w:rFonts w:cs="Arial"/>
          <w:sz w:val="22"/>
          <w:szCs w:val="22"/>
          <w:rtl/>
        </w:rPr>
      </w:pPr>
    </w:p>
    <w:p w14:paraId="2A49CB5E" w14:textId="77777777" w:rsidR="005A149D" w:rsidRDefault="005A149D" w:rsidP="005A149D">
      <w:pPr>
        <w:bidi w:val="0"/>
      </w:pPr>
    </w:p>
    <w:p w14:paraId="6C0BA9BD" w14:textId="77777777" w:rsidR="005A149D" w:rsidRPr="009926D3" w:rsidRDefault="009926D3" w:rsidP="005A149D">
      <w:pPr>
        <w:rPr>
          <w:rFonts w:hint="cs"/>
          <w:color w:val="FFFFFF"/>
          <w:sz w:val="2"/>
          <w:szCs w:val="2"/>
          <w:rtl/>
        </w:rPr>
      </w:pPr>
      <w:r w:rsidRPr="009926D3">
        <w:rPr>
          <w:color w:val="FFFFFF"/>
          <w:sz w:val="2"/>
          <w:szCs w:val="2"/>
          <w:rtl/>
        </w:rPr>
        <w:t>5129371</w:t>
      </w:r>
    </w:p>
    <w:p w14:paraId="167BBAA3" w14:textId="77777777" w:rsidR="005A149D" w:rsidRDefault="009926D3" w:rsidP="005A149D">
      <w:pPr>
        <w:rPr>
          <w:rFonts w:cs="FrankRuehl"/>
          <w:sz w:val="28"/>
          <w:szCs w:val="28"/>
          <w:rtl/>
        </w:rPr>
      </w:pPr>
      <w:bookmarkStart w:id="8" w:name="Nitan"/>
      <w:r w:rsidRPr="009926D3">
        <w:rPr>
          <w:rFonts w:ascii="Arial" w:hAnsi="Arial"/>
          <w:color w:val="FFFFFF"/>
          <w:sz w:val="2"/>
          <w:szCs w:val="2"/>
          <w:rtl/>
        </w:rPr>
        <w:t>54678313</w:t>
      </w:r>
      <w:r>
        <w:rPr>
          <w:rFonts w:ascii="Arial" w:hAnsi="Arial"/>
          <w:rtl/>
        </w:rPr>
        <w:t xml:space="preserve">ניתן היום,  ט"ז סיוון תשע"ט, 19 יוני 2019, במעמד הצדדים. </w:t>
      </w:r>
      <w:bookmarkEnd w:id="8"/>
      <w:r w:rsidR="00AB0F73">
        <w:rPr>
          <w:rFonts w:cs="FrankRuehl" w:hint="cs"/>
          <w:sz w:val="28"/>
          <w:szCs w:val="28"/>
          <w:rtl/>
        </w:rPr>
        <w:t xml:space="preserve">          </w:t>
      </w:r>
    </w:p>
    <w:p w14:paraId="23B3C62D" w14:textId="77777777" w:rsidR="005A149D" w:rsidRDefault="005A149D" w:rsidP="009926D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2C66059" w14:textId="77777777" w:rsidR="005A149D" w:rsidRDefault="005A149D" w:rsidP="005A149D">
      <w:pPr>
        <w:jc w:val="center"/>
        <w:rPr>
          <w:rFonts w:ascii="Arial" w:hAnsi="Arial" w:cs="FrankRuehl"/>
          <w:sz w:val="28"/>
          <w:szCs w:val="28"/>
          <w:rtl/>
        </w:rPr>
      </w:pPr>
    </w:p>
    <w:p w14:paraId="4F6B126B" w14:textId="77777777" w:rsidR="005A149D" w:rsidRDefault="005A149D" w:rsidP="005A149D">
      <w:pPr>
        <w:rPr>
          <w:rFonts w:cs="FrankRuehl"/>
          <w:sz w:val="28"/>
          <w:szCs w:val="28"/>
          <w:rtl/>
        </w:rPr>
      </w:pPr>
    </w:p>
    <w:p w14:paraId="59AE75C6" w14:textId="77777777" w:rsidR="005A149D" w:rsidRPr="00CC67CF" w:rsidRDefault="00CC67CF" w:rsidP="005A149D">
      <w:pPr>
        <w:pStyle w:val="a3"/>
        <w:jc w:val="center"/>
        <w:rPr>
          <w:color w:val="FFFFFF"/>
          <w:sz w:val="2"/>
          <w:szCs w:val="2"/>
          <w:rtl/>
        </w:rPr>
      </w:pPr>
      <w:r w:rsidRPr="00CC67CF">
        <w:rPr>
          <w:color w:val="FFFFFF"/>
          <w:sz w:val="2"/>
          <w:szCs w:val="2"/>
          <w:rtl/>
        </w:rPr>
        <w:t>5129371</w:t>
      </w:r>
    </w:p>
    <w:p w14:paraId="14E92425" w14:textId="77777777" w:rsidR="008D5A82" w:rsidRPr="00CC67CF" w:rsidRDefault="00CC67CF" w:rsidP="009926D3">
      <w:pPr>
        <w:keepNext/>
        <w:rPr>
          <w:rFonts w:ascii="David" w:hAnsi="David"/>
          <w:color w:val="FFFFFF"/>
          <w:sz w:val="2"/>
          <w:szCs w:val="2"/>
          <w:rtl/>
        </w:rPr>
      </w:pPr>
      <w:r w:rsidRPr="00CC67CF">
        <w:rPr>
          <w:rFonts w:ascii="David" w:hAnsi="David"/>
          <w:color w:val="FFFFFF"/>
          <w:sz w:val="2"/>
          <w:szCs w:val="2"/>
          <w:rtl/>
        </w:rPr>
        <w:t>54678313</w:t>
      </w:r>
    </w:p>
    <w:p w14:paraId="4F1C528B" w14:textId="77777777" w:rsidR="009926D3" w:rsidRPr="009926D3" w:rsidRDefault="009926D3" w:rsidP="009926D3">
      <w:pPr>
        <w:keepNext/>
        <w:rPr>
          <w:rFonts w:ascii="David" w:hAnsi="David"/>
          <w:color w:val="000000"/>
          <w:sz w:val="22"/>
          <w:szCs w:val="22"/>
          <w:rtl/>
        </w:rPr>
      </w:pPr>
      <w:r w:rsidRPr="009926D3">
        <w:rPr>
          <w:rFonts w:ascii="David" w:hAnsi="David"/>
          <w:color w:val="000000"/>
          <w:sz w:val="22"/>
          <w:szCs w:val="22"/>
          <w:rtl/>
        </w:rPr>
        <w:t>ה אפרת פינק 54678313-972/11</w:t>
      </w:r>
    </w:p>
    <w:p w14:paraId="0C9773B1" w14:textId="77777777" w:rsidR="009926D3" w:rsidRDefault="009926D3" w:rsidP="009926D3">
      <w:r w:rsidRPr="009926D3">
        <w:rPr>
          <w:color w:val="000000"/>
          <w:rtl/>
        </w:rPr>
        <w:t>נוסח מסמך זה כפוף לשינויי ניסוח ועריכה</w:t>
      </w:r>
    </w:p>
    <w:p w14:paraId="293E14EF" w14:textId="77777777" w:rsidR="009926D3" w:rsidRDefault="009926D3" w:rsidP="009926D3">
      <w:pPr>
        <w:rPr>
          <w:rtl/>
        </w:rPr>
      </w:pPr>
    </w:p>
    <w:p w14:paraId="4DB5E12D" w14:textId="77777777" w:rsidR="009926D3" w:rsidRDefault="009926D3" w:rsidP="009926D3">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558C58B5" w14:textId="77777777" w:rsidR="009926D3" w:rsidRPr="009926D3" w:rsidRDefault="009926D3" w:rsidP="00CC67CF">
      <w:pPr>
        <w:rPr>
          <w:color w:val="0000FF"/>
          <w:u w:val="single"/>
        </w:rPr>
      </w:pPr>
    </w:p>
    <w:sectPr w:rsidR="009926D3" w:rsidRPr="009926D3" w:rsidSect="00CC67CF">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DA132" w14:textId="77777777" w:rsidR="005A535F" w:rsidRDefault="005A535F" w:rsidP="000760F2">
      <w:r>
        <w:separator/>
      </w:r>
    </w:p>
  </w:endnote>
  <w:endnote w:type="continuationSeparator" w:id="0">
    <w:p w14:paraId="09EB1680" w14:textId="77777777" w:rsidR="005A535F" w:rsidRDefault="005A535F" w:rsidP="00076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A9D2D" w14:textId="77777777" w:rsidR="00CC67CF" w:rsidRDefault="00CC67CF" w:rsidP="00CC67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05C94D4" w14:textId="77777777" w:rsidR="0064290C" w:rsidRPr="00CC67CF" w:rsidRDefault="00CC67CF" w:rsidP="00CC67CF">
    <w:pPr>
      <w:pStyle w:val="a5"/>
      <w:pBdr>
        <w:top w:val="single" w:sz="4" w:space="1" w:color="auto"/>
        <w:between w:val="single" w:sz="4" w:space="0" w:color="auto"/>
      </w:pBdr>
      <w:spacing w:after="60"/>
      <w:jc w:val="center"/>
      <w:rPr>
        <w:rFonts w:ascii="FrankRuehl" w:hAnsi="FrankRuehl" w:cs="FrankRuehl"/>
        <w:color w:val="000000"/>
      </w:rPr>
    </w:pPr>
    <w:r w:rsidRPr="00CC67C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D4B9A" w14:textId="77777777" w:rsidR="00CC67CF" w:rsidRDefault="00CC67CF" w:rsidP="00CC67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D3114">
      <w:rPr>
        <w:rFonts w:ascii="FrankRuehl" w:hAnsi="FrankRuehl" w:cs="FrankRuehl"/>
        <w:noProof/>
        <w:rtl/>
      </w:rPr>
      <w:t>1</w:t>
    </w:r>
    <w:r>
      <w:rPr>
        <w:rFonts w:ascii="FrankRuehl" w:hAnsi="FrankRuehl" w:cs="FrankRuehl"/>
        <w:rtl/>
      </w:rPr>
      <w:fldChar w:fldCharType="end"/>
    </w:r>
  </w:p>
  <w:p w14:paraId="004A3016" w14:textId="77777777" w:rsidR="0064290C" w:rsidRPr="00CC67CF" w:rsidRDefault="00CC67CF" w:rsidP="00CC67CF">
    <w:pPr>
      <w:pStyle w:val="a5"/>
      <w:pBdr>
        <w:top w:val="single" w:sz="4" w:space="1" w:color="auto"/>
        <w:between w:val="single" w:sz="4" w:space="0" w:color="auto"/>
      </w:pBdr>
      <w:spacing w:after="60"/>
      <w:jc w:val="center"/>
      <w:rPr>
        <w:rFonts w:ascii="FrankRuehl" w:hAnsi="FrankRuehl" w:cs="FrankRuehl"/>
        <w:color w:val="000000"/>
      </w:rPr>
    </w:pPr>
    <w:r w:rsidRPr="00CC67CF">
      <w:rPr>
        <w:rFonts w:ascii="FrankRuehl" w:hAnsi="FrankRuehl" w:cs="FrankRuehl"/>
        <w:color w:val="000000"/>
      </w:rPr>
      <w:pict w14:anchorId="3165FA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5506C" w14:textId="77777777" w:rsidR="005A535F" w:rsidRDefault="005A535F" w:rsidP="000760F2">
      <w:r>
        <w:separator/>
      </w:r>
    </w:p>
  </w:footnote>
  <w:footnote w:type="continuationSeparator" w:id="0">
    <w:p w14:paraId="63B3B53A" w14:textId="77777777" w:rsidR="005A535F" w:rsidRDefault="005A535F" w:rsidP="00076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B8DD1" w14:textId="77777777" w:rsidR="009926D3" w:rsidRPr="00CC67CF" w:rsidRDefault="00CC67CF" w:rsidP="00CC67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23454-02-17</w:t>
    </w:r>
    <w:r>
      <w:rPr>
        <w:rFonts w:ascii="David" w:hAnsi="David"/>
        <w:color w:val="000000"/>
        <w:sz w:val="22"/>
        <w:szCs w:val="22"/>
        <w:rtl/>
      </w:rPr>
      <w:tab/>
      <w:t xml:space="preserve"> מדינת ישראל נ' יבגני לוין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F47E8" w14:textId="77777777" w:rsidR="009926D3" w:rsidRPr="00CC67CF" w:rsidRDefault="00CC67CF" w:rsidP="00CC67C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23454-02-17</w:t>
    </w:r>
    <w:r>
      <w:rPr>
        <w:rFonts w:ascii="David" w:hAnsi="David"/>
        <w:color w:val="000000"/>
        <w:sz w:val="22"/>
        <w:szCs w:val="22"/>
        <w:rtl/>
      </w:rPr>
      <w:tab/>
      <w:t xml:space="preserve"> מדינת ישראל נ' יבגני לוין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697453BC"/>
    <w:multiLevelType w:val="hybridMultilevel"/>
    <w:tmpl w:val="8166BBF8"/>
    <w:lvl w:ilvl="0" w:tplc="7EDC5828">
      <w:start w:val="19"/>
      <w:numFmt w:val="bullet"/>
      <w:lvlText w:val="-"/>
      <w:lvlJc w:val="left"/>
      <w:pPr>
        <w:ind w:left="927" w:hanging="360"/>
      </w:pPr>
      <w:rPr>
        <w:rFonts w:ascii="David" w:eastAsia="Calibri" w:hAnsi="David" w:cs="David" w:hint="cs"/>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 w15:restartNumberingAfterBreak="0">
    <w:nsid w:val="7A9455D5"/>
    <w:multiLevelType w:val="hybridMultilevel"/>
    <w:tmpl w:val="612A0C20"/>
    <w:lvl w:ilvl="0" w:tplc="351A8658">
      <w:start w:val="1"/>
      <w:numFmt w:val="decimal"/>
      <w:lvlText w:val="%1."/>
      <w:lvlJc w:val="left"/>
      <w:pPr>
        <w:ind w:left="360"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215243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1876617">
    <w:abstractNumId w:val="1"/>
  </w:num>
  <w:num w:numId="3" w16cid:durableId="13009628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149D"/>
    <w:rsid w:val="00064B60"/>
    <w:rsid w:val="000760F2"/>
    <w:rsid w:val="000D3114"/>
    <w:rsid w:val="001B5A3B"/>
    <w:rsid w:val="005975A4"/>
    <w:rsid w:val="005A149D"/>
    <w:rsid w:val="005A535F"/>
    <w:rsid w:val="0064290C"/>
    <w:rsid w:val="00854A69"/>
    <w:rsid w:val="008D5A82"/>
    <w:rsid w:val="009926D3"/>
    <w:rsid w:val="00AB0F73"/>
    <w:rsid w:val="00C12F34"/>
    <w:rsid w:val="00C26497"/>
    <w:rsid w:val="00CC67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EBF1FA"/>
  <w15:chartTrackingRefBased/>
  <w15:docId w15:val="{94F1C46C-A09A-4369-A74C-26970B3F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149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149D"/>
    <w:pPr>
      <w:tabs>
        <w:tab w:val="center" w:pos="4153"/>
        <w:tab w:val="right" w:pos="8306"/>
      </w:tabs>
    </w:pPr>
  </w:style>
  <w:style w:type="character" w:customStyle="1" w:styleId="a4">
    <w:name w:val="כותרת עליונה תו"/>
    <w:link w:val="a3"/>
    <w:rsid w:val="005A149D"/>
    <w:rPr>
      <w:rFonts w:ascii="Times New Roman" w:eastAsia="Times New Roman" w:hAnsi="Times New Roman" w:cs="David"/>
      <w:sz w:val="24"/>
      <w:szCs w:val="24"/>
    </w:rPr>
  </w:style>
  <w:style w:type="paragraph" w:styleId="a5">
    <w:name w:val="footer"/>
    <w:basedOn w:val="a"/>
    <w:link w:val="a6"/>
    <w:rsid w:val="005A149D"/>
    <w:pPr>
      <w:tabs>
        <w:tab w:val="center" w:pos="4153"/>
        <w:tab w:val="right" w:pos="8306"/>
      </w:tabs>
    </w:pPr>
  </w:style>
  <w:style w:type="character" w:customStyle="1" w:styleId="a6">
    <w:name w:val="כותרת תחתונה תו"/>
    <w:link w:val="a5"/>
    <w:rsid w:val="005A149D"/>
    <w:rPr>
      <w:rFonts w:ascii="Times New Roman" w:eastAsia="Times New Roman" w:hAnsi="Times New Roman" w:cs="David"/>
      <w:sz w:val="24"/>
      <w:szCs w:val="24"/>
    </w:rPr>
  </w:style>
  <w:style w:type="table" w:styleId="a7">
    <w:name w:val="Table Grid"/>
    <w:basedOn w:val="a1"/>
    <w:rsid w:val="005A149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A149D"/>
  </w:style>
  <w:style w:type="paragraph" w:customStyle="1" w:styleId="12">
    <w:name w:val="רגיל + ‏12 נק'"/>
    <w:aliases w:val="מיושר לשני הצדדים,מרווח בין שורות:  שורה וחצי"/>
    <w:basedOn w:val="a"/>
    <w:rsid w:val="005A149D"/>
    <w:rPr>
      <w:b/>
      <w:bCs/>
      <w:u w:val="single"/>
    </w:rPr>
  </w:style>
  <w:style w:type="character" w:customStyle="1" w:styleId="a9">
    <w:name w:val="פיסקת רשימה תו"/>
    <w:link w:val="aa"/>
    <w:locked/>
    <w:rsid w:val="005A149D"/>
  </w:style>
  <w:style w:type="paragraph" w:styleId="aa">
    <w:name w:val="List Paragraph"/>
    <w:basedOn w:val="a"/>
    <w:link w:val="a9"/>
    <w:qFormat/>
    <w:rsid w:val="005A149D"/>
    <w:pPr>
      <w:bidi w:val="0"/>
      <w:spacing w:line="360" w:lineRule="auto"/>
      <w:ind w:left="720"/>
      <w:contextualSpacing/>
    </w:pPr>
    <w:rPr>
      <w:rFonts w:ascii="Calibri" w:eastAsia="Calibri" w:hAnsi="Calibri" w:cs="Arial"/>
      <w:sz w:val="22"/>
      <w:szCs w:val="22"/>
    </w:rPr>
  </w:style>
  <w:style w:type="character" w:styleId="Hyperlink">
    <w:name w:val="Hyperlink"/>
    <w:rsid w:val="009926D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6045416" TargetMode="External"/><Relationship Id="rId26" Type="http://schemas.openxmlformats.org/officeDocument/2006/relationships/hyperlink" Target="http://www.nevo.co.il/case/20228235" TargetMode="External"/><Relationship Id="rId39" Type="http://schemas.openxmlformats.org/officeDocument/2006/relationships/fontTable" Target="fontTable.xml"/><Relationship Id="rId21" Type="http://schemas.openxmlformats.org/officeDocument/2006/relationships/hyperlink" Target="http://www.nevo.co.il/case/5988308"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5786821" TargetMode="External"/><Relationship Id="rId25" Type="http://schemas.openxmlformats.org/officeDocument/2006/relationships/hyperlink" Target="http://www.nevo.co.il/case/20766831"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5738608" TargetMode="External"/><Relationship Id="rId20" Type="http://schemas.openxmlformats.org/officeDocument/2006/relationships/hyperlink" Target="http://www.nevo.co.il/case/5988308" TargetMode="External"/><Relationship Id="rId29" Type="http://schemas.openxmlformats.org/officeDocument/2006/relationships/hyperlink" Target="http://www.nevo.co.il/case/216582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0632055"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3226226" TargetMode="External"/><Relationship Id="rId28" Type="http://schemas.openxmlformats.org/officeDocument/2006/relationships/hyperlink" Target="http://www.nevo.co.il/case/11259455" TargetMode="External"/><Relationship Id="rId36" Type="http://schemas.openxmlformats.org/officeDocument/2006/relationships/header" Target="header2.xml"/><Relationship Id="rId10" Type="http://schemas.openxmlformats.org/officeDocument/2006/relationships/hyperlink" Target="http://www.nevo.co.il/law/4216/19a" TargetMode="External"/><Relationship Id="rId19" Type="http://schemas.openxmlformats.org/officeDocument/2006/relationships/hyperlink" Target="http://www.nevo.co.il/case/5988308" TargetMode="External"/><Relationship Id="rId31" Type="http://schemas.openxmlformats.org/officeDocument/2006/relationships/hyperlink" Target="http://www.nevo.co.il/case/6020149"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17939812" TargetMode="External"/><Relationship Id="rId27" Type="http://schemas.openxmlformats.org/officeDocument/2006/relationships/hyperlink" Target="http://www.nevo.co.il/case/22083741" TargetMode="External"/><Relationship Id="rId30" Type="http://schemas.openxmlformats.org/officeDocument/2006/relationships/hyperlink" Target="http://www.nevo.co.il/case/20753505" TargetMode="External"/><Relationship Id="rId35" Type="http://schemas.openxmlformats.org/officeDocument/2006/relationships/header" Target="header1.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2821</Words>
  <Characters>14110</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16898</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3932272</vt:i4>
      </vt:variant>
      <vt:variant>
        <vt:i4>72</vt:i4>
      </vt:variant>
      <vt:variant>
        <vt:i4>0</vt:i4>
      </vt:variant>
      <vt:variant>
        <vt:i4>5</vt:i4>
      </vt:variant>
      <vt:variant>
        <vt:lpwstr>http://www.nevo.co.il/case/6020149</vt:lpwstr>
      </vt:variant>
      <vt:variant>
        <vt:lpwstr/>
      </vt:variant>
      <vt:variant>
        <vt:i4>3539060</vt:i4>
      </vt:variant>
      <vt:variant>
        <vt:i4>69</vt:i4>
      </vt:variant>
      <vt:variant>
        <vt:i4>0</vt:i4>
      </vt:variant>
      <vt:variant>
        <vt:i4>5</vt:i4>
      </vt:variant>
      <vt:variant>
        <vt:lpwstr>http://www.nevo.co.il/case/20753505</vt:lpwstr>
      </vt:variant>
      <vt:variant>
        <vt:lpwstr/>
      </vt:variant>
      <vt:variant>
        <vt:i4>4063346</vt:i4>
      </vt:variant>
      <vt:variant>
        <vt:i4>66</vt:i4>
      </vt:variant>
      <vt:variant>
        <vt:i4>0</vt:i4>
      </vt:variant>
      <vt:variant>
        <vt:i4>5</vt:i4>
      </vt:variant>
      <vt:variant>
        <vt:lpwstr>http://www.nevo.co.il/case/21658221</vt:lpwstr>
      </vt:variant>
      <vt:variant>
        <vt:lpwstr/>
      </vt:variant>
      <vt:variant>
        <vt:i4>4128884</vt:i4>
      </vt:variant>
      <vt:variant>
        <vt:i4>63</vt:i4>
      </vt:variant>
      <vt:variant>
        <vt:i4>0</vt:i4>
      </vt:variant>
      <vt:variant>
        <vt:i4>5</vt:i4>
      </vt:variant>
      <vt:variant>
        <vt:lpwstr>http://www.nevo.co.il/case/11259455</vt:lpwstr>
      </vt:variant>
      <vt:variant>
        <vt:lpwstr/>
      </vt:variant>
      <vt:variant>
        <vt:i4>3473529</vt:i4>
      </vt:variant>
      <vt:variant>
        <vt:i4>60</vt:i4>
      </vt:variant>
      <vt:variant>
        <vt:i4>0</vt:i4>
      </vt:variant>
      <vt:variant>
        <vt:i4>5</vt:i4>
      </vt:variant>
      <vt:variant>
        <vt:lpwstr>http://www.nevo.co.il/case/22083741</vt:lpwstr>
      </vt:variant>
      <vt:variant>
        <vt:lpwstr/>
      </vt:variant>
      <vt:variant>
        <vt:i4>3866740</vt:i4>
      </vt:variant>
      <vt:variant>
        <vt:i4>57</vt:i4>
      </vt:variant>
      <vt:variant>
        <vt:i4>0</vt:i4>
      </vt:variant>
      <vt:variant>
        <vt:i4>5</vt:i4>
      </vt:variant>
      <vt:variant>
        <vt:lpwstr>http://www.nevo.co.il/case/20228235</vt:lpwstr>
      </vt:variant>
      <vt:variant>
        <vt:lpwstr/>
      </vt:variant>
      <vt:variant>
        <vt:i4>3145850</vt:i4>
      </vt:variant>
      <vt:variant>
        <vt:i4>54</vt:i4>
      </vt:variant>
      <vt:variant>
        <vt:i4>0</vt:i4>
      </vt:variant>
      <vt:variant>
        <vt:i4>5</vt:i4>
      </vt:variant>
      <vt:variant>
        <vt:lpwstr>http://www.nevo.co.il/case/20766831</vt:lpwstr>
      </vt:variant>
      <vt:variant>
        <vt:lpwstr/>
      </vt:variant>
      <vt:variant>
        <vt:i4>3342455</vt:i4>
      </vt:variant>
      <vt:variant>
        <vt:i4>51</vt:i4>
      </vt:variant>
      <vt:variant>
        <vt:i4>0</vt:i4>
      </vt:variant>
      <vt:variant>
        <vt:i4>5</vt:i4>
      </vt:variant>
      <vt:variant>
        <vt:lpwstr>http://www.nevo.co.il/case/20632055</vt:lpwstr>
      </vt:variant>
      <vt:variant>
        <vt:lpwstr/>
      </vt:variant>
      <vt:variant>
        <vt:i4>3407991</vt:i4>
      </vt:variant>
      <vt:variant>
        <vt:i4>48</vt:i4>
      </vt:variant>
      <vt:variant>
        <vt:i4>0</vt:i4>
      </vt:variant>
      <vt:variant>
        <vt:i4>5</vt:i4>
      </vt:variant>
      <vt:variant>
        <vt:lpwstr>http://www.nevo.co.il/case/23226226</vt:lpwstr>
      </vt:variant>
      <vt:variant>
        <vt:lpwstr/>
      </vt:variant>
      <vt:variant>
        <vt:i4>3145848</vt:i4>
      </vt:variant>
      <vt:variant>
        <vt:i4>45</vt:i4>
      </vt:variant>
      <vt:variant>
        <vt:i4>0</vt:i4>
      </vt:variant>
      <vt:variant>
        <vt:i4>5</vt:i4>
      </vt:variant>
      <vt:variant>
        <vt:lpwstr>http://www.nevo.co.il/case/17939812</vt:lpwstr>
      </vt:variant>
      <vt:variant>
        <vt:lpwstr/>
      </vt:variant>
      <vt:variant>
        <vt:i4>3539061</vt:i4>
      </vt:variant>
      <vt:variant>
        <vt:i4>42</vt:i4>
      </vt:variant>
      <vt:variant>
        <vt:i4>0</vt:i4>
      </vt:variant>
      <vt:variant>
        <vt:i4>5</vt:i4>
      </vt:variant>
      <vt:variant>
        <vt:lpwstr>http://www.nevo.co.il/case/5988308</vt:lpwstr>
      </vt:variant>
      <vt:variant>
        <vt:lpwstr/>
      </vt:variant>
      <vt:variant>
        <vt:i4>3539061</vt:i4>
      </vt:variant>
      <vt:variant>
        <vt:i4>39</vt:i4>
      </vt:variant>
      <vt:variant>
        <vt:i4>0</vt:i4>
      </vt:variant>
      <vt:variant>
        <vt:i4>5</vt:i4>
      </vt:variant>
      <vt:variant>
        <vt:lpwstr>http://www.nevo.co.il/case/5988308</vt:lpwstr>
      </vt:variant>
      <vt:variant>
        <vt:lpwstr/>
      </vt:variant>
      <vt:variant>
        <vt:i4>3539061</vt:i4>
      </vt:variant>
      <vt:variant>
        <vt:i4>36</vt:i4>
      </vt:variant>
      <vt:variant>
        <vt:i4>0</vt:i4>
      </vt:variant>
      <vt:variant>
        <vt:i4>5</vt:i4>
      </vt:variant>
      <vt:variant>
        <vt:lpwstr>http://www.nevo.co.il/case/5988308</vt:lpwstr>
      </vt:variant>
      <vt:variant>
        <vt:lpwstr/>
      </vt:variant>
      <vt:variant>
        <vt:i4>3145840</vt:i4>
      </vt:variant>
      <vt:variant>
        <vt:i4>33</vt:i4>
      </vt:variant>
      <vt:variant>
        <vt:i4>0</vt:i4>
      </vt:variant>
      <vt:variant>
        <vt:i4>5</vt:i4>
      </vt:variant>
      <vt:variant>
        <vt:lpwstr>http://www.nevo.co.il/case/6045416</vt:lpwstr>
      </vt:variant>
      <vt:variant>
        <vt:lpwstr/>
      </vt:variant>
      <vt:variant>
        <vt:i4>3407991</vt:i4>
      </vt:variant>
      <vt:variant>
        <vt:i4>30</vt:i4>
      </vt:variant>
      <vt:variant>
        <vt:i4>0</vt:i4>
      </vt:variant>
      <vt:variant>
        <vt:i4>5</vt:i4>
      </vt:variant>
      <vt:variant>
        <vt:lpwstr>http://www.nevo.co.il/case/5786821</vt:lpwstr>
      </vt:variant>
      <vt:variant>
        <vt:lpwstr/>
      </vt:variant>
      <vt:variant>
        <vt:i4>3670139</vt:i4>
      </vt:variant>
      <vt:variant>
        <vt:i4>27</vt:i4>
      </vt:variant>
      <vt:variant>
        <vt:i4>0</vt:i4>
      </vt:variant>
      <vt:variant>
        <vt:i4>5</vt:i4>
      </vt:variant>
      <vt:variant>
        <vt:lpwstr>http://www.nevo.co.il/case/5738608</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2025-04-22T23:19:00Z</dcterms:created>
  <dcterms:modified xsi:type="dcterms:W3CDTF">2025-04-22T23:19:00Z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23454</vt:lpwstr>
  </property>
  <property fmtid="{D5CDD505-2E9C-101B-9397-08002B2CF9AE}" pid="9" name="NEWPARTB">
    <vt:lpwstr>02</vt:lpwstr>
  </property>
  <property fmtid="{D5CDD505-2E9C-101B-9397-08002B2CF9AE}" pid="10" name="NEWPARTC">
    <vt:lpwstr>17</vt:lpwstr>
  </property>
  <property fmtid="{D5CDD505-2E9C-101B-9397-08002B2CF9AE}" pid="11" name="APPELLANT">
    <vt:lpwstr>מדינת ישראל</vt:lpwstr>
  </property>
  <property fmtid="{D5CDD505-2E9C-101B-9397-08002B2CF9AE}" pid="12" name="APPELLEE">
    <vt:lpwstr>יבגני לוין</vt:lpwstr>
  </property>
  <property fmtid="{D5CDD505-2E9C-101B-9397-08002B2CF9AE}" pid="13" name="LAWYER">
    <vt:lpwstr>ליעד מור יוסף;של קטי צווטקוב ;שירלי ברזילי;מורן ישראל</vt:lpwstr>
  </property>
  <property fmtid="{D5CDD505-2E9C-101B-9397-08002B2CF9AE}" pid="14" name="JUDGE">
    <vt:lpwstr>אפרת פינק</vt:lpwstr>
  </property>
  <property fmtid="{D5CDD505-2E9C-101B-9397-08002B2CF9AE}" pid="15" name="CITY">
    <vt:lpwstr>רח'</vt:lpwstr>
  </property>
  <property fmtid="{D5CDD505-2E9C-101B-9397-08002B2CF9AE}" pid="16" name="DATE">
    <vt:lpwstr>20190619</vt:lpwstr>
  </property>
  <property fmtid="{D5CDD505-2E9C-101B-9397-08002B2CF9AE}" pid="17" name="TYPE_N_DATE">
    <vt:lpwstr>38020190619</vt:lpwstr>
  </property>
  <property fmtid="{D5CDD505-2E9C-101B-9397-08002B2CF9AE}" pid="18" name="WORDNUMPAGES">
    <vt:lpwstr>8</vt:lpwstr>
  </property>
  <property fmtid="{D5CDD505-2E9C-101B-9397-08002B2CF9AE}" pid="19" name="TYPE_ABS_DATE">
    <vt:lpwstr>380020190619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5738608;5786821;6045416;5988308:3;17939812;23226226;20632055;20766831;20228235;22083741;11259455;21658221;20753505;6020149</vt:lpwstr>
  </property>
  <property fmtid="{D5CDD505-2E9C-101B-9397-08002B2CF9AE}" pid="36" name="LAWLISTTMP1">
    <vt:lpwstr>4216/006;013;019a</vt:lpwstr>
  </property>
</Properties>
</file>