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31071" w:rsidRPr="009724DC" w14:paraId="1B55AF46" w14:textId="77777777" w:rsidTr="00134E9C">
        <w:trPr>
          <w:trHeight w:hRule="exact" w:val="418"/>
          <w:jc w:val="center"/>
        </w:trPr>
        <w:tc>
          <w:tcPr>
            <w:tcW w:w="8721" w:type="dxa"/>
            <w:gridSpan w:val="2"/>
          </w:tcPr>
          <w:p w14:paraId="1F1FA04F" w14:textId="77777777" w:rsidR="00931071" w:rsidRPr="009724DC" w:rsidRDefault="00931071" w:rsidP="00FC0D10">
            <w:pPr>
              <w:pStyle w:val="a3"/>
              <w:jc w:val="center"/>
              <w:rPr>
                <w:rFonts w:ascii="Tahoma" w:hAnsi="Tahoma"/>
                <w:color w:val="000080"/>
                <w:sz w:val="32"/>
                <w:szCs w:val="32"/>
                <w:rtl/>
              </w:rPr>
            </w:pPr>
            <w:bookmarkStart w:id="0" w:name="LastJudge"/>
            <w:r w:rsidRPr="009724DC">
              <w:rPr>
                <w:rFonts w:ascii="Tahoma" w:hAnsi="Tahoma"/>
                <w:b/>
                <w:bCs/>
                <w:color w:val="000080"/>
                <w:sz w:val="32"/>
                <w:szCs w:val="32"/>
                <w:rtl/>
              </w:rPr>
              <w:t>בית משפט השלום בתל אביב - יפו</w:t>
            </w:r>
          </w:p>
        </w:tc>
      </w:tr>
      <w:tr w:rsidR="00931071" w:rsidRPr="009724DC" w14:paraId="0B290445" w14:textId="77777777" w:rsidTr="00134E9C">
        <w:trPr>
          <w:trHeight w:val="337"/>
          <w:jc w:val="center"/>
        </w:trPr>
        <w:tc>
          <w:tcPr>
            <w:tcW w:w="5054" w:type="dxa"/>
          </w:tcPr>
          <w:p w14:paraId="4131C93A" w14:textId="77777777" w:rsidR="00931071" w:rsidRPr="009724DC" w:rsidRDefault="00931071" w:rsidP="00FC0D10">
            <w:pPr>
              <w:rPr>
                <w:sz w:val="26"/>
                <w:szCs w:val="26"/>
                <w:rtl/>
              </w:rPr>
            </w:pPr>
            <w:r w:rsidRPr="009724DC">
              <w:rPr>
                <w:sz w:val="26"/>
                <w:szCs w:val="26"/>
                <w:rtl/>
              </w:rPr>
              <w:t>ת"פ</w:t>
            </w:r>
            <w:r w:rsidRPr="009724DC">
              <w:rPr>
                <w:rFonts w:hint="cs"/>
                <w:sz w:val="26"/>
                <w:szCs w:val="26"/>
                <w:rtl/>
              </w:rPr>
              <w:t xml:space="preserve"> </w:t>
            </w:r>
            <w:r w:rsidRPr="009724DC">
              <w:rPr>
                <w:sz w:val="26"/>
                <w:szCs w:val="26"/>
                <w:rtl/>
              </w:rPr>
              <w:t>60340-02-17</w:t>
            </w:r>
            <w:r w:rsidRPr="009724DC">
              <w:rPr>
                <w:rFonts w:hint="cs"/>
                <w:sz w:val="26"/>
                <w:szCs w:val="26"/>
                <w:rtl/>
              </w:rPr>
              <w:t xml:space="preserve"> </w:t>
            </w:r>
            <w:r w:rsidRPr="009724DC">
              <w:rPr>
                <w:sz w:val="26"/>
                <w:szCs w:val="26"/>
                <w:rtl/>
              </w:rPr>
              <w:t>מדינת ישראל נ' כהן</w:t>
            </w:r>
          </w:p>
        </w:tc>
        <w:tc>
          <w:tcPr>
            <w:tcW w:w="3667" w:type="dxa"/>
          </w:tcPr>
          <w:p w14:paraId="2E0183C6" w14:textId="77777777" w:rsidR="00931071" w:rsidRPr="009724DC" w:rsidRDefault="00931071" w:rsidP="00FC0D10">
            <w:pPr>
              <w:pStyle w:val="a3"/>
              <w:jc w:val="right"/>
              <w:rPr>
                <w:rFonts w:cs="FrankRuehl"/>
                <w:sz w:val="28"/>
                <w:szCs w:val="28"/>
                <w:rtl/>
              </w:rPr>
            </w:pPr>
          </w:p>
        </w:tc>
      </w:tr>
    </w:tbl>
    <w:p w14:paraId="3F958D87" w14:textId="77777777" w:rsidR="00931071" w:rsidRPr="009724DC" w:rsidRDefault="00931071" w:rsidP="00931071">
      <w:pPr>
        <w:pStyle w:val="a3"/>
        <w:rPr>
          <w:rtl/>
        </w:rPr>
      </w:pPr>
      <w:r w:rsidRPr="009724DC">
        <w:rPr>
          <w:rFonts w:hint="cs"/>
          <w:rtl/>
        </w:rPr>
        <w:t xml:space="preserve"> </w:t>
      </w:r>
    </w:p>
    <w:p w14:paraId="6763524D" w14:textId="77777777" w:rsidR="00931071" w:rsidRPr="009724DC" w:rsidRDefault="00931071" w:rsidP="0093107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8"/>
        <w:gridCol w:w="3381"/>
      </w:tblGrid>
      <w:tr w:rsidR="00931071" w:rsidRPr="009724DC" w14:paraId="610E74FA" w14:textId="77777777" w:rsidTr="00931071">
        <w:trPr>
          <w:trHeight w:val="295"/>
          <w:jc w:val="center"/>
        </w:trPr>
        <w:tc>
          <w:tcPr>
            <w:tcW w:w="8820" w:type="dxa"/>
            <w:gridSpan w:val="3"/>
            <w:tcBorders>
              <w:top w:val="nil"/>
              <w:left w:val="nil"/>
              <w:bottom w:val="nil"/>
              <w:right w:val="nil"/>
            </w:tcBorders>
            <w:shd w:val="clear" w:color="auto" w:fill="auto"/>
          </w:tcPr>
          <w:p w14:paraId="68594124" w14:textId="77777777" w:rsidR="00931071" w:rsidRPr="009724DC" w:rsidRDefault="00931071" w:rsidP="00931071">
            <w:pPr>
              <w:jc w:val="both"/>
              <w:rPr>
                <w:sz w:val="26"/>
                <w:szCs w:val="26"/>
                <w:rtl/>
              </w:rPr>
            </w:pPr>
            <w:r w:rsidRPr="009724DC">
              <w:rPr>
                <w:rFonts w:ascii="Arial" w:hAnsi="Arial" w:hint="cs"/>
                <w:b/>
                <w:bCs/>
                <w:sz w:val="26"/>
                <w:szCs w:val="26"/>
                <w:rtl/>
              </w:rPr>
              <w:t>ל</w:t>
            </w:r>
            <w:r w:rsidRPr="009724DC">
              <w:rPr>
                <w:rFonts w:ascii="Arial" w:hAnsi="Arial"/>
                <w:b/>
                <w:bCs/>
                <w:sz w:val="26"/>
                <w:szCs w:val="26"/>
                <w:rtl/>
              </w:rPr>
              <w:t xml:space="preserve">פני </w:t>
            </w:r>
            <w:r w:rsidRPr="009724DC">
              <w:rPr>
                <w:rFonts w:ascii="Arial" w:hAnsi="Arial" w:hint="cs"/>
                <w:b/>
                <w:bCs/>
                <w:sz w:val="26"/>
                <w:szCs w:val="26"/>
                <w:rtl/>
              </w:rPr>
              <w:t>כבוד ה</w:t>
            </w:r>
            <w:r w:rsidRPr="009724DC">
              <w:rPr>
                <w:rFonts w:ascii="Arial" w:hAnsi="Arial"/>
                <w:b/>
                <w:bCs/>
                <w:sz w:val="26"/>
                <w:szCs w:val="26"/>
                <w:rtl/>
              </w:rPr>
              <w:t>שופט</w:t>
            </w:r>
            <w:r w:rsidRPr="009724DC">
              <w:rPr>
                <w:rFonts w:ascii="Arial" w:hAnsi="Arial" w:hint="cs"/>
                <w:b/>
                <w:bCs/>
                <w:sz w:val="26"/>
                <w:szCs w:val="26"/>
                <w:rtl/>
              </w:rPr>
              <w:t xml:space="preserve">  </w:t>
            </w:r>
            <w:r w:rsidRPr="009724DC">
              <w:rPr>
                <w:rFonts w:ascii="Arial" w:hAnsi="Arial"/>
                <w:b/>
                <w:bCs/>
                <w:sz w:val="26"/>
                <w:szCs w:val="26"/>
                <w:rtl/>
              </w:rPr>
              <w:t>עידו דרויאן-גמליאל</w:t>
            </w:r>
          </w:p>
          <w:p w14:paraId="4324F4DE" w14:textId="77777777" w:rsidR="00931071" w:rsidRPr="009724DC" w:rsidRDefault="00931071" w:rsidP="00931071">
            <w:pPr>
              <w:jc w:val="both"/>
              <w:rPr>
                <w:rFonts w:ascii="Arial" w:hAnsi="Arial"/>
                <w:b/>
                <w:bCs/>
                <w:sz w:val="26"/>
                <w:szCs w:val="26"/>
                <w:rtl/>
              </w:rPr>
            </w:pPr>
          </w:p>
          <w:p w14:paraId="7BD2CCF9" w14:textId="77777777" w:rsidR="00931071" w:rsidRPr="009724DC" w:rsidRDefault="00931071" w:rsidP="00931071">
            <w:pPr>
              <w:jc w:val="both"/>
              <w:rPr>
                <w:rFonts w:ascii="Arial" w:hAnsi="Arial"/>
                <w:b/>
                <w:bCs/>
                <w:sz w:val="26"/>
                <w:szCs w:val="26"/>
              </w:rPr>
            </w:pPr>
          </w:p>
        </w:tc>
      </w:tr>
      <w:tr w:rsidR="00931071" w:rsidRPr="009724DC" w14:paraId="2B8EC824" w14:textId="77777777" w:rsidTr="00931071">
        <w:trPr>
          <w:trHeight w:val="355"/>
          <w:jc w:val="center"/>
        </w:trPr>
        <w:tc>
          <w:tcPr>
            <w:tcW w:w="885" w:type="dxa"/>
            <w:tcBorders>
              <w:top w:val="nil"/>
              <w:left w:val="nil"/>
              <w:bottom w:val="nil"/>
              <w:right w:val="nil"/>
            </w:tcBorders>
            <w:shd w:val="clear" w:color="auto" w:fill="auto"/>
          </w:tcPr>
          <w:p w14:paraId="02AA72DD" w14:textId="77777777" w:rsidR="00931071" w:rsidRPr="009724DC" w:rsidRDefault="00931071" w:rsidP="00931071">
            <w:pPr>
              <w:jc w:val="both"/>
              <w:rPr>
                <w:rFonts w:ascii="Arial" w:hAnsi="Arial"/>
                <w:b/>
                <w:bCs/>
                <w:sz w:val="26"/>
                <w:szCs w:val="26"/>
              </w:rPr>
            </w:pPr>
            <w:bookmarkStart w:id="1" w:name="FirstAppellant"/>
            <w:bookmarkStart w:id="2" w:name="FirstLawyer"/>
            <w:r w:rsidRPr="009724DC">
              <w:rPr>
                <w:rFonts w:ascii="Arial" w:hAnsi="Arial" w:hint="cs"/>
                <w:b/>
                <w:bCs/>
                <w:sz w:val="26"/>
                <w:szCs w:val="26"/>
                <w:rtl/>
              </w:rPr>
              <w:t>ה</w:t>
            </w:r>
            <w:r w:rsidRPr="009724DC">
              <w:rPr>
                <w:rFonts w:ascii="Arial" w:hAnsi="Arial"/>
                <w:b/>
                <w:bCs/>
                <w:sz w:val="26"/>
                <w:szCs w:val="26"/>
                <w:rtl/>
              </w:rPr>
              <w:t>מאשימה</w:t>
            </w:r>
          </w:p>
        </w:tc>
        <w:tc>
          <w:tcPr>
            <w:tcW w:w="4384" w:type="dxa"/>
            <w:tcBorders>
              <w:top w:val="nil"/>
              <w:left w:val="nil"/>
              <w:bottom w:val="nil"/>
              <w:right w:val="nil"/>
            </w:tcBorders>
            <w:shd w:val="clear" w:color="auto" w:fill="auto"/>
          </w:tcPr>
          <w:p w14:paraId="60054C2B" w14:textId="77777777" w:rsidR="00931071" w:rsidRPr="009724DC" w:rsidRDefault="00931071" w:rsidP="00FC0D10">
            <w:pPr>
              <w:rPr>
                <w:b/>
                <w:bCs/>
                <w:sz w:val="26"/>
                <w:szCs w:val="26"/>
                <w:rtl/>
              </w:rPr>
            </w:pPr>
            <w:r w:rsidRPr="009724DC">
              <w:rPr>
                <w:rFonts w:ascii="Arial" w:hAnsi="Arial"/>
                <w:b/>
                <w:bCs/>
                <w:sz w:val="26"/>
                <w:szCs w:val="26"/>
                <w:rtl/>
              </w:rPr>
              <w:t>מדינת ישראל</w:t>
            </w:r>
          </w:p>
          <w:p w14:paraId="4647FD31" w14:textId="77777777" w:rsidR="00931071" w:rsidRPr="009724DC" w:rsidRDefault="00931071" w:rsidP="00FC0D10">
            <w:pPr>
              <w:rPr>
                <w:sz w:val="26"/>
                <w:szCs w:val="26"/>
                <w:rtl/>
              </w:rPr>
            </w:pPr>
            <w:r w:rsidRPr="009724DC">
              <w:rPr>
                <w:rFonts w:hint="cs"/>
                <w:sz w:val="26"/>
                <w:szCs w:val="26"/>
                <w:rtl/>
              </w:rPr>
              <w:t>ע"י ב"כ עו"ד אילנה קיפניס-פרדמן</w:t>
            </w:r>
          </w:p>
          <w:p w14:paraId="52C91D09" w14:textId="77777777" w:rsidR="00931071" w:rsidRPr="009724DC" w:rsidRDefault="00931071" w:rsidP="00FC0D10">
            <w:pPr>
              <w:rPr>
                <w:sz w:val="26"/>
                <w:szCs w:val="26"/>
              </w:rPr>
            </w:pPr>
          </w:p>
        </w:tc>
        <w:tc>
          <w:tcPr>
            <w:tcW w:w="3551" w:type="dxa"/>
            <w:tcBorders>
              <w:top w:val="nil"/>
              <w:left w:val="nil"/>
              <w:bottom w:val="nil"/>
              <w:right w:val="nil"/>
            </w:tcBorders>
            <w:shd w:val="clear" w:color="auto" w:fill="auto"/>
          </w:tcPr>
          <w:p w14:paraId="086BD31E" w14:textId="77777777" w:rsidR="00931071" w:rsidRPr="009724DC" w:rsidRDefault="00931071" w:rsidP="00931071">
            <w:pPr>
              <w:jc w:val="both"/>
              <w:rPr>
                <w:rFonts w:ascii="Arial" w:hAnsi="Arial"/>
                <w:sz w:val="26"/>
                <w:szCs w:val="26"/>
              </w:rPr>
            </w:pPr>
          </w:p>
        </w:tc>
      </w:tr>
      <w:bookmarkEnd w:id="1"/>
      <w:bookmarkEnd w:id="2"/>
      <w:tr w:rsidR="00931071" w:rsidRPr="009724DC" w14:paraId="342F52C0" w14:textId="77777777" w:rsidTr="00931071">
        <w:trPr>
          <w:trHeight w:val="373"/>
          <w:jc w:val="center"/>
        </w:trPr>
        <w:tc>
          <w:tcPr>
            <w:tcW w:w="885" w:type="dxa"/>
            <w:tcBorders>
              <w:top w:val="nil"/>
              <w:left w:val="nil"/>
              <w:bottom w:val="nil"/>
              <w:right w:val="nil"/>
            </w:tcBorders>
            <w:shd w:val="clear" w:color="auto" w:fill="auto"/>
          </w:tcPr>
          <w:p w14:paraId="1FA0E74B" w14:textId="77777777" w:rsidR="00931071" w:rsidRPr="009724DC" w:rsidRDefault="00931071" w:rsidP="00931071">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7AD5F665" w14:textId="77777777" w:rsidR="00931071" w:rsidRPr="009724DC" w:rsidRDefault="00931071" w:rsidP="00931071">
            <w:pPr>
              <w:jc w:val="center"/>
              <w:rPr>
                <w:rFonts w:ascii="Arial" w:hAnsi="Arial"/>
                <w:b/>
                <w:bCs/>
                <w:sz w:val="26"/>
                <w:szCs w:val="26"/>
                <w:rtl/>
              </w:rPr>
            </w:pPr>
          </w:p>
          <w:p w14:paraId="7D5A6BD6" w14:textId="77777777" w:rsidR="00931071" w:rsidRPr="009724DC" w:rsidRDefault="00931071" w:rsidP="00931071">
            <w:pPr>
              <w:jc w:val="center"/>
              <w:rPr>
                <w:rFonts w:ascii="Arial" w:hAnsi="Arial"/>
                <w:b/>
                <w:bCs/>
                <w:sz w:val="26"/>
                <w:szCs w:val="26"/>
                <w:rtl/>
              </w:rPr>
            </w:pPr>
            <w:r w:rsidRPr="009724DC">
              <w:rPr>
                <w:rFonts w:ascii="Arial" w:hAnsi="Arial"/>
                <w:b/>
                <w:bCs/>
                <w:sz w:val="26"/>
                <w:szCs w:val="26"/>
                <w:rtl/>
              </w:rPr>
              <w:t>נגד</w:t>
            </w:r>
          </w:p>
          <w:p w14:paraId="10E7E75B" w14:textId="77777777" w:rsidR="00931071" w:rsidRPr="009724DC" w:rsidRDefault="00931071" w:rsidP="00931071">
            <w:pPr>
              <w:jc w:val="both"/>
              <w:rPr>
                <w:rFonts w:ascii="Arial" w:hAnsi="Arial"/>
                <w:sz w:val="26"/>
                <w:szCs w:val="26"/>
                <w:rtl/>
              </w:rPr>
            </w:pPr>
          </w:p>
          <w:p w14:paraId="2BA35637" w14:textId="77777777" w:rsidR="00931071" w:rsidRPr="009724DC" w:rsidRDefault="00931071" w:rsidP="00931071">
            <w:pPr>
              <w:jc w:val="both"/>
              <w:rPr>
                <w:rFonts w:ascii="Arial" w:hAnsi="Arial"/>
                <w:sz w:val="26"/>
                <w:szCs w:val="26"/>
              </w:rPr>
            </w:pPr>
          </w:p>
        </w:tc>
      </w:tr>
      <w:tr w:rsidR="00931071" w:rsidRPr="009724DC" w14:paraId="7E8FE940" w14:textId="77777777" w:rsidTr="00931071">
        <w:trPr>
          <w:trHeight w:val="355"/>
          <w:jc w:val="center"/>
        </w:trPr>
        <w:tc>
          <w:tcPr>
            <w:tcW w:w="885" w:type="dxa"/>
            <w:tcBorders>
              <w:top w:val="nil"/>
              <w:left w:val="nil"/>
              <w:bottom w:val="nil"/>
              <w:right w:val="nil"/>
            </w:tcBorders>
            <w:shd w:val="clear" w:color="auto" w:fill="auto"/>
          </w:tcPr>
          <w:p w14:paraId="16865044" w14:textId="77777777" w:rsidR="00931071" w:rsidRPr="009724DC" w:rsidRDefault="00931071" w:rsidP="00FC0D10">
            <w:pPr>
              <w:rPr>
                <w:rFonts w:ascii="Arial" w:hAnsi="Arial"/>
                <w:b/>
                <w:bCs/>
                <w:sz w:val="26"/>
                <w:szCs w:val="26"/>
                <w:rtl/>
              </w:rPr>
            </w:pPr>
            <w:r w:rsidRPr="009724DC">
              <w:rPr>
                <w:rFonts w:ascii="Arial" w:hAnsi="Arial" w:hint="cs"/>
                <w:b/>
                <w:bCs/>
                <w:sz w:val="26"/>
                <w:szCs w:val="26"/>
                <w:rtl/>
              </w:rPr>
              <w:t>ה</w:t>
            </w:r>
            <w:r w:rsidRPr="009724DC">
              <w:rPr>
                <w:rFonts w:ascii="Arial" w:hAnsi="Arial"/>
                <w:b/>
                <w:bCs/>
                <w:sz w:val="26"/>
                <w:szCs w:val="26"/>
                <w:rtl/>
              </w:rPr>
              <w:t>נאשם</w:t>
            </w:r>
          </w:p>
        </w:tc>
        <w:tc>
          <w:tcPr>
            <w:tcW w:w="4384" w:type="dxa"/>
            <w:tcBorders>
              <w:top w:val="nil"/>
              <w:left w:val="nil"/>
              <w:bottom w:val="nil"/>
              <w:right w:val="nil"/>
            </w:tcBorders>
            <w:shd w:val="clear" w:color="auto" w:fill="auto"/>
          </w:tcPr>
          <w:p w14:paraId="39C2033D" w14:textId="77777777" w:rsidR="00931071" w:rsidRPr="009724DC" w:rsidRDefault="00931071" w:rsidP="00FC0D10">
            <w:pPr>
              <w:rPr>
                <w:b/>
                <w:bCs/>
                <w:sz w:val="26"/>
                <w:szCs w:val="26"/>
                <w:rtl/>
              </w:rPr>
            </w:pPr>
            <w:r w:rsidRPr="009724DC">
              <w:rPr>
                <w:rFonts w:ascii="Arial" w:hAnsi="Arial"/>
                <w:b/>
                <w:bCs/>
                <w:sz w:val="26"/>
                <w:szCs w:val="26"/>
                <w:rtl/>
              </w:rPr>
              <w:t>דניאל חיים כהן</w:t>
            </w:r>
          </w:p>
          <w:p w14:paraId="63032063" w14:textId="77777777" w:rsidR="00931071" w:rsidRPr="009724DC" w:rsidRDefault="00931071" w:rsidP="00FC0D10">
            <w:pPr>
              <w:rPr>
                <w:sz w:val="26"/>
                <w:szCs w:val="26"/>
                <w:rtl/>
              </w:rPr>
            </w:pPr>
            <w:r w:rsidRPr="009724DC">
              <w:rPr>
                <w:rFonts w:hint="cs"/>
                <w:sz w:val="26"/>
                <w:szCs w:val="26"/>
                <w:rtl/>
              </w:rPr>
              <w:t>ע"י ב"כ עו"ד בנימין מלכא</w:t>
            </w:r>
          </w:p>
        </w:tc>
        <w:tc>
          <w:tcPr>
            <w:tcW w:w="3551" w:type="dxa"/>
            <w:tcBorders>
              <w:top w:val="nil"/>
              <w:left w:val="nil"/>
              <w:bottom w:val="nil"/>
              <w:right w:val="nil"/>
            </w:tcBorders>
            <w:shd w:val="clear" w:color="auto" w:fill="auto"/>
          </w:tcPr>
          <w:p w14:paraId="09FE5F05" w14:textId="77777777" w:rsidR="00931071" w:rsidRPr="009724DC" w:rsidRDefault="00931071" w:rsidP="00931071">
            <w:pPr>
              <w:jc w:val="right"/>
              <w:rPr>
                <w:rFonts w:ascii="Arial" w:hAnsi="Arial"/>
                <w:sz w:val="26"/>
                <w:szCs w:val="26"/>
              </w:rPr>
            </w:pPr>
          </w:p>
        </w:tc>
      </w:tr>
    </w:tbl>
    <w:p w14:paraId="71F4436B" w14:textId="77777777" w:rsidR="00134E9C" w:rsidRDefault="00134E9C" w:rsidP="00931071">
      <w:pPr>
        <w:rPr>
          <w:rtl/>
        </w:rPr>
      </w:pPr>
      <w:bookmarkStart w:id="3" w:name="LawTable"/>
      <w:bookmarkEnd w:id="3"/>
    </w:p>
    <w:p w14:paraId="42CB53C9" w14:textId="77777777" w:rsidR="00134E9C" w:rsidRPr="00134E9C" w:rsidRDefault="00134E9C" w:rsidP="00134E9C">
      <w:pPr>
        <w:spacing w:after="120" w:line="240" w:lineRule="exact"/>
        <w:ind w:left="283" w:hanging="283"/>
        <w:jc w:val="both"/>
        <w:rPr>
          <w:rFonts w:ascii="FrankRuehl" w:hAnsi="FrankRuehl" w:cs="FrankRuehl"/>
          <w:rtl/>
        </w:rPr>
      </w:pPr>
    </w:p>
    <w:p w14:paraId="0D5A1FDD" w14:textId="77777777" w:rsidR="00134E9C" w:rsidRPr="00134E9C" w:rsidRDefault="00134E9C" w:rsidP="00134E9C">
      <w:pPr>
        <w:spacing w:after="120" w:line="240" w:lineRule="exact"/>
        <w:ind w:left="283" w:hanging="283"/>
        <w:jc w:val="both"/>
        <w:rPr>
          <w:rFonts w:ascii="FrankRuehl" w:hAnsi="FrankRuehl" w:cs="FrankRuehl"/>
          <w:rtl/>
        </w:rPr>
      </w:pPr>
      <w:r w:rsidRPr="00134E9C">
        <w:rPr>
          <w:rFonts w:ascii="FrankRuehl" w:hAnsi="FrankRuehl" w:cs="FrankRuehl"/>
          <w:rtl/>
        </w:rPr>
        <w:t xml:space="preserve">חקיקה שאוזכרה: </w:t>
      </w:r>
    </w:p>
    <w:p w14:paraId="55850C98" w14:textId="77777777" w:rsidR="00134E9C" w:rsidRPr="00134E9C" w:rsidRDefault="00134E9C" w:rsidP="00134E9C">
      <w:pPr>
        <w:spacing w:after="120" w:line="240" w:lineRule="exact"/>
        <w:ind w:left="283" w:hanging="283"/>
        <w:jc w:val="both"/>
        <w:rPr>
          <w:rFonts w:ascii="FrankRuehl" w:hAnsi="FrankRuehl" w:cs="FrankRuehl"/>
          <w:rtl/>
        </w:rPr>
      </w:pPr>
      <w:hyperlink r:id="rId7" w:history="1">
        <w:r w:rsidRPr="00134E9C">
          <w:rPr>
            <w:rFonts w:ascii="FrankRuehl" w:hAnsi="FrankRuehl" w:cs="FrankRuehl"/>
            <w:color w:val="0000FF"/>
            <w:u w:val="single"/>
            <w:rtl/>
          </w:rPr>
          <w:t>פקודת הסמים המסוכנים [נוסח חדש], תשל"ג-1973</w:t>
        </w:r>
      </w:hyperlink>
      <w:r w:rsidRPr="00134E9C">
        <w:rPr>
          <w:rFonts w:ascii="FrankRuehl" w:hAnsi="FrankRuehl" w:cs="FrankRuehl"/>
          <w:rtl/>
        </w:rPr>
        <w:t xml:space="preserve">: סע'  </w:t>
      </w:r>
      <w:hyperlink r:id="rId8" w:history="1">
        <w:r w:rsidRPr="00134E9C">
          <w:rPr>
            <w:rFonts w:ascii="FrankRuehl" w:hAnsi="FrankRuehl" w:cs="FrankRuehl"/>
            <w:color w:val="0000FF"/>
            <w:u w:val="single"/>
            <w:rtl/>
          </w:rPr>
          <w:t>6</w:t>
        </w:r>
      </w:hyperlink>
      <w:r w:rsidRPr="00134E9C">
        <w:rPr>
          <w:rFonts w:ascii="FrankRuehl" w:hAnsi="FrankRuehl" w:cs="FrankRuehl"/>
          <w:rtl/>
        </w:rPr>
        <w:t xml:space="preserve">, </w:t>
      </w:r>
      <w:hyperlink r:id="rId9" w:history="1">
        <w:r w:rsidRPr="00134E9C">
          <w:rPr>
            <w:rFonts w:ascii="FrankRuehl" w:hAnsi="FrankRuehl" w:cs="FrankRuehl"/>
            <w:color w:val="0000FF"/>
            <w:u w:val="single"/>
            <w:rtl/>
          </w:rPr>
          <w:t>7(א)</w:t>
        </w:r>
      </w:hyperlink>
      <w:r w:rsidRPr="00134E9C">
        <w:rPr>
          <w:rFonts w:ascii="FrankRuehl" w:hAnsi="FrankRuehl" w:cs="FrankRuehl"/>
          <w:rtl/>
        </w:rPr>
        <w:t xml:space="preserve">, </w:t>
      </w:r>
      <w:hyperlink r:id="rId10" w:history="1">
        <w:r w:rsidRPr="00134E9C">
          <w:rPr>
            <w:rFonts w:ascii="FrankRuehl" w:hAnsi="FrankRuehl" w:cs="FrankRuehl"/>
            <w:color w:val="0000FF"/>
            <w:u w:val="single"/>
            <w:rtl/>
          </w:rPr>
          <w:t>7(ג)</w:t>
        </w:r>
      </w:hyperlink>
    </w:p>
    <w:p w14:paraId="6C40FC9B" w14:textId="77777777" w:rsidR="00134E9C" w:rsidRPr="00134E9C" w:rsidRDefault="00134E9C" w:rsidP="00134E9C">
      <w:pPr>
        <w:spacing w:after="120" w:line="240" w:lineRule="exact"/>
        <w:ind w:left="283" w:hanging="283"/>
        <w:jc w:val="both"/>
        <w:rPr>
          <w:rFonts w:ascii="FrankRuehl" w:hAnsi="FrankRuehl" w:cs="FrankRuehl"/>
          <w:rtl/>
        </w:rPr>
      </w:pPr>
    </w:p>
    <w:p w14:paraId="1427BAE6" w14:textId="77777777" w:rsidR="00134E9C" w:rsidRPr="00134E9C" w:rsidRDefault="00134E9C" w:rsidP="00931071">
      <w:pPr>
        <w:rPr>
          <w:rtl/>
        </w:rPr>
      </w:pPr>
      <w:bookmarkStart w:id="4" w:name="LawTable_End"/>
      <w:bookmarkEnd w:id="4"/>
    </w:p>
    <w:p w14:paraId="5339D54E" w14:textId="77777777" w:rsidR="00134E9C" w:rsidRPr="00134E9C" w:rsidRDefault="00134E9C" w:rsidP="00931071">
      <w:pPr>
        <w:rPr>
          <w:rtl/>
        </w:rPr>
      </w:pPr>
    </w:p>
    <w:p w14:paraId="6CB903AD" w14:textId="77777777" w:rsidR="00931071" w:rsidRPr="00134E9C" w:rsidRDefault="00931071" w:rsidP="00931071">
      <w:pPr>
        <w:rPr>
          <w:rtl/>
        </w:rPr>
      </w:pPr>
    </w:p>
    <w:p w14:paraId="10CEE4BC" w14:textId="77777777" w:rsidR="009724DC" w:rsidRPr="009724DC" w:rsidRDefault="009724DC" w:rsidP="00931071">
      <w:pPr>
        <w:rPr>
          <w:rtl/>
        </w:rPr>
      </w:pPr>
    </w:p>
    <w:p w14:paraId="6C29AE86" w14:textId="77777777" w:rsidR="009724DC" w:rsidRPr="009724DC" w:rsidRDefault="009724DC" w:rsidP="00931071">
      <w:pPr>
        <w:rPr>
          <w:rtl/>
        </w:rPr>
      </w:pPr>
    </w:p>
    <w:p w14:paraId="16194DA8" w14:textId="77777777" w:rsidR="00931071" w:rsidRPr="009724DC" w:rsidRDefault="00931071" w:rsidP="0093107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1071" w14:paraId="5179D984" w14:textId="77777777" w:rsidTr="00931071">
        <w:trPr>
          <w:trHeight w:val="355"/>
          <w:jc w:val="center"/>
        </w:trPr>
        <w:tc>
          <w:tcPr>
            <w:tcW w:w="8820" w:type="dxa"/>
            <w:tcBorders>
              <w:top w:val="nil"/>
              <w:left w:val="nil"/>
              <w:bottom w:val="nil"/>
              <w:right w:val="nil"/>
            </w:tcBorders>
            <w:shd w:val="clear" w:color="auto" w:fill="auto"/>
          </w:tcPr>
          <w:p w14:paraId="63C4ECFD" w14:textId="77777777" w:rsidR="009724DC" w:rsidRPr="009724DC" w:rsidRDefault="009724DC" w:rsidP="009724DC">
            <w:pPr>
              <w:jc w:val="center"/>
              <w:rPr>
                <w:rFonts w:ascii="Arial" w:hAnsi="Arial"/>
                <w:b/>
                <w:bCs/>
                <w:sz w:val="28"/>
                <w:szCs w:val="28"/>
                <w:u w:val="single"/>
                <w:rtl/>
              </w:rPr>
            </w:pPr>
            <w:bookmarkStart w:id="5" w:name="PsakDin" w:colFirst="0" w:colLast="0"/>
            <w:bookmarkEnd w:id="0"/>
            <w:r w:rsidRPr="009724DC">
              <w:rPr>
                <w:rFonts w:ascii="Arial" w:hAnsi="Arial"/>
                <w:b/>
                <w:bCs/>
                <w:sz w:val="28"/>
                <w:szCs w:val="28"/>
                <w:u w:val="single"/>
                <w:rtl/>
              </w:rPr>
              <w:t>גזר דין</w:t>
            </w:r>
          </w:p>
          <w:p w14:paraId="14C48047" w14:textId="77777777" w:rsidR="00931071" w:rsidRPr="009724DC" w:rsidRDefault="00931071" w:rsidP="009724DC">
            <w:pPr>
              <w:jc w:val="center"/>
              <w:rPr>
                <w:rFonts w:ascii="Arial" w:hAnsi="Arial"/>
                <w:bCs/>
                <w:sz w:val="28"/>
                <w:szCs w:val="28"/>
                <w:u w:val="single"/>
                <w:rtl/>
              </w:rPr>
            </w:pPr>
          </w:p>
        </w:tc>
      </w:tr>
      <w:bookmarkEnd w:id="5"/>
    </w:tbl>
    <w:p w14:paraId="4A9A7FDC" w14:textId="77777777" w:rsidR="00931071" w:rsidRDefault="00931071" w:rsidP="00931071">
      <w:pPr>
        <w:spacing w:line="360" w:lineRule="auto"/>
        <w:jc w:val="both"/>
        <w:rPr>
          <w:rFonts w:ascii="Arial" w:hAnsi="Arial"/>
          <w:rtl/>
        </w:rPr>
      </w:pPr>
    </w:p>
    <w:p w14:paraId="2427EBC6" w14:textId="77777777" w:rsidR="00931071" w:rsidRDefault="00931071" w:rsidP="00931071">
      <w:pPr>
        <w:spacing w:line="360" w:lineRule="auto"/>
        <w:jc w:val="both"/>
        <w:rPr>
          <w:rFonts w:ascii="Arial" w:hAnsi="Arial"/>
          <w:rtl/>
        </w:rPr>
      </w:pPr>
    </w:p>
    <w:p w14:paraId="2A8CBE08" w14:textId="77777777" w:rsidR="00931071" w:rsidRDefault="00931071" w:rsidP="00931071">
      <w:pPr>
        <w:spacing w:line="360" w:lineRule="auto"/>
        <w:jc w:val="both"/>
        <w:rPr>
          <w:rFonts w:ascii="Arial" w:hAnsi="Arial"/>
          <w:rtl/>
        </w:rPr>
      </w:pPr>
      <w:r>
        <w:rPr>
          <w:rFonts w:ascii="Arial" w:hAnsi="Arial" w:hint="cs"/>
          <w:b/>
          <w:bCs/>
          <w:u w:val="single"/>
          <w:rtl/>
        </w:rPr>
        <w:t>השתלשלות ההליך</w:t>
      </w:r>
      <w:r w:rsidRPr="00400D31">
        <w:rPr>
          <w:rFonts w:ascii="Arial" w:hAnsi="Arial" w:hint="cs"/>
          <w:rtl/>
        </w:rPr>
        <w:t>:</w:t>
      </w:r>
    </w:p>
    <w:p w14:paraId="74630E19" w14:textId="77777777" w:rsidR="00931071" w:rsidRDefault="00931071" w:rsidP="00931071">
      <w:pPr>
        <w:pStyle w:val="ListParagraph"/>
        <w:numPr>
          <w:ilvl w:val="0"/>
          <w:numId w:val="1"/>
        </w:numPr>
        <w:spacing w:line="360" w:lineRule="auto"/>
        <w:jc w:val="both"/>
        <w:rPr>
          <w:rFonts w:ascii="Arial" w:hAnsi="Arial"/>
        </w:rPr>
      </w:pPr>
      <w:bookmarkStart w:id="6" w:name="ABSTRACT_START"/>
      <w:bookmarkEnd w:id="6"/>
      <w:r>
        <w:rPr>
          <w:rFonts w:ascii="Arial" w:hAnsi="Arial" w:hint="cs"/>
          <w:rtl/>
        </w:rPr>
        <w:t xml:space="preserve">ביום 18.9.17, במסגרת הסדר טיעון 'תלוי תסקיר', הודה הנאשם בכתב אישום מתוקן והורשע בעבירות לפי </w:t>
      </w:r>
      <w:hyperlink r:id="rId11" w:history="1">
        <w:r w:rsidR="009724DC" w:rsidRPr="009724DC">
          <w:rPr>
            <w:rFonts w:ascii="Arial" w:hAnsi="Arial"/>
            <w:color w:val="0000FF"/>
            <w:u w:val="single"/>
            <w:rtl/>
          </w:rPr>
          <w:t>פקודת הסמים המסוכנים</w:t>
        </w:r>
      </w:hyperlink>
      <w:r>
        <w:rPr>
          <w:rFonts w:ascii="Arial" w:hAnsi="Arial" w:hint="cs"/>
          <w:rtl/>
        </w:rPr>
        <w:t xml:space="preserve">: גידול סם מסוכן לפי </w:t>
      </w:r>
      <w:hyperlink r:id="rId12" w:history="1">
        <w:r w:rsidR="00134E9C" w:rsidRPr="00134E9C">
          <w:rPr>
            <w:rFonts w:ascii="Arial" w:hAnsi="Arial"/>
            <w:color w:val="0000FF"/>
            <w:u w:val="single"/>
            <w:rtl/>
          </w:rPr>
          <w:t>סעיף 6</w:t>
        </w:r>
      </w:hyperlink>
      <w:r>
        <w:rPr>
          <w:rFonts w:ascii="Arial" w:hAnsi="Arial" w:hint="cs"/>
          <w:rtl/>
        </w:rPr>
        <w:t xml:space="preserve"> לפקודה, והחזקת סם מסוכן לצריכה עצמית לפי </w:t>
      </w:r>
      <w:hyperlink r:id="rId13" w:history="1">
        <w:r w:rsidR="00134E9C" w:rsidRPr="00134E9C">
          <w:rPr>
            <w:rFonts w:ascii="Arial" w:hAnsi="Arial"/>
            <w:color w:val="0000FF"/>
            <w:u w:val="single"/>
            <w:rtl/>
          </w:rPr>
          <w:t>סעיף 7(א)</w:t>
        </w:r>
      </w:hyperlink>
      <w:r>
        <w:rPr>
          <w:rFonts w:ascii="Arial" w:hAnsi="Arial" w:hint="cs"/>
          <w:rtl/>
        </w:rPr>
        <w:t xml:space="preserve"> בצירוף </w:t>
      </w:r>
      <w:hyperlink r:id="rId14" w:history="1">
        <w:r w:rsidR="00134E9C" w:rsidRPr="00134E9C">
          <w:rPr>
            <w:rFonts w:ascii="Arial" w:hAnsi="Arial"/>
            <w:color w:val="0000FF"/>
            <w:u w:val="single"/>
            <w:rtl/>
          </w:rPr>
          <w:t>סעיף 7(ג)</w:t>
        </w:r>
      </w:hyperlink>
      <w:r>
        <w:rPr>
          <w:rFonts w:ascii="Arial" w:hAnsi="Arial" w:hint="cs"/>
          <w:rtl/>
        </w:rPr>
        <w:t xml:space="preserve"> סיפא לפקודה.</w:t>
      </w:r>
    </w:p>
    <w:p w14:paraId="1720C314" w14:textId="77777777" w:rsidR="00931071" w:rsidRPr="00352B69" w:rsidRDefault="00931071" w:rsidP="00931071">
      <w:pPr>
        <w:pStyle w:val="ListParagraph"/>
        <w:numPr>
          <w:ilvl w:val="0"/>
          <w:numId w:val="1"/>
        </w:numPr>
        <w:spacing w:line="360" w:lineRule="auto"/>
        <w:jc w:val="both"/>
        <w:rPr>
          <w:rFonts w:ascii="Arial" w:hAnsi="Arial"/>
        </w:rPr>
      </w:pPr>
      <w:r>
        <w:rPr>
          <w:rFonts w:ascii="Arial" w:hAnsi="Arial" w:hint="cs"/>
          <w:rtl/>
        </w:rPr>
        <w:t>הצדדים הסכימו על הפנייתו של הנאשם לשירות המבחן, כאשר "</w:t>
      </w:r>
      <w:r w:rsidRPr="00352B69">
        <w:rPr>
          <w:rFonts w:ascii="Arial" w:hAnsi="Arial"/>
          <w:rtl/>
        </w:rPr>
        <w:t>במידה והתסקיר יל</w:t>
      </w:r>
      <w:r>
        <w:rPr>
          <w:rFonts w:ascii="Arial" w:hAnsi="Arial"/>
          <w:rtl/>
        </w:rPr>
        <w:t>מד על ניקיון מסמים, נורמטיביות</w:t>
      </w:r>
      <w:r>
        <w:rPr>
          <w:rFonts w:ascii="Arial" w:hAnsi="Arial" w:hint="cs"/>
          <w:rtl/>
        </w:rPr>
        <w:t xml:space="preserve"> ו</w:t>
      </w:r>
      <w:r w:rsidRPr="00352B69">
        <w:rPr>
          <w:rFonts w:ascii="Arial" w:hAnsi="Arial"/>
          <w:rtl/>
        </w:rPr>
        <w:t>שיתוף פעולה</w:t>
      </w:r>
      <w:r>
        <w:rPr>
          <w:rFonts w:ascii="Arial" w:hAnsi="Arial" w:hint="cs"/>
          <w:rtl/>
        </w:rPr>
        <w:t>" תגביל התביעה טיעונה לעונש לשלושה חודשי מאסר בעבודות שירות (אם יימצא הנאשם מתאים לכך), מאסר מותנה, קנס ופסילת רישיון</w:t>
      </w:r>
      <w:r w:rsidRPr="00352B69">
        <w:rPr>
          <w:rFonts w:ascii="Arial" w:hAnsi="Arial"/>
          <w:rtl/>
        </w:rPr>
        <w:t xml:space="preserve">. </w:t>
      </w:r>
      <w:r>
        <w:rPr>
          <w:rFonts w:ascii="Arial" w:hAnsi="Arial" w:hint="cs"/>
          <w:rtl/>
        </w:rPr>
        <w:t xml:space="preserve">בכל מקרה, תוכל ההגנה לטעון לעונש כרצונה. </w:t>
      </w:r>
    </w:p>
    <w:p w14:paraId="5EE8A29E" w14:textId="77777777" w:rsidR="00931071" w:rsidRDefault="00931071" w:rsidP="00931071">
      <w:pPr>
        <w:pStyle w:val="ListParagraph"/>
        <w:numPr>
          <w:ilvl w:val="0"/>
          <w:numId w:val="1"/>
        </w:numPr>
        <w:spacing w:line="360" w:lineRule="auto"/>
        <w:jc w:val="both"/>
        <w:rPr>
          <w:rFonts w:ascii="Arial" w:hAnsi="Arial"/>
        </w:rPr>
      </w:pPr>
      <w:bookmarkStart w:id="7" w:name="ABSTRACT_END"/>
      <w:bookmarkEnd w:id="7"/>
      <w:r>
        <w:rPr>
          <w:rFonts w:ascii="Arial" w:hAnsi="Arial" w:hint="cs"/>
          <w:rtl/>
        </w:rPr>
        <w:lastRenderedPageBreak/>
        <w:t>הנאשם הופנה אפוא לשירות המבחן ובפני תסקיר מיום  11.3.18, שאיננו 'חיובי', שכן הנאשם לא הפנים את משמעות מעשיו וחומרתם ואינו מוכן לשתף פעולה עם שירות המבחן, שמוצא צורך בשילובו בטיפול.</w:t>
      </w:r>
    </w:p>
    <w:p w14:paraId="1DB364C3" w14:textId="77777777" w:rsidR="00931071" w:rsidRDefault="00931071" w:rsidP="00931071">
      <w:pPr>
        <w:pStyle w:val="ListParagraph"/>
        <w:numPr>
          <w:ilvl w:val="0"/>
          <w:numId w:val="1"/>
        </w:numPr>
        <w:spacing w:line="360" w:lineRule="auto"/>
        <w:jc w:val="both"/>
        <w:rPr>
          <w:rFonts w:ascii="Arial" w:hAnsi="Arial"/>
        </w:rPr>
      </w:pPr>
      <w:r>
        <w:rPr>
          <w:rFonts w:ascii="Arial" w:hAnsi="Arial" w:hint="cs"/>
          <w:rtl/>
        </w:rPr>
        <w:t>ביום 14.3.18 טענו הצדדים לעונש, חופשיים מכבלי ההסדר:</w:t>
      </w:r>
    </w:p>
    <w:p w14:paraId="062D4CC2" w14:textId="77777777" w:rsidR="00931071" w:rsidRDefault="00931071" w:rsidP="00931071">
      <w:pPr>
        <w:spacing w:line="360" w:lineRule="auto"/>
        <w:ind w:left="360"/>
        <w:jc w:val="both"/>
        <w:rPr>
          <w:rFonts w:ascii="Arial" w:hAnsi="Arial"/>
          <w:rtl/>
        </w:rPr>
      </w:pPr>
      <w:r>
        <w:rPr>
          <w:rFonts w:ascii="Arial" w:hAnsi="Arial" w:hint="cs"/>
          <w:rtl/>
        </w:rPr>
        <w:t>התביעה טענה לקביעתו של מתחם עונשי בין שישה חודשי מאסר, שניתן עקרונית לרצותם בעבודות שירות, לבין 18 חודשי מאסר, ועתרה לעונש של שישה חודשי מאסר, שהנאשם יוכל לרצותם בעבודות שירות (אם יימצא מתאים לכך), מאסר מותנה, קנס ופסילת רישיון;</w:t>
      </w:r>
    </w:p>
    <w:p w14:paraId="12E65FA2" w14:textId="77777777" w:rsidR="00931071" w:rsidRDefault="00931071" w:rsidP="00931071">
      <w:pPr>
        <w:spacing w:line="360" w:lineRule="auto"/>
        <w:ind w:left="360"/>
        <w:jc w:val="both"/>
        <w:rPr>
          <w:rFonts w:ascii="Arial" w:hAnsi="Arial"/>
          <w:rtl/>
        </w:rPr>
      </w:pPr>
      <w:r>
        <w:rPr>
          <w:rFonts w:ascii="Arial" w:hAnsi="Arial" w:hint="cs"/>
          <w:rtl/>
        </w:rPr>
        <w:t>ההגנה מצידה עתרה לעונש של מאסר מותנה וקנס;</w:t>
      </w:r>
    </w:p>
    <w:p w14:paraId="2AEF8353" w14:textId="77777777" w:rsidR="00931071" w:rsidRPr="003A696C" w:rsidRDefault="00931071" w:rsidP="00931071">
      <w:pPr>
        <w:pStyle w:val="ListParagraph"/>
        <w:numPr>
          <w:ilvl w:val="0"/>
          <w:numId w:val="1"/>
        </w:numPr>
        <w:spacing w:line="360" w:lineRule="auto"/>
        <w:jc w:val="both"/>
        <w:rPr>
          <w:rFonts w:ascii="Arial" w:hAnsi="Arial"/>
          <w:rtl/>
        </w:rPr>
      </w:pPr>
      <w:r>
        <w:rPr>
          <w:rFonts w:ascii="Arial" w:hAnsi="Arial" w:hint="cs"/>
          <w:rtl/>
        </w:rPr>
        <w:t>בהחלטה מיום 21.3.18 הוריתי על קבלת חוות דעתו של הממונה על עבודות השירות ודחיתי את מתן גזר הדין לשם כך. הנאשם לא התייצב לראיון בפני הממונה, כאמור בהודעת הממונה מיום 18.6.18, אך בשל סיבה רפואית מוצדקת. בחוות דעתו של הממונה מיום 6.11.18 נמצא הנאשם כשיר לריצוי מאסר בעבודות שירות.</w:t>
      </w:r>
    </w:p>
    <w:p w14:paraId="418DC6D7" w14:textId="77777777" w:rsidR="00931071" w:rsidRDefault="00931071" w:rsidP="00931071">
      <w:pPr>
        <w:spacing w:line="360" w:lineRule="auto"/>
        <w:jc w:val="both"/>
        <w:rPr>
          <w:rFonts w:ascii="Arial" w:hAnsi="Arial"/>
          <w:rtl/>
        </w:rPr>
      </w:pPr>
    </w:p>
    <w:p w14:paraId="77120F14" w14:textId="77777777" w:rsidR="00931071" w:rsidRDefault="00931071" w:rsidP="00931071">
      <w:pPr>
        <w:spacing w:line="360" w:lineRule="auto"/>
        <w:jc w:val="both"/>
        <w:rPr>
          <w:rFonts w:ascii="Arial" w:hAnsi="Arial"/>
          <w:rtl/>
        </w:rPr>
      </w:pPr>
      <w:r>
        <w:rPr>
          <w:rFonts w:ascii="Arial" w:hAnsi="Arial" w:hint="cs"/>
          <w:b/>
          <w:bCs/>
          <w:u w:val="single"/>
          <w:rtl/>
        </w:rPr>
        <w:t>מעשי הנאשם</w:t>
      </w:r>
      <w:r w:rsidRPr="00013683">
        <w:rPr>
          <w:rFonts w:ascii="Arial" w:hAnsi="Arial" w:hint="cs"/>
          <w:rtl/>
        </w:rPr>
        <w:t>:</w:t>
      </w:r>
    </w:p>
    <w:p w14:paraId="0AD95E77" w14:textId="77777777" w:rsidR="00931071" w:rsidRDefault="00931071" w:rsidP="00931071">
      <w:pPr>
        <w:pStyle w:val="ListParagraph"/>
        <w:numPr>
          <w:ilvl w:val="0"/>
          <w:numId w:val="2"/>
        </w:numPr>
        <w:spacing w:line="360" w:lineRule="auto"/>
        <w:jc w:val="both"/>
        <w:rPr>
          <w:rFonts w:ascii="Arial" w:hAnsi="Arial"/>
          <w:b/>
          <w:bCs/>
          <w:u w:val="single"/>
        </w:rPr>
      </w:pPr>
      <w:r w:rsidRPr="00581EA8">
        <w:rPr>
          <w:rFonts w:ascii="Arial" w:hAnsi="Arial" w:hint="cs"/>
          <w:rtl/>
        </w:rPr>
        <w:t>ביום 27.10.16 נמצא בדירת מגוריו של הנאשם שתיל אחד של קנבוס</w:t>
      </w:r>
      <w:r>
        <w:rPr>
          <w:rStyle w:val="ab"/>
          <w:rFonts w:ascii="Arial" w:hAnsi="Arial"/>
          <w:rtl/>
        </w:rPr>
        <w:footnoteReference w:id="1"/>
      </w:r>
      <w:r w:rsidRPr="00581EA8">
        <w:rPr>
          <w:rFonts w:ascii="Arial" w:hAnsi="Arial" w:hint="cs"/>
          <w:rtl/>
        </w:rPr>
        <w:t xml:space="preserve">, אותו גידל הנאשם באדנית, ושהגיע למשקל של 1,051.64 גרם נטו. </w:t>
      </w:r>
    </w:p>
    <w:p w14:paraId="5009B9CC" w14:textId="77777777" w:rsidR="00931071" w:rsidRDefault="00931071" w:rsidP="00931071">
      <w:pPr>
        <w:pStyle w:val="ListParagraph"/>
        <w:numPr>
          <w:ilvl w:val="0"/>
          <w:numId w:val="2"/>
        </w:numPr>
        <w:spacing w:line="360" w:lineRule="auto"/>
        <w:jc w:val="both"/>
        <w:rPr>
          <w:rFonts w:ascii="Arial" w:hAnsi="Arial"/>
        </w:rPr>
      </w:pPr>
      <w:r w:rsidRPr="00581EA8">
        <w:rPr>
          <w:rFonts w:ascii="Arial" w:hAnsi="Arial" w:hint="cs"/>
          <w:rtl/>
        </w:rPr>
        <w:t>עוד נתפס</w:t>
      </w:r>
      <w:r>
        <w:rPr>
          <w:rFonts w:ascii="Arial" w:hAnsi="Arial" w:hint="cs"/>
          <w:rtl/>
        </w:rPr>
        <w:t>ו בדירה כמויות קנבוס שונות, במשקל כולל של כשישים גרם נטו, שהנאשם החזיק לצריכה עצמית.</w:t>
      </w:r>
    </w:p>
    <w:p w14:paraId="2029944A" w14:textId="77777777" w:rsidR="00931071" w:rsidRDefault="00931071" w:rsidP="00931071">
      <w:pPr>
        <w:spacing w:line="360" w:lineRule="auto"/>
        <w:jc w:val="both"/>
        <w:rPr>
          <w:rFonts w:ascii="Arial" w:hAnsi="Arial"/>
          <w:rtl/>
        </w:rPr>
      </w:pPr>
    </w:p>
    <w:p w14:paraId="762A91CD" w14:textId="77777777" w:rsidR="00931071" w:rsidRDefault="00931071" w:rsidP="00931071">
      <w:pPr>
        <w:spacing w:line="360" w:lineRule="auto"/>
        <w:jc w:val="both"/>
        <w:rPr>
          <w:rFonts w:ascii="Arial" w:hAnsi="Arial"/>
          <w:rtl/>
        </w:rPr>
      </w:pPr>
      <w:r>
        <w:rPr>
          <w:rFonts w:ascii="Arial" w:hAnsi="Arial" w:hint="cs"/>
          <w:b/>
          <w:bCs/>
          <w:u w:val="single"/>
          <w:rtl/>
        </w:rPr>
        <w:t xml:space="preserve">נסיבות העבירות </w:t>
      </w:r>
      <w:r>
        <w:rPr>
          <w:rFonts w:ascii="Arial" w:hAnsi="Arial"/>
          <w:b/>
          <w:bCs/>
          <w:u w:val="single"/>
          <w:rtl/>
        </w:rPr>
        <w:t>–</w:t>
      </w:r>
      <w:r>
        <w:rPr>
          <w:rFonts w:ascii="Arial" w:hAnsi="Arial" w:hint="cs"/>
          <w:b/>
          <w:bCs/>
          <w:u w:val="single"/>
          <w:rtl/>
        </w:rPr>
        <w:t xml:space="preserve"> מתחם העונש ההולם</w:t>
      </w:r>
      <w:r>
        <w:rPr>
          <w:rFonts w:ascii="Arial" w:hAnsi="Arial" w:hint="cs"/>
          <w:rtl/>
        </w:rPr>
        <w:t>:</w:t>
      </w:r>
    </w:p>
    <w:p w14:paraId="5A286B25" w14:textId="77777777" w:rsidR="00931071" w:rsidRDefault="00931071" w:rsidP="00931071">
      <w:pPr>
        <w:pStyle w:val="ListParagraph"/>
        <w:numPr>
          <w:ilvl w:val="0"/>
          <w:numId w:val="3"/>
        </w:numPr>
        <w:spacing w:line="360" w:lineRule="auto"/>
        <w:jc w:val="both"/>
        <w:rPr>
          <w:rFonts w:ascii="Arial" w:hAnsi="Arial"/>
        </w:rPr>
      </w:pPr>
      <w:r>
        <w:rPr>
          <w:rFonts w:ascii="Arial" w:hAnsi="Arial" w:hint="cs"/>
          <w:rtl/>
        </w:rPr>
        <w:t xml:space="preserve">אקדים ואבהיר: עמדתו של הנאשם כלפי גידול וצריכה של קנבוס היא עמדה אוהדת, שאינה תואמת את האיסור החוקי. אין עניינה של </w:t>
      </w:r>
      <w:hyperlink r:id="rId15" w:history="1">
        <w:r w:rsidR="009724DC" w:rsidRPr="009724DC">
          <w:rPr>
            <w:rFonts w:ascii="Arial" w:hAnsi="Arial"/>
            <w:color w:val="0000FF"/>
            <w:u w:val="single"/>
            <w:rtl/>
          </w:rPr>
          <w:t>פקודת הסמים המסוכנים</w:t>
        </w:r>
      </w:hyperlink>
      <w:r>
        <w:rPr>
          <w:rFonts w:ascii="Arial" w:hAnsi="Arial" w:hint="cs"/>
          <w:rtl/>
        </w:rPr>
        <w:t xml:space="preserve"> בדברים שבלב, ומשמעות מעשיו של הנאשם לא הופכת חמורה יותר או פחות רק בשל צידודו בלגליזציה של גידול ושימוש בקנבוס. מכל מקום, כבר עתה יצוין כי הנאשם חדל משימוש בקנבוס לאחר שמצא כי הסם מעכב ומפחית את תפקודו, בשלב החיים שבו עליו להתרכז במשימות של בניית קשר זוגי ומסגרת תעסוקתית [תסקיר].</w:t>
      </w:r>
    </w:p>
    <w:p w14:paraId="5BA34614" w14:textId="77777777" w:rsidR="00931071" w:rsidRDefault="00931071" w:rsidP="00931071">
      <w:pPr>
        <w:pStyle w:val="ListParagraph"/>
        <w:numPr>
          <w:ilvl w:val="0"/>
          <w:numId w:val="3"/>
        </w:numPr>
        <w:spacing w:line="360" w:lineRule="auto"/>
        <w:jc w:val="both"/>
        <w:rPr>
          <w:rFonts w:ascii="Arial" w:hAnsi="Arial"/>
        </w:rPr>
      </w:pPr>
      <w:r>
        <w:rPr>
          <w:rFonts w:ascii="Arial" w:hAnsi="Arial" w:hint="cs"/>
          <w:rtl/>
        </w:rPr>
        <w:t>עבירות הגידול וההחזקה שלובות זו בזו, ולכן ייקבע מתחם עונשי אחד, שבקביעתו תהווה עבירת הגידול את העבירה הדומיננטית, כטיעוני הצדדים.</w:t>
      </w:r>
    </w:p>
    <w:p w14:paraId="21C44CBA" w14:textId="77777777" w:rsidR="00931071" w:rsidRPr="004A4D61" w:rsidRDefault="00931071" w:rsidP="00931071">
      <w:pPr>
        <w:numPr>
          <w:ilvl w:val="0"/>
          <w:numId w:val="3"/>
        </w:numPr>
        <w:spacing w:line="360" w:lineRule="auto"/>
        <w:contextualSpacing/>
        <w:jc w:val="both"/>
        <w:rPr>
          <w:rFonts w:cs="Times New Roman"/>
          <w:rtl/>
        </w:rPr>
      </w:pPr>
      <w:r>
        <w:rPr>
          <w:rFonts w:ascii="Calibri" w:hAnsi="Calibri" w:hint="cs"/>
          <w:rtl/>
        </w:rPr>
        <w:t>מדובר</w:t>
      </w:r>
      <w:r w:rsidRPr="004A4D61">
        <w:rPr>
          <w:rFonts w:ascii="Calibri" w:hAnsi="Calibri" w:hint="cs"/>
          <w:rtl/>
        </w:rPr>
        <w:t xml:space="preserve"> בשתיל אחד שגודל באדנית </w:t>
      </w:r>
      <w:r>
        <w:rPr>
          <w:rFonts w:ascii="Calibri" w:hAnsi="Calibri" w:hint="cs"/>
          <w:rtl/>
        </w:rPr>
        <w:t xml:space="preserve">רגילה, </w:t>
      </w:r>
      <w:r w:rsidRPr="004A4D61">
        <w:rPr>
          <w:rFonts w:ascii="Calibri" w:hAnsi="Calibri" w:hint="cs"/>
          <w:rtl/>
        </w:rPr>
        <w:t>ללא כלים ומכשירי</w:t>
      </w:r>
      <w:r>
        <w:rPr>
          <w:rFonts w:ascii="Calibri" w:hAnsi="Calibri" w:hint="cs"/>
          <w:rtl/>
        </w:rPr>
        <w:t xml:space="preserve"> גידול</w:t>
      </w:r>
      <w:r w:rsidRPr="004A4D61">
        <w:rPr>
          <w:rFonts w:ascii="Calibri" w:hAnsi="Calibri" w:hint="cs"/>
          <w:rtl/>
        </w:rPr>
        <w:t xml:space="preserve"> י</w:t>
      </w:r>
      <w:r>
        <w:rPr>
          <w:rFonts w:ascii="Calibri" w:hAnsi="Calibri" w:hint="cs"/>
          <w:rtl/>
        </w:rPr>
        <w:t>י</w:t>
      </w:r>
      <w:r w:rsidRPr="004A4D61">
        <w:rPr>
          <w:rFonts w:ascii="Calibri" w:hAnsi="Calibri" w:hint="cs"/>
          <w:rtl/>
        </w:rPr>
        <w:t>עודיים</w:t>
      </w:r>
      <w:r>
        <w:rPr>
          <w:rFonts w:ascii="Calibri" w:hAnsi="Calibri" w:hint="cs"/>
          <w:rtl/>
        </w:rPr>
        <w:t xml:space="preserve"> (הגם שהפיק תפוקה נאה, כפי שמעידים כ-47 גרם נטו קנבוס שנמצא בדירה תלוי לייבוש)</w:t>
      </w:r>
      <w:r w:rsidRPr="004A4D61">
        <w:rPr>
          <w:rFonts w:ascii="Calibri" w:hAnsi="Calibri" w:hint="cs"/>
          <w:rtl/>
        </w:rPr>
        <w:t xml:space="preserve">. נתונים אלו </w:t>
      </w:r>
      <w:r w:rsidRPr="004A4D61">
        <w:rPr>
          <w:rFonts w:ascii="Calibri" w:hAnsi="Calibri" w:hint="eastAsia"/>
          <w:rtl/>
        </w:rPr>
        <w:t>מוציאים</w:t>
      </w:r>
      <w:r w:rsidRPr="004A4D61">
        <w:rPr>
          <w:rFonts w:ascii="Calibri" w:hAnsi="Calibri"/>
          <w:rtl/>
        </w:rPr>
        <w:t xml:space="preserve"> </w:t>
      </w:r>
      <w:r w:rsidRPr="004A4D61">
        <w:rPr>
          <w:rFonts w:ascii="Calibri" w:hAnsi="Calibri" w:hint="eastAsia"/>
          <w:rtl/>
        </w:rPr>
        <w:t>את</w:t>
      </w:r>
      <w:r w:rsidRPr="004A4D61">
        <w:rPr>
          <w:rFonts w:ascii="Calibri" w:hAnsi="Calibri"/>
          <w:rtl/>
        </w:rPr>
        <w:t xml:space="preserve"> </w:t>
      </w:r>
      <w:r w:rsidRPr="004A4D61">
        <w:rPr>
          <w:rFonts w:ascii="Calibri" w:hAnsi="Calibri" w:hint="eastAsia"/>
          <w:rtl/>
        </w:rPr>
        <w:t>העניין</w:t>
      </w:r>
      <w:r w:rsidRPr="004A4D61">
        <w:rPr>
          <w:rFonts w:ascii="Calibri" w:hAnsi="Calibri"/>
          <w:rtl/>
        </w:rPr>
        <w:t xml:space="preserve"> </w:t>
      </w:r>
      <w:r w:rsidRPr="004A4D61">
        <w:rPr>
          <w:rFonts w:ascii="Calibri" w:hAnsi="Calibri" w:hint="eastAsia"/>
          <w:rtl/>
        </w:rPr>
        <w:t>מגדר</w:t>
      </w:r>
      <w:r w:rsidRPr="004A4D61">
        <w:rPr>
          <w:rFonts w:ascii="Calibri" w:hAnsi="Calibri"/>
          <w:rtl/>
        </w:rPr>
        <w:t xml:space="preserve"> </w:t>
      </w:r>
      <w:r w:rsidRPr="004A4D61">
        <w:rPr>
          <w:rFonts w:ascii="Calibri" w:hAnsi="Calibri" w:hint="eastAsia"/>
          <w:rtl/>
        </w:rPr>
        <w:t>עניינן</w:t>
      </w:r>
      <w:r w:rsidRPr="004A4D61">
        <w:rPr>
          <w:rFonts w:ascii="Calibri" w:hAnsi="Calibri"/>
          <w:rtl/>
        </w:rPr>
        <w:t xml:space="preserve"> </w:t>
      </w:r>
      <w:r w:rsidRPr="004A4D61">
        <w:rPr>
          <w:rFonts w:ascii="Calibri" w:hAnsi="Calibri" w:hint="eastAsia"/>
          <w:rtl/>
        </w:rPr>
        <w:t>של</w:t>
      </w:r>
      <w:r w:rsidRPr="004A4D61">
        <w:rPr>
          <w:rFonts w:ascii="Calibri" w:hAnsi="Calibri"/>
          <w:rtl/>
        </w:rPr>
        <w:t xml:space="preserve"> '</w:t>
      </w:r>
      <w:r w:rsidRPr="004A4D61">
        <w:rPr>
          <w:rFonts w:ascii="Calibri" w:hAnsi="Calibri" w:hint="eastAsia"/>
          <w:rtl/>
        </w:rPr>
        <w:t>מעבדות</w:t>
      </w:r>
      <w:r w:rsidRPr="004A4D61">
        <w:rPr>
          <w:rFonts w:ascii="Calibri" w:hAnsi="Calibri"/>
          <w:rtl/>
        </w:rPr>
        <w:t xml:space="preserve"> </w:t>
      </w:r>
      <w:r w:rsidRPr="004A4D61">
        <w:rPr>
          <w:rFonts w:ascii="Calibri" w:hAnsi="Calibri" w:hint="eastAsia"/>
          <w:rtl/>
        </w:rPr>
        <w:t>גידול</w:t>
      </w:r>
      <w:r w:rsidRPr="004A4D61">
        <w:rPr>
          <w:rFonts w:ascii="Calibri" w:hAnsi="Calibri"/>
          <w:rtl/>
        </w:rPr>
        <w:t xml:space="preserve">' </w:t>
      </w:r>
      <w:r w:rsidRPr="004A4D61">
        <w:rPr>
          <w:rFonts w:ascii="Calibri" w:hAnsi="Calibri" w:hint="eastAsia"/>
          <w:rtl/>
        </w:rPr>
        <w:t>בהיקף</w:t>
      </w:r>
      <w:r w:rsidRPr="004A4D61">
        <w:rPr>
          <w:rFonts w:ascii="Calibri" w:hAnsi="Calibri"/>
          <w:rtl/>
        </w:rPr>
        <w:t xml:space="preserve"> </w:t>
      </w:r>
      <w:r w:rsidRPr="004A4D61">
        <w:rPr>
          <w:rFonts w:ascii="Calibri" w:hAnsi="Calibri" w:hint="eastAsia"/>
          <w:rtl/>
        </w:rPr>
        <w:t>גדול</w:t>
      </w:r>
      <w:r w:rsidRPr="004A4D61">
        <w:rPr>
          <w:rFonts w:ascii="Calibri" w:hAnsi="Calibri"/>
          <w:rtl/>
        </w:rPr>
        <w:t xml:space="preserve"> </w:t>
      </w:r>
      <w:r w:rsidRPr="004A4D61">
        <w:rPr>
          <w:rFonts w:ascii="Calibri" w:hAnsi="Calibri" w:hint="eastAsia"/>
          <w:rtl/>
        </w:rPr>
        <w:t>או</w:t>
      </w:r>
      <w:r w:rsidRPr="004A4D61">
        <w:rPr>
          <w:rFonts w:ascii="Calibri" w:hAnsi="Calibri"/>
          <w:rtl/>
        </w:rPr>
        <w:t xml:space="preserve"> </w:t>
      </w:r>
      <w:r w:rsidRPr="004A4D61">
        <w:rPr>
          <w:rFonts w:ascii="Calibri" w:hAnsi="Calibri" w:hint="eastAsia"/>
          <w:rtl/>
        </w:rPr>
        <w:t>מסחרי</w:t>
      </w:r>
      <w:r w:rsidRPr="004A4D61">
        <w:rPr>
          <w:rFonts w:ascii="Calibri" w:hAnsi="Calibri"/>
          <w:rtl/>
        </w:rPr>
        <w:t xml:space="preserve">, </w:t>
      </w:r>
      <w:r w:rsidRPr="004A4D61">
        <w:rPr>
          <w:rFonts w:ascii="Calibri" w:hAnsi="Calibri" w:hint="eastAsia"/>
          <w:rtl/>
        </w:rPr>
        <w:t>ותומכים</w:t>
      </w:r>
      <w:r w:rsidRPr="004A4D61">
        <w:rPr>
          <w:rFonts w:ascii="Calibri" w:hAnsi="Calibri"/>
          <w:rtl/>
        </w:rPr>
        <w:t xml:space="preserve"> </w:t>
      </w:r>
      <w:r w:rsidRPr="004A4D61">
        <w:rPr>
          <w:rFonts w:ascii="Calibri" w:hAnsi="Calibri" w:hint="eastAsia"/>
          <w:rtl/>
        </w:rPr>
        <w:t>בטענת</w:t>
      </w:r>
      <w:r w:rsidRPr="004A4D61">
        <w:rPr>
          <w:rFonts w:ascii="Calibri" w:hAnsi="Calibri"/>
          <w:rtl/>
        </w:rPr>
        <w:t xml:space="preserve"> </w:t>
      </w:r>
      <w:r w:rsidRPr="004A4D61">
        <w:rPr>
          <w:rFonts w:ascii="Calibri" w:hAnsi="Calibri" w:hint="eastAsia"/>
          <w:rtl/>
        </w:rPr>
        <w:t>הנאשם</w:t>
      </w:r>
      <w:r>
        <w:rPr>
          <w:rFonts w:ascii="Calibri" w:hAnsi="Calibri" w:hint="cs"/>
          <w:rtl/>
        </w:rPr>
        <w:t>,</w:t>
      </w:r>
      <w:r w:rsidRPr="004A4D61">
        <w:rPr>
          <w:rFonts w:ascii="Calibri" w:hAnsi="Calibri"/>
          <w:rtl/>
        </w:rPr>
        <w:t xml:space="preserve"> </w:t>
      </w:r>
      <w:r w:rsidRPr="004A4D61">
        <w:rPr>
          <w:rFonts w:ascii="Calibri" w:hAnsi="Calibri" w:hint="eastAsia"/>
          <w:rtl/>
        </w:rPr>
        <w:t>לפיה</w:t>
      </w:r>
      <w:r w:rsidRPr="004A4D61">
        <w:rPr>
          <w:rFonts w:ascii="Calibri" w:hAnsi="Calibri"/>
          <w:rtl/>
        </w:rPr>
        <w:t xml:space="preserve"> </w:t>
      </w:r>
      <w:r w:rsidRPr="004A4D61">
        <w:rPr>
          <w:rFonts w:ascii="Calibri" w:hAnsi="Calibri" w:hint="eastAsia"/>
          <w:rtl/>
        </w:rPr>
        <w:t>גידל</w:t>
      </w:r>
      <w:r w:rsidRPr="004A4D61">
        <w:rPr>
          <w:rFonts w:ascii="Calibri" w:hAnsi="Calibri"/>
          <w:rtl/>
        </w:rPr>
        <w:t xml:space="preserve"> </w:t>
      </w:r>
      <w:r w:rsidRPr="004A4D61">
        <w:rPr>
          <w:rFonts w:ascii="Calibri" w:hAnsi="Calibri" w:hint="eastAsia"/>
          <w:rtl/>
        </w:rPr>
        <w:t>את</w:t>
      </w:r>
      <w:r w:rsidRPr="004A4D61">
        <w:rPr>
          <w:rFonts w:ascii="Calibri" w:hAnsi="Calibri"/>
          <w:rtl/>
        </w:rPr>
        <w:t xml:space="preserve"> </w:t>
      </w:r>
      <w:r w:rsidRPr="004A4D61">
        <w:rPr>
          <w:rFonts w:ascii="Calibri" w:hAnsi="Calibri" w:hint="eastAsia"/>
          <w:rtl/>
        </w:rPr>
        <w:t>הסם</w:t>
      </w:r>
      <w:r w:rsidRPr="004A4D61">
        <w:rPr>
          <w:rFonts w:ascii="Calibri" w:hAnsi="Calibri"/>
          <w:rtl/>
        </w:rPr>
        <w:t xml:space="preserve"> </w:t>
      </w:r>
      <w:r w:rsidRPr="004A4D61">
        <w:rPr>
          <w:rFonts w:ascii="Calibri" w:hAnsi="Calibri" w:hint="eastAsia"/>
          <w:rtl/>
        </w:rPr>
        <w:t>לצריכתו</w:t>
      </w:r>
      <w:r w:rsidRPr="004A4D61">
        <w:rPr>
          <w:rFonts w:ascii="Calibri" w:hAnsi="Calibri"/>
          <w:rtl/>
        </w:rPr>
        <w:t xml:space="preserve"> </w:t>
      </w:r>
      <w:r w:rsidRPr="004A4D61">
        <w:rPr>
          <w:rFonts w:ascii="Calibri" w:hAnsi="Calibri" w:hint="eastAsia"/>
          <w:rtl/>
        </w:rPr>
        <w:t>העצמית</w:t>
      </w:r>
      <w:r w:rsidRPr="004A4D61">
        <w:rPr>
          <w:rFonts w:ascii="Calibri" w:hAnsi="Calibri"/>
          <w:rtl/>
        </w:rPr>
        <w:t xml:space="preserve"> </w:t>
      </w:r>
      <w:r w:rsidRPr="004A4D61">
        <w:rPr>
          <w:rFonts w:ascii="Calibri" w:hAnsi="Calibri" w:hint="eastAsia"/>
          <w:rtl/>
        </w:rPr>
        <w:t>והשתמש</w:t>
      </w:r>
      <w:r w:rsidRPr="004A4D61">
        <w:rPr>
          <w:rFonts w:ascii="Calibri" w:hAnsi="Calibri"/>
          <w:rtl/>
        </w:rPr>
        <w:t xml:space="preserve"> </w:t>
      </w:r>
      <w:r w:rsidRPr="004A4D61">
        <w:rPr>
          <w:rFonts w:ascii="Calibri" w:hAnsi="Calibri" w:hint="eastAsia"/>
          <w:rtl/>
        </w:rPr>
        <w:t>בו</w:t>
      </w:r>
      <w:r w:rsidRPr="004A4D61">
        <w:rPr>
          <w:rFonts w:ascii="Calibri" w:hAnsi="Calibri"/>
          <w:rtl/>
        </w:rPr>
        <w:t xml:space="preserve"> </w:t>
      </w:r>
      <w:r>
        <w:rPr>
          <w:rFonts w:ascii="Calibri" w:hAnsi="Calibri" w:hint="cs"/>
          <w:rtl/>
        </w:rPr>
        <w:t>לשם הנאה, על רקע תפיסות והתנהגויות מקובלות בקרב חבריו.</w:t>
      </w:r>
    </w:p>
    <w:p w14:paraId="02C03EC9" w14:textId="77777777" w:rsidR="00931071" w:rsidRPr="001B7464" w:rsidRDefault="00931071" w:rsidP="00931071">
      <w:pPr>
        <w:numPr>
          <w:ilvl w:val="0"/>
          <w:numId w:val="3"/>
        </w:numPr>
        <w:spacing w:line="360" w:lineRule="auto"/>
        <w:contextualSpacing/>
        <w:jc w:val="both"/>
        <w:rPr>
          <w:rFonts w:cs="Times New Roman"/>
        </w:rPr>
      </w:pPr>
      <w:r w:rsidRPr="004A4D61">
        <w:rPr>
          <w:rFonts w:ascii="Calibri" w:hAnsi="Calibri" w:hint="eastAsia"/>
          <w:rtl/>
        </w:rPr>
        <w:lastRenderedPageBreak/>
        <w:t>אמנם</w:t>
      </w:r>
      <w:r w:rsidRPr="004A4D61">
        <w:rPr>
          <w:rFonts w:ascii="Calibri" w:hAnsi="Calibri"/>
          <w:rtl/>
        </w:rPr>
        <w:t xml:space="preserve">, </w:t>
      </w:r>
      <w:r w:rsidRPr="004A4D61">
        <w:rPr>
          <w:rFonts w:ascii="Calibri" w:hAnsi="Calibri" w:hint="eastAsia"/>
          <w:rtl/>
        </w:rPr>
        <w:t>גידול</w:t>
      </w:r>
      <w:r w:rsidRPr="004A4D61">
        <w:rPr>
          <w:rFonts w:ascii="Calibri" w:hAnsi="Calibri"/>
          <w:rtl/>
        </w:rPr>
        <w:t xml:space="preserve"> </w:t>
      </w:r>
      <w:r w:rsidRPr="004A4D61">
        <w:rPr>
          <w:rFonts w:ascii="Calibri" w:hAnsi="Calibri" w:hint="eastAsia"/>
          <w:rtl/>
        </w:rPr>
        <w:t>לא</w:t>
      </w:r>
      <w:r w:rsidRPr="004A4D61">
        <w:rPr>
          <w:rFonts w:ascii="Calibri" w:hAnsi="Calibri"/>
          <w:rtl/>
        </w:rPr>
        <w:t>-</w:t>
      </w:r>
      <w:r w:rsidRPr="004A4D61">
        <w:rPr>
          <w:rFonts w:ascii="Calibri" w:hAnsi="Calibri" w:hint="eastAsia"/>
          <w:rtl/>
        </w:rPr>
        <w:t>מסחרי</w:t>
      </w:r>
      <w:r w:rsidRPr="004A4D61">
        <w:rPr>
          <w:rFonts w:ascii="Calibri" w:hAnsi="Calibri"/>
          <w:rtl/>
        </w:rPr>
        <w:t xml:space="preserve"> </w:t>
      </w:r>
      <w:r w:rsidRPr="004A4D61">
        <w:rPr>
          <w:rFonts w:ascii="Calibri" w:hAnsi="Calibri" w:hint="eastAsia"/>
          <w:rtl/>
        </w:rPr>
        <w:t>של</w:t>
      </w:r>
      <w:r w:rsidRPr="004A4D61">
        <w:rPr>
          <w:rFonts w:ascii="Calibri" w:hAnsi="Calibri"/>
          <w:rtl/>
        </w:rPr>
        <w:t xml:space="preserve"> </w:t>
      </w:r>
      <w:r w:rsidRPr="004A4D61">
        <w:rPr>
          <w:rFonts w:ascii="Calibri" w:hAnsi="Calibri" w:hint="eastAsia"/>
          <w:rtl/>
        </w:rPr>
        <w:t>הסם</w:t>
      </w:r>
      <w:r w:rsidRPr="004A4D61">
        <w:rPr>
          <w:rFonts w:ascii="Calibri" w:hAnsi="Calibri"/>
          <w:rtl/>
        </w:rPr>
        <w:t xml:space="preserve"> '</w:t>
      </w:r>
      <w:r w:rsidRPr="004A4D61">
        <w:rPr>
          <w:rFonts w:ascii="Calibri" w:hAnsi="Calibri" w:hint="eastAsia"/>
          <w:rtl/>
        </w:rPr>
        <w:t>הקל</w:t>
      </w:r>
      <w:r w:rsidRPr="004A4D61">
        <w:rPr>
          <w:rFonts w:ascii="Calibri" w:hAnsi="Calibri"/>
          <w:rtl/>
        </w:rPr>
        <w:t xml:space="preserve">' </w:t>
      </w:r>
      <w:r w:rsidRPr="004A4D61">
        <w:rPr>
          <w:rFonts w:ascii="Calibri" w:hAnsi="Calibri" w:hint="eastAsia"/>
          <w:rtl/>
        </w:rPr>
        <w:t>קנאביס</w:t>
      </w:r>
      <w:r w:rsidRPr="004A4D61">
        <w:rPr>
          <w:rFonts w:ascii="Calibri" w:hAnsi="Calibri"/>
          <w:rtl/>
        </w:rPr>
        <w:t xml:space="preserve"> </w:t>
      </w:r>
      <w:r w:rsidRPr="004A4D61">
        <w:rPr>
          <w:rFonts w:ascii="Calibri" w:hAnsi="Calibri" w:hint="eastAsia"/>
          <w:rtl/>
        </w:rPr>
        <w:t>אינו</w:t>
      </w:r>
      <w:r w:rsidRPr="004A4D61">
        <w:rPr>
          <w:rFonts w:ascii="Calibri" w:hAnsi="Calibri"/>
          <w:rtl/>
        </w:rPr>
        <w:t xml:space="preserve"> </w:t>
      </w:r>
      <w:r w:rsidRPr="004A4D61">
        <w:rPr>
          <w:rFonts w:ascii="Calibri" w:hAnsi="Calibri" w:hint="eastAsia"/>
          <w:rtl/>
        </w:rPr>
        <w:t>נושא</w:t>
      </w:r>
      <w:r w:rsidRPr="004A4D61">
        <w:rPr>
          <w:rFonts w:ascii="Calibri" w:hAnsi="Calibri"/>
          <w:rtl/>
        </w:rPr>
        <w:t xml:space="preserve"> </w:t>
      </w:r>
      <w:r w:rsidRPr="004A4D61">
        <w:rPr>
          <w:rFonts w:ascii="Calibri" w:hAnsi="Calibri" w:hint="eastAsia"/>
          <w:rtl/>
        </w:rPr>
        <w:t>עמו</w:t>
      </w:r>
      <w:r w:rsidRPr="004A4D61">
        <w:rPr>
          <w:rFonts w:ascii="Calibri" w:hAnsi="Calibri"/>
          <w:rtl/>
        </w:rPr>
        <w:t xml:space="preserve"> </w:t>
      </w:r>
      <w:r w:rsidRPr="004A4D61">
        <w:rPr>
          <w:rFonts w:ascii="Calibri" w:hAnsi="Calibri" w:hint="eastAsia"/>
          <w:rtl/>
        </w:rPr>
        <w:t>את</w:t>
      </w:r>
      <w:r w:rsidRPr="004A4D61">
        <w:rPr>
          <w:rFonts w:ascii="Calibri" w:hAnsi="Calibri"/>
          <w:rtl/>
        </w:rPr>
        <w:t xml:space="preserve"> </w:t>
      </w:r>
      <w:r w:rsidRPr="004A4D61">
        <w:rPr>
          <w:rFonts w:ascii="Calibri" w:hAnsi="Calibri" w:hint="eastAsia"/>
          <w:rtl/>
        </w:rPr>
        <w:t>הפגעים</w:t>
      </w:r>
      <w:r w:rsidRPr="004A4D61">
        <w:rPr>
          <w:rFonts w:ascii="Calibri" w:hAnsi="Calibri"/>
          <w:rtl/>
        </w:rPr>
        <w:t xml:space="preserve"> </w:t>
      </w:r>
      <w:r w:rsidRPr="004A4D61">
        <w:rPr>
          <w:rFonts w:ascii="Calibri" w:hAnsi="Calibri" w:hint="eastAsia"/>
          <w:rtl/>
        </w:rPr>
        <w:t>והתחלואים</w:t>
      </w:r>
      <w:r w:rsidRPr="004A4D61">
        <w:rPr>
          <w:rFonts w:ascii="Calibri" w:hAnsi="Calibri"/>
          <w:rtl/>
        </w:rPr>
        <w:t xml:space="preserve"> </w:t>
      </w:r>
      <w:r w:rsidRPr="004A4D61">
        <w:rPr>
          <w:rFonts w:ascii="Calibri" w:hAnsi="Calibri" w:hint="eastAsia"/>
          <w:rtl/>
        </w:rPr>
        <w:t>הקשים</w:t>
      </w:r>
      <w:r w:rsidRPr="004A4D61">
        <w:rPr>
          <w:rFonts w:ascii="Calibri" w:hAnsi="Calibri"/>
          <w:rtl/>
        </w:rPr>
        <w:t xml:space="preserve"> </w:t>
      </w:r>
      <w:r w:rsidRPr="004A4D61">
        <w:rPr>
          <w:rFonts w:ascii="Calibri" w:hAnsi="Calibri" w:hint="eastAsia"/>
          <w:rtl/>
        </w:rPr>
        <w:t>לפרט</w:t>
      </w:r>
      <w:r w:rsidRPr="004A4D61">
        <w:rPr>
          <w:rFonts w:ascii="Calibri" w:hAnsi="Calibri"/>
          <w:rtl/>
        </w:rPr>
        <w:t xml:space="preserve"> </w:t>
      </w:r>
      <w:r w:rsidRPr="004A4D61">
        <w:rPr>
          <w:rFonts w:ascii="Calibri" w:hAnsi="Calibri" w:hint="eastAsia"/>
          <w:rtl/>
        </w:rPr>
        <w:t>ולחברה</w:t>
      </w:r>
      <w:r w:rsidRPr="004A4D61">
        <w:rPr>
          <w:rFonts w:ascii="Calibri" w:hAnsi="Calibri"/>
          <w:rtl/>
        </w:rPr>
        <w:t xml:space="preserve"> </w:t>
      </w:r>
      <w:r w:rsidRPr="004A4D61">
        <w:rPr>
          <w:rFonts w:ascii="Calibri" w:hAnsi="Calibri" w:hint="eastAsia"/>
          <w:rtl/>
        </w:rPr>
        <w:t>שנובעים</w:t>
      </w:r>
      <w:r w:rsidRPr="004A4D61">
        <w:rPr>
          <w:rFonts w:ascii="Calibri" w:hAnsi="Calibri"/>
          <w:rtl/>
        </w:rPr>
        <w:t xml:space="preserve"> </w:t>
      </w:r>
      <w:r w:rsidRPr="004A4D61">
        <w:rPr>
          <w:rFonts w:ascii="Calibri" w:hAnsi="Calibri" w:hint="eastAsia"/>
          <w:rtl/>
        </w:rPr>
        <w:t>משימוש</w:t>
      </w:r>
      <w:r w:rsidRPr="004A4D61">
        <w:rPr>
          <w:rFonts w:ascii="Calibri" w:hAnsi="Calibri"/>
          <w:rtl/>
        </w:rPr>
        <w:t xml:space="preserve"> </w:t>
      </w:r>
      <w:r w:rsidRPr="004A4D61">
        <w:rPr>
          <w:rFonts w:ascii="Calibri" w:hAnsi="Calibri" w:hint="eastAsia"/>
          <w:rtl/>
        </w:rPr>
        <w:t>ומסחר</w:t>
      </w:r>
      <w:r w:rsidRPr="004A4D61">
        <w:rPr>
          <w:rFonts w:ascii="Calibri" w:hAnsi="Calibri"/>
          <w:rtl/>
        </w:rPr>
        <w:t xml:space="preserve"> </w:t>
      </w:r>
      <w:r w:rsidRPr="004A4D61">
        <w:rPr>
          <w:rFonts w:ascii="Calibri" w:hAnsi="Calibri" w:hint="eastAsia"/>
          <w:rtl/>
        </w:rPr>
        <w:t>בסמים</w:t>
      </w:r>
      <w:r w:rsidRPr="004A4D61">
        <w:rPr>
          <w:rFonts w:ascii="Calibri" w:hAnsi="Calibri"/>
          <w:rtl/>
        </w:rPr>
        <w:t xml:space="preserve"> '</w:t>
      </w:r>
      <w:r w:rsidRPr="004A4D61">
        <w:rPr>
          <w:rFonts w:ascii="Calibri" w:hAnsi="Calibri" w:hint="eastAsia"/>
          <w:rtl/>
        </w:rPr>
        <w:t>קשים</w:t>
      </w:r>
      <w:r w:rsidRPr="004A4D61">
        <w:rPr>
          <w:rFonts w:ascii="Calibri" w:hAnsi="Calibri"/>
          <w:rtl/>
        </w:rPr>
        <w:t xml:space="preserve">' </w:t>
      </w:r>
      <w:r w:rsidRPr="004A4D61">
        <w:rPr>
          <w:rFonts w:ascii="Calibri" w:hAnsi="Calibri" w:hint="eastAsia"/>
          <w:rtl/>
        </w:rPr>
        <w:t>או</w:t>
      </w:r>
      <w:r w:rsidRPr="004A4D61">
        <w:rPr>
          <w:rFonts w:ascii="Calibri" w:hAnsi="Calibri"/>
          <w:rtl/>
        </w:rPr>
        <w:t xml:space="preserve"> </w:t>
      </w:r>
      <w:r w:rsidRPr="004A4D61">
        <w:rPr>
          <w:rFonts w:ascii="Calibri" w:hAnsi="Calibri" w:hint="eastAsia"/>
          <w:rtl/>
        </w:rPr>
        <w:t>בהיקף</w:t>
      </w:r>
      <w:r w:rsidRPr="004A4D61">
        <w:rPr>
          <w:rFonts w:ascii="Calibri" w:hAnsi="Calibri"/>
          <w:rtl/>
        </w:rPr>
        <w:t xml:space="preserve"> </w:t>
      </w:r>
      <w:r w:rsidRPr="004A4D61">
        <w:rPr>
          <w:rFonts w:ascii="Calibri" w:hAnsi="Calibri" w:hint="eastAsia"/>
          <w:rtl/>
        </w:rPr>
        <w:t>מסחרי</w:t>
      </w:r>
      <w:r w:rsidRPr="004A4D61">
        <w:rPr>
          <w:rFonts w:ascii="Calibri" w:hAnsi="Calibri"/>
          <w:rtl/>
        </w:rPr>
        <w:t xml:space="preserve">, </w:t>
      </w:r>
      <w:r w:rsidRPr="004A4D61">
        <w:rPr>
          <w:rFonts w:ascii="Calibri" w:hAnsi="Calibri" w:hint="eastAsia"/>
          <w:rtl/>
        </w:rPr>
        <w:t>אך</w:t>
      </w:r>
      <w:r w:rsidRPr="004A4D61">
        <w:rPr>
          <w:rFonts w:ascii="Calibri" w:hAnsi="Calibri"/>
          <w:rtl/>
        </w:rPr>
        <w:t xml:space="preserve"> </w:t>
      </w:r>
      <w:r w:rsidRPr="004A4D61">
        <w:rPr>
          <w:rFonts w:ascii="Calibri" w:hAnsi="Calibri" w:hint="eastAsia"/>
          <w:rtl/>
        </w:rPr>
        <w:t>עדיין</w:t>
      </w:r>
      <w:r w:rsidRPr="004A4D61">
        <w:rPr>
          <w:rFonts w:ascii="Calibri" w:hAnsi="Calibri"/>
          <w:rtl/>
        </w:rPr>
        <w:t xml:space="preserve"> </w:t>
      </w:r>
      <w:r w:rsidRPr="004A4D61">
        <w:rPr>
          <w:rFonts w:ascii="Calibri" w:hAnsi="Calibri" w:hint="eastAsia"/>
          <w:rtl/>
        </w:rPr>
        <w:t>מדובר</w:t>
      </w:r>
      <w:r w:rsidRPr="004A4D61">
        <w:rPr>
          <w:rFonts w:ascii="Calibri" w:hAnsi="Calibri"/>
          <w:rtl/>
        </w:rPr>
        <w:t xml:space="preserve"> </w:t>
      </w:r>
      <w:r w:rsidRPr="001B7464">
        <w:rPr>
          <w:rFonts w:ascii="Calibri" w:hAnsi="Calibri" w:hint="eastAsia"/>
          <w:rtl/>
        </w:rPr>
        <w:t>בפגיעה</w:t>
      </w:r>
      <w:r w:rsidRPr="001B7464">
        <w:rPr>
          <w:rFonts w:ascii="Calibri" w:hAnsi="Calibri"/>
          <w:rtl/>
        </w:rPr>
        <w:t xml:space="preserve"> </w:t>
      </w:r>
      <w:r w:rsidRPr="001B7464">
        <w:rPr>
          <w:rFonts w:ascii="Calibri" w:hAnsi="Calibri" w:hint="eastAsia"/>
          <w:rtl/>
        </w:rPr>
        <w:t>ממשית</w:t>
      </w:r>
      <w:r w:rsidRPr="001B7464">
        <w:rPr>
          <w:rFonts w:ascii="Calibri" w:hAnsi="Calibri"/>
          <w:rtl/>
        </w:rPr>
        <w:t xml:space="preserve"> </w:t>
      </w:r>
      <w:r w:rsidRPr="001B7464">
        <w:rPr>
          <w:rFonts w:ascii="Calibri" w:hAnsi="Calibri" w:hint="eastAsia"/>
          <w:rtl/>
        </w:rPr>
        <w:t>ופוטנציאלית</w:t>
      </w:r>
      <w:r w:rsidRPr="001B7464">
        <w:rPr>
          <w:rFonts w:ascii="Calibri" w:hAnsi="Calibri"/>
          <w:rtl/>
        </w:rPr>
        <w:t xml:space="preserve"> </w:t>
      </w:r>
      <w:r w:rsidRPr="001B7464">
        <w:rPr>
          <w:rFonts w:ascii="Calibri" w:hAnsi="Calibri" w:hint="eastAsia"/>
          <w:rtl/>
        </w:rPr>
        <w:t>בבריאות</w:t>
      </w:r>
      <w:r w:rsidRPr="001B7464">
        <w:rPr>
          <w:rFonts w:ascii="Calibri" w:hAnsi="Calibri"/>
          <w:rtl/>
        </w:rPr>
        <w:t xml:space="preserve"> </w:t>
      </w:r>
      <w:r w:rsidRPr="001B7464">
        <w:rPr>
          <w:rFonts w:ascii="Calibri" w:hAnsi="Calibri" w:hint="eastAsia"/>
          <w:rtl/>
        </w:rPr>
        <w:t>הציבור</w:t>
      </w:r>
      <w:r w:rsidRPr="001B7464">
        <w:rPr>
          <w:rFonts w:ascii="Calibri" w:hAnsi="Calibri"/>
          <w:rtl/>
        </w:rPr>
        <w:t xml:space="preserve"> </w:t>
      </w:r>
      <w:r w:rsidRPr="001B7464">
        <w:rPr>
          <w:rFonts w:ascii="Calibri" w:hAnsi="Calibri" w:hint="eastAsia"/>
          <w:rtl/>
        </w:rPr>
        <w:t>ושלומו</w:t>
      </w:r>
      <w:r w:rsidRPr="001B7464">
        <w:rPr>
          <w:rFonts w:ascii="Calibri" w:hAnsi="Calibri"/>
          <w:rtl/>
        </w:rPr>
        <w:t xml:space="preserve">. </w:t>
      </w:r>
      <w:r w:rsidRPr="001B7464">
        <w:rPr>
          <w:rFonts w:ascii="Calibri" w:hAnsi="Calibri" w:hint="eastAsia"/>
          <w:rtl/>
        </w:rPr>
        <w:t>העבירות</w:t>
      </w:r>
      <w:r w:rsidRPr="001B7464">
        <w:rPr>
          <w:rFonts w:ascii="Calibri" w:hAnsi="Calibri"/>
          <w:rtl/>
        </w:rPr>
        <w:t xml:space="preserve"> </w:t>
      </w:r>
      <w:r w:rsidRPr="001B7464">
        <w:rPr>
          <w:rFonts w:ascii="Calibri" w:hAnsi="Calibri" w:hint="eastAsia"/>
          <w:rtl/>
        </w:rPr>
        <w:t>היו</w:t>
      </w:r>
      <w:r w:rsidRPr="001B7464">
        <w:rPr>
          <w:rFonts w:ascii="Calibri" w:hAnsi="Calibri"/>
          <w:rtl/>
        </w:rPr>
        <w:t xml:space="preserve"> </w:t>
      </w:r>
      <w:r w:rsidRPr="001B7464">
        <w:rPr>
          <w:rFonts w:ascii="Calibri" w:hAnsi="Calibri" w:hint="eastAsia"/>
          <w:rtl/>
        </w:rPr>
        <w:t>מתוכננות</w:t>
      </w:r>
      <w:r w:rsidRPr="001B7464">
        <w:rPr>
          <w:rFonts w:ascii="Calibri" w:hAnsi="Calibri"/>
          <w:rtl/>
        </w:rPr>
        <w:t xml:space="preserve"> </w:t>
      </w:r>
      <w:r w:rsidRPr="001B7464">
        <w:rPr>
          <w:rFonts w:ascii="Calibri" w:hAnsi="Calibri" w:hint="eastAsia"/>
          <w:rtl/>
        </w:rPr>
        <w:t>וגידול</w:t>
      </w:r>
      <w:r w:rsidRPr="001B7464">
        <w:rPr>
          <w:rFonts w:ascii="Calibri" w:hAnsi="Calibri"/>
          <w:rtl/>
        </w:rPr>
        <w:t xml:space="preserve"> </w:t>
      </w:r>
      <w:r w:rsidRPr="001B7464">
        <w:rPr>
          <w:rFonts w:ascii="Calibri" w:hAnsi="Calibri" w:hint="eastAsia"/>
          <w:rtl/>
        </w:rPr>
        <w:t>הסמים</w:t>
      </w:r>
      <w:r w:rsidRPr="001B7464">
        <w:rPr>
          <w:rFonts w:ascii="Calibri" w:hAnsi="Calibri"/>
          <w:rtl/>
        </w:rPr>
        <w:t xml:space="preserve"> </w:t>
      </w:r>
      <w:r w:rsidRPr="001B7464">
        <w:rPr>
          <w:rFonts w:ascii="Calibri" w:hAnsi="Calibri" w:hint="eastAsia"/>
          <w:rtl/>
        </w:rPr>
        <w:t>נמשך</w:t>
      </w:r>
      <w:r w:rsidRPr="001B7464">
        <w:rPr>
          <w:rFonts w:ascii="Calibri" w:hAnsi="Calibri"/>
          <w:rtl/>
        </w:rPr>
        <w:t xml:space="preserve"> </w:t>
      </w:r>
      <w:r w:rsidRPr="001B7464">
        <w:rPr>
          <w:rFonts w:ascii="Calibri" w:hAnsi="Calibri" w:hint="eastAsia"/>
          <w:rtl/>
        </w:rPr>
        <w:t>תקופה</w:t>
      </w:r>
      <w:r w:rsidRPr="001B7464">
        <w:rPr>
          <w:rFonts w:ascii="Calibri" w:hAnsi="Calibri"/>
          <w:rtl/>
        </w:rPr>
        <w:t xml:space="preserve"> </w:t>
      </w:r>
      <w:r w:rsidRPr="001B7464">
        <w:rPr>
          <w:rFonts w:ascii="Calibri" w:hAnsi="Calibri" w:hint="eastAsia"/>
          <w:rtl/>
        </w:rPr>
        <w:t>של</w:t>
      </w:r>
      <w:r w:rsidRPr="001B7464">
        <w:rPr>
          <w:rFonts w:ascii="Calibri" w:hAnsi="Calibri"/>
          <w:rtl/>
        </w:rPr>
        <w:t>-</w:t>
      </w:r>
      <w:r w:rsidRPr="001B7464">
        <w:rPr>
          <w:rFonts w:ascii="Calibri" w:hAnsi="Calibri" w:hint="eastAsia"/>
          <w:rtl/>
        </w:rPr>
        <w:t>ממש</w:t>
      </w:r>
      <w:r w:rsidRPr="001B7464">
        <w:rPr>
          <w:rFonts w:ascii="Calibri" w:hAnsi="Calibri"/>
          <w:rtl/>
        </w:rPr>
        <w:t xml:space="preserve"> </w:t>
      </w:r>
      <w:r w:rsidRPr="001B7464">
        <w:rPr>
          <w:rFonts w:ascii="Calibri" w:hAnsi="Calibri" w:hint="eastAsia"/>
          <w:rtl/>
        </w:rPr>
        <w:t>כעולה</w:t>
      </w:r>
      <w:r w:rsidRPr="001B7464">
        <w:rPr>
          <w:rFonts w:ascii="Calibri" w:hAnsi="Calibri"/>
          <w:rtl/>
        </w:rPr>
        <w:t xml:space="preserve"> </w:t>
      </w:r>
      <w:r w:rsidRPr="001B7464">
        <w:rPr>
          <w:rFonts w:ascii="Calibri" w:hAnsi="Calibri" w:hint="eastAsia"/>
          <w:rtl/>
        </w:rPr>
        <w:t>מגודל</w:t>
      </w:r>
      <w:r w:rsidRPr="001B7464">
        <w:rPr>
          <w:rFonts w:ascii="Calibri" w:hAnsi="Calibri"/>
          <w:rtl/>
        </w:rPr>
        <w:t xml:space="preserve"> </w:t>
      </w:r>
      <w:r w:rsidRPr="001B7464">
        <w:rPr>
          <w:rFonts w:ascii="Calibri" w:hAnsi="Calibri" w:hint="eastAsia"/>
          <w:rtl/>
        </w:rPr>
        <w:t>השתיל</w:t>
      </w:r>
      <w:r w:rsidRPr="001B7464">
        <w:rPr>
          <w:rFonts w:ascii="Calibri" w:hAnsi="Calibri"/>
          <w:rtl/>
        </w:rPr>
        <w:t>.</w:t>
      </w:r>
      <w:r w:rsidRPr="001B7464">
        <w:rPr>
          <w:rFonts w:ascii="Calibri" w:hAnsi="Calibri" w:hint="cs"/>
          <w:rtl/>
        </w:rPr>
        <w:t xml:space="preserve"> מגמת</w:t>
      </w:r>
      <w:r w:rsidRPr="001B7464">
        <w:rPr>
          <w:rFonts w:ascii="Calibri" w:hAnsi="Calibri"/>
          <w:rtl/>
        </w:rPr>
        <w:t xml:space="preserve"> </w:t>
      </w:r>
      <w:r w:rsidRPr="001B7464">
        <w:rPr>
          <w:rFonts w:ascii="Calibri" w:hAnsi="Calibri" w:hint="eastAsia"/>
          <w:rtl/>
        </w:rPr>
        <w:t>הענישה</w:t>
      </w:r>
      <w:r w:rsidRPr="001B7464">
        <w:rPr>
          <w:rFonts w:ascii="Calibri" w:hAnsi="Calibri"/>
          <w:rtl/>
        </w:rPr>
        <w:t xml:space="preserve"> </w:t>
      </w:r>
      <w:r w:rsidRPr="001B7464">
        <w:rPr>
          <w:rFonts w:ascii="Calibri" w:hAnsi="Calibri" w:hint="eastAsia"/>
          <w:rtl/>
        </w:rPr>
        <w:t>בכמויות</w:t>
      </w:r>
      <w:r w:rsidRPr="001B7464">
        <w:rPr>
          <w:rFonts w:ascii="Calibri" w:hAnsi="Calibri"/>
          <w:rtl/>
        </w:rPr>
        <w:t xml:space="preserve"> </w:t>
      </w:r>
      <w:r w:rsidRPr="001B7464">
        <w:rPr>
          <w:rFonts w:ascii="Calibri" w:hAnsi="Calibri" w:hint="eastAsia"/>
          <w:rtl/>
        </w:rPr>
        <w:t>כאלה</w:t>
      </w:r>
      <w:r w:rsidRPr="001B7464">
        <w:rPr>
          <w:rFonts w:ascii="Calibri" w:hAnsi="Calibri"/>
          <w:rtl/>
        </w:rPr>
        <w:t xml:space="preserve"> </w:t>
      </w:r>
      <w:r w:rsidRPr="001B7464">
        <w:rPr>
          <w:rFonts w:ascii="Calibri" w:hAnsi="Calibri" w:hint="eastAsia"/>
          <w:rtl/>
        </w:rPr>
        <w:t>ודומות</w:t>
      </w:r>
      <w:r w:rsidRPr="001B7464">
        <w:rPr>
          <w:rFonts w:ascii="Calibri" w:hAnsi="Calibri"/>
          <w:rtl/>
        </w:rPr>
        <w:t xml:space="preserve">, </w:t>
      </w:r>
      <w:r w:rsidRPr="001B7464">
        <w:rPr>
          <w:rFonts w:ascii="Calibri" w:hAnsi="Calibri" w:hint="cs"/>
          <w:rtl/>
        </w:rPr>
        <w:t>נטתה</w:t>
      </w:r>
      <w:r w:rsidRPr="001B7464">
        <w:rPr>
          <w:rFonts w:ascii="Calibri" w:hAnsi="Calibri"/>
          <w:rtl/>
        </w:rPr>
        <w:t xml:space="preserve"> </w:t>
      </w:r>
      <w:r w:rsidRPr="001B7464">
        <w:rPr>
          <w:rFonts w:ascii="Calibri" w:hAnsi="Calibri" w:hint="eastAsia"/>
          <w:rtl/>
        </w:rPr>
        <w:t>להטלת</w:t>
      </w:r>
      <w:r w:rsidRPr="001B7464">
        <w:rPr>
          <w:rFonts w:ascii="Calibri" w:hAnsi="Calibri"/>
          <w:rtl/>
        </w:rPr>
        <w:t xml:space="preserve"> </w:t>
      </w:r>
      <w:r w:rsidRPr="001B7464">
        <w:rPr>
          <w:rFonts w:ascii="Calibri" w:hAnsi="Calibri" w:hint="eastAsia"/>
          <w:rtl/>
        </w:rPr>
        <w:t>עונשי</w:t>
      </w:r>
      <w:r w:rsidRPr="001B7464">
        <w:rPr>
          <w:rFonts w:ascii="Calibri" w:hAnsi="Calibri"/>
          <w:rtl/>
        </w:rPr>
        <w:t xml:space="preserve"> </w:t>
      </w:r>
      <w:r w:rsidRPr="001B7464">
        <w:rPr>
          <w:rFonts w:ascii="Calibri" w:hAnsi="Calibri" w:hint="eastAsia"/>
          <w:rtl/>
        </w:rPr>
        <w:t>מאסר</w:t>
      </w:r>
      <w:r w:rsidRPr="001B7464">
        <w:rPr>
          <w:rFonts w:ascii="Calibri" w:hAnsi="Calibri"/>
          <w:rtl/>
        </w:rPr>
        <w:t xml:space="preserve"> </w:t>
      </w:r>
      <w:r w:rsidRPr="001B7464">
        <w:rPr>
          <w:rFonts w:ascii="Calibri" w:hAnsi="Calibri" w:hint="eastAsia"/>
          <w:rtl/>
        </w:rPr>
        <w:t>כעונש</w:t>
      </w:r>
      <w:r w:rsidRPr="001B7464">
        <w:rPr>
          <w:rFonts w:ascii="Calibri" w:hAnsi="Calibri"/>
          <w:rtl/>
        </w:rPr>
        <w:t xml:space="preserve"> </w:t>
      </w:r>
      <w:r w:rsidRPr="001B7464">
        <w:rPr>
          <w:rFonts w:ascii="Calibri" w:hAnsi="Calibri" w:hint="eastAsia"/>
          <w:rtl/>
        </w:rPr>
        <w:t>עיקרי</w:t>
      </w:r>
      <w:r w:rsidRPr="001B7464">
        <w:rPr>
          <w:rFonts w:ascii="Calibri" w:hAnsi="Calibri"/>
          <w:rtl/>
        </w:rPr>
        <w:t xml:space="preserve">, </w:t>
      </w:r>
      <w:r w:rsidRPr="001B7464">
        <w:rPr>
          <w:rFonts w:ascii="Calibri" w:hAnsi="Calibri" w:hint="eastAsia"/>
          <w:rtl/>
        </w:rPr>
        <w:t>בין</w:t>
      </w:r>
      <w:r w:rsidRPr="001B7464">
        <w:rPr>
          <w:rFonts w:ascii="Calibri" w:hAnsi="Calibri"/>
          <w:rtl/>
        </w:rPr>
        <w:t xml:space="preserve"> </w:t>
      </w:r>
      <w:r w:rsidRPr="001B7464">
        <w:rPr>
          <w:rFonts w:ascii="Calibri" w:hAnsi="Calibri" w:hint="eastAsia"/>
          <w:rtl/>
        </w:rPr>
        <w:t>לריצוי</w:t>
      </w:r>
      <w:r w:rsidRPr="001B7464">
        <w:rPr>
          <w:rFonts w:ascii="Calibri" w:hAnsi="Calibri"/>
          <w:rtl/>
        </w:rPr>
        <w:t xml:space="preserve"> </w:t>
      </w:r>
      <w:r w:rsidRPr="001B7464">
        <w:rPr>
          <w:rFonts w:ascii="Calibri" w:hAnsi="Calibri" w:hint="eastAsia"/>
          <w:rtl/>
        </w:rPr>
        <w:t>בכליאה</w:t>
      </w:r>
      <w:r w:rsidRPr="001B7464">
        <w:rPr>
          <w:rFonts w:ascii="Calibri" w:hAnsi="Calibri"/>
          <w:rtl/>
        </w:rPr>
        <w:t xml:space="preserve"> </w:t>
      </w:r>
      <w:r w:rsidRPr="001B7464">
        <w:rPr>
          <w:rFonts w:ascii="Calibri" w:hAnsi="Calibri" w:hint="eastAsia"/>
          <w:rtl/>
        </w:rPr>
        <w:t>ובין</w:t>
      </w:r>
      <w:r w:rsidRPr="001B7464">
        <w:rPr>
          <w:rFonts w:ascii="Calibri" w:hAnsi="Calibri"/>
          <w:rtl/>
        </w:rPr>
        <w:t xml:space="preserve"> </w:t>
      </w:r>
      <w:r w:rsidRPr="001B7464">
        <w:rPr>
          <w:rFonts w:ascii="Calibri" w:hAnsi="Calibri" w:hint="eastAsia"/>
          <w:rtl/>
        </w:rPr>
        <w:t>לריצוי</w:t>
      </w:r>
      <w:r w:rsidRPr="001B7464">
        <w:rPr>
          <w:rFonts w:ascii="Calibri" w:hAnsi="Calibri"/>
          <w:rtl/>
        </w:rPr>
        <w:t xml:space="preserve"> </w:t>
      </w:r>
      <w:r w:rsidRPr="001B7464">
        <w:rPr>
          <w:rFonts w:ascii="Calibri" w:hAnsi="Calibri" w:hint="eastAsia"/>
          <w:rtl/>
        </w:rPr>
        <w:t>בעבודות</w:t>
      </w:r>
      <w:r w:rsidRPr="001B7464">
        <w:rPr>
          <w:rFonts w:ascii="Calibri" w:hAnsi="Calibri"/>
          <w:rtl/>
        </w:rPr>
        <w:t xml:space="preserve"> </w:t>
      </w:r>
      <w:r w:rsidRPr="001B7464">
        <w:rPr>
          <w:rFonts w:ascii="Calibri" w:hAnsi="Calibri" w:hint="eastAsia"/>
          <w:rtl/>
        </w:rPr>
        <w:t>שירות</w:t>
      </w:r>
      <w:r w:rsidRPr="001B7464">
        <w:rPr>
          <w:rFonts w:ascii="Calibri" w:hAnsi="Calibri"/>
          <w:rtl/>
        </w:rPr>
        <w:t xml:space="preserve"> (</w:t>
      </w:r>
      <w:r w:rsidRPr="001B7464">
        <w:rPr>
          <w:rFonts w:ascii="Calibri" w:hAnsi="Calibri" w:hint="eastAsia"/>
          <w:rtl/>
        </w:rPr>
        <w:t>וראו</w:t>
      </w:r>
      <w:r w:rsidRPr="001B7464">
        <w:rPr>
          <w:rFonts w:ascii="Calibri" w:hAnsi="Calibri"/>
          <w:rtl/>
        </w:rPr>
        <w:t xml:space="preserve"> </w:t>
      </w:r>
      <w:r w:rsidRPr="001B7464">
        <w:rPr>
          <w:rFonts w:ascii="Calibri" w:hAnsi="Calibri" w:hint="eastAsia"/>
          <w:rtl/>
        </w:rPr>
        <w:t>למשל</w:t>
      </w:r>
      <w:r w:rsidRPr="001B7464">
        <w:rPr>
          <w:rFonts w:ascii="Calibri" w:hAnsi="Calibri"/>
          <w:rtl/>
        </w:rPr>
        <w:t xml:space="preserve"> </w:t>
      </w:r>
      <w:hyperlink r:id="rId16" w:history="1">
        <w:r w:rsidR="009724DC" w:rsidRPr="009724DC">
          <w:rPr>
            <w:rFonts w:ascii="Calibri" w:hAnsi="Calibri" w:hint="eastAsia"/>
            <w:color w:val="0000FF"/>
            <w:u w:val="single"/>
            <w:rtl/>
          </w:rPr>
          <w:t>רע</w:t>
        </w:r>
        <w:r w:rsidR="009724DC" w:rsidRPr="009724DC">
          <w:rPr>
            <w:rFonts w:ascii="Calibri" w:hAnsi="Calibri"/>
            <w:color w:val="0000FF"/>
            <w:u w:val="single"/>
            <w:rtl/>
          </w:rPr>
          <w:t>"</w:t>
        </w:r>
        <w:r w:rsidR="009724DC" w:rsidRPr="009724DC">
          <w:rPr>
            <w:rFonts w:ascii="Calibri" w:hAnsi="Calibri" w:hint="eastAsia"/>
            <w:color w:val="0000FF"/>
            <w:u w:val="single"/>
            <w:rtl/>
          </w:rPr>
          <w:t>פ</w:t>
        </w:r>
        <w:r w:rsidR="009724DC" w:rsidRPr="009724DC">
          <w:rPr>
            <w:rFonts w:ascii="Calibri" w:hAnsi="Calibri"/>
            <w:color w:val="0000FF"/>
            <w:u w:val="single"/>
            <w:rtl/>
          </w:rPr>
          <w:t xml:space="preserve"> 4512/15</w:t>
        </w:r>
      </w:hyperlink>
      <w:r w:rsidRPr="001B7464">
        <w:rPr>
          <w:rFonts w:ascii="Calibri" w:hAnsi="Calibri"/>
          <w:rtl/>
        </w:rPr>
        <w:t xml:space="preserve"> </w:t>
      </w:r>
      <w:r w:rsidRPr="001B7464">
        <w:rPr>
          <w:rFonts w:ascii="Calibri" w:hAnsi="Calibri" w:hint="eastAsia"/>
          <w:b/>
          <w:bCs/>
          <w:rtl/>
        </w:rPr>
        <w:t>הרוש</w:t>
      </w:r>
      <w:r w:rsidRPr="001B7464">
        <w:rPr>
          <w:rFonts w:ascii="Calibri" w:hAnsi="Calibri"/>
          <w:b/>
          <w:bCs/>
          <w:rtl/>
        </w:rPr>
        <w:t xml:space="preserve"> </w:t>
      </w:r>
      <w:r w:rsidRPr="001B7464">
        <w:rPr>
          <w:rFonts w:ascii="Calibri" w:hAnsi="Calibri" w:hint="eastAsia"/>
          <w:b/>
          <w:bCs/>
          <w:rtl/>
        </w:rPr>
        <w:t>נ</w:t>
      </w:r>
      <w:r w:rsidRPr="001B7464">
        <w:rPr>
          <w:rFonts w:ascii="Calibri" w:hAnsi="Calibri"/>
          <w:b/>
          <w:bCs/>
          <w:rtl/>
        </w:rPr>
        <w:t xml:space="preserve">' </w:t>
      </w:r>
      <w:r w:rsidRPr="001B7464">
        <w:rPr>
          <w:rFonts w:ascii="Calibri" w:hAnsi="Calibri" w:hint="eastAsia"/>
          <w:b/>
          <w:bCs/>
          <w:rtl/>
        </w:rPr>
        <w:t>מ</w:t>
      </w:r>
      <w:r w:rsidRPr="001B7464">
        <w:rPr>
          <w:rFonts w:ascii="Calibri" w:hAnsi="Calibri"/>
          <w:b/>
          <w:bCs/>
          <w:rtl/>
        </w:rPr>
        <w:t>.</w:t>
      </w:r>
      <w:r w:rsidRPr="001B7464">
        <w:rPr>
          <w:rFonts w:ascii="Calibri" w:hAnsi="Calibri" w:hint="eastAsia"/>
          <w:b/>
          <w:bCs/>
          <w:rtl/>
        </w:rPr>
        <w:t>י</w:t>
      </w:r>
      <w:r w:rsidRPr="001B7464">
        <w:rPr>
          <w:rFonts w:ascii="Calibri" w:hAnsi="Calibri"/>
          <w:b/>
          <w:bCs/>
          <w:rtl/>
        </w:rPr>
        <w:t>.</w:t>
      </w:r>
      <w:r w:rsidRPr="001B7464">
        <w:rPr>
          <w:rFonts w:ascii="Calibri" w:hAnsi="Calibri"/>
          <w:rtl/>
        </w:rPr>
        <w:t xml:space="preserve"> (2015), </w:t>
      </w:r>
      <w:hyperlink r:id="rId17" w:history="1">
        <w:r w:rsidR="009724DC" w:rsidRPr="009724DC">
          <w:rPr>
            <w:rFonts w:ascii="Calibri" w:hAnsi="Calibri" w:hint="eastAsia"/>
            <w:color w:val="0000FF"/>
            <w:u w:val="single"/>
            <w:rtl/>
          </w:rPr>
          <w:t>ת</w:t>
        </w:r>
        <w:r w:rsidR="009724DC" w:rsidRPr="009724DC">
          <w:rPr>
            <w:rFonts w:ascii="Calibri" w:hAnsi="Calibri"/>
            <w:color w:val="0000FF"/>
            <w:u w:val="single"/>
            <w:rtl/>
          </w:rPr>
          <w:t>"</w:t>
        </w:r>
        <w:r w:rsidR="009724DC" w:rsidRPr="009724DC">
          <w:rPr>
            <w:rFonts w:ascii="Calibri" w:hAnsi="Calibri" w:hint="eastAsia"/>
            <w:color w:val="0000FF"/>
            <w:u w:val="single"/>
            <w:rtl/>
          </w:rPr>
          <w:t>פ</w:t>
        </w:r>
        <w:r w:rsidR="009724DC" w:rsidRPr="009724DC">
          <w:rPr>
            <w:rFonts w:ascii="Calibri" w:hAnsi="Calibri"/>
            <w:color w:val="0000FF"/>
            <w:u w:val="single"/>
            <w:rtl/>
          </w:rPr>
          <w:t xml:space="preserve"> 6399-03-17</w:t>
        </w:r>
      </w:hyperlink>
      <w:r w:rsidRPr="001B7464">
        <w:rPr>
          <w:rFonts w:ascii="Calibri" w:hAnsi="Calibri"/>
          <w:rtl/>
        </w:rPr>
        <w:t xml:space="preserve"> </w:t>
      </w:r>
      <w:r w:rsidRPr="001B7464">
        <w:rPr>
          <w:rFonts w:ascii="Calibri" w:hAnsi="Calibri" w:hint="eastAsia"/>
          <w:b/>
          <w:bCs/>
          <w:rtl/>
        </w:rPr>
        <w:t>שאול</w:t>
      </w:r>
      <w:r w:rsidRPr="001B7464">
        <w:rPr>
          <w:rFonts w:ascii="Calibri" w:hAnsi="Calibri"/>
          <w:b/>
          <w:bCs/>
          <w:rtl/>
        </w:rPr>
        <w:t xml:space="preserve"> </w:t>
      </w:r>
      <w:r w:rsidRPr="001B7464">
        <w:rPr>
          <w:rFonts w:ascii="Calibri" w:hAnsi="Calibri" w:hint="eastAsia"/>
          <w:b/>
          <w:bCs/>
          <w:rtl/>
        </w:rPr>
        <w:t>נ</w:t>
      </w:r>
      <w:r w:rsidRPr="001B7464">
        <w:rPr>
          <w:rFonts w:ascii="Calibri" w:hAnsi="Calibri"/>
          <w:b/>
          <w:bCs/>
          <w:rtl/>
        </w:rPr>
        <w:t xml:space="preserve">' </w:t>
      </w:r>
      <w:r w:rsidRPr="001B7464">
        <w:rPr>
          <w:rFonts w:ascii="Calibri" w:hAnsi="Calibri" w:hint="eastAsia"/>
          <w:b/>
          <w:bCs/>
          <w:rtl/>
        </w:rPr>
        <w:t>מ</w:t>
      </w:r>
      <w:r w:rsidRPr="001B7464">
        <w:rPr>
          <w:rFonts w:ascii="Calibri" w:hAnsi="Calibri"/>
          <w:b/>
          <w:bCs/>
          <w:rtl/>
        </w:rPr>
        <w:t>.</w:t>
      </w:r>
      <w:r w:rsidRPr="001B7464">
        <w:rPr>
          <w:rFonts w:ascii="Calibri" w:hAnsi="Calibri" w:hint="eastAsia"/>
          <w:b/>
          <w:bCs/>
          <w:rtl/>
        </w:rPr>
        <w:t>י</w:t>
      </w:r>
      <w:r w:rsidRPr="001B7464">
        <w:rPr>
          <w:rFonts w:ascii="Calibri" w:hAnsi="Calibri"/>
          <w:b/>
          <w:bCs/>
          <w:rtl/>
        </w:rPr>
        <w:t>.</w:t>
      </w:r>
      <w:r w:rsidRPr="001B7464">
        <w:rPr>
          <w:rFonts w:ascii="Calibri" w:hAnsi="Calibri"/>
          <w:rtl/>
        </w:rPr>
        <w:t xml:space="preserve"> (2017) </w:t>
      </w:r>
      <w:r w:rsidRPr="001B7464">
        <w:rPr>
          <w:rFonts w:ascii="Calibri" w:hAnsi="Calibri" w:hint="eastAsia"/>
          <w:rtl/>
        </w:rPr>
        <w:t>ו</w:t>
      </w:r>
      <w:hyperlink r:id="rId18" w:history="1">
        <w:r w:rsidR="009724DC" w:rsidRPr="009724DC">
          <w:rPr>
            <w:rFonts w:ascii="Calibri" w:hAnsi="Calibri" w:hint="eastAsia"/>
            <w:color w:val="0000FF"/>
            <w:u w:val="single"/>
            <w:rtl/>
          </w:rPr>
          <w:t>ת</w:t>
        </w:r>
        <w:r w:rsidR="009724DC" w:rsidRPr="009724DC">
          <w:rPr>
            <w:rFonts w:ascii="Calibri" w:hAnsi="Calibri"/>
            <w:color w:val="0000FF"/>
            <w:u w:val="single"/>
            <w:rtl/>
          </w:rPr>
          <w:t>"</w:t>
        </w:r>
        <w:r w:rsidR="009724DC" w:rsidRPr="009724DC">
          <w:rPr>
            <w:rFonts w:ascii="Calibri" w:hAnsi="Calibri" w:hint="eastAsia"/>
            <w:color w:val="0000FF"/>
            <w:u w:val="single"/>
            <w:rtl/>
          </w:rPr>
          <w:t>פ</w:t>
        </w:r>
        <w:r w:rsidR="009724DC" w:rsidRPr="009724DC">
          <w:rPr>
            <w:rFonts w:ascii="Calibri" w:hAnsi="Calibri"/>
            <w:color w:val="0000FF"/>
            <w:u w:val="single"/>
            <w:rtl/>
          </w:rPr>
          <w:t xml:space="preserve"> 10430-03-15</w:t>
        </w:r>
      </w:hyperlink>
      <w:r w:rsidRPr="001B7464">
        <w:rPr>
          <w:rFonts w:ascii="Calibri" w:hAnsi="Calibri"/>
          <w:rtl/>
        </w:rPr>
        <w:t xml:space="preserve"> </w:t>
      </w:r>
      <w:r w:rsidRPr="001B7464">
        <w:rPr>
          <w:rFonts w:ascii="Calibri" w:hAnsi="Calibri" w:hint="eastAsia"/>
          <w:b/>
          <w:bCs/>
          <w:rtl/>
        </w:rPr>
        <w:t>מ</w:t>
      </w:r>
      <w:r w:rsidRPr="001B7464">
        <w:rPr>
          <w:rFonts w:ascii="Calibri" w:hAnsi="Calibri"/>
          <w:b/>
          <w:bCs/>
          <w:rtl/>
        </w:rPr>
        <w:t>.</w:t>
      </w:r>
      <w:r w:rsidRPr="001B7464">
        <w:rPr>
          <w:rFonts w:ascii="Calibri" w:hAnsi="Calibri" w:hint="eastAsia"/>
          <w:b/>
          <w:bCs/>
          <w:rtl/>
        </w:rPr>
        <w:t>י</w:t>
      </w:r>
      <w:r w:rsidRPr="001B7464">
        <w:rPr>
          <w:rFonts w:ascii="Calibri" w:hAnsi="Calibri"/>
          <w:b/>
          <w:bCs/>
          <w:rtl/>
        </w:rPr>
        <w:t xml:space="preserve">. </w:t>
      </w:r>
      <w:r w:rsidRPr="001B7464">
        <w:rPr>
          <w:rFonts w:ascii="Calibri" w:hAnsi="Calibri" w:hint="eastAsia"/>
          <w:b/>
          <w:bCs/>
          <w:rtl/>
        </w:rPr>
        <w:t>נ</w:t>
      </w:r>
      <w:r w:rsidRPr="001B7464">
        <w:rPr>
          <w:rFonts w:ascii="Calibri" w:hAnsi="Calibri"/>
          <w:b/>
          <w:bCs/>
          <w:rtl/>
        </w:rPr>
        <w:t xml:space="preserve">' </w:t>
      </w:r>
      <w:r w:rsidRPr="001B7464">
        <w:rPr>
          <w:rFonts w:ascii="Calibri" w:hAnsi="Calibri" w:hint="eastAsia"/>
          <w:b/>
          <w:bCs/>
          <w:rtl/>
        </w:rPr>
        <w:t>אברהם</w:t>
      </w:r>
      <w:r w:rsidRPr="001B7464">
        <w:rPr>
          <w:rFonts w:ascii="Calibri" w:hAnsi="Calibri"/>
          <w:rtl/>
        </w:rPr>
        <w:t xml:space="preserve"> (2016)).</w:t>
      </w:r>
    </w:p>
    <w:p w14:paraId="243555E0" w14:textId="77777777" w:rsidR="00931071" w:rsidRPr="001B7464" w:rsidRDefault="00931071" w:rsidP="00931071">
      <w:pPr>
        <w:numPr>
          <w:ilvl w:val="0"/>
          <w:numId w:val="3"/>
        </w:numPr>
        <w:spacing w:line="360" w:lineRule="auto"/>
        <w:contextualSpacing/>
        <w:jc w:val="both"/>
        <w:rPr>
          <w:rFonts w:cs="Times New Roman"/>
        </w:rPr>
      </w:pPr>
      <w:r w:rsidRPr="001B7464">
        <w:rPr>
          <w:rFonts w:ascii="Calibri" w:hAnsi="Calibri" w:hint="eastAsia"/>
          <w:rtl/>
        </w:rPr>
        <w:t>עם</w:t>
      </w:r>
      <w:r w:rsidRPr="001B7464">
        <w:rPr>
          <w:rFonts w:ascii="Calibri" w:hAnsi="Calibri"/>
          <w:rtl/>
        </w:rPr>
        <w:t>-</w:t>
      </w:r>
      <w:r w:rsidRPr="001B7464">
        <w:rPr>
          <w:rFonts w:ascii="Calibri" w:hAnsi="Calibri" w:hint="eastAsia"/>
          <w:rtl/>
        </w:rPr>
        <w:t>זאת</w:t>
      </w:r>
      <w:r w:rsidRPr="001B7464">
        <w:rPr>
          <w:rFonts w:ascii="Calibri" w:hAnsi="Calibri"/>
          <w:rtl/>
        </w:rPr>
        <w:t xml:space="preserve">, </w:t>
      </w:r>
      <w:r w:rsidRPr="001B7464">
        <w:rPr>
          <w:rFonts w:ascii="Calibri" w:hAnsi="Calibri" w:hint="cs"/>
          <w:rtl/>
        </w:rPr>
        <w:t xml:space="preserve">ראוי והוגן לאבחן בין גידול 'מסחרי' לבין גידול שבעליל יועד לצריכה עצמית, כעניין של </w:t>
      </w:r>
      <w:r w:rsidRPr="001B7464">
        <w:rPr>
          <w:rFonts w:ascii="Calibri" w:hAnsi="Calibri"/>
          <w:rtl/>
        </w:rPr>
        <w:t xml:space="preserve"> </w:t>
      </w:r>
      <w:r w:rsidRPr="001B7464">
        <w:rPr>
          <w:rFonts w:ascii="Calibri" w:hAnsi="Calibri" w:hint="eastAsia"/>
          <w:rtl/>
        </w:rPr>
        <w:t>מדיניות</w:t>
      </w:r>
      <w:r w:rsidRPr="001B7464">
        <w:rPr>
          <w:rFonts w:ascii="Calibri" w:hAnsi="Calibri"/>
          <w:rtl/>
        </w:rPr>
        <w:t xml:space="preserve"> </w:t>
      </w:r>
      <w:r w:rsidRPr="001B7464">
        <w:rPr>
          <w:rFonts w:ascii="Calibri" w:hAnsi="Calibri" w:hint="eastAsia"/>
          <w:rtl/>
        </w:rPr>
        <w:t>ענישה</w:t>
      </w:r>
      <w:r w:rsidRPr="001B7464">
        <w:rPr>
          <w:rFonts w:ascii="Calibri" w:hAnsi="Calibri" w:hint="cs"/>
          <w:rtl/>
        </w:rPr>
        <w:t>. כך ראו ב</w:t>
      </w:r>
      <w:hyperlink r:id="rId19" w:history="1">
        <w:r w:rsidR="009724DC" w:rsidRPr="009724DC">
          <w:rPr>
            <w:rFonts w:ascii="Calibri" w:hAnsi="Calibri" w:hint="eastAsia"/>
            <w:color w:val="0000FF"/>
            <w:u w:val="single"/>
            <w:rtl/>
          </w:rPr>
          <w:t>עפ</w:t>
        </w:r>
        <w:r w:rsidR="009724DC" w:rsidRPr="009724DC">
          <w:rPr>
            <w:rFonts w:ascii="Calibri" w:hAnsi="Calibri"/>
            <w:color w:val="0000FF"/>
            <w:u w:val="single"/>
            <w:rtl/>
          </w:rPr>
          <w:t>"</w:t>
        </w:r>
        <w:r w:rsidR="009724DC" w:rsidRPr="009724DC">
          <w:rPr>
            <w:rFonts w:ascii="Calibri" w:hAnsi="Calibri" w:hint="eastAsia"/>
            <w:color w:val="0000FF"/>
            <w:u w:val="single"/>
            <w:rtl/>
          </w:rPr>
          <w:t>ג</w:t>
        </w:r>
        <w:r w:rsidR="009724DC" w:rsidRPr="009724DC">
          <w:rPr>
            <w:rFonts w:ascii="Calibri" w:hAnsi="Calibri"/>
            <w:color w:val="0000FF"/>
            <w:u w:val="single"/>
            <w:rtl/>
          </w:rPr>
          <w:t xml:space="preserve"> 47293-04-17</w:t>
        </w:r>
      </w:hyperlink>
      <w:r w:rsidRPr="001B7464">
        <w:rPr>
          <w:rFonts w:ascii="Calibri" w:hAnsi="Calibri"/>
          <w:rtl/>
        </w:rPr>
        <w:t xml:space="preserve"> </w:t>
      </w:r>
      <w:r w:rsidRPr="001B7464">
        <w:rPr>
          <w:rFonts w:ascii="Calibri" w:hAnsi="Calibri" w:hint="eastAsia"/>
          <w:b/>
          <w:bCs/>
          <w:rtl/>
        </w:rPr>
        <w:t>מ</w:t>
      </w:r>
      <w:r w:rsidRPr="001B7464">
        <w:rPr>
          <w:rFonts w:ascii="Calibri" w:hAnsi="Calibri"/>
          <w:b/>
          <w:bCs/>
          <w:rtl/>
        </w:rPr>
        <w:t>.</w:t>
      </w:r>
      <w:r w:rsidRPr="001B7464">
        <w:rPr>
          <w:rFonts w:ascii="Calibri" w:hAnsi="Calibri" w:hint="eastAsia"/>
          <w:b/>
          <w:bCs/>
          <w:rtl/>
        </w:rPr>
        <w:t>י</w:t>
      </w:r>
      <w:r w:rsidRPr="001B7464">
        <w:rPr>
          <w:rFonts w:ascii="Calibri" w:hAnsi="Calibri"/>
          <w:b/>
          <w:bCs/>
          <w:rtl/>
        </w:rPr>
        <w:t xml:space="preserve">. </w:t>
      </w:r>
      <w:r w:rsidRPr="001B7464">
        <w:rPr>
          <w:rFonts w:ascii="Calibri" w:hAnsi="Calibri" w:hint="eastAsia"/>
          <w:b/>
          <w:bCs/>
          <w:rtl/>
        </w:rPr>
        <w:t>נ</w:t>
      </w:r>
      <w:r w:rsidRPr="001B7464">
        <w:rPr>
          <w:rFonts w:ascii="Calibri" w:hAnsi="Calibri"/>
          <w:b/>
          <w:bCs/>
          <w:rtl/>
        </w:rPr>
        <w:t xml:space="preserve">' </w:t>
      </w:r>
      <w:r w:rsidRPr="001B7464">
        <w:rPr>
          <w:rFonts w:ascii="Calibri" w:hAnsi="Calibri" w:hint="eastAsia"/>
          <w:b/>
          <w:bCs/>
          <w:rtl/>
        </w:rPr>
        <w:t>ססי</w:t>
      </w:r>
      <w:r w:rsidRPr="001B7464">
        <w:rPr>
          <w:rFonts w:ascii="Calibri" w:hAnsi="Calibri"/>
          <w:rtl/>
        </w:rPr>
        <w:t xml:space="preserve"> (13.11.17)</w:t>
      </w:r>
      <w:r w:rsidRPr="001B7464">
        <w:rPr>
          <w:rFonts w:ascii="Calibri" w:hAnsi="Calibri" w:hint="cs"/>
          <w:rtl/>
        </w:rPr>
        <w:t>, בו נדון עניינו של מי שגידל כמות נכבדה של קנבוס תוך שימוש בכלים ומכשירים יעודיים</w:t>
      </w:r>
      <w:r w:rsidRPr="001B7464">
        <w:rPr>
          <w:rFonts w:ascii="Calibri" w:hAnsi="Calibri"/>
          <w:rtl/>
        </w:rPr>
        <w:t xml:space="preserve">: </w:t>
      </w:r>
    </w:p>
    <w:p w14:paraId="2D2C3657" w14:textId="77777777" w:rsidR="00931071" w:rsidRPr="004C7020" w:rsidRDefault="00931071" w:rsidP="00931071">
      <w:pPr>
        <w:spacing w:line="360" w:lineRule="auto"/>
        <w:ind w:left="360"/>
        <w:jc w:val="both"/>
        <w:rPr>
          <w:rtl/>
        </w:rPr>
      </w:pPr>
      <w:r w:rsidRPr="001B7464">
        <w:rPr>
          <w:rFonts w:ascii="Calibri" w:hAnsi="Calibri"/>
          <w:rtl/>
        </w:rPr>
        <w:t>"</w:t>
      </w:r>
      <w:r w:rsidRPr="001B7464">
        <w:rPr>
          <w:rFonts w:ascii="Calibri" w:hAnsi="Calibri" w:hint="eastAsia"/>
          <w:rtl/>
        </w:rPr>
        <w:t>איננו</w:t>
      </w:r>
      <w:r w:rsidRPr="001B7464">
        <w:rPr>
          <w:rFonts w:ascii="Calibri" w:hAnsi="Calibri"/>
          <w:rtl/>
        </w:rPr>
        <w:t xml:space="preserve"> </w:t>
      </w:r>
      <w:r w:rsidRPr="001B7464">
        <w:rPr>
          <w:rFonts w:ascii="Calibri" w:hAnsi="Calibri" w:hint="eastAsia"/>
          <w:rtl/>
        </w:rPr>
        <w:t>מקלים</w:t>
      </w:r>
      <w:r w:rsidRPr="001B7464">
        <w:rPr>
          <w:rFonts w:ascii="Calibri" w:hAnsi="Calibri"/>
          <w:rtl/>
        </w:rPr>
        <w:t xml:space="preserve"> </w:t>
      </w:r>
      <w:r w:rsidRPr="001B7464">
        <w:rPr>
          <w:rFonts w:ascii="Calibri" w:hAnsi="Calibri" w:hint="eastAsia"/>
          <w:rtl/>
        </w:rPr>
        <w:t>ראש</w:t>
      </w:r>
      <w:r w:rsidRPr="001B7464">
        <w:rPr>
          <w:rFonts w:ascii="Calibri" w:hAnsi="Calibri"/>
          <w:rtl/>
        </w:rPr>
        <w:t xml:space="preserve"> </w:t>
      </w:r>
      <w:r w:rsidRPr="001B7464">
        <w:rPr>
          <w:rFonts w:ascii="Calibri" w:hAnsi="Calibri" w:hint="eastAsia"/>
          <w:rtl/>
        </w:rPr>
        <w:t>בגידול</w:t>
      </w:r>
      <w:r w:rsidRPr="001B7464">
        <w:rPr>
          <w:rFonts w:ascii="Calibri" w:hAnsi="Calibri"/>
          <w:rtl/>
        </w:rPr>
        <w:t xml:space="preserve"> </w:t>
      </w:r>
      <w:r w:rsidRPr="001B7464">
        <w:rPr>
          <w:rFonts w:ascii="Calibri" w:hAnsi="Calibri" w:hint="eastAsia"/>
          <w:rtl/>
        </w:rPr>
        <w:t>סמים</w:t>
      </w:r>
      <w:r w:rsidRPr="001B7464">
        <w:rPr>
          <w:rFonts w:ascii="Calibri" w:hAnsi="Calibri"/>
          <w:rtl/>
        </w:rPr>
        <w:t xml:space="preserve"> </w:t>
      </w:r>
      <w:r w:rsidRPr="001B7464">
        <w:rPr>
          <w:rFonts w:ascii="Calibri" w:hAnsi="Calibri" w:hint="eastAsia"/>
          <w:rtl/>
        </w:rPr>
        <w:t>במעבדה</w:t>
      </w:r>
      <w:r w:rsidRPr="001B7464">
        <w:rPr>
          <w:rFonts w:ascii="Calibri" w:hAnsi="Calibri"/>
          <w:rtl/>
        </w:rPr>
        <w:t xml:space="preserve"> </w:t>
      </w:r>
      <w:r w:rsidRPr="001B7464">
        <w:rPr>
          <w:rFonts w:ascii="Calibri" w:hAnsi="Calibri" w:hint="eastAsia"/>
          <w:rtl/>
        </w:rPr>
        <w:t>אך</w:t>
      </w:r>
      <w:r w:rsidRPr="001B7464">
        <w:rPr>
          <w:rFonts w:ascii="Calibri" w:hAnsi="Calibri"/>
          <w:rtl/>
        </w:rPr>
        <w:t xml:space="preserve"> </w:t>
      </w:r>
      <w:r w:rsidRPr="001B7464">
        <w:rPr>
          <w:rFonts w:ascii="Calibri" w:hAnsi="Calibri" w:hint="eastAsia"/>
          <w:rtl/>
        </w:rPr>
        <w:t>במקרה</w:t>
      </w:r>
      <w:r w:rsidRPr="001B7464">
        <w:rPr>
          <w:rFonts w:ascii="Calibri" w:hAnsi="Calibri"/>
          <w:rtl/>
        </w:rPr>
        <w:t xml:space="preserve"> </w:t>
      </w:r>
      <w:r w:rsidRPr="001B7464">
        <w:rPr>
          <w:rFonts w:ascii="Calibri" w:hAnsi="Calibri" w:hint="eastAsia"/>
          <w:rtl/>
        </w:rPr>
        <w:t>זה</w:t>
      </w:r>
      <w:r w:rsidRPr="001B7464">
        <w:rPr>
          <w:rFonts w:ascii="Calibri" w:hAnsi="Calibri"/>
          <w:rtl/>
        </w:rPr>
        <w:t xml:space="preserve"> </w:t>
      </w:r>
      <w:r w:rsidRPr="001B7464">
        <w:rPr>
          <w:rFonts w:ascii="Calibri" w:hAnsi="Calibri" w:hint="eastAsia"/>
          <w:rtl/>
        </w:rPr>
        <w:t>לא</w:t>
      </w:r>
      <w:r w:rsidRPr="001B7464">
        <w:rPr>
          <w:rFonts w:ascii="Calibri" w:hAnsi="Calibri"/>
          <w:rtl/>
        </w:rPr>
        <w:t xml:space="preserve"> </w:t>
      </w:r>
      <w:r w:rsidRPr="001B7464">
        <w:rPr>
          <w:rFonts w:ascii="Calibri" w:hAnsi="Calibri" w:hint="eastAsia"/>
          <w:rtl/>
        </w:rPr>
        <w:t>מדובר</w:t>
      </w:r>
      <w:r w:rsidRPr="001B7464">
        <w:rPr>
          <w:rFonts w:ascii="Calibri" w:hAnsi="Calibri"/>
          <w:rtl/>
        </w:rPr>
        <w:t xml:space="preserve"> </w:t>
      </w:r>
      <w:r w:rsidRPr="001B7464">
        <w:rPr>
          <w:rFonts w:ascii="Calibri" w:hAnsi="Calibri" w:hint="eastAsia"/>
          <w:rtl/>
        </w:rPr>
        <w:t>במעבדה</w:t>
      </w:r>
      <w:r w:rsidRPr="001B7464">
        <w:rPr>
          <w:rFonts w:ascii="Calibri" w:hAnsi="Calibri"/>
          <w:rtl/>
        </w:rPr>
        <w:t xml:space="preserve"> </w:t>
      </w:r>
      <w:r w:rsidRPr="001B7464">
        <w:rPr>
          <w:rFonts w:ascii="Calibri" w:hAnsi="Calibri" w:hint="eastAsia"/>
          <w:rtl/>
        </w:rPr>
        <w:t>מצוידת</w:t>
      </w:r>
      <w:r w:rsidRPr="001B7464">
        <w:rPr>
          <w:rFonts w:ascii="Calibri" w:hAnsi="Calibri"/>
          <w:rtl/>
        </w:rPr>
        <w:t xml:space="preserve"> </w:t>
      </w:r>
      <w:r w:rsidRPr="001B7464">
        <w:rPr>
          <w:rFonts w:ascii="Calibri" w:hAnsi="Calibri" w:hint="eastAsia"/>
          <w:rtl/>
        </w:rPr>
        <w:t>באמצעים</w:t>
      </w:r>
      <w:r w:rsidRPr="001B7464">
        <w:rPr>
          <w:rFonts w:ascii="Calibri" w:hAnsi="Calibri"/>
          <w:rtl/>
        </w:rPr>
        <w:t xml:space="preserve"> </w:t>
      </w:r>
      <w:r w:rsidRPr="001B7464">
        <w:rPr>
          <w:rFonts w:ascii="Calibri" w:hAnsi="Calibri" w:hint="eastAsia"/>
          <w:rtl/>
        </w:rPr>
        <w:t>לגידול</w:t>
      </w:r>
      <w:r w:rsidRPr="001B7464">
        <w:rPr>
          <w:rFonts w:ascii="Calibri" w:hAnsi="Calibri"/>
          <w:rtl/>
        </w:rPr>
        <w:t xml:space="preserve"> </w:t>
      </w:r>
      <w:r w:rsidRPr="001B7464">
        <w:rPr>
          <w:rFonts w:ascii="Calibri" w:hAnsi="Calibri" w:hint="eastAsia"/>
          <w:rtl/>
        </w:rPr>
        <w:t>סמים</w:t>
      </w:r>
      <w:r w:rsidRPr="001B7464">
        <w:rPr>
          <w:rFonts w:ascii="Calibri" w:hAnsi="Calibri"/>
          <w:rtl/>
        </w:rPr>
        <w:t xml:space="preserve"> </w:t>
      </w:r>
      <w:r w:rsidRPr="001B7464">
        <w:rPr>
          <w:rFonts w:ascii="Calibri" w:hAnsi="Calibri" w:hint="eastAsia"/>
          <w:rtl/>
        </w:rPr>
        <w:t>שנקנו</w:t>
      </w:r>
      <w:r w:rsidRPr="001B7464">
        <w:rPr>
          <w:rFonts w:ascii="Calibri" w:hAnsi="Calibri"/>
          <w:rtl/>
        </w:rPr>
        <w:t xml:space="preserve"> </w:t>
      </w:r>
      <w:r w:rsidRPr="001B7464">
        <w:rPr>
          <w:rFonts w:ascii="Calibri" w:hAnsi="Calibri" w:hint="eastAsia"/>
          <w:rtl/>
        </w:rPr>
        <w:t>בכסף</w:t>
      </w:r>
      <w:r w:rsidRPr="001B7464">
        <w:rPr>
          <w:rFonts w:ascii="Calibri" w:hAnsi="Calibri"/>
          <w:rtl/>
        </w:rPr>
        <w:t xml:space="preserve"> </w:t>
      </w:r>
      <w:r w:rsidRPr="001B7464">
        <w:rPr>
          <w:rFonts w:ascii="Calibri" w:hAnsi="Calibri" w:hint="eastAsia"/>
          <w:rtl/>
        </w:rPr>
        <w:t>רב</w:t>
      </w:r>
      <w:r w:rsidRPr="001B7464">
        <w:rPr>
          <w:rFonts w:ascii="Calibri" w:hAnsi="Calibri"/>
          <w:rtl/>
        </w:rPr>
        <w:t xml:space="preserve"> </w:t>
      </w:r>
      <w:r w:rsidRPr="001B7464">
        <w:rPr>
          <w:rFonts w:ascii="Calibri" w:hAnsi="Calibri" w:hint="eastAsia"/>
          <w:rtl/>
        </w:rPr>
        <w:t>שנמצאת</w:t>
      </w:r>
      <w:r w:rsidRPr="001B7464">
        <w:rPr>
          <w:rFonts w:ascii="Calibri" w:hAnsi="Calibri"/>
          <w:rtl/>
        </w:rPr>
        <w:t xml:space="preserve"> </w:t>
      </w:r>
      <w:r w:rsidRPr="001B7464">
        <w:rPr>
          <w:rFonts w:ascii="Calibri" w:hAnsi="Calibri" w:hint="eastAsia"/>
          <w:rtl/>
        </w:rPr>
        <w:t>בדירה</w:t>
      </w:r>
      <w:r w:rsidRPr="001B7464">
        <w:rPr>
          <w:rFonts w:ascii="Calibri" w:hAnsi="Calibri"/>
          <w:rtl/>
        </w:rPr>
        <w:t xml:space="preserve"> </w:t>
      </w:r>
      <w:r w:rsidRPr="001B7464">
        <w:rPr>
          <w:rFonts w:ascii="Calibri" w:hAnsi="Calibri" w:hint="eastAsia"/>
          <w:rtl/>
        </w:rPr>
        <w:t>שהוחזקה</w:t>
      </w:r>
      <w:r w:rsidRPr="001B7464">
        <w:rPr>
          <w:rFonts w:ascii="Calibri" w:hAnsi="Calibri"/>
          <w:rtl/>
        </w:rPr>
        <w:t xml:space="preserve"> </w:t>
      </w:r>
      <w:r w:rsidRPr="001B7464">
        <w:rPr>
          <w:rFonts w:ascii="Calibri" w:hAnsi="Calibri" w:hint="eastAsia"/>
          <w:rtl/>
        </w:rPr>
        <w:t>למטרה</w:t>
      </w:r>
      <w:r w:rsidRPr="001B7464">
        <w:rPr>
          <w:rFonts w:ascii="Calibri" w:hAnsi="Calibri"/>
          <w:rtl/>
        </w:rPr>
        <w:t xml:space="preserve"> </w:t>
      </w:r>
      <w:r w:rsidRPr="001B7464">
        <w:rPr>
          <w:rFonts w:ascii="Calibri" w:hAnsi="Calibri" w:hint="eastAsia"/>
          <w:rtl/>
        </w:rPr>
        <w:t>זו</w:t>
      </w:r>
      <w:r w:rsidRPr="001B7464">
        <w:rPr>
          <w:rFonts w:ascii="Calibri" w:hAnsi="Calibri"/>
          <w:rtl/>
        </w:rPr>
        <w:t xml:space="preserve">, </w:t>
      </w:r>
      <w:r w:rsidRPr="001B7464">
        <w:rPr>
          <w:rFonts w:ascii="Calibri" w:hAnsi="Calibri" w:hint="eastAsia"/>
          <w:rtl/>
        </w:rPr>
        <w:t>כפי</w:t>
      </w:r>
      <w:r w:rsidRPr="001B7464">
        <w:rPr>
          <w:rFonts w:ascii="Calibri" w:hAnsi="Calibri"/>
          <w:rtl/>
        </w:rPr>
        <w:t xml:space="preserve"> </w:t>
      </w:r>
      <w:r w:rsidRPr="001B7464">
        <w:rPr>
          <w:rFonts w:ascii="Calibri" w:hAnsi="Calibri" w:hint="eastAsia"/>
          <w:rtl/>
        </w:rPr>
        <w:t>שלמרבה</w:t>
      </w:r>
      <w:r w:rsidRPr="001B7464">
        <w:rPr>
          <w:rFonts w:ascii="Calibri" w:hAnsi="Calibri"/>
          <w:rtl/>
        </w:rPr>
        <w:t xml:space="preserve"> </w:t>
      </w:r>
      <w:r w:rsidRPr="001B7464">
        <w:rPr>
          <w:rFonts w:ascii="Calibri" w:hAnsi="Calibri" w:hint="eastAsia"/>
          <w:rtl/>
        </w:rPr>
        <w:t>הצער</w:t>
      </w:r>
      <w:r w:rsidRPr="001B7464">
        <w:rPr>
          <w:rFonts w:ascii="Calibri" w:hAnsi="Calibri"/>
          <w:rtl/>
        </w:rPr>
        <w:t xml:space="preserve"> </w:t>
      </w:r>
      <w:r w:rsidRPr="001B7464">
        <w:rPr>
          <w:rFonts w:ascii="Calibri" w:hAnsi="Calibri" w:hint="eastAsia"/>
          <w:rtl/>
        </w:rPr>
        <w:t>מגיעה</w:t>
      </w:r>
      <w:r w:rsidRPr="001B7464">
        <w:rPr>
          <w:rFonts w:ascii="Calibri" w:hAnsi="Calibri"/>
          <w:rtl/>
        </w:rPr>
        <w:t xml:space="preserve"> </w:t>
      </w:r>
      <w:r w:rsidRPr="001B7464">
        <w:rPr>
          <w:rFonts w:ascii="Calibri" w:hAnsi="Calibri" w:hint="eastAsia"/>
          <w:rtl/>
        </w:rPr>
        <w:t>לפתחנו</w:t>
      </w:r>
      <w:r w:rsidRPr="001B7464">
        <w:rPr>
          <w:rFonts w:ascii="Calibri" w:hAnsi="Calibri"/>
          <w:rtl/>
        </w:rPr>
        <w:t xml:space="preserve"> </w:t>
      </w:r>
      <w:r w:rsidRPr="001B7464">
        <w:rPr>
          <w:rFonts w:ascii="Calibri" w:hAnsi="Calibri" w:hint="eastAsia"/>
          <w:rtl/>
        </w:rPr>
        <w:t>במקרים</w:t>
      </w:r>
      <w:r w:rsidRPr="001B7464">
        <w:rPr>
          <w:rFonts w:ascii="Calibri" w:hAnsi="Calibri"/>
          <w:rtl/>
        </w:rPr>
        <w:t xml:space="preserve"> </w:t>
      </w:r>
      <w:r w:rsidRPr="001B7464">
        <w:rPr>
          <w:rFonts w:ascii="Calibri" w:hAnsi="Calibri" w:hint="eastAsia"/>
          <w:rtl/>
        </w:rPr>
        <w:t>לא</w:t>
      </w:r>
      <w:r w:rsidRPr="001B7464">
        <w:rPr>
          <w:rFonts w:ascii="Calibri" w:hAnsi="Calibri"/>
          <w:rtl/>
        </w:rPr>
        <w:t xml:space="preserve"> </w:t>
      </w:r>
      <w:r w:rsidRPr="001B7464">
        <w:rPr>
          <w:rFonts w:ascii="Calibri" w:hAnsi="Calibri" w:hint="eastAsia"/>
          <w:rtl/>
        </w:rPr>
        <w:t>מעטים</w:t>
      </w:r>
      <w:r w:rsidRPr="001B7464">
        <w:rPr>
          <w:rFonts w:ascii="Calibri" w:hAnsi="Calibri"/>
          <w:rtl/>
        </w:rPr>
        <w:t xml:space="preserve"> </w:t>
      </w:r>
      <w:r w:rsidRPr="001B7464">
        <w:rPr>
          <w:rFonts w:ascii="Calibri" w:hAnsi="Calibri" w:hint="eastAsia"/>
          <w:rtl/>
        </w:rPr>
        <w:t>עד</w:t>
      </w:r>
      <w:r w:rsidRPr="001B7464">
        <w:rPr>
          <w:rFonts w:ascii="Calibri" w:hAnsi="Calibri"/>
          <w:rtl/>
        </w:rPr>
        <w:t xml:space="preserve"> </w:t>
      </w:r>
      <w:r w:rsidRPr="001B7464">
        <w:rPr>
          <w:rFonts w:ascii="Calibri" w:hAnsi="Calibri" w:hint="eastAsia"/>
          <w:rtl/>
        </w:rPr>
        <w:t>כדי</w:t>
      </w:r>
      <w:r w:rsidRPr="001B7464">
        <w:rPr>
          <w:rFonts w:ascii="Calibri" w:hAnsi="Calibri"/>
          <w:rtl/>
        </w:rPr>
        <w:t xml:space="preserve"> </w:t>
      </w:r>
      <w:r w:rsidRPr="001B7464">
        <w:rPr>
          <w:rFonts w:ascii="Calibri" w:hAnsi="Calibri" w:hint="eastAsia"/>
          <w:rtl/>
        </w:rPr>
        <w:t>היותה</w:t>
      </w:r>
      <w:r w:rsidRPr="001B7464">
        <w:rPr>
          <w:rFonts w:ascii="Calibri" w:hAnsi="Calibri"/>
          <w:rtl/>
        </w:rPr>
        <w:t xml:space="preserve"> "</w:t>
      </w:r>
      <w:r w:rsidRPr="001B7464">
        <w:rPr>
          <w:rFonts w:ascii="Calibri" w:hAnsi="Calibri" w:hint="eastAsia"/>
          <w:rtl/>
        </w:rPr>
        <w:t>מכת</w:t>
      </w:r>
      <w:r w:rsidRPr="001B7464">
        <w:rPr>
          <w:rFonts w:ascii="Calibri" w:hAnsi="Calibri"/>
          <w:rtl/>
        </w:rPr>
        <w:t xml:space="preserve"> </w:t>
      </w:r>
      <w:r w:rsidRPr="001B7464">
        <w:rPr>
          <w:rFonts w:ascii="Calibri" w:hAnsi="Calibri" w:hint="eastAsia"/>
          <w:rtl/>
        </w:rPr>
        <w:t>מדינה</w:t>
      </w:r>
      <w:r w:rsidRPr="001B7464">
        <w:rPr>
          <w:rFonts w:ascii="Calibri" w:hAnsi="Calibri"/>
          <w:rtl/>
        </w:rPr>
        <w:t xml:space="preserve">" </w:t>
      </w:r>
      <w:r w:rsidRPr="001B7464">
        <w:rPr>
          <w:rFonts w:ascii="Calibri" w:hAnsi="Calibri" w:hint="eastAsia"/>
          <w:rtl/>
        </w:rPr>
        <w:t>שאותה</w:t>
      </w:r>
      <w:r w:rsidRPr="001B7464">
        <w:rPr>
          <w:rFonts w:ascii="Calibri" w:hAnsi="Calibri"/>
          <w:rtl/>
        </w:rPr>
        <w:t xml:space="preserve"> </w:t>
      </w:r>
      <w:r w:rsidRPr="001B7464">
        <w:rPr>
          <w:rFonts w:ascii="Calibri" w:hAnsi="Calibri" w:hint="eastAsia"/>
          <w:rtl/>
        </w:rPr>
        <w:t>יש</w:t>
      </w:r>
      <w:r w:rsidRPr="001B7464">
        <w:rPr>
          <w:rFonts w:ascii="Calibri" w:hAnsi="Calibri"/>
          <w:rtl/>
        </w:rPr>
        <w:t xml:space="preserve"> </w:t>
      </w:r>
      <w:r w:rsidRPr="001B7464">
        <w:rPr>
          <w:rFonts w:ascii="Calibri" w:hAnsi="Calibri" w:hint="eastAsia"/>
          <w:rtl/>
        </w:rPr>
        <w:t>לעקור</w:t>
      </w:r>
      <w:r w:rsidRPr="001B7464">
        <w:rPr>
          <w:rFonts w:ascii="Calibri" w:hAnsi="Calibri"/>
          <w:rtl/>
        </w:rPr>
        <w:t xml:space="preserve"> </w:t>
      </w:r>
      <w:r w:rsidRPr="001B7464">
        <w:rPr>
          <w:rFonts w:ascii="Calibri" w:hAnsi="Calibri" w:hint="eastAsia"/>
          <w:rtl/>
        </w:rPr>
        <w:t>מהשורש</w:t>
      </w:r>
      <w:r w:rsidRPr="001B7464">
        <w:rPr>
          <w:rFonts w:ascii="Calibri" w:hAnsi="Calibri"/>
          <w:rtl/>
        </w:rPr>
        <w:t xml:space="preserve">... </w:t>
      </w:r>
      <w:r w:rsidRPr="001B7464">
        <w:rPr>
          <w:rFonts w:ascii="Calibri" w:hAnsi="Calibri" w:hint="eastAsia"/>
          <w:rtl/>
        </w:rPr>
        <w:t>במקרה</w:t>
      </w:r>
      <w:r w:rsidRPr="001B7464">
        <w:rPr>
          <w:rFonts w:ascii="Calibri" w:hAnsi="Calibri"/>
          <w:rtl/>
        </w:rPr>
        <w:t xml:space="preserve"> </w:t>
      </w:r>
      <w:r w:rsidRPr="004A4D61">
        <w:rPr>
          <w:rFonts w:ascii="Calibri" w:hAnsi="Calibri" w:hint="eastAsia"/>
          <w:rtl/>
        </w:rPr>
        <w:t>שבפנינו</w:t>
      </w:r>
      <w:r w:rsidRPr="004A4D61">
        <w:rPr>
          <w:rFonts w:ascii="Calibri" w:hAnsi="Calibri"/>
          <w:rtl/>
        </w:rPr>
        <w:t xml:space="preserve"> </w:t>
      </w:r>
      <w:r w:rsidRPr="004A4D61">
        <w:rPr>
          <w:rFonts w:ascii="Calibri" w:hAnsi="Calibri" w:hint="eastAsia"/>
          <w:rtl/>
        </w:rPr>
        <w:t>מדובר</w:t>
      </w:r>
      <w:r w:rsidRPr="004A4D61">
        <w:rPr>
          <w:rFonts w:ascii="Calibri" w:hAnsi="Calibri"/>
          <w:rtl/>
        </w:rPr>
        <w:t xml:space="preserve"> </w:t>
      </w:r>
      <w:r w:rsidRPr="004A4D61">
        <w:rPr>
          <w:rFonts w:ascii="Calibri" w:hAnsi="Calibri" w:hint="eastAsia"/>
          <w:rtl/>
        </w:rPr>
        <w:t>במשיב</w:t>
      </w:r>
      <w:r w:rsidRPr="004A4D61">
        <w:rPr>
          <w:rFonts w:ascii="Calibri" w:hAnsi="Calibri"/>
          <w:rtl/>
        </w:rPr>
        <w:t xml:space="preserve"> </w:t>
      </w:r>
      <w:r w:rsidRPr="004A4D61">
        <w:rPr>
          <w:rFonts w:ascii="Calibri" w:hAnsi="Calibri" w:hint="eastAsia"/>
          <w:rtl/>
        </w:rPr>
        <w:t>מכור</w:t>
      </w:r>
      <w:r w:rsidRPr="004A4D61">
        <w:rPr>
          <w:rFonts w:ascii="Calibri" w:hAnsi="Calibri"/>
          <w:rtl/>
        </w:rPr>
        <w:t xml:space="preserve"> </w:t>
      </w:r>
      <w:r w:rsidRPr="004A4D61">
        <w:rPr>
          <w:rFonts w:ascii="Calibri" w:hAnsi="Calibri" w:hint="eastAsia"/>
          <w:rtl/>
        </w:rPr>
        <w:t>לסמים</w:t>
      </w:r>
      <w:r w:rsidRPr="004A4D61">
        <w:rPr>
          <w:rFonts w:ascii="Calibri" w:hAnsi="Calibri"/>
          <w:rtl/>
        </w:rPr>
        <w:t xml:space="preserve">, </w:t>
      </w:r>
      <w:r w:rsidRPr="004A4D61">
        <w:rPr>
          <w:rFonts w:ascii="Calibri" w:hAnsi="Calibri" w:hint="eastAsia"/>
          <w:rtl/>
        </w:rPr>
        <w:t>שגידל</w:t>
      </w:r>
      <w:r w:rsidRPr="004A4D61">
        <w:rPr>
          <w:rFonts w:ascii="Calibri" w:hAnsi="Calibri"/>
          <w:rtl/>
        </w:rPr>
        <w:t xml:space="preserve"> </w:t>
      </w:r>
      <w:r w:rsidRPr="004A4D61">
        <w:rPr>
          <w:rFonts w:ascii="Calibri" w:hAnsi="Calibri" w:hint="eastAsia"/>
          <w:rtl/>
        </w:rPr>
        <w:t>במבנה</w:t>
      </w:r>
      <w:r w:rsidRPr="004A4D61">
        <w:rPr>
          <w:rFonts w:ascii="Calibri" w:hAnsi="Calibri"/>
          <w:rtl/>
        </w:rPr>
        <w:t xml:space="preserve"> </w:t>
      </w:r>
      <w:r w:rsidRPr="004A4D61">
        <w:rPr>
          <w:rFonts w:ascii="Calibri" w:hAnsi="Calibri" w:hint="eastAsia"/>
          <w:rtl/>
        </w:rPr>
        <w:t>נטוש</w:t>
      </w:r>
      <w:r w:rsidRPr="004A4D61">
        <w:rPr>
          <w:rFonts w:ascii="Calibri" w:hAnsi="Calibri"/>
          <w:rtl/>
        </w:rPr>
        <w:t xml:space="preserve"> 850 </w:t>
      </w:r>
      <w:r w:rsidRPr="004A4D61">
        <w:rPr>
          <w:rFonts w:ascii="Calibri" w:hAnsi="Calibri" w:hint="eastAsia"/>
          <w:rtl/>
        </w:rPr>
        <w:t>גרם</w:t>
      </w:r>
      <w:r w:rsidRPr="004A4D61">
        <w:rPr>
          <w:rFonts w:ascii="Calibri" w:hAnsi="Calibri"/>
          <w:rtl/>
        </w:rPr>
        <w:t xml:space="preserve"> </w:t>
      </w:r>
      <w:r w:rsidRPr="004A4D61">
        <w:rPr>
          <w:rFonts w:ascii="Calibri" w:hAnsi="Calibri" w:hint="eastAsia"/>
          <w:rtl/>
        </w:rPr>
        <w:t>קנבוס</w:t>
      </w:r>
      <w:r w:rsidRPr="004A4D61">
        <w:rPr>
          <w:rFonts w:ascii="Calibri" w:hAnsi="Calibri"/>
          <w:rtl/>
        </w:rPr>
        <w:t xml:space="preserve"> </w:t>
      </w:r>
      <w:r w:rsidRPr="004A4D61">
        <w:rPr>
          <w:rFonts w:ascii="Calibri" w:hAnsi="Calibri" w:hint="eastAsia"/>
          <w:rtl/>
        </w:rPr>
        <w:t>לשימושו</w:t>
      </w:r>
      <w:r w:rsidRPr="004A4D61">
        <w:rPr>
          <w:rFonts w:ascii="Calibri" w:hAnsi="Calibri"/>
          <w:rtl/>
        </w:rPr>
        <w:t xml:space="preserve"> </w:t>
      </w:r>
      <w:r w:rsidRPr="004A4D61">
        <w:rPr>
          <w:rFonts w:ascii="Calibri" w:hAnsi="Calibri" w:hint="eastAsia"/>
          <w:rtl/>
        </w:rPr>
        <w:t>העצמי</w:t>
      </w:r>
      <w:r w:rsidRPr="004A4D61">
        <w:rPr>
          <w:rFonts w:ascii="Calibri" w:hAnsi="Calibri"/>
          <w:rtl/>
        </w:rPr>
        <w:t xml:space="preserve"> </w:t>
      </w:r>
      <w:r w:rsidRPr="004A4D61">
        <w:rPr>
          <w:rFonts w:ascii="Calibri" w:hAnsi="Calibri" w:hint="eastAsia"/>
          <w:rtl/>
        </w:rPr>
        <w:t>על</w:t>
      </w:r>
      <w:r w:rsidRPr="004A4D61">
        <w:rPr>
          <w:rFonts w:ascii="Calibri" w:hAnsi="Calibri"/>
          <w:rtl/>
        </w:rPr>
        <w:t xml:space="preserve"> </w:t>
      </w:r>
      <w:r w:rsidRPr="004A4D61">
        <w:rPr>
          <w:rFonts w:ascii="Calibri" w:hAnsi="Calibri" w:hint="eastAsia"/>
          <w:rtl/>
        </w:rPr>
        <w:t>מנת</w:t>
      </w:r>
      <w:r w:rsidRPr="004A4D61">
        <w:rPr>
          <w:rFonts w:ascii="Calibri" w:hAnsi="Calibri"/>
          <w:rtl/>
        </w:rPr>
        <w:t xml:space="preserve"> </w:t>
      </w:r>
      <w:r w:rsidRPr="004A4D61">
        <w:rPr>
          <w:rFonts w:ascii="Calibri" w:hAnsi="Calibri" w:hint="eastAsia"/>
          <w:rtl/>
        </w:rPr>
        <w:t>לא</w:t>
      </w:r>
      <w:r w:rsidRPr="004A4D61">
        <w:rPr>
          <w:rFonts w:ascii="Calibri" w:hAnsi="Calibri"/>
          <w:rtl/>
        </w:rPr>
        <w:t xml:space="preserve"> </w:t>
      </w:r>
      <w:r w:rsidRPr="004A4D61">
        <w:rPr>
          <w:rFonts w:ascii="Calibri" w:hAnsi="Calibri" w:hint="eastAsia"/>
          <w:rtl/>
        </w:rPr>
        <w:t>לחבור</w:t>
      </w:r>
      <w:r w:rsidRPr="004A4D61">
        <w:rPr>
          <w:rFonts w:ascii="Calibri" w:hAnsi="Calibri"/>
          <w:rtl/>
        </w:rPr>
        <w:t xml:space="preserve"> </w:t>
      </w:r>
      <w:r w:rsidRPr="004A4D61">
        <w:rPr>
          <w:rFonts w:ascii="Calibri" w:hAnsi="Calibri" w:hint="eastAsia"/>
          <w:rtl/>
        </w:rPr>
        <w:t>לגורמים</w:t>
      </w:r>
      <w:r w:rsidRPr="004A4D61">
        <w:rPr>
          <w:rFonts w:ascii="Calibri" w:hAnsi="Calibri"/>
          <w:rtl/>
        </w:rPr>
        <w:t xml:space="preserve"> </w:t>
      </w:r>
      <w:r w:rsidRPr="004A4D61">
        <w:rPr>
          <w:rFonts w:ascii="Calibri" w:hAnsi="Calibri" w:hint="eastAsia"/>
          <w:rtl/>
        </w:rPr>
        <w:t>שוליים</w:t>
      </w:r>
      <w:r w:rsidRPr="004A4D61">
        <w:rPr>
          <w:rFonts w:ascii="Calibri" w:hAnsi="Calibri"/>
          <w:rtl/>
        </w:rPr>
        <w:t xml:space="preserve"> </w:t>
      </w:r>
      <w:r w:rsidRPr="004A4D61">
        <w:rPr>
          <w:rFonts w:ascii="Calibri" w:hAnsi="Calibri" w:hint="eastAsia"/>
          <w:rtl/>
        </w:rPr>
        <w:t>כדי</w:t>
      </w:r>
      <w:r w:rsidRPr="004A4D61">
        <w:rPr>
          <w:rFonts w:ascii="Calibri" w:hAnsi="Calibri"/>
          <w:rtl/>
        </w:rPr>
        <w:t xml:space="preserve"> </w:t>
      </w:r>
      <w:r w:rsidRPr="004A4D61">
        <w:rPr>
          <w:rFonts w:ascii="Calibri" w:hAnsi="Calibri" w:hint="eastAsia"/>
          <w:rtl/>
        </w:rPr>
        <w:t>לקנות</w:t>
      </w:r>
      <w:r w:rsidRPr="004A4D61">
        <w:rPr>
          <w:rFonts w:ascii="Calibri" w:hAnsi="Calibri"/>
          <w:rtl/>
        </w:rPr>
        <w:t xml:space="preserve"> </w:t>
      </w:r>
      <w:r w:rsidRPr="004A4D61">
        <w:rPr>
          <w:rFonts w:ascii="Calibri" w:hAnsi="Calibri" w:hint="eastAsia"/>
          <w:rtl/>
        </w:rPr>
        <w:t>מהם</w:t>
      </w:r>
      <w:r w:rsidRPr="004A4D61">
        <w:rPr>
          <w:rFonts w:ascii="Calibri" w:hAnsi="Calibri"/>
          <w:rtl/>
        </w:rPr>
        <w:t xml:space="preserve"> </w:t>
      </w:r>
      <w:r w:rsidRPr="004A4D61">
        <w:rPr>
          <w:rFonts w:ascii="Calibri" w:hAnsi="Calibri" w:hint="eastAsia"/>
          <w:rtl/>
        </w:rPr>
        <w:t>סמים</w:t>
      </w:r>
      <w:r w:rsidRPr="004A4D61">
        <w:rPr>
          <w:rFonts w:ascii="Calibri" w:hAnsi="Calibri"/>
          <w:rtl/>
        </w:rPr>
        <w:t xml:space="preserve">." </w:t>
      </w:r>
      <w:r w:rsidRPr="004A4D61">
        <w:rPr>
          <w:rFonts w:ascii="Calibri" w:hAnsi="Calibri" w:hint="eastAsia"/>
          <w:rtl/>
        </w:rPr>
        <w:t>מסקנתו</w:t>
      </w:r>
      <w:r w:rsidRPr="004A4D61">
        <w:rPr>
          <w:rFonts w:ascii="Calibri" w:hAnsi="Calibri"/>
          <w:rtl/>
        </w:rPr>
        <w:t xml:space="preserve"> </w:t>
      </w:r>
      <w:r w:rsidRPr="004A4D61">
        <w:rPr>
          <w:rFonts w:ascii="Calibri" w:hAnsi="Calibri" w:hint="eastAsia"/>
          <w:rtl/>
        </w:rPr>
        <w:t>של</w:t>
      </w:r>
      <w:r w:rsidRPr="004A4D61">
        <w:rPr>
          <w:rFonts w:ascii="Calibri" w:hAnsi="Calibri"/>
          <w:rtl/>
        </w:rPr>
        <w:t xml:space="preserve"> </w:t>
      </w:r>
      <w:r w:rsidRPr="004A4D61">
        <w:rPr>
          <w:rFonts w:ascii="Calibri" w:hAnsi="Calibri" w:hint="eastAsia"/>
          <w:rtl/>
        </w:rPr>
        <w:t>בית</w:t>
      </w:r>
      <w:r w:rsidRPr="004A4D61">
        <w:rPr>
          <w:rFonts w:ascii="Calibri" w:hAnsi="Calibri"/>
          <w:rtl/>
        </w:rPr>
        <w:t xml:space="preserve"> </w:t>
      </w:r>
      <w:r w:rsidRPr="004A4D61">
        <w:rPr>
          <w:rFonts w:ascii="Calibri" w:hAnsi="Calibri" w:hint="eastAsia"/>
          <w:rtl/>
        </w:rPr>
        <w:t>המשפט</w:t>
      </w:r>
      <w:r w:rsidRPr="004A4D61">
        <w:rPr>
          <w:rFonts w:ascii="Calibri" w:hAnsi="Calibri"/>
          <w:rtl/>
        </w:rPr>
        <w:t xml:space="preserve"> </w:t>
      </w:r>
      <w:r w:rsidRPr="004A4D61">
        <w:rPr>
          <w:rFonts w:ascii="Calibri" w:hAnsi="Calibri" w:hint="eastAsia"/>
          <w:rtl/>
        </w:rPr>
        <w:t>היתה</w:t>
      </w:r>
      <w:r w:rsidRPr="004A4D61">
        <w:rPr>
          <w:rFonts w:ascii="Calibri" w:hAnsi="Calibri"/>
          <w:rtl/>
        </w:rPr>
        <w:t xml:space="preserve"> </w:t>
      </w:r>
      <w:r w:rsidRPr="004A4D61">
        <w:rPr>
          <w:rFonts w:ascii="Calibri" w:hAnsi="Calibri" w:hint="eastAsia"/>
          <w:rtl/>
        </w:rPr>
        <w:t>שמתחם</w:t>
      </w:r>
      <w:r w:rsidRPr="004A4D61">
        <w:rPr>
          <w:rFonts w:ascii="Calibri" w:hAnsi="Calibri"/>
          <w:rtl/>
        </w:rPr>
        <w:t xml:space="preserve"> </w:t>
      </w:r>
      <w:r w:rsidRPr="004A4D61">
        <w:rPr>
          <w:rFonts w:ascii="Calibri" w:hAnsi="Calibri" w:hint="eastAsia"/>
          <w:rtl/>
        </w:rPr>
        <w:t>העונש</w:t>
      </w:r>
      <w:r w:rsidRPr="004A4D61">
        <w:rPr>
          <w:rFonts w:ascii="Calibri" w:hAnsi="Calibri"/>
          <w:rtl/>
        </w:rPr>
        <w:t xml:space="preserve"> </w:t>
      </w:r>
      <w:r w:rsidRPr="004A4D61">
        <w:rPr>
          <w:rFonts w:ascii="Calibri" w:hAnsi="Calibri" w:hint="eastAsia"/>
          <w:rtl/>
        </w:rPr>
        <w:t>ההולם</w:t>
      </w:r>
      <w:r w:rsidRPr="004A4D61">
        <w:rPr>
          <w:rFonts w:ascii="Calibri" w:hAnsi="Calibri"/>
          <w:rtl/>
        </w:rPr>
        <w:t xml:space="preserve"> </w:t>
      </w:r>
      <w:r w:rsidRPr="004A4D61">
        <w:rPr>
          <w:rFonts w:ascii="Calibri" w:hAnsi="Calibri" w:hint="eastAsia"/>
          <w:rtl/>
        </w:rPr>
        <w:t>במצב</w:t>
      </w:r>
      <w:r w:rsidRPr="004A4D61">
        <w:rPr>
          <w:rFonts w:ascii="Calibri" w:hAnsi="Calibri"/>
          <w:rtl/>
        </w:rPr>
        <w:t xml:space="preserve"> </w:t>
      </w:r>
      <w:r w:rsidRPr="004A4D61">
        <w:rPr>
          <w:rFonts w:ascii="Calibri" w:hAnsi="Calibri" w:hint="eastAsia"/>
          <w:rtl/>
        </w:rPr>
        <w:t>כזה</w:t>
      </w:r>
      <w:r w:rsidRPr="004A4D61">
        <w:rPr>
          <w:rFonts w:ascii="Calibri" w:hAnsi="Calibri"/>
          <w:rtl/>
        </w:rPr>
        <w:t xml:space="preserve"> </w:t>
      </w:r>
      <w:r w:rsidRPr="004A4D61">
        <w:rPr>
          <w:rFonts w:ascii="Calibri" w:hAnsi="Calibri" w:hint="eastAsia"/>
          <w:rtl/>
        </w:rPr>
        <w:t>יכול</w:t>
      </w:r>
      <w:r w:rsidRPr="004A4D61">
        <w:rPr>
          <w:rFonts w:ascii="Calibri" w:hAnsi="Calibri"/>
          <w:rtl/>
        </w:rPr>
        <w:t xml:space="preserve"> </w:t>
      </w:r>
      <w:r w:rsidRPr="004A4D61">
        <w:rPr>
          <w:rFonts w:ascii="Calibri" w:hAnsi="Calibri" w:hint="eastAsia"/>
          <w:rtl/>
        </w:rPr>
        <w:t>להתחיל</w:t>
      </w:r>
      <w:r w:rsidRPr="004A4D61">
        <w:rPr>
          <w:rFonts w:ascii="Calibri" w:hAnsi="Calibri"/>
          <w:rtl/>
        </w:rPr>
        <w:t xml:space="preserve"> </w:t>
      </w:r>
      <w:r w:rsidRPr="004A4D61">
        <w:rPr>
          <w:rFonts w:ascii="Calibri" w:hAnsi="Calibri" w:hint="eastAsia"/>
          <w:rtl/>
        </w:rPr>
        <w:t>במאסר</w:t>
      </w:r>
      <w:r w:rsidRPr="004A4D61">
        <w:rPr>
          <w:rFonts w:ascii="Calibri" w:hAnsi="Calibri"/>
          <w:rtl/>
        </w:rPr>
        <w:t xml:space="preserve"> </w:t>
      </w:r>
      <w:r w:rsidRPr="004A4D61">
        <w:rPr>
          <w:rFonts w:ascii="Calibri" w:hAnsi="Calibri" w:hint="eastAsia"/>
          <w:rtl/>
        </w:rPr>
        <w:t>מותנה</w:t>
      </w:r>
      <w:r w:rsidRPr="004A4D61">
        <w:rPr>
          <w:rFonts w:ascii="Calibri" w:hAnsi="Calibri"/>
          <w:rtl/>
        </w:rPr>
        <w:t xml:space="preserve">, </w:t>
      </w:r>
      <w:r w:rsidRPr="004A4D61">
        <w:rPr>
          <w:rFonts w:ascii="Calibri" w:hAnsi="Calibri" w:hint="eastAsia"/>
          <w:rtl/>
        </w:rPr>
        <w:t>ואושר</w:t>
      </w:r>
      <w:r w:rsidRPr="004A4D61">
        <w:rPr>
          <w:rFonts w:ascii="Calibri" w:hAnsi="Calibri"/>
          <w:rtl/>
        </w:rPr>
        <w:t xml:space="preserve"> </w:t>
      </w:r>
      <w:r w:rsidRPr="004A4D61">
        <w:rPr>
          <w:rFonts w:ascii="Calibri" w:hAnsi="Calibri" w:hint="eastAsia"/>
          <w:rtl/>
        </w:rPr>
        <w:t>המתחם</w:t>
      </w:r>
      <w:r w:rsidRPr="004A4D61">
        <w:rPr>
          <w:rFonts w:ascii="Calibri" w:hAnsi="Calibri"/>
          <w:rtl/>
        </w:rPr>
        <w:t xml:space="preserve"> </w:t>
      </w:r>
      <w:r w:rsidRPr="004A4D61">
        <w:rPr>
          <w:rFonts w:ascii="Calibri" w:hAnsi="Calibri" w:hint="eastAsia"/>
          <w:rtl/>
        </w:rPr>
        <w:t>שקבע</w:t>
      </w:r>
      <w:r w:rsidRPr="004A4D61">
        <w:rPr>
          <w:rFonts w:ascii="Calibri" w:hAnsi="Calibri"/>
          <w:rtl/>
        </w:rPr>
        <w:t xml:space="preserve"> </w:t>
      </w:r>
      <w:r w:rsidRPr="004A4D61">
        <w:rPr>
          <w:rFonts w:ascii="Calibri" w:hAnsi="Calibri" w:hint="eastAsia"/>
          <w:rtl/>
        </w:rPr>
        <w:t>בית</w:t>
      </w:r>
      <w:r w:rsidRPr="004A4D61">
        <w:rPr>
          <w:rFonts w:ascii="Calibri" w:hAnsi="Calibri"/>
          <w:rtl/>
        </w:rPr>
        <w:t xml:space="preserve"> </w:t>
      </w:r>
      <w:r w:rsidRPr="004A4D61">
        <w:rPr>
          <w:rFonts w:ascii="Calibri" w:hAnsi="Calibri" w:hint="eastAsia"/>
          <w:rtl/>
        </w:rPr>
        <w:t>המשפט</w:t>
      </w:r>
      <w:r w:rsidRPr="004A4D61">
        <w:rPr>
          <w:rFonts w:ascii="Calibri" w:hAnsi="Calibri"/>
          <w:rtl/>
        </w:rPr>
        <w:t xml:space="preserve"> </w:t>
      </w:r>
      <w:r w:rsidRPr="004A4D61">
        <w:rPr>
          <w:rFonts w:ascii="Calibri" w:hAnsi="Calibri" w:hint="eastAsia"/>
          <w:rtl/>
        </w:rPr>
        <w:t>קמא</w:t>
      </w:r>
      <w:r w:rsidRPr="004A4D61">
        <w:rPr>
          <w:rFonts w:ascii="Calibri" w:hAnsi="Calibri"/>
          <w:rtl/>
        </w:rPr>
        <w:t xml:space="preserve"> – </w:t>
      </w:r>
      <w:r w:rsidRPr="004A4D61">
        <w:rPr>
          <w:rFonts w:ascii="Calibri" w:hAnsi="Calibri" w:hint="eastAsia"/>
          <w:rtl/>
        </w:rPr>
        <w:t>בין</w:t>
      </w:r>
      <w:r w:rsidRPr="004A4D61">
        <w:rPr>
          <w:rFonts w:ascii="Calibri" w:hAnsi="Calibri"/>
          <w:rtl/>
        </w:rPr>
        <w:t xml:space="preserve"> </w:t>
      </w:r>
      <w:r w:rsidRPr="004A4D61">
        <w:rPr>
          <w:rFonts w:ascii="Calibri" w:hAnsi="Calibri" w:hint="eastAsia"/>
          <w:rtl/>
        </w:rPr>
        <w:t>מאסר</w:t>
      </w:r>
      <w:r w:rsidRPr="004A4D61">
        <w:rPr>
          <w:rFonts w:ascii="Calibri" w:hAnsi="Calibri"/>
          <w:rtl/>
        </w:rPr>
        <w:t xml:space="preserve"> </w:t>
      </w:r>
      <w:r w:rsidRPr="004A4D61">
        <w:rPr>
          <w:rFonts w:ascii="Calibri" w:hAnsi="Calibri" w:hint="eastAsia"/>
          <w:rtl/>
        </w:rPr>
        <w:t>מותנה</w:t>
      </w:r>
      <w:r w:rsidRPr="004A4D61">
        <w:rPr>
          <w:rFonts w:ascii="Calibri" w:hAnsi="Calibri"/>
          <w:rtl/>
        </w:rPr>
        <w:t xml:space="preserve"> </w:t>
      </w:r>
      <w:r w:rsidRPr="004A4D61">
        <w:rPr>
          <w:rFonts w:ascii="Calibri" w:hAnsi="Calibri" w:hint="eastAsia"/>
          <w:rtl/>
        </w:rPr>
        <w:t>לבין</w:t>
      </w:r>
      <w:r w:rsidRPr="004A4D61">
        <w:rPr>
          <w:rFonts w:ascii="Calibri" w:hAnsi="Calibri"/>
          <w:rtl/>
        </w:rPr>
        <w:t xml:space="preserve"> </w:t>
      </w:r>
      <w:r w:rsidRPr="004A4D61">
        <w:rPr>
          <w:rFonts w:ascii="Calibri" w:hAnsi="Calibri" w:hint="eastAsia"/>
          <w:rtl/>
        </w:rPr>
        <w:t>מספר</w:t>
      </w:r>
      <w:r w:rsidRPr="004A4D61">
        <w:rPr>
          <w:rFonts w:ascii="Calibri" w:hAnsi="Calibri"/>
          <w:rtl/>
        </w:rPr>
        <w:t xml:space="preserve"> </w:t>
      </w:r>
      <w:r w:rsidRPr="004A4D61">
        <w:rPr>
          <w:rFonts w:ascii="Calibri" w:hAnsi="Calibri" w:hint="eastAsia"/>
          <w:rtl/>
        </w:rPr>
        <w:t>חודשי</w:t>
      </w:r>
      <w:r w:rsidRPr="004A4D61">
        <w:rPr>
          <w:rFonts w:ascii="Calibri" w:hAnsi="Calibri"/>
          <w:rtl/>
        </w:rPr>
        <w:t xml:space="preserve"> </w:t>
      </w:r>
      <w:r w:rsidRPr="004A4D61">
        <w:rPr>
          <w:rFonts w:ascii="Calibri" w:hAnsi="Calibri" w:hint="eastAsia"/>
          <w:rtl/>
        </w:rPr>
        <w:t>מאסר</w:t>
      </w:r>
      <w:r w:rsidRPr="004A4D61">
        <w:rPr>
          <w:rFonts w:ascii="Calibri" w:hAnsi="Calibri"/>
          <w:rtl/>
        </w:rPr>
        <w:t xml:space="preserve"> </w:t>
      </w:r>
      <w:r w:rsidRPr="001B7464">
        <w:rPr>
          <w:rFonts w:ascii="Calibri" w:hAnsi="Calibri" w:hint="eastAsia"/>
          <w:rtl/>
        </w:rPr>
        <w:t>בפועל</w:t>
      </w:r>
      <w:r w:rsidRPr="001B7464">
        <w:rPr>
          <w:rFonts w:ascii="Calibri" w:hAnsi="Calibri"/>
          <w:rtl/>
        </w:rPr>
        <w:t xml:space="preserve"> (</w:t>
      </w:r>
      <w:hyperlink r:id="rId20" w:history="1">
        <w:r w:rsidR="009724DC" w:rsidRPr="009724DC">
          <w:rPr>
            <w:rFonts w:ascii="Calibri" w:hAnsi="Calibri" w:hint="eastAsia"/>
            <w:color w:val="0000FF"/>
            <w:u w:val="single"/>
            <w:rtl/>
          </w:rPr>
          <w:t>ת</w:t>
        </w:r>
        <w:r w:rsidR="009724DC" w:rsidRPr="009724DC">
          <w:rPr>
            <w:rFonts w:ascii="Calibri" w:hAnsi="Calibri"/>
            <w:color w:val="0000FF"/>
            <w:u w:val="single"/>
            <w:rtl/>
          </w:rPr>
          <w:t>"</w:t>
        </w:r>
        <w:r w:rsidR="009724DC" w:rsidRPr="009724DC">
          <w:rPr>
            <w:rFonts w:ascii="Calibri" w:hAnsi="Calibri" w:hint="eastAsia"/>
            <w:color w:val="0000FF"/>
            <w:u w:val="single"/>
            <w:rtl/>
          </w:rPr>
          <w:t>פ</w:t>
        </w:r>
        <w:r w:rsidR="009724DC" w:rsidRPr="009724DC">
          <w:rPr>
            <w:rFonts w:ascii="Calibri" w:hAnsi="Calibri"/>
            <w:color w:val="0000FF"/>
            <w:u w:val="single"/>
            <w:rtl/>
          </w:rPr>
          <w:t xml:space="preserve"> 44220-09-15</w:t>
        </w:r>
      </w:hyperlink>
      <w:r w:rsidRPr="001B7464">
        <w:rPr>
          <w:rFonts w:ascii="Calibri" w:hAnsi="Calibri"/>
          <w:rtl/>
        </w:rPr>
        <w:t xml:space="preserve"> </w:t>
      </w:r>
      <w:r w:rsidRPr="001B7464">
        <w:rPr>
          <w:rFonts w:ascii="Calibri" w:hAnsi="Calibri" w:hint="eastAsia"/>
          <w:b/>
          <w:bCs/>
          <w:rtl/>
        </w:rPr>
        <w:t>מ</w:t>
      </w:r>
      <w:r w:rsidRPr="001B7464">
        <w:rPr>
          <w:rFonts w:ascii="Calibri" w:hAnsi="Calibri"/>
          <w:b/>
          <w:bCs/>
          <w:rtl/>
        </w:rPr>
        <w:t>.</w:t>
      </w:r>
      <w:r w:rsidRPr="004A4D61">
        <w:rPr>
          <w:rFonts w:ascii="Calibri" w:hAnsi="Calibri" w:hint="eastAsia"/>
          <w:b/>
          <w:bCs/>
          <w:rtl/>
        </w:rPr>
        <w:t>י</w:t>
      </w:r>
      <w:r w:rsidRPr="004A4D61">
        <w:rPr>
          <w:rFonts w:ascii="Calibri" w:hAnsi="Calibri"/>
          <w:b/>
          <w:bCs/>
          <w:rtl/>
        </w:rPr>
        <w:t xml:space="preserve">. </w:t>
      </w:r>
      <w:r w:rsidRPr="004A4D61">
        <w:rPr>
          <w:rFonts w:ascii="Calibri" w:hAnsi="Calibri" w:hint="eastAsia"/>
          <w:b/>
          <w:bCs/>
          <w:rtl/>
        </w:rPr>
        <w:t>נ</w:t>
      </w:r>
      <w:r w:rsidRPr="004A4D61">
        <w:rPr>
          <w:rFonts w:ascii="Calibri" w:hAnsi="Calibri"/>
          <w:b/>
          <w:bCs/>
          <w:rtl/>
        </w:rPr>
        <w:t xml:space="preserve">' </w:t>
      </w:r>
      <w:r w:rsidRPr="004A4D61">
        <w:rPr>
          <w:rFonts w:ascii="Calibri" w:hAnsi="Calibri" w:hint="eastAsia"/>
          <w:b/>
          <w:bCs/>
          <w:rtl/>
        </w:rPr>
        <w:t>ססי</w:t>
      </w:r>
      <w:r w:rsidRPr="004A4D61">
        <w:rPr>
          <w:rFonts w:ascii="Calibri" w:hAnsi="Calibri"/>
          <w:rtl/>
        </w:rPr>
        <w:t xml:space="preserve"> (2017)).</w:t>
      </w:r>
      <w:r>
        <w:rPr>
          <w:rFonts w:ascii="Calibri" w:hAnsi="Calibri" w:hint="cs"/>
          <w:rtl/>
        </w:rPr>
        <w:t xml:space="preserve"> ועוד ראו </w:t>
      </w:r>
      <w:hyperlink r:id="rId21" w:history="1">
        <w:r w:rsidR="009724DC" w:rsidRPr="009724DC">
          <w:rPr>
            <w:rFonts w:ascii="Calibri" w:hAnsi="Calibri" w:hint="eastAsia"/>
            <w:color w:val="0000FF"/>
            <w:u w:val="single"/>
            <w:rtl/>
          </w:rPr>
          <w:t>ת</w:t>
        </w:r>
        <w:r w:rsidR="009724DC" w:rsidRPr="009724DC">
          <w:rPr>
            <w:rFonts w:ascii="Calibri" w:hAnsi="Calibri"/>
            <w:color w:val="0000FF"/>
            <w:u w:val="single"/>
            <w:rtl/>
          </w:rPr>
          <w:t>"</w:t>
        </w:r>
        <w:r w:rsidR="009724DC" w:rsidRPr="009724DC">
          <w:rPr>
            <w:rFonts w:ascii="Calibri" w:hAnsi="Calibri" w:hint="eastAsia"/>
            <w:color w:val="0000FF"/>
            <w:u w:val="single"/>
            <w:rtl/>
          </w:rPr>
          <w:t>פ</w:t>
        </w:r>
        <w:r w:rsidR="009724DC" w:rsidRPr="009724DC">
          <w:rPr>
            <w:rFonts w:ascii="Calibri" w:hAnsi="Calibri"/>
            <w:color w:val="0000FF"/>
            <w:u w:val="single"/>
            <w:rtl/>
          </w:rPr>
          <w:t xml:space="preserve"> 32055-11-15</w:t>
        </w:r>
      </w:hyperlink>
      <w:r>
        <w:rPr>
          <w:rFonts w:hint="cs"/>
          <w:rtl/>
        </w:rPr>
        <w:t xml:space="preserve"> </w:t>
      </w:r>
      <w:r>
        <w:rPr>
          <w:rFonts w:hint="cs"/>
          <w:b/>
          <w:bCs/>
          <w:rtl/>
        </w:rPr>
        <w:t xml:space="preserve">מ.י. נ' מאושר </w:t>
      </w:r>
      <w:r>
        <w:rPr>
          <w:rFonts w:hint="cs"/>
          <w:rtl/>
        </w:rPr>
        <w:t>(2018), בו דובר על גידול של שישה שתילים בסיוע ציוד ייעודי, אך במשקל כולל של פחות ממחצית ממשקל הסם שגודל על-ידי הנאשם, ו</w:t>
      </w:r>
      <w:hyperlink r:id="rId22" w:history="1">
        <w:r w:rsidR="009724DC" w:rsidRPr="009724DC">
          <w:rPr>
            <w:color w:val="0000FF"/>
            <w:u w:val="single"/>
            <w:rtl/>
          </w:rPr>
          <w:t>ת"פ 26481-02-16</w:t>
        </w:r>
      </w:hyperlink>
      <w:r>
        <w:rPr>
          <w:rFonts w:hint="cs"/>
          <w:rtl/>
        </w:rPr>
        <w:t xml:space="preserve"> </w:t>
      </w:r>
      <w:r>
        <w:rPr>
          <w:rFonts w:hint="cs"/>
          <w:b/>
          <w:bCs/>
          <w:rtl/>
        </w:rPr>
        <w:t>מ.י. נ' נאטור</w:t>
      </w:r>
      <w:r>
        <w:rPr>
          <w:rFonts w:hint="cs"/>
          <w:rtl/>
        </w:rPr>
        <w:t xml:space="preserve"> (2017), בו דובר על גידול שתיל בודד, אך במשקל של 100 גרם בלבד.</w:t>
      </w:r>
    </w:p>
    <w:p w14:paraId="142D686C" w14:textId="77777777" w:rsidR="00931071" w:rsidRPr="00C1009D" w:rsidRDefault="00931071" w:rsidP="00931071">
      <w:pPr>
        <w:numPr>
          <w:ilvl w:val="0"/>
          <w:numId w:val="3"/>
        </w:numPr>
        <w:spacing w:line="360" w:lineRule="auto"/>
        <w:contextualSpacing/>
        <w:jc w:val="both"/>
      </w:pPr>
      <w:r w:rsidRPr="004A4D61">
        <w:rPr>
          <w:rFonts w:ascii="Calibri" w:hAnsi="Calibri" w:hint="eastAsia"/>
          <w:rtl/>
        </w:rPr>
        <w:t>גם</w:t>
      </w:r>
      <w:r w:rsidRPr="004A4D61">
        <w:rPr>
          <w:rFonts w:ascii="Calibri" w:hAnsi="Calibri"/>
          <w:rtl/>
        </w:rPr>
        <w:t xml:space="preserve"> </w:t>
      </w:r>
      <w:r w:rsidRPr="004A4D61">
        <w:rPr>
          <w:rFonts w:ascii="Calibri" w:hAnsi="Calibri" w:hint="eastAsia"/>
          <w:rtl/>
        </w:rPr>
        <w:t>במקרה</w:t>
      </w:r>
      <w:r w:rsidRPr="004A4D61">
        <w:rPr>
          <w:rFonts w:ascii="Calibri" w:hAnsi="Calibri"/>
          <w:rtl/>
        </w:rPr>
        <w:t xml:space="preserve"> </w:t>
      </w:r>
      <w:r w:rsidRPr="004A4D61">
        <w:rPr>
          <w:rFonts w:ascii="Calibri" w:hAnsi="Calibri" w:hint="eastAsia"/>
          <w:rtl/>
        </w:rPr>
        <w:t>דנן</w:t>
      </w:r>
      <w:r w:rsidRPr="004A4D61">
        <w:rPr>
          <w:rFonts w:ascii="Calibri" w:hAnsi="Calibri"/>
          <w:rtl/>
        </w:rPr>
        <w:t xml:space="preserve">, </w:t>
      </w:r>
      <w:r w:rsidRPr="004A4D61">
        <w:rPr>
          <w:rFonts w:ascii="Calibri" w:hAnsi="Calibri" w:hint="eastAsia"/>
          <w:rtl/>
        </w:rPr>
        <w:t>על</w:t>
      </w:r>
      <w:r w:rsidRPr="004A4D61">
        <w:rPr>
          <w:rFonts w:ascii="Calibri" w:hAnsi="Calibri"/>
          <w:rtl/>
        </w:rPr>
        <w:t xml:space="preserve"> </w:t>
      </w:r>
      <w:r w:rsidRPr="004A4D61">
        <w:rPr>
          <w:rFonts w:ascii="Calibri" w:hAnsi="Calibri" w:hint="eastAsia"/>
          <w:rtl/>
        </w:rPr>
        <w:t>נסיבותיו</w:t>
      </w:r>
      <w:r w:rsidRPr="004A4D61">
        <w:rPr>
          <w:rFonts w:ascii="Calibri" w:hAnsi="Calibri"/>
          <w:rtl/>
        </w:rPr>
        <w:t xml:space="preserve"> </w:t>
      </w:r>
      <w:r w:rsidRPr="004A4D61">
        <w:rPr>
          <w:rFonts w:ascii="Calibri" w:hAnsi="Calibri" w:hint="eastAsia"/>
          <w:rtl/>
        </w:rPr>
        <w:t>המתוארות</w:t>
      </w:r>
      <w:r w:rsidRPr="004A4D61">
        <w:rPr>
          <w:rFonts w:ascii="Calibri" w:hAnsi="Calibri"/>
          <w:rtl/>
        </w:rPr>
        <w:t xml:space="preserve"> </w:t>
      </w:r>
      <w:r w:rsidRPr="004A4D61">
        <w:rPr>
          <w:rFonts w:ascii="Calibri" w:hAnsi="Calibri" w:hint="eastAsia"/>
          <w:rtl/>
        </w:rPr>
        <w:t>לעיל</w:t>
      </w:r>
      <w:r w:rsidRPr="004A4D61">
        <w:rPr>
          <w:rFonts w:ascii="Calibri" w:hAnsi="Calibri"/>
          <w:rtl/>
        </w:rPr>
        <w:t xml:space="preserve">, </w:t>
      </w:r>
      <w:r w:rsidRPr="004A4D61">
        <w:rPr>
          <w:rFonts w:ascii="Calibri" w:hAnsi="Calibri" w:hint="eastAsia"/>
          <w:rtl/>
        </w:rPr>
        <w:t>יש</w:t>
      </w:r>
      <w:r w:rsidRPr="004A4D61">
        <w:rPr>
          <w:rFonts w:ascii="Calibri" w:hAnsi="Calibri"/>
          <w:rtl/>
        </w:rPr>
        <w:t xml:space="preserve"> </w:t>
      </w:r>
      <w:r w:rsidRPr="004A4D61">
        <w:rPr>
          <w:rFonts w:ascii="Calibri" w:hAnsi="Calibri" w:hint="eastAsia"/>
          <w:rtl/>
        </w:rPr>
        <w:t>לאמץ</w:t>
      </w:r>
      <w:r>
        <w:rPr>
          <w:rFonts w:ascii="Calibri" w:hAnsi="Calibri" w:hint="cs"/>
          <w:rtl/>
        </w:rPr>
        <w:t xml:space="preserve"> בעיקרה</w:t>
      </w:r>
      <w:r w:rsidRPr="004A4D61">
        <w:rPr>
          <w:rFonts w:ascii="Calibri" w:hAnsi="Calibri"/>
          <w:rtl/>
        </w:rPr>
        <w:t xml:space="preserve"> </w:t>
      </w:r>
      <w:r w:rsidRPr="004A4D61">
        <w:rPr>
          <w:rFonts w:ascii="Calibri" w:hAnsi="Calibri" w:hint="eastAsia"/>
          <w:rtl/>
        </w:rPr>
        <w:t>את</w:t>
      </w:r>
      <w:r w:rsidRPr="004A4D61">
        <w:rPr>
          <w:rFonts w:ascii="Calibri" w:hAnsi="Calibri"/>
          <w:rtl/>
        </w:rPr>
        <w:t xml:space="preserve"> </w:t>
      </w:r>
      <w:r w:rsidRPr="004A4D61">
        <w:rPr>
          <w:rFonts w:ascii="Calibri" w:hAnsi="Calibri" w:hint="eastAsia"/>
          <w:rtl/>
        </w:rPr>
        <w:t>מדיניות</w:t>
      </w:r>
      <w:r w:rsidRPr="004A4D61">
        <w:rPr>
          <w:rFonts w:ascii="Calibri" w:hAnsi="Calibri"/>
          <w:rtl/>
        </w:rPr>
        <w:t xml:space="preserve"> </w:t>
      </w:r>
      <w:r w:rsidRPr="004A4D61">
        <w:rPr>
          <w:rFonts w:ascii="Calibri" w:hAnsi="Calibri" w:hint="eastAsia"/>
          <w:rtl/>
        </w:rPr>
        <w:t>הענישה</w:t>
      </w:r>
      <w:r>
        <w:rPr>
          <w:rFonts w:ascii="Calibri" w:hAnsi="Calibri" w:hint="cs"/>
          <w:rtl/>
        </w:rPr>
        <w:t xml:space="preserve"> המבדלת </w:t>
      </w:r>
      <w:r w:rsidRPr="004A4D61">
        <w:rPr>
          <w:rFonts w:ascii="Calibri" w:hAnsi="Calibri"/>
          <w:rtl/>
        </w:rPr>
        <w:t xml:space="preserve"> </w:t>
      </w:r>
      <w:r w:rsidRPr="004A4D61">
        <w:rPr>
          <w:rFonts w:ascii="Calibri" w:hAnsi="Calibri" w:hint="eastAsia"/>
          <w:rtl/>
        </w:rPr>
        <w:t>שהוצגה</w:t>
      </w:r>
      <w:r w:rsidRPr="004A4D61">
        <w:rPr>
          <w:rFonts w:ascii="Calibri" w:hAnsi="Calibri"/>
          <w:rtl/>
        </w:rPr>
        <w:t xml:space="preserve"> </w:t>
      </w:r>
      <w:r w:rsidRPr="004A4D61">
        <w:rPr>
          <w:rFonts w:ascii="Calibri" w:hAnsi="Calibri" w:hint="eastAsia"/>
          <w:rtl/>
        </w:rPr>
        <w:t>בעניין</w:t>
      </w:r>
      <w:r w:rsidRPr="004A4D61">
        <w:rPr>
          <w:rFonts w:ascii="Calibri" w:hAnsi="Calibri"/>
          <w:rtl/>
        </w:rPr>
        <w:t xml:space="preserve"> </w:t>
      </w:r>
      <w:r w:rsidRPr="004A4D61">
        <w:rPr>
          <w:rFonts w:ascii="Calibri" w:hAnsi="Calibri" w:hint="eastAsia"/>
          <w:b/>
          <w:bCs/>
          <w:rtl/>
        </w:rPr>
        <w:t>ססי</w:t>
      </w:r>
      <w:r w:rsidRPr="004A4D61">
        <w:rPr>
          <w:rFonts w:ascii="Calibri" w:hAnsi="Calibri"/>
          <w:rtl/>
        </w:rPr>
        <w:t xml:space="preserve"> </w:t>
      </w:r>
      <w:r w:rsidRPr="004A4D61">
        <w:rPr>
          <w:rFonts w:ascii="Calibri" w:hAnsi="Calibri" w:hint="eastAsia"/>
          <w:rtl/>
        </w:rPr>
        <w:t>הנ</w:t>
      </w:r>
      <w:r w:rsidRPr="004A4D61">
        <w:rPr>
          <w:rFonts w:ascii="Calibri" w:hAnsi="Calibri"/>
          <w:rtl/>
        </w:rPr>
        <w:t>"</w:t>
      </w:r>
      <w:r w:rsidRPr="004A4D61">
        <w:rPr>
          <w:rFonts w:ascii="Calibri" w:hAnsi="Calibri" w:hint="eastAsia"/>
          <w:rtl/>
        </w:rPr>
        <w:t>ל</w:t>
      </w:r>
      <w:r>
        <w:rPr>
          <w:rFonts w:ascii="Calibri" w:hAnsi="Calibri" w:hint="cs"/>
          <w:rtl/>
        </w:rPr>
        <w:t xml:space="preserve">, אך לנוכח כמות הסם, יעמוד חלקו התחתון של המתחם בין מאסר קצר שניתן </w:t>
      </w:r>
      <w:r w:rsidRPr="00C1009D">
        <w:rPr>
          <w:rFonts w:ascii="Calibri" w:hAnsi="Calibri" w:hint="cs"/>
          <w:rtl/>
        </w:rPr>
        <w:t xml:space="preserve">לרצותו בעבודות שירות לבין שמונה חודשי מאסר, לעניין העונש העיקרי (והשוו </w:t>
      </w:r>
      <w:hyperlink r:id="rId23" w:history="1">
        <w:r w:rsidR="009724DC" w:rsidRPr="009724DC">
          <w:rPr>
            <w:color w:val="0000FF"/>
            <w:u w:val="single"/>
            <w:rtl/>
          </w:rPr>
          <w:t>ת"פ 29879-10-16</w:t>
        </w:r>
      </w:hyperlink>
      <w:r w:rsidRPr="00C1009D">
        <w:rPr>
          <w:rtl/>
        </w:rPr>
        <w:t xml:space="preserve"> </w:t>
      </w:r>
      <w:r w:rsidRPr="00C1009D">
        <w:rPr>
          <w:rFonts w:hint="cs"/>
          <w:b/>
          <w:bCs/>
          <w:rtl/>
        </w:rPr>
        <w:t>מ.י.</w:t>
      </w:r>
      <w:r w:rsidRPr="00C1009D">
        <w:rPr>
          <w:b/>
          <w:bCs/>
          <w:rtl/>
        </w:rPr>
        <w:t xml:space="preserve"> נ' בנין</w:t>
      </w:r>
      <w:r w:rsidRPr="00C1009D">
        <w:rPr>
          <w:rFonts w:hint="cs"/>
          <w:rtl/>
        </w:rPr>
        <w:t xml:space="preserve"> (2017) ו</w:t>
      </w:r>
      <w:hyperlink r:id="rId24" w:history="1">
        <w:r w:rsidR="009724DC" w:rsidRPr="009724DC">
          <w:rPr>
            <w:color w:val="0000FF"/>
            <w:u w:val="single"/>
            <w:rtl/>
          </w:rPr>
          <w:t>ת"פ 11487-06-14</w:t>
        </w:r>
      </w:hyperlink>
      <w:r w:rsidRPr="00C1009D">
        <w:rPr>
          <w:rFonts w:hint="cs"/>
          <w:rtl/>
        </w:rPr>
        <w:t xml:space="preserve"> </w:t>
      </w:r>
      <w:r w:rsidRPr="00C1009D">
        <w:rPr>
          <w:rFonts w:hint="cs"/>
          <w:b/>
          <w:bCs/>
          <w:rtl/>
        </w:rPr>
        <w:t>מ.י. נ' עזרא</w:t>
      </w:r>
      <w:r w:rsidRPr="00C1009D">
        <w:rPr>
          <w:rFonts w:hint="cs"/>
          <w:rtl/>
        </w:rPr>
        <w:t xml:space="preserve"> (2015)</w:t>
      </w:r>
      <w:r>
        <w:rPr>
          <w:rFonts w:hint="cs"/>
          <w:rtl/>
        </w:rPr>
        <w:t>.</w:t>
      </w:r>
    </w:p>
    <w:p w14:paraId="2D0BAF48" w14:textId="77777777" w:rsidR="00931071" w:rsidRPr="00C1009D" w:rsidRDefault="00931071" w:rsidP="00931071">
      <w:pPr>
        <w:spacing w:line="360" w:lineRule="auto"/>
        <w:jc w:val="both"/>
        <w:rPr>
          <w:rFonts w:ascii="Arial" w:hAnsi="Arial"/>
        </w:rPr>
      </w:pPr>
    </w:p>
    <w:p w14:paraId="345031E7" w14:textId="77777777" w:rsidR="00931071" w:rsidRDefault="00931071" w:rsidP="00931071">
      <w:pPr>
        <w:spacing w:line="360" w:lineRule="auto"/>
        <w:jc w:val="both"/>
        <w:rPr>
          <w:rFonts w:ascii="Arial" w:hAnsi="Arial"/>
          <w:rtl/>
        </w:rPr>
      </w:pPr>
      <w:r>
        <w:rPr>
          <w:rFonts w:ascii="Arial" w:hAnsi="Arial" w:hint="cs"/>
          <w:b/>
          <w:bCs/>
          <w:u w:val="single"/>
          <w:rtl/>
        </w:rPr>
        <w:t xml:space="preserve">נסיבות שאינן קשורות בעבירות </w:t>
      </w:r>
      <w:r>
        <w:rPr>
          <w:rFonts w:ascii="Arial" w:hAnsi="Arial"/>
          <w:b/>
          <w:bCs/>
          <w:u w:val="single"/>
          <w:rtl/>
        </w:rPr>
        <w:t>–</w:t>
      </w:r>
      <w:r>
        <w:rPr>
          <w:rFonts w:ascii="Arial" w:hAnsi="Arial" w:hint="cs"/>
          <w:b/>
          <w:bCs/>
          <w:u w:val="single"/>
          <w:rtl/>
        </w:rPr>
        <w:t xml:space="preserve"> קביעת העונש במתחם</w:t>
      </w:r>
      <w:r>
        <w:rPr>
          <w:rFonts w:ascii="Arial" w:hAnsi="Arial" w:hint="cs"/>
          <w:rtl/>
        </w:rPr>
        <w:t>:</w:t>
      </w:r>
    </w:p>
    <w:p w14:paraId="03972F1B" w14:textId="77777777" w:rsidR="00931071" w:rsidRDefault="00931071" w:rsidP="00931071">
      <w:pPr>
        <w:pStyle w:val="ListParagraph"/>
        <w:numPr>
          <w:ilvl w:val="0"/>
          <w:numId w:val="4"/>
        </w:numPr>
        <w:spacing w:line="360" w:lineRule="auto"/>
        <w:jc w:val="both"/>
        <w:rPr>
          <w:rFonts w:ascii="Arial" w:hAnsi="Arial"/>
        </w:rPr>
      </w:pPr>
      <w:r>
        <w:rPr>
          <w:rFonts w:ascii="Arial" w:hAnsi="Arial" w:hint="cs"/>
          <w:rtl/>
        </w:rPr>
        <w:t>הנאשם יליד 1977, כבן ארבעים כיום. מוצא הנאשם במשפחה נורמטיבית, הגם שהנאשם חווה את גירושי הוריו (כשהיה בן 26) כאירוע קשה. הנאשם הוא יליד אנגליה, שם סיים לימודיו ועבד תקופות ארוכות בתחום הנדל"ן, עד שעלה ארצה מטעמים ציוניים בשנת 2011, בהיותו כבן 33. מאז עלייתו נישא הנאשם, התגרש, ועתה הוא נשוי בשנית. בישראל עבד הנאשם בתחום המכירות כשנתיים וחצי, הובטל כשנה ומנובמבר 2016 החל בעבודתו הנוכחית בתפקיד מכירות בחברת הייטק.</w:t>
      </w:r>
    </w:p>
    <w:p w14:paraId="59F6DD86" w14:textId="77777777" w:rsidR="00931071" w:rsidRDefault="00931071" w:rsidP="00931071">
      <w:pPr>
        <w:pStyle w:val="ListParagraph"/>
        <w:numPr>
          <w:ilvl w:val="0"/>
          <w:numId w:val="4"/>
        </w:numPr>
        <w:spacing w:line="360" w:lineRule="auto"/>
        <w:jc w:val="both"/>
        <w:rPr>
          <w:rFonts w:ascii="Arial" w:hAnsi="Arial"/>
        </w:rPr>
      </w:pPr>
      <w:r>
        <w:rPr>
          <w:rFonts w:ascii="Arial" w:hAnsi="Arial" w:hint="cs"/>
          <w:rtl/>
        </w:rPr>
        <w:t>הנאשם נעדר עבר פלילי.</w:t>
      </w:r>
    </w:p>
    <w:p w14:paraId="6E9D38CA" w14:textId="77777777" w:rsidR="00931071" w:rsidRDefault="00931071" w:rsidP="00931071">
      <w:pPr>
        <w:pStyle w:val="ListParagraph"/>
        <w:numPr>
          <w:ilvl w:val="0"/>
          <w:numId w:val="4"/>
        </w:numPr>
        <w:spacing w:line="360" w:lineRule="auto"/>
        <w:jc w:val="both"/>
        <w:rPr>
          <w:rFonts w:ascii="Arial" w:hAnsi="Arial"/>
        </w:rPr>
      </w:pPr>
      <w:r>
        <w:rPr>
          <w:rFonts w:ascii="Arial" w:hAnsi="Arial" w:hint="cs"/>
          <w:rtl/>
        </w:rPr>
        <w:t>הנאשם החל להשתמש בקנבוס בגיל 23, ושימושו הלך ותַכָף עד לשימוש יומיומי. הנאשם לא מצא פסול בשימושו בסם לצרכי הנאה והתרגעות, עד שחדל מלצרוך את הסם, כשהבין שהרגל זה מעכב את תפקודו ומפחית מיכולותיו, בתקופה בה קידם את עצמו בקשר הזוגי ובמסגרת תעסוקתית. ואכן, בבדיקת שתן נמצא הנאשם נקי מסמים. למרות זאת, שירות המבחן התרשם שהנאשם ממזער ומטשטש את משמעות מעשיו ואינו מפנים את הבעייתיות שבצריכת הסם לאורך שנים.</w:t>
      </w:r>
    </w:p>
    <w:p w14:paraId="209898CB" w14:textId="77777777" w:rsidR="00931071" w:rsidRDefault="00931071" w:rsidP="00931071">
      <w:pPr>
        <w:pStyle w:val="ListParagraph"/>
        <w:numPr>
          <w:ilvl w:val="0"/>
          <w:numId w:val="4"/>
        </w:numPr>
        <w:spacing w:line="360" w:lineRule="auto"/>
        <w:jc w:val="both"/>
        <w:rPr>
          <w:rFonts w:ascii="Arial" w:hAnsi="Arial"/>
        </w:rPr>
      </w:pPr>
      <w:r>
        <w:rPr>
          <w:rFonts w:ascii="Arial" w:hAnsi="Arial" w:hint="cs"/>
          <w:rtl/>
        </w:rPr>
        <w:t>ביחס לעבירות: הנאשם התקשה לקבל אחריות מלאה על מעשיו, אותם עשה על-רקע שימוש רב-שנים בקנבוס, ובתקופה בה היה מובטל.</w:t>
      </w:r>
    </w:p>
    <w:p w14:paraId="192A5D85" w14:textId="77777777" w:rsidR="00931071" w:rsidRDefault="00931071" w:rsidP="00931071">
      <w:pPr>
        <w:pStyle w:val="ListParagraph"/>
        <w:numPr>
          <w:ilvl w:val="0"/>
          <w:numId w:val="4"/>
        </w:numPr>
        <w:spacing w:line="360" w:lineRule="auto"/>
        <w:jc w:val="both"/>
        <w:rPr>
          <w:rFonts w:ascii="Arial" w:hAnsi="Arial"/>
        </w:rPr>
      </w:pPr>
      <w:r>
        <w:rPr>
          <w:rFonts w:ascii="Arial" w:hAnsi="Arial" w:hint="cs"/>
          <w:rtl/>
        </w:rPr>
        <w:t>הנאשם תיפקד בעבר, ובוודאי שמתפקד כיום, באופן תקין. את קשיי העלייה אותם עבר יישב הנאשם במרוצת הזמן, והשירות התרשם כי בנוסף ליציבות שהשיג הנאשם, היווה ההליך הפלילי גורם הרתעה יעיל.</w:t>
      </w:r>
    </w:p>
    <w:p w14:paraId="09526C85" w14:textId="77777777" w:rsidR="00931071" w:rsidRDefault="00931071" w:rsidP="00931071">
      <w:pPr>
        <w:pStyle w:val="ListParagraph"/>
        <w:numPr>
          <w:ilvl w:val="0"/>
          <w:numId w:val="4"/>
        </w:numPr>
        <w:spacing w:line="360" w:lineRule="auto"/>
        <w:jc w:val="both"/>
        <w:rPr>
          <w:rFonts w:ascii="Arial" w:hAnsi="Arial"/>
        </w:rPr>
      </w:pPr>
      <w:r>
        <w:rPr>
          <w:rFonts w:ascii="Arial" w:hAnsi="Arial" w:hint="cs"/>
          <w:rtl/>
        </w:rPr>
        <w:t>מחד גיסא, הנאשם מנהל קשר זוגי וקריירה מיטיבים ויציבים, הוא נקי מסמים וער למחיר שגבה ממנו הסם, בפגיעה ביכולותיו ובהסתבכות בפלילים; מאידך גיסא, שירות המבחן מודאג מהיסטוריית השימוש בסמים, שללא איתור שורשיה וטיפול בה, מצביעה על סכנת הידרדרות חוזרת, כשעמדת הנאשם הנותנת לגיטימציה לשימוש בסם מגדילה את הסיכון. השירות איזן, סיכם והמליץ על ענישה מקלה של מאסר מותנה, לאחר ששלל את התאמת הנאשם לביצוע של"צ. ביחס למאסר בעבודות שירות, הזהיר השירות כי אמצעי זה יכול להפר את היציבות שהשיג הנאשם בחייו.</w:t>
      </w:r>
    </w:p>
    <w:p w14:paraId="3A19DC72" w14:textId="77777777" w:rsidR="00931071" w:rsidRDefault="00931071" w:rsidP="00931071">
      <w:pPr>
        <w:pStyle w:val="ListParagraph"/>
        <w:numPr>
          <w:ilvl w:val="0"/>
          <w:numId w:val="4"/>
        </w:numPr>
        <w:spacing w:line="360" w:lineRule="auto"/>
        <w:jc w:val="both"/>
        <w:rPr>
          <w:rFonts w:ascii="Arial" w:hAnsi="Arial"/>
        </w:rPr>
      </w:pPr>
      <w:r>
        <w:rPr>
          <w:rFonts w:ascii="Arial" w:hAnsi="Arial" w:hint="cs"/>
          <w:rtl/>
        </w:rPr>
        <w:t>לזכות הנאשם עומדים אפוא גורמים רבי-משקל, שגם לדעת התביעה מצדיקים את קביעת עונשו העיקרי בתחתית המתחם (הגם שכיוונה למתחם מחמיר יותר). מאסר קצר בעבודות שירות לא יגרור את סוג הנזק ממנו חושש השירות.</w:t>
      </w:r>
    </w:p>
    <w:p w14:paraId="0D2AC8C0" w14:textId="77777777" w:rsidR="00931071" w:rsidRDefault="00931071" w:rsidP="00931071">
      <w:pPr>
        <w:pStyle w:val="ListParagraph"/>
        <w:numPr>
          <w:ilvl w:val="0"/>
          <w:numId w:val="4"/>
        </w:numPr>
        <w:spacing w:line="360" w:lineRule="auto"/>
        <w:jc w:val="both"/>
        <w:rPr>
          <w:rFonts w:ascii="Arial" w:hAnsi="Arial"/>
        </w:rPr>
      </w:pPr>
      <w:r>
        <w:rPr>
          <w:rFonts w:ascii="Arial" w:hAnsi="Arial" w:hint="cs"/>
          <w:rtl/>
        </w:rPr>
        <w:t>לעניין ענישה נלווית: הרתעה נוספת תימצא במאסר מותנה והתחייבות. לא מצאתי צורך בחיוב בקנס, לנוכח המאסר ולנוכח העובדה שמעשי הנאשם לא נועדו להפקת רווחים. אמנע מפסילה בפועל של רישיון הנהיגה של הנאשם, כדי לא להוסיף ולפגוע באפשרויות העסקתו ולנוכח ניקיונו מסמים.</w:t>
      </w:r>
    </w:p>
    <w:p w14:paraId="3D641E3B" w14:textId="77777777" w:rsidR="00931071" w:rsidRDefault="00931071" w:rsidP="00931071">
      <w:pPr>
        <w:spacing w:line="360" w:lineRule="auto"/>
        <w:jc w:val="both"/>
        <w:rPr>
          <w:rFonts w:ascii="Arial" w:hAnsi="Arial"/>
          <w:rtl/>
        </w:rPr>
      </w:pPr>
    </w:p>
    <w:p w14:paraId="44E884EA" w14:textId="77777777" w:rsidR="00931071" w:rsidRPr="00D015CE" w:rsidRDefault="00931071" w:rsidP="00931071">
      <w:pPr>
        <w:spacing w:line="360" w:lineRule="auto"/>
        <w:jc w:val="both"/>
        <w:rPr>
          <w:rtl/>
        </w:rPr>
      </w:pPr>
      <w:r w:rsidRPr="00D015CE">
        <w:rPr>
          <w:b/>
          <w:bCs/>
          <w:u w:val="single"/>
          <w:rtl/>
        </w:rPr>
        <w:t>סוף-דבר, אני גוזר על הנאשם את העונשים הבאים:</w:t>
      </w:r>
    </w:p>
    <w:p w14:paraId="273FE9CA" w14:textId="77777777" w:rsidR="00931071" w:rsidRPr="00D015CE" w:rsidRDefault="00931071" w:rsidP="00931071">
      <w:pPr>
        <w:spacing w:line="360" w:lineRule="auto"/>
        <w:ind w:left="720" w:hanging="720"/>
        <w:jc w:val="both"/>
        <w:rPr>
          <w:rtl/>
        </w:rPr>
      </w:pPr>
      <w:r w:rsidRPr="00D015CE">
        <w:rPr>
          <w:rtl/>
        </w:rPr>
        <w:t>א.</w:t>
      </w:r>
      <w:r w:rsidRPr="00D015CE">
        <w:rPr>
          <w:rtl/>
        </w:rPr>
        <w:tab/>
      </w:r>
      <w:r>
        <w:rPr>
          <w:rFonts w:hint="cs"/>
          <w:rtl/>
        </w:rPr>
        <w:t>חודשיים</w:t>
      </w:r>
      <w:r w:rsidRPr="00D015CE">
        <w:rPr>
          <w:rtl/>
        </w:rPr>
        <w:t xml:space="preserve"> </w:t>
      </w:r>
      <w:r>
        <w:rPr>
          <w:rtl/>
        </w:rPr>
        <w:t>מאסר</w:t>
      </w:r>
      <w:r w:rsidRPr="00D015CE">
        <w:rPr>
          <w:rtl/>
        </w:rPr>
        <w:t xml:space="preserve"> שירוצה בעבודות שירות ב</w:t>
      </w:r>
      <w:r>
        <w:rPr>
          <w:rFonts w:hint="cs"/>
          <w:rtl/>
        </w:rPr>
        <w:t xml:space="preserve">"שווים בחולון" </w:t>
      </w:r>
      <w:r w:rsidRPr="00D015CE">
        <w:rPr>
          <w:rtl/>
        </w:rPr>
        <w:t>החל מיום</w:t>
      </w:r>
      <w:r>
        <w:rPr>
          <w:rFonts w:hint="cs"/>
          <w:rtl/>
        </w:rPr>
        <w:t xml:space="preserve"> 30.01.19</w:t>
      </w:r>
      <w:r w:rsidRPr="00D015CE">
        <w:rPr>
          <w:rtl/>
        </w:rPr>
        <w:t xml:space="preserve">. הנאשם מוזהר, כי אי-ציות להוראות הממונה על עבודות השירות או הממונים במקום העבודות, יוביל להפסקת  העבודות ולהמשך ריצוי המאסר בכליאה. </w:t>
      </w:r>
      <w:r>
        <w:rPr>
          <w:rFonts w:hint="cs"/>
          <w:rtl/>
        </w:rPr>
        <w:t xml:space="preserve">עוד מוזהר הנאשם שמציאות שרידי סם בבדיקת שתן, או ניסיון להטות תוצאותיה של בדיקת שתן, יובילו אף הם </w:t>
      </w:r>
      <w:r w:rsidRPr="00D015CE">
        <w:rPr>
          <w:rtl/>
        </w:rPr>
        <w:t>להפסקת  העבודות ולהמשך ריצוי המאסר בכליאה.</w:t>
      </w:r>
      <w:r>
        <w:rPr>
          <w:rFonts w:hint="cs"/>
          <w:rtl/>
        </w:rPr>
        <w:t xml:space="preserve"> </w:t>
      </w:r>
      <w:r w:rsidRPr="00D015CE">
        <w:rPr>
          <w:rtl/>
        </w:rPr>
        <w:t>תשומת-לב הנאשם ל</w:t>
      </w:r>
      <w:r>
        <w:rPr>
          <w:rFonts w:hint="cs"/>
          <w:rtl/>
        </w:rPr>
        <w:t>יתר ה</w:t>
      </w:r>
      <w:r w:rsidRPr="00D015CE">
        <w:rPr>
          <w:rtl/>
        </w:rPr>
        <w:t>הוראות שבחוות-דעתו של הממונה;</w:t>
      </w:r>
    </w:p>
    <w:p w14:paraId="59F8A99F" w14:textId="77777777" w:rsidR="00931071" w:rsidRPr="00D015CE" w:rsidRDefault="00931071" w:rsidP="00931071">
      <w:pPr>
        <w:spacing w:line="360" w:lineRule="auto"/>
        <w:ind w:left="720" w:hanging="720"/>
        <w:jc w:val="both"/>
        <w:rPr>
          <w:rtl/>
        </w:rPr>
      </w:pPr>
      <w:r w:rsidRPr="00D015CE">
        <w:rPr>
          <w:rtl/>
        </w:rPr>
        <w:t>ב.</w:t>
      </w:r>
      <w:r w:rsidRPr="00D015CE">
        <w:rPr>
          <w:rtl/>
        </w:rPr>
        <w:tab/>
        <w:t xml:space="preserve">שלושה חודשי מאסר על-תנאי למשך שנתיים מהיום, שלא יעבור עבירת סם </w:t>
      </w:r>
      <w:r>
        <w:rPr>
          <w:rFonts w:hint="cs"/>
          <w:rtl/>
        </w:rPr>
        <w:t>שהיא פשע</w:t>
      </w:r>
      <w:r w:rsidRPr="00D015CE">
        <w:rPr>
          <w:rtl/>
        </w:rPr>
        <w:t>;</w:t>
      </w:r>
    </w:p>
    <w:p w14:paraId="33901E4A" w14:textId="77777777" w:rsidR="00931071" w:rsidRPr="00D015CE" w:rsidRDefault="00931071" w:rsidP="00931071">
      <w:pPr>
        <w:spacing w:line="360" w:lineRule="auto"/>
        <w:ind w:left="720" w:hanging="720"/>
        <w:jc w:val="both"/>
        <w:rPr>
          <w:rtl/>
        </w:rPr>
      </w:pPr>
      <w:r w:rsidRPr="00D015CE">
        <w:rPr>
          <w:rtl/>
        </w:rPr>
        <w:t>ג.</w:t>
      </w:r>
      <w:r w:rsidRPr="00D015CE">
        <w:rPr>
          <w:rtl/>
        </w:rPr>
        <w:tab/>
        <w:t>התחייבות  בסך 1,000 ₪ למשך שנתיים מהיום, שלא יעבור עבירת סם מכל סוג. לא תיחתם ההתחייבות, ייאסר הנאשם למשך חודש ימים;</w:t>
      </w:r>
    </w:p>
    <w:p w14:paraId="3AE6DB71" w14:textId="77777777" w:rsidR="00931071" w:rsidRPr="00D015CE" w:rsidRDefault="00931071" w:rsidP="00931071">
      <w:pPr>
        <w:spacing w:line="360" w:lineRule="auto"/>
        <w:ind w:left="720" w:hanging="720"/>
        <w:jc w:val="both"/>
        <w:rPr>
          <w:rtl/>
        </w:rPr>
      </w:pPr>
      <w:r>
        <w:rPr>
          <w:rFonts w:hint="cs"/>
          <w:rtl/>
        </w:rPr>
        <w:t>ד</w:t>
      </w:r>
      <w:r w:rsidRPr="00D015CE">
        <w:rPr>
          <w:rtl/>
        </w:rPr>
        <w:t>.</w:t>
      </w:r>
      <w:r w:rsidRPr="00D015CE">
        <w:rPr>
          <w:rtl/>
        </w:rPr>
        <w:tab/>
        <w:t>שלושה חודשי פסילה על-תנאי</w:t>
      </w:r>
      <w:r>
        <w:rPr>
          <w:rFonts w:hint="cs"/>
          <w:rtl/>
        </w:rPr>
        <w:t>, מלקבל רישיון נהיגה או לנהוג,</w:t>
      </w:r>
      <w:r w:rsidRPr="00D015CE">
        <w:rPr>
          <w:rtl/>
        </w:rPr>
        <w:t xml:space="preserve"> למשך שנתיים מהיום;</w:t>
      </w:r>
    </w:p>
    <w:p w14:paraId="457D60BB" w14:textId="77777777" w:rsidR="00931071" w:rsidRPr="00D015CE" w:rsidRDefault="00931071" w:rsidP="00931071">
      <w:pPr>
        <w:spacing w:line="360" w:lineRule="auto"/>
        <w:ind w:left="720" w:hanging="720"/>
        <w:jc w:val="both"/>
        <w:rPr>
          <w:rtl/>
        </w:rPr>
      </w:pPr>
    </w:p>
    <w:p w14:paraId="75F4C83D" w14:textId="77777777" w:rsidR="00931071" w:rsidRPr="00D015CE" w:rsidRDefault="00931071" w:rsidP="00931071">
      <w:pPr>
        <w:spacing w:line="360" w:lineRule="auto"/>
        <w:ind w:left="720" w:hanging="720"/>
        <w:jc w:val="both"/>
        <w:rPr>
          <w:b/>
          <w:bCs/>
          <w:u w:val="single"/>
          <w:rtl/>
        </w:rPr>
      </w:pPr>
      <w:r w:rsidRPr="00D015CE">
        <w:rPr>
          <w:b/>
          <w:bCs/>
          <w:u w:val="single"/>
          <w:rtl/>
        </w:rPr>
        <w:t>הוראות נלוות:</w:t>
      </w:r>
    </w:p>
    <w:p w14:paraId="4AB2B1FD" w14:textId="77777777" w:rsidR="00931071" w:rsidRDefault="00931071" w:rsidP="00931071">
      <w:pPr>
        <w:spacing w:line="360" w:lineRule="auto"/>
        <w:ind w:left="720" w:hanging="720"/>
        <w:jc w:val="both"/>
        <w:rPr>
          <w:rtl/>
        </w:rPr>
      </w:pPr>
      <w:r>
        <w:rPr>
          <w:rFonts w:hint="cs"/>
          <w:rtl/>
        </w:rPr>
        <w:t>א</w:t>
      </w:r>
      <w:r w:rsidRPr="00D015CE">
        <w:rPr>
          <w:rtl/>
        </w:rPr>
        <w:t>.</w:t>
      </w:r>
      <w:r w:rsidRPr="00D015CE">
        <w:rPr>
          <w:rtl/>
        </w:rPr>
        <w:tab/>
        <w:t>עותקי גזר הדין יועברו לממונה על עבודות השירות ול</w:t>
      </w:r>
      <w:r>
        <w:rPr>
          <w:rFonts w:hint="cs"/>
          <w:rtl/>
        </w:rPr>
        <w:t xml:space="preserve">ידיעת </w:t>
      </w:r>
      <w:r w:rsidRPr="00D015CE">
        <w:rPr>
          <w:rtl/>
        </w:rPr>
        <w:t>שירות המבחן;</w:t>
      </w:r>
    </w:p>
    <w:p w14:paraId="44630B0E" w14:textId="77777777" w:rsidR="00931071" w:rsidRDefault="00931071" w:rsidP="00931071">
      <w:pPr>
        <w:spacing w:line="360" w:lineRule="auto"/>
        <w:ind w:left="720" w:hanging="720"/>
        <w:jc w:val="both"/>
        <w:rPr>
          <w:rtl/>
        </w:rPr>
      </w:pPr>
      <w:r>
        <w:rPr>
          <w:rFonts w:hint="cs"/>
          <w:rtl/>
        </w:rPr>
        <w:t>ב.</w:t>
      </w:r>
      <w:r>
        <w:rPr>
          <w:rtl/>
        </w:rPr>
        <w:tab/>
      </w:r>
      <w:r w:rsidRPr="00D015CE">
        <w:rPr>
          <w:rtl/>
        </w:rPr>
        <w:t>מוצגים: סם וציוד גידול יושמדו, כל מוצג אחר יועבר להכרעה פרטנית של קצין משטרה;</w:t>
      </w:r>
    </w:p>
    <w:p w14:paraId="26ABF141" w14:textId="77777777" w:rsidR="00931071" w:rsidRDefault="00931071" w:rsidP="00931071">
      <w:pPr>
        <w:spacing w:line="360" w:lineRule="auto"/>
        <w:ind w:left="720" w:hanging="720"/>
        <w:jc w:val="both"/>
        <w:rPr>
          <w:rtl/>
        </w:rPr>
      </w:pPr>
      <w:r>
        <w:rPr>
          <w:rFonts w:hint="cs"/>
          <w:rtl/>
        </w:rPr>
        <w:t>ג.</w:t>
      </w:r>
      <w:r>
        <w:rPr>
          <w:rFonts w:hint="cs"/>
          <w:rtl/>
        </w:rPr>
        <w:tab/>
        <w:t xml:space="preserve">פיקדון שהופקד בתיק </w:t>
      </w:r>
      <w:hyperlink r:id="rId25" w:history="1">
        <w:r w:rsidR="009724DC" w:rsidRPr="009724DC">
          <w:rPr>
            <w:color w:val="0000FF"/>
            <w:u w:val="single"/>
            <w:rtl/>
          </w:rPr>
          <w:t>מ"י 37422-10-16</w:t>
        </w:r>
      </w:hyperlink>
      <w:r>
        <w:rPr>
          <w:rFonts w:hint="cs"/>
          <w:rtl/>
        </w:rPr>
        <w:t xml:space="preserve"> יושב לנאשם;</w:t>
      </w:r>
    </w:p>
    <w:p w14:paraId="2D5303EF" w14:textId="77777777" w:rsidR="00931071" w:rsidRDefault="00931071" w:rsidP="00931071">
      <w:pPr>
        <w:bidi w:val="0"/>
        <w:rPr>
          <w:rtl/>
        </w:rPr>
      </w:pPr>
    </w:p>
    <w:p w14:paraId="64CABFF0" w14:textId="77777777" w:rsidR="00931071" w:rsidRPr="00D015CE" w:rsidRDefault="00931071" w:rsidP="00931071">
      <w:pPr>
        <w:spacing w:line="360" w:lineRule="auto"/>
        <w:jc w:val="both"/>
        <w:rPr>
          <w:rtl/>
        </w:rPr>
      </w:pPr>
      <w:r w:rsidRPr="00D015CE">
        <w:rPr>
          <w:rtl/>
        </w:rPr>
        <w:t>זכות ערעור לבית המשפט המחוזי תוך 45 יום.</w:t>
      </w:r>
    </w:p>
    <w:p w14:paraId="51324B67" w14:textId="77777777" w:rsidR="00931071" w:rsidRPr="009724DC" w:rsidRDefault="009724DC" w:rsidP="00931071">
      <w:pPr>
        <w:spacing w:line="360" w:lineRule="auto"/>
        <w:jc w:val="both"/>
        <w:rPr>
          <w:color w:val="FFFFFF"/>
          <w:sz w:val="2"/>
          <w:szCs w:val="2"/>
          <w:rtl/>
        </w:rPr>
      </w:pPr>
      <w:r w:rsidRPr="009724DC">
        <w:rPr>
          <w:color w:val="FFFFFF"/>
          <w:sz w:val="2"/>
          <w:szCs w:val="2"/>
          <w:rtl/>
        </w:rPr>
        <w:t>5129371</w:t>
      </w:r>
    </w:p>
    <w:p w14:paraId="118399DE" w14:textId="77777777" w:rsidR="00931071" w:rsidRPr="00250B83" w:rsidRDefault="009724DC" w:rsidP="00931071">
      <w:pPr>
        <w:rPr>
          <w:rtl/>
        </w:rPr>
      </w:pPr>
      <w:r w:rsidRPr="009724DC">
        <w:rPr>
          <w:color w:val="FFFFFF"/>
          <w:sz w:val="2"/>
          <w:szCs w:val="2"/>
          <w:rtl/>
        </w:rPr>
        <w:t>54678313</w:t>
      </w:r>
      <w:r>
        <w:rPr>
          <w:rtl/>
        </w:rPr>
        <w:t xml:space="preserve">ניתן והודע היום, י"ח כסלו תשע"ט, 16 נובמבר 2018, במעמד הצדדים. </w:t>
      </w:r>
    </w:p>
    <w:p w14:paraId="00B29F43" w14:textId="77777777" w:rsidR="00931071" w:rsidRPr="00250B83" w:rsidRDefault="00931071" w:rsidP="00931071">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F947700" w14:textId="77777777" w:rsidR="00931071" w:rsidRPr="00250B83" w:rsidRDefault="00931071" w:rsidP="00931071">
      <w:pPr>
        <w:jc w:val="center"/>
        <w:rPr>
          <w:rFonts w:ascii="Arial" w:hAnsi="Arial"/>
          <w:rtl/>
        </w:rPr>
      </w:pPr>
    </w:p>
    <w:p w14:paraId="5DA6148A" w14:textId="77777777" w:rsidR="00931071" w:rsidRPr="00250B83" w:rsidRDefault="00931071" w:rsidP="00931071">
      <w:pPr>
        <w:rPr>
          <w:rtl/>
        </w:rPr>
      </w:pPr>
    </w:p>
    <w:p w14:paraId="476ED9C2" w14:textId="77777777" w:rsidR="00931071" w:rsidRDefault="00931071" w:rsidP="00931071">
      <w:pPr>
        <w:pStyle w:val="a3"/>
        <w:jc w:val="center"/>
        <w:rPr>
          <w:rtl/>
        </w:rPr>
      </w:pPr>
    </w:p>
    <w:p w14:paraId="02A4C956" w14:textId="77777777" w:rsidR="0076367E" w:rsidRPr="009724DC" w:rsidRDefault="0076367E" w:rsidP="009724DC">
      <w:pPr>
        <w:keepNext/>
        <w:rPr>
          <w:rFonts w:ascii="David" w:hAnsi="David"/>
          <w:color w:val="000000"/>
          <w:sz w:val="22"/>
          <w:szCs w:val="22"/>
          <w:rtl/>
        </w:rPr>
      </w:pPr>
    </w:p>
    <w:p w14:paraId="06CCA443" w14:textId="77777777" w:rsidR="009724DC" w:rsidRPr="009724DC" w:rsidRDefault="009724DC" w:rsidP="009724DC">
      <w:pPr>
        <w:keepNext/>
        <w:rPr>
          <w:rFonts w:ascii="David" w:hAnsi="David"/>
          <w:color w:val="000000"/>
          <w:sz w:val="22"/>
          <w:szCs w:val="22"/>
          <w:rtl/>
        </w:rPr>
      </w:pPr>
      <w:r w:rsidRPr="009724DC">
        <w:rPr>
          <w:rFonts w:ascii="David" w:hAnsi="David"/>
          <w:color w:val="000000"/>
          <w:sz w:val="22"/>
          <w:szCs w:val="22"/>
          <w:rtl/>
        </w:rPr>
        <w:t>עידו דרויאן גמליאל 54678313</w:t>
      </w:r>
    </w:p>
    <w:p w14:paraId="73C664C6" w14:textId="77777777" w:rsidR="009724DC" w:rsidRDefault="009724DC" w:rsidP="009724DC">
      <w:r w:rsidRPr="009724DC">
        <w:rPr>
          <w:color w:val="000000"/>
          <w:rtl/>
        </w:rPr>
        <w:t>נוסח מסמך זה כפוף לשינויי ניסוח ועריכה</w:t>
      </w:r>
    </w:p>
    <w:p w14:paraId="1D14E6E0" w14:textId="77777777" w:rsidR="009724DC" w:rsidRDefault="009724DC" w:rsidP="009724DC">
      <w:pPr>
        <w:rPr>
          <w:rtl/>
        </w:rPr>
      </w:pPr>
    </w:p>
    <w:p w14:paraId="45E9D9BE" w14:textId="77777777" w:rsidR="009724DC" w:rsidRDefault="009724DC" w:rsidP="009724DC">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7533AF8" w14:textId="77777777" w:rsidR="009724DC" w:rsidRPr="009724DC" w:rsidRDefault="009724DC" w:rsidP="009724DC">
      <w:pPr>
        <w:jc w:val="center"/>
        <w:rPr>
          <w:color w:val="0000FF"/>
          <w:u w:val="single"/>
        </w:rPr>
      </w:pPr>
    </w:p>
    <w:sectPr w:rsidR="009724DC" w:rsidRPr="009724DC" w:rsidSect="009724DC">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1E44B" w14:textId="77777777" w:rsidR="004D45E3" w:rsidRDefault="004D45E3" w:rsidP="00931071">
      <w:r>
        <w:separator/>
      </w:r>
    </w:p>
  </w:endnote>
  <w:endnote w:type="continuationSeparator" w:id="0">
    <w:p w14:paraId="34A07E9F" w14:textId="77777777" w:rsidR="004D45E3" w:rsidRDefault="004D45E3" w:rsidP="0093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FC16E" w14:textId="77777777" w:rsidR="009724DC" w:rsidRDefault="009724DC" w:rsidP="009724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1C605F" w14:textId="77777777" w:rsidR="00FC0D10" w:rsidRPr="009724DC" w:rsidRDefault="009724DC" w:rsidP="009724D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547BA" w14:textId="77777777" w:rsidR="009724DC" w:rsidRDefault="009724DC" w:rsidP="009724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624F">
      <w:rPr>
        <w:rFonts w:ascii="FrankRuehl" w:hAnsi="FrankRuehl" w:cs="FrankRuehl"/>
        <w:noProof/>
        <w:rtl/>
      </w:rPr>
      <w:t>1</w:t>
    </w:r>
    <w:r>
      <w:rPr>
        <w:rFonts w:ascii="FrankRuehl" w:hAnsi="FrankRuehl" w:cs="FrankRuehl"/>
        <w:rtl/>
      </w:rPr>
      <w:fldChar w:fldCharType="end"/>
    </w:r>
  </w:p>
  <w:p w14:paraId="270D8FBA" w14:textId="77777777" w:rsidR="00FC0D10" w:rsidRPr="009724DC" w:rsidRDefault="009724DC" w:rsidP="009724D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712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37C84" w14:textId="77777777" w:rsidR="004D45E3" w:rsidRDefault="004D45E3" w:rsidP="00931071">
      <w:r>
        <w:separator/>
      </w:r>
    </w:p>
  </w:footnote>
  <w:footnote w:type="continuationSeparator" w:id="0">
    <w:p w14:paraId="7C984C37" w14:textId="77777777" w:rsidR="004D45E3" w:rsidRDefault="004D45E3" w:rsidP="00931071">
      <w:r>
        <w:continuationSeparator/>
      </w:r>
    </w:p>
  </w:footnote>
  <w:footnote w:id="1">
    <w:p w14:paraId="7522B023" w14:textId="77777777" w:rsidR="00931071" w:rsidRPr="00581EA8" w:rsidRDefault="00931071" w:rsidP="00931071">
      <w:pPr>
        <w:pStyle w:val="a9"/>
        <w:rPr>
          <w:sz w:val="24"/>
          <w:szCs w:val="24"/>
          <w:rtl/>
        </w:rPr>
      </w:pPr>
      <w:r>
        <w:rPr>
          <w:rStyle w:val="ab"/>
        </w:rPr>
        <w:footnoteRef/>
      </w:r>
      <w:r>
        <w:rPr>
          <w:rtl/>
        </w:rPr>
        <w:t xml:space="preserve"> </w:t>
      </w:r>
      <w:r>
        <w:rPr>
          <w:rtl/>
        </w:rPr>
        <w:tab/>
      </w:r>
      <w:r>
        <w:rPr>
          <w:rFonts w:hint="cs"/>
          <w:sz w:val="24"/>
          <w:szCs w:val="24"/>
          <w:rtl/>
        </w:rPr>
        <w:t>הבהרת התובעת הנכבדה, ע' 6 ש' 2-3 לפרוטוקול;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03B9F" w14:textId="77777777" w:rsidR="009724DC" w:rsidRPr="009724DC" w:rsidRDefault="009724DC" w:rsidP="009724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60340-02-17</w:t>
    </w:r>
    <w:r>
      <w:rPr>
        <w:rFonts w:ascii="David" w:hAnsi="David"/>
        <w:color w:val="000000"/>
        <w:sz w:val="22"/>
        <w:szCs w:val="22"/>
        <w:rtl/>
      </w:rPr>
      <w:tab/>
      <w:t xml:space="preserve"> מדינת ישראל נ' דניאל חיים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77617" w14:textId="77777777" w:rsidR="009724DC" w:rsidRPr="009724DC" w:rsidRDefault="009724DC" w:rsidP="009724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60340-02-17</w:t>
    </w:r>
    <w:r>
      <w:rPr>
        <w:rFonts w:ascii="David" w:hAnsi="David"/>
        <w:color w:val="000000"/>
        <w:sz w:val="22"/>
        <w:szCs w:val="22"/>
        <w:rtl/>
      </w:rPr>
      <w:tab/>
      <w:t xml:space="preserve"> מדינת ישראל נ' דניאל חיים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13F54"/>
    <w:multiLevelType w:val="hybridMultilevel"/>
    <w:tmpl w:val="EAC08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4C3C39"/>
    <w:multiLevelType w:val="hybridMultilevel"/>
    <w:tmpl w:val="CAE06F24"/>
    <w:lvl w:ilvl="0" w:tplc="539884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3C33B3"/>
    <w:multiLevelType w:val="hybridMultilevel"/>
    <w:tmpl w:val="B560A6D4"/>
    <w:lvl w:ilvl="0" w:tplc="539884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21417"/>
    <w:multiLevelType w:val="hybridMultilevel"/>
    <w:tmpl w:val="B01CC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2508894">
    <w:abstractNumId w:val="0"/>
  </w:num>
  <w:num w:numId="2" w16cid:durableId="972829031">
    <w:abstractNumId w:val="1"/>
  </w:num>
  <w:num w:numId="3" w16cid:durableId="2065522086">
    <w:abstractNumId w:val="2"/>
  </w:num>
  <w:num w:numId="4" w16cid:durableId="1950114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1071"/>
    <w:rsid w:val="00081449"/>
    <w:rsid w:val="00134E9C"/>
    <w:rsid w:val="00245AC1"/>
    <w:rsid w:val="0044208B"/>
    <w:rsid w:val="004D45E3"/>
    <w:rsid w:val="0076367E"/>
    <w:rsid w:val="00931071"/>
    <w:rsid w:val="0095624F"/>
    <w:rsid w:val="009724DC"/>
    <w:rsid w:val="00A33730"/>
    <w:rsid w:val="00C44196"/>
    <w:rsid w:val="00FC0D10"/>
    <w:rsid w:val="00FE19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5AA5048"/>
  <w15:chartTrackingRefBased/>
  <w15:docId w15:val="{D536ED26-72A0-4E06-B446-3D5D733A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107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31071"/>
    <w:pPr>
      <w:tabs>
        <w:tab w:val="center" w:pos="4153"/>
        <w:tab w:val="right" w:pos="8306"/>
      </w:tabs>
    </w:pPr>
  </w:style>
  <w:style w:type="character" w:customStyle="1" w:styleId="a4">
    <w:name w:val="כותרת עליונה תו"/>
    <w:link w:val="a3"/>
    <w:rsid w:val="00931071"/>
    <w:rPr>
      <w:rFonts w:ascii="Times New Roman" w:eastAsia="Times New Roman" w:hAnsi="Times New Roman" w:cs="David"/>
      <w:sz w:val="24"/>
      <w:szCs w:val="24"/>
    </w:rPr>
  </w:style>
  <w:style w:type="paragraph" w:styleId="a5">
    <w:name w:val="footer"/>
    <w:basedOn w:val="a"/>
    <w:link w:val="a6"/>
    <w:rsid w:val="00931071"/>
    <w:pPr>
      <w:tabs>
        <w:tab w:val="center" w:pos="4153"/>
        <w:tab w:val="right" w:pos="8306"/>
      </w:tabs>
    </w:pPr>
  </w:style>
  <w:style w:type="character" w:customStyle="1" w:styleId="a6">
    <w:name w:val="כותרת תחתונה תו"/>
    <w:link w:val="a5"/>
    <w:rsid w:val="00931071"/>
    <w:rPr>
      <w:rFonts w:ascii="Times New Roman" w:eastAsia="Times New Roman" w:hAnsi="Times New Roman" w:cs="David"/>
      <w:sz w:val="24"/>
      <w:szCs w:val="24"/>
    </w:rPr>
  </w:style>
  <w:style w:type="table" w:styleId="a7">
    <w:name w:val="Table Grid"/>
    <w:basedOn w:val="a1"/>
    <w:rsid w:val="0093107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31071"/>
  </w:style>
  <w:style w:type="paragraph" w:customStyle="1" w:styleId="ListParagraph">
    <w:name w:val="List Paragraph"/>
    <w:basedOn w:val="a"/>
    <w:qFormat/>
    <w:rsid w:val="00931071"/>
    <w:pPr>
      <w:ind w:left="720"/>
      <w:contextualSpacing/>
    </w:pPr>
  </w:style>
  <w:style w:type="paragraph" w:styleId="a9">
    <w:name w:val="footnote text"/>
    <w:basedOn w:val="a"/>
    <w:link w:val="aa"/>
    <w:rsid w:val="00931071"/>
    <w:rPr>
      <w:sz w:val="20"/>
      <w:szCs w:val="20"/>
    </w:rPr>
  </w:style>
  <w:style w:type="character" w:customStyle="1" w:styleId="aa">
    <w:name w:val="טקסט הערת שוליים תו"/>
    <w:link w:val="a9"/>
    <w:rsid w:val="00931071"/>
    <w:rPr>
      <w:rFonts w:ascii="Times New Roman" w:eastAsia="Times New Roman" w:hAnsi="Times New Roman" w:cs="David"/>
      <w:sz w:val="20"/>
      <w:szCs w:val="20"/>
    </w:rPr>
  </w:style>
  <w:style w:type="character" w:styleId="ab">
    <w:name w:val="footnote reference"/>
    <w:rsid w:val="00931071"/>
    <w:rPr>
      <w:vertAlign w:val="superscript"/>
    </w:rPr>
  </w:style>
  <w:style w:type="character" w:styleId="Hyperlink">
    <w:name w:val="Hyperlink"/>
    <w:rsid w:val="009724D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20163834"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072800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2289876" TargetMode="External"/><Relationship Id="rId25" Type="http://schemas.openxmlformats.org/officeDocument/2006/relationships/hyperlink" Target="http://www.nevo.co.il/case/22089005" TargetMode="External"/><Relationship Id="rId2" Type="http://schemas.openxmlformats.org/officeDocument/2006/relationships/styles" Target="styles.xml"/><Relationship Id="rId16" Type="http://schemas.openxmlformats.org/officeDocument/2006/relationships/hyperlink" Target="http://www.nevo.co.il/case/20402486" TargetMode="External"/><Relationship Id="rId20" Type="http://schemas.openxmlformats.org/officeDocument/2006/relationships/hyperlink" Target="http://www.nevo.co.il/case/2059516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16981787"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939622" TargetMode="External"/><Relationship Id="rId28"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2255573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095592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1501</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8990</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3866750</vt:i4>
      </vt:variant>
      <vt:variant>
        <vt:i4>54</vt:i4>
      </vt:variant>
      <vt:variant>
        <vt:i4>0</vt:i4>
      </vt:variant>
      <vt:variant>
        <vt:i4>5</vt:i4>
      </vt:variant>
      <vt:variant>
        <vt:lpwstr>http://www.nevo.co.il/case/22089005</vt:lpwstr>
      </vt:variant>
      <vt:variant>
        <vt:lpwstr/>
      </vt:variant>
      <vt:variant>
        <vt:i4>3211389</vt:i4>
      </vt:variant>
      <vt:variant>
        <vt:i4>51</vt:i4>
      </vt:variant>
      <vt:variant>
        <vt:i4>0</vt:i4>
      </vt:variant>
      <vt:variant>
        <vt:i4>5</vt:i4>
      </vt:variant>
      <vt:variant>
        <vt:lpwstr>http://www.nevo.co.il/case/16981787</vt:lpwstr>
      </vt:variant>
      <vt:variant>
        <vt:lpwstr/>
      </vt:variant>
      <vt:variant>
        <vt:i4>3145840</vt:i4>
      </vt:variant>
      <vt:variant>
        <vt:i4>48</vt:i4>
      </vt:variant>
      <vt:variant>
        <vt:i4>0</vt:i4>
      </vt:variant>
      <vt:variant>
        <vt:i4>5</vt:i4>
      </vt:variant>
      <vt:variant>
        <vt:lpwstr>http://www.nevo.co.il/case/21939622</vt:lpwstr>
      </vt:variant>
      <vt:variant>
        <vt:lpwstr/>
      </vt:variant>
      <vt:variant>
        <vt:i4>3932280</vt:i4>
      </vt:variant>
      <vt:variant>
        <vt:i4>45</vt:i4>
      </vt:variant>
      <vt:variant>
        <vt:i4>0</vt:i4>
      </vt:variant>
      <vt:variant>
        <vt:i4>5</vt:i4>
      </vt:variant>
      <vt:variant>
        <vt:lpwstr>http://www.nevo.co.il/case/20955924</vt:lpwstr>
      </vt:variant>
      <vt:variant>
        <vt:lpwstr/>
      </vt:variant>
      <vt:variant>
        <vt:i4>3997814</vt:i4>
      </vt:variant>
      <vt:variant>
        <vt:i4>42</vt:i4>
      </vt:variant>
      <vt:variant>
        <vt:i4>0</vt:i4>
      </vt:variant>
      <vt:variant>
        <vt:i4>5</vt:i4>
      </vt:variant>
      <vt:variant>
        <vt:lpwstr>http://www.nevo.co.il/case/20728005</vt:lpwstr>
      </vt:variant>
      <vt:variant>
        <vt:lpwstr/>
      </vt:variant>
      <vt:variant>
        <vt:i4>3407996</vt:i4>
      </vt:variant>
      <vt:variant>
        <vt:i4>39</vt:i4>
      </vt:variant>
      <vt:variant>
        <vt:i4>0</vt:i4>
      </vt:variant>
      <vt:variant>
        <vt:i4>5</vt:i4>
      </vt:variant>
      <vt:variant>
        <vt:lpwstr>http://www.nevo.co.il/case/20595169</vt:lpwstr>
      </vt:variant>
      <vt:variant>
        <vt:lpwstr/>
      </vt:variant>
      <vt:variant>
        <vt:i4>3211380</vt:i4>
      </vt:variant>
      <vt:variant>
        <vt:i4>36</vt:i4>
      </vt:variant>
      <vt:variant>
        <vt:i4>0</vt:i4>
      </vt:variant>
      <vt:variant>
        <vt:i4>5</vt:i4>
      </vt:variant>
      <vt:variant>
        <vt:lpwstr>http://www.nevo.co.il/case/22555735</vt:lpwstr>
      </vt:variant>
      <vt:variant>
        <vt:lpwstr/>
      </vt:variant>
      <vt:variant>
        <vt:i4>3342458</vt:i4>
      </vt:variant>
      <vt:variant>
        <vt:i4>33</vt:i4>
      </vt:variant>
      <vt:variant>
        <vt:i4>0</vt:i4>
      </vt:variant>
      <vt:variant>
        <vt:i4>5</vt:i4>
      </vt:variant>
      <vt:variant>
        <vt:lpwstr>http://www.nevo.co.il/case/20163834</vt:lpwstr>
      </vt:variant>
      <vt:variant>
        <vt:lpwstr/>
      </vt:variant>
      <vt:variant>
        <vt:i4>4063350</vt:i4>
      </vt:variant>
      <vt:variant>
        <vt:i4>30</vt:i4>
      </vt:variant>
      <vt:variant>
        <vt:i4>0</vt:i4>
      </vt:variant>
      <vt:variant>
        <vt:i4>5</vt:i4>
      </vt:variant>
      <vt:variant>
        <vt:lpwstr>http://www.nevo.co.il/case/22289876</vt:lpwstr>
      </vt:variant>
      <vt:variant>
        <vt:lpwstr/>
      </vt:variant>
      <vt:variant>
        <vt:i4>3932272</vt:i4>
      </vt:variant>
      <vt:variant>
        <vt:i4>27</vt:i4>
      </vt:variant>
      <vt:variant>
        <vt:i4>0</vt:i4>
      </vt:variant>
      <vt:variant>
        <vt:i4>5</vt:i4>
      </vt:variant>
      <vt:variant>
        <vt:lpwstr>http://www.nevo.co.il/case/20402486</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4718666</vt:i4>
      </vt:variant>
      <vt:variant>
        <vt:i4>15</vt:i4>
      </vt:variant>
      <vt:variant>
        <vt:i4>0</vt:i4>
      </vt:variant>
      <vt:variant>
        <vt:i4>5</vt:i4>
      </vt:variant>
      <vt:variant>
        <vt:lpwstr>http://www.nevo.co.il/law/4216/6</vt:lpwstr>
      </vt:variant>
      <vt:variant>
        <vt:lpwstr/>
      </vt:variant>
      <vt:variant>
        <vt:i4>8257637</vt:i4>
      </vt:variant>
      <vt:variant>
        <vt:i4>12</vt:i4>
      </vt:variant>
      <vt:variant>
        <vt:i4>0</vt:i4>
      </vt:variant>
      <vt:variant>
        <vt:i4>5</vt:i4>
      </vt:variant>
      <vt:variant>
        <vt:lpwstr>http://www.nevo.co.il/law/4216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60340</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דניאל חיים כהן</vt:lpwstr>
  </property>
  <property fmtid="{D5CDD505-2E9C-101B-9397-08002B2CF9AE}" pid="10" name="LAWYER">
    <vt:lpwstr>אילנה קיפניס פרדמן;בנימין מלכא</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20181116</vt:lpwstr>
  </property>
  <property fmtid="{D5CDD505-2E9C-101B-9397-08002B2CF9AE}" pid="14" name="TYPE_N_DATE">
    <vt:lpwstr>38020181116</vt:lpwstr>
  </property>
  <property fmtid="{D5CDD505-2E9C-101B-9397-08002B2CF9AE}" pid="15" name="CASESLISTTMP1">
    <vt:lpwstr>20402486;22289876;20163834;22555735;20595169;20728005;20955924;21939622;16981787;22089005</vt:lpwstr>
  </property>
  <property fmtid="{D5CDD505-2E9C-101B-9397-08002B2CF9AE}" pid="16" name="WORDNUMPAGES">
    <vt:lpwstr>5</vt:lpwstr>
  </property>
  <property fmtid="{D5CDD505-2E9C-101B-9397-08002B2CF9AE}" pid="17" name="TYPE_ABS_DATE">
    <vt:lpwstr>380020181116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4216/006:2;007.a:2;007.c:2</vt:lpwstr>
  </property>
</Properties>
</file>